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56549" w14:textId="24BBEA2A" w:rsidR="00573F45" w:rsidRPr="00DC2F06" w:rsidRDefault="002C25A8" w:rsidP="00573F45">
      <w:pPr>
        <w:pStyle w:val="Antrats"/>
        <w:tabs>
          <w:tab w:val="clear" w:pos="4819"/>
          <w:tab w:val="clear" w:pos="9638"/>
        </w:tabs>
        <w:rPr>
          <w:rFonts w:eastAsia="Times New Roman" w:cs="Times New Roman"/>
          <w:szCs w:val="20"/>
        </w:rPr>
      </w:pPr>
      <w:r w:rsidRPr="00BD6773">
        <w:rPr>
          <w:rFonts w:eastAsia="Cambria" w:cs="Times New Roman"/>
          <w:b/>
          <w:color w:val="FF0000"/>
          <w:szCs w:val="24"/>
          <w:lang w:eastAsia="ar-SA"/>
        </w:rPr>
        <w:tab/>
      </w:r>
      <w:r w:rsidR="00573F45">
        <w:rPr>
          <w:rFonts w:eastAsia="Times New Roman" w:cs="Times New Roman"/>
          <w:szCs w:val="20"/>
        </w:rPr>
        <w:tab/>
      </w:r>
      <w:r w:rsidR="00573F45">
        <w:rPr>
          <w:rFonts w:eastAsia="Times New Roman" w:cs="Times New Roman"/>
          <w:szCs w:val="20"/>
        </w:rPr>
        <w:tab/>
      </w:r>
      <w:r w:rsidR="00573F45">
        <w:rPr>
          <w:rFonts w:eastAsia="Times New Roman" w:cs="Times New Roman"/>
          <w:szCs w:val="20"/>
        </w:rPr>
        <w:tab/>
      </w:r>
      <w:r w:rsidR="00573F45" w:rsidRPr="00DC2F06">
        <w:rPr>
          <w:rFonts w:eastAsia="Times New Roman" w:cs="Times New Roman"/>
          <w:szCs w:val="20"/>
        </w:rPr>
        <w:t>PRITARTA</w:t>
      </w:r>
    </w:p>
    <w:p w14:paraId="587B8BC4" w14:textId="77777777" w:rsidR="00573F45" w:rsidRPr="00DC2F06" w:rsidRDefault="00573F45" w:rsidP="00573F45">
      <w:pPr>
        <w:spacing w:line="240" w:lineRule="auto"/>
        <w:rPr>
          <w:rFonts w:eastAsia="Times New Roman" w:cs="Times New Roman"/>
          <w:szCs w:val="20"/>
        </w:rPr>
      </w:pPr>
      <w:r w:rsidRPr="00DC2F06">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DC2F06">
        <w:rPr>
          <w:rFonts w:eastAsia="Times New Roman" w:cs="Times New Roman"/>
          <w:szCs w:val="20"/>
        </w:rPr>
        <w:t>Jurbarko rajono savivaldybės tarybos</w:t>
      </w:r>
    </w:p>
    <w:p w14:paraId="16ADCDC6" w14:textId="70DE469D" w:rsidR="00573F45" w:rsidRPr="00DC2F06" w:rsidRDefault="00573F45" w:rsidP="00573F45">
      <w:pPr>
        <w:spacing w:line="240" w:lineRule="auto"/>
        <w:rPr>
          <w:rFonts w:eastAsia="Times New Roman" w:cs="Times New Roman"/>
          <w:szCs w:val="20"/>
        </w:rPr>
      </w:pPr>
      <w:r w:rsidRPr="00DC2F06">
        <w:rPr>
          <w:rFonts w:eastAsia="Times New Roman" w:cs="Times New Roman"/>
          <w:szCs w:val="20"/>
        </w:rPr>
        <w:tab/>
      </w:r>
      <w:r w:rsidRPr="00DC2F06">
        <w:rPr>
          <w:rFonts w:eastAsia="Times New Roman" w:cs="Times New Roman"/>
          <w:szCs w:val="20"/>
        </w:rPr>
        <w:tab/>
      </w:r>
      <w:r w:rsidRPr="00DC2F06">
        <w:rPr>
          <w:rFonts w:eastAsia="Times New Roman" w:cs="Times New Roman"/>
          <w:szCs w:val="20"/>
        </w:rPr>
        <w:tab/>
      </w:r>
      <w:r w:rsidRPr="00DC2F06">
        <w:rPr>
          <w:rFonts w:eastAsia="Times New Roman" w:cs="Times New Roman"/>
          <w:szCs w:val="20"/>
        </w:rPr>
        <w:tab/>
        <w:t>201</w:t>
      </w:r>
      <w:r>
        <w:rPr>
          <w:rFonts w:eastAsia="Times New Roman" w:cs="Times New Roman"/>
          <w:szCs w:val="20"/>
        </w:rPr>
        <w:t>9</w:t>
      </w:r>
      <w:r w:rsidRPr="00DC2F06">
        <w:rPr>
          <w:rFonts w:eastAsia="Times New Roman" w:cs="Times New Roman"/>
          <w:szCs w:val="20"/>
        </w:rPr>
        <w:t xml:space="preserve"> m. gegužės 30 d. sprendimu Nr. </w:t>
      </w:r>
      <w:bookmarkStart w:id="0" w:name="_GoBack"/>
      <w:bookmarkEnd w:id="0"/>
    </w:p>
    <w:p w14:paraId="036F4B30" w14:textId="77777777" w:rsidR="002C25A8" w:rsidRPr="00BD6773" w:rsidRDefault="002C25A8" w:rsidP="002C25A8">
      <w:pPr>
        <w:widowControl w:val="0"/>
        <w:suppressAutoHyphens/>
        <w:spacing w:line="240" w:lineRule="auto"/>
        <w:jc w:val="both"/>
        <w:rPr>
          <w:rFonts w:eastAsia="Cambria" w:cs="Times New Roman"/>
          <w:b/>
          <w:color w:val="FF0000"/>
          <w:szCs w:val="24"/>
          <w:lang w:eastAsia="ar-SA"/>
        </w:rPr>
      </w:pPr>
    </w:p>
    <w:p w14:paraId="5FA411DB" w14:textId="77777777" w:rsidR="002C25A8" w:rsidRPr="00BD6773" w:rsidRDefault="002C25A8" w:rsidP="002C25A8">
      <w:pPr>
        <w:widowControl w:val="0"/>
        <w:suppressAutoHyphens/>
        <w:spacing w:line="240" w:lineRule="auto"/>
        <w:jc w:val="both"/>
        <w:rPr>
          <w:rFonts w:eastAsia="Cambria" w:cs="Times New Roman"/>
          <w:b/>
          <w:color w:val="FF0000"/>
          <w:szCs w:val="24"/>
          <w:lang w:eastAsia="ar-SA"/>
        </w:rPr>
      </w:pPr>
    </w:p>
    <w:p w14:paraId="67773E4D" w14:textId="29A725AA" w:rsidR="002C25A8" w:rsidRPr="00BD6773" w:rsidRDefault="0062689C" w:rsidP="002C25A8">
      <w:pPr>
        <w:widowControl w:val="0"/>
        <w:suppressAutoHyphens/>
        <w:spacing w:line="240" w:lineRule="auto"/>
        <w:jc w:val="center"/>
        <w:rPr>
          <w:rFonts w:eastAsia="Cambria" w:cs="Times New Roman"/>
          <w:b/>
          <w:bCs/>
          <w:caps/>
          <w:sz w:val="40"/>
          <w:szCs w:val="40"/>
          <w:lang w:eastAsia="ar-SA"/>
        </w:rPr>
      </w:pPr>
      <w:r w:rsidRPr="00BD6773">
        <w:rPr>
          <w:b/>
          <w:sz w:val="40"/>
          <w:szCs w:val="40"/>
        </w:rPr>
        <w:t xml:space="preserve">JURBARKO RAJONO ERŽVILKO GIMNAZIJOS </w:t>
      </w:r>
      <w:r w:rsidR="00C03B1C">
        <w:rPr>
          <w:b/>
          <w:sz w:val="40"/>
          <w:szCs w:val="40"/>
        </w:rPr>
        <w:t>PASTATO STOGO, IŠORĖS SIENŲ, COKOLIO ŠILTINIMO IR APDAILOS REMONTO DARBŲ</w:t>
      </w:r>
    </w:p>
    <w:p w14:paraId="1ED928F9" w14:textId="77777777" w:rsidR="00A47DB7" w:rsidRDefault="00A47DB7" w:rsidP="002C25A8">
      <w:pPr>
        <w:widowControl w:val="0"/>
        <w:suppressAutoHyphens/>
        <w:spacing w:line="240" w:lineRule="auto"/>
        <w:jc w:val="center"/>
        <w:rPr>
          <w:rFonts w:eastAsia="Cambria" w:cs="Times New Roman"/>
          <w:b/>
          <w:bCs/>
          <w:caps/>
          <w:sz w:val="40"/>
          <w:szCs w:val="40"/>
          <w:lang w:eastAsia="ar-SA"/>
        </w:rPr>
      </w:pPr>
    </w:p>
    <w:p w14:paraId="649E06CF" w14:textId="36741868" w:rsidR="002C25A8" w:rsidRPr="00BD6773" w:rsidRDefault="002C25A8" w:rsidP="002C25A8">
      <w:pPr>
        <w:widowControl w:val="0"/>
        <w:suppressAutoHyphens/>
        <w:spacing w:line="240" w:lineRule="auto"/>
        <w:jc w:val="center"/>
        <w:rPr>
          <w:rFonts w:eastAsia="Cambria" w:cs="Times New Roman"/>
          <w:b/>
          <w:bCs/>
          <w:caps/>
          <w:sz w:val="40"/>
          <w:szCs w:val="40"/>
          <w:lang w:eastAsia="ar-SA"/>
        </w:rPr>
      </w:pPr>
      <w:r w:rsidRPr="00BD6773">
        <w:rPr>
          <w:rFonts w:eastAsia="Cambria" w:cs="Times New Roman"/>
          <w:b/>
          <w:bCs/>
          <w:caps/>
          <w:sz w:val="40"/>
          <w:szCs w:val="40"/>
          <w:lang w:eastAsia="ar-SA"/>
        </w:rPr>
        <w:t>investicijų projektas</w:t>
      </w:r>
    </w:p>
    <w:p w14:paraId="1D781030" w14:textId="77777777" w:rsidR="002C25A8" w:rsidRPr="00BD6773" w:rsidRDefault="002C25A8" w:rsidP="002C25A8">
      <w:pPr>
        <w:widowControl w:val="0"/>
        <w:suppressAutoHyphens/>
        <w:spacing w:line="240" w:lineRule="auto"/>
        <w:jc w:val="both"/>
        <w:rPr>
          <w:rFonts w:eastAsia="Cambria" w:cs="Times New Roman"/>
          <w:color w:val="FF0000"/>
          <w:szCs w:val="24"/>
          <w:lang w:eastAsia="ar-SA"/>
        </w:rPr>
      </w:pPr>
    </w:p>
    <w:p w14:paraId="2211C4E0" w14:textId="77777777" w:rsidR="002C25A8" w:rsidRPr="00BD6773" w:rsidRDefault="002C25A8" w:rsidP="002C25A8">
      <w:pPr>
        <w:widowControl w:val="0"/>
        <w:suppressAutoHyphens/>
        <w:spacing w:line="240" w:lineRule="auto"/>
        <w:jc w:val="both"/>
        <w:rPr>
          <w:rFonts w:eastAsia="Cambria" w:cs="Times New Roman"/>
          <w:color w:val="FF0000"/>
          <w:szCs w:val="24"/>
          <w:lang w:eastAsia="ar-SA"/>
        </w:rPr>
      </w:pPr>
    </w:p>
    <w:p w14:paraId="1EBA8B23" w14:textId="77777777" w:rsidR="002C25A8" w:rsidRPr="00BD6773" w:rsidRDefault="002C25A8" w:rsidP="002C25A8">
      <w:pPr>
        <w:widowControl w:val="0"/>
        <w:suppressAutoHyphens/>
        <w:spacing w:line="240" w:lineRule="auto"/>
        <w:jc w:val="center"/>
        <w:rPr>
          <w:noProof/>
          <w:color w:val="FF0000"/>
          <w:lang w:eastAsia="lt-LT"/>
        </w:rPr>
      </w:pPr>
    </w:p>
    <w:p w14:paraId="7578754F" w14:textId="2670B7CB" w:rsidR="002C25A8" w:rsidRPr="00BD6773" w:rsidRDefault="004E53C8" w:rsidP="002C25A8">
      <w:pPr>
        <w:widowControl w:val="0"/>
        <w:suppressAutoHyphens/>
        <w:spacing w:line="240" w:lineRule="auto"/>
        <w:jc w:val="center"/>
        <w:rPr>
          <w:rFonts w:eastAsia="Cambria" w:cs="Times New Roman"/>
          <w:color w:val="FF0000"/>
          <w:szCs w:val="24"/>
          <w:lang w:eastAsia="ar-SA"/>
        </w:rPr>
      </w:pPr>
      <w:r>
        <w:rPr>
          <w:rFonts w:eastAsia="Cambria" w:cs="Times New Roman"/>
          <w:noProof/>
          <w:color w:val="FF0000"/>
          <w:szCs w:val="24"/>
          <w:lang w:eastAsia="lt-LT"/>
        </w:rPr>
        <w:drawing>
          <wp:inline distT="0" distB="0" distL="0" distR="0" wp14:anchorId="2D569BCF" wp14:editId="47E2DE53">
            <wp:extent cx="4105275" cy="2260074"/>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9871" cy="2273615"/>
                    </a:xfrm>
                    <a:prstGeom prst="rect">
                      <a:avLst/>
                    </a:prstGeom>
                    <a:noFill/>
                    <a:ln>
                      <a:noFill/>
                    </a:ln>
                  </pic:spPr>
                </pic:pic>
              </a:graphicData>
            </a:graphic>
          </wp:inline>
        </w:drawing>
      </w:r>
    </w:p>
    <w:p w14:paraId="29394F5D" w14:textId="0EAD2A86" w:rsidR="002C25A8" w:rsidRPr="00BD6773" w:rsidRDefault="002C25A8" w:rsidP="002C25A8">
      <w:pPr>
        <w:widowControl w:val="0"/>
        <w:suppressAutoHyphens/>
        <w:spacing w:line="240" w:lineRule="auto"/>
        <w:jc w:val="right"/>
        <w:rPr>
          <w:rFonts w:eastAsia="Cambria" w:cs="Times New Roman"/>
          <w:color w:val="FF0000"/>
          <w:szCs w:val="24"/>
          <w:lang w:eastAsia="ar-SA"/>
        </w:rPr>
      </w:pPr>
    </w:p>
    <w:p w14:paraId="24450A9B" w14:textId="5780D1EB" w:rsidR="004217D9" w:rsidRPr="00CC14D7" w:rsidRDefault="004217D9" w:rsidP="002C25A8">
      <w:pPr>
        <w:widowControl w:val="0"/>
        <w:suppressAutoHyphens/>
        <w:spacing w:line="240" w:lineRule="auto"/>
        <w:jc w:val="right"/>
        <w:rPr>
          <w:rFonts w:eastAsia="Cambria" w:cs="Times New Roman"/>
          <w:szCs w:val="24"/>
          <w:lang w:eastAsia="ar-SA"/>
        </w:rPr>
      </w:pPr>
    </w:p>
    <w:p w14:paraId="5DCB23A3" w14:textId="6C3366E6" w:rsidR="004217D9" w:rsidRDefault="004217D9" w:rsidP="00CD498D">
      <w:pPr>
        <w:widowControl w:val="0"/>
        <w:suppressAutoHyphens/>
        <w:spacing w:line="240" w:lineRule="auto"/>
        <w:rPr>
          <w:rFonts w:eastAsia="Cambria" w:cs="Times New Roman"/>
          <w:color w:val="FF0000"/>
          <w:szCs w:val="24"/>
          <w:lang w:eastAsia="ar-SA"/>
        </w:rPr>
      </w:pPr>
    </w:p>
    <w:p w14:paraId="4E62D864" w14:textId="411458A9" w:rsidR="00CD498D" w:rsidRPr="00BD6773" w:rsidRDefault="00CD498D" w:rsidP="00CD498D">
      <w:pPr>
        <w:widowControl w:val="0"/>
        <w:suppressAutoHyphens/>
        <w:spacing w:line="240" w:lineRule="auto"/>
        <w:rPr>
          <w:rFonts w:eastAsia="Cambria" w:cs="Times New Roman"/>
          <w:color w:val="FF0000"/>
          <w:szCs w:val="24"/>
          <w:lang w:eastAsia="ar-SA"/>
        </w:rPr>
      </w:pPr>
    </w:p>
    <w:p w14:paraId="16A65969" w14:textId="77777777" w:rsidR="002C25A8" w:rsidRPr="00BD6773" w:rsidRDefault="002C25A8" w:rsidP="002C25A8">
      <w:pPr>
        <w:widowControl w:val="0"/>
        <w:suppressAutoHyphens/>
        <w:spacing w:line="240" w:lineRule="auto"/>
        <w:rPr>
          <w:rFonts w:eastAsia="Cambria" w:cs="Times New Roman"/>
          <w:color w:val="FF0000"/>
          <w:szCs w:val="24"/>
          <w:lang w:eastAsia="ar-SA"/>
        </w:rPr>
      </w:pPr>
    </w:p>
    <w:p w14:paraId="06C0D495" w14:textId="77777777" w:rsidR="002C25A8" w:rsidRPr="00BD6773" w:rsidRDefault="002C25A8" w:rsidP="002C25A8">
      <w:pPr>
        <w:widowControl w:val="0"/>
        <w:suppressAutoHyphens/>
        <w:spacing w:line="240" w:lineRule="auto"/>
        <w:jc w:val="right"/>
        <w:rPr>
          <w:rFonts w:eastAsia="Cambria" w:cs="Times New Roman"/>
          <w:b/>
          <w:color w:val="FF0000"/>
          <w:szCs w:val="24"/>
          <w:lang w:eastAsia="ar-SA"/>
        </w:rPr>
        <w:sectPr w:rsidR="002C25A8" w:rsidRPr="00BD6773" w:rsidSect="002C25A8">
          <w:headerReference w:type="default" r:id="rId9"/>
          <w:footerReference w:type="default" r:id="rId10"/>
          <w:headerReference w:type="first" r:id="rId11"/>
          <w:footerReference w:type="first" r:id="rId12"/>
          <w:type w:val="continuous"/>
          <w:pgSz w:w="11906" w:h="16838"/>
          <w:pgMar w:top="1701" w:right="567" w:bottom="1134" w:left="1701" w:header="567" w:footer="567" w:gutter="0"/>
          <w:cols w:space="1296"/>
          <w:titlePg/>
          <w:docGrid w:linePitch="360"/>
        </w:sectPr>
      </w:pPr>
    </w:p>
    <w:p w14:paraId="2EA81DE3" w14:textId="77777777" w:rsidR="002C25A8" w:rsidRPr="00BD6773" w:rsidRDefault="002C25A8" w:rsidP="002C25A8">
      <w:pPr>
        <w:widowControl w:val="0"/>
        <w:suppressAutoHyphens/>
        <w:spacing w:line="240" w:lineRule="auto"/>
        <w:rPr>
          <w:rFonts w:eastAsia="Cambria" w:cs="Times New Roman"/>
          <w:b/>
          <w:szCs w:val="24"/>
          <w:lang w:eastAsia="ar-SA"/>
        </w:rPr>
      </w:pPr>
      <w:r w:rsidRPr="00BD6773">
        <w:rPr>
          <w:rFonts w:eastAsia="Cambria" w:cs="Times New Roman"/>
          <w:b/>
          <w:szCs w:val="24"/>
          <w:lang w:eastAsia="ar-SA"/>
        </w:rPr>
        <w:t>Rengėjas</w:t>
      </w:r>
    </w:p>
    <w:p w14:paraId="028F6B6E" w14:textId="77777777" w:rsidR="002C25A8" w:rsidRPr="00BD6773" w:rsidRDefault="002C25A8" w:rsidP="002C25A8">
      <w:pPr>
        <w:widowControl w:val="0"/>
        <w:suppressAutoHyphens/>
        <w:spacing w:line="240" w:lineRule="auto"/>
        <w:rPr>
          <w:rFonts w:eastAsia="Cambria" w:cs="Times New Roman"/>
          <w:szCs w:val="24"/>
          <w:lang w:eastAsia="ar-SA"/>
        </w:rPr>
      </w:pPr>
      <w:r w:rsidRPr="00BD6773">
        <w:rPr>
          <w:rFonts w:eastAsia="Cambria" w:cs="Times New Roman"/>
          <w:szCs w:val="24"/>
          <w:lang w:eastAsia="ar-SA"/>
        </w:rPr>
        <w:t>UAB „FINDEP“</w:t>
      </w:r>
    </w:p>
    <w:p w14:paraId="531905E5" w14:textId="666DB3F6" w:rsidR="002C25A8" w:rsidRPr="00BD6773" w:rsidRDefault="007E7FD2" w:rsidP="002C25A8">
      <w:pPr>
        <w:widowControl w:val="0"/>
        <w:suppressAutoHyphens/>
        <w:spacing w:line="240" w:lineRule="auto"/>
        <w:rPr>
          <w:rFonts w:eastAsia="Cambria" w:cs="Times New Roman"/>
          <w:szCs w:val="24"/>
          <w:lang w:eastAsia="ar-SA"/>
        </w:rPr>
      </w:pPr>
      <w:r w:rsidRPr="00BD6773">
        <w:rPr>
          <w:rFonts w:eastAsia="Cambria" w:cs="Times New Roman"/>
          <w:szCs w:val="24"/>
          <w:lang w:eastAsia="ar-SA"/>
        </w:rPr>
        <w:t>Jonavos g. 16 (3 aukštas)</w:t>
      </w:r>
      <w:r w:rsidR="002C25A8" w:rsidRPr="00BD6773">
        <w:rPr>
          <w:rFonts w:eastAsia="Cambria" w:cs="Times New Roman"/>
          <w:szCs w:val="24"/>
          <w:lang w:eastAsia="ar-SA"/>
        </w:rPr>
        <w:t xml:space="preserve"> 4</w:t>
      </w:r>
      <w:r w:rsidRPr="00BD6773">
        <w:rPr>
          <w:rFonts w:eastAsia="Cambria" w:cs="Times New Roman"/>
          <w:szCs w:val="24"/>
          <w:lang w:eastAsia="ar-SA"/>
        </w:rPr>
        <w:t>4269</w:t>
      </w:r>
      <w:r w:rsidR="002C25A8" w:rsidRPr="00BD6773">
        <w:rPr>
          <w:rFonts w:eastAsia="Cambria" w:cs="Times New Roman"/>
          <w:szCs w:val="24"/>
          <w:lang w:eastAsia="ar-SA"/>
        </w:rPr>
        <w:t xml:space="preserve"> Kaunas</w:t>
      </w:r>
    </w:p>
    <w:p w14:paraId="0203FF1C" w14:textId="77777777" w:rsidR="002C25A8" w:rsidRPr="00BD6773" w:rsidRDefault="002C25A8" w:rsidP="002C25A8">
      <w:pPr>
        <w:widowControl w:val="0"/>
        <w:suppressAutoHyphens/>
        <w:spacing w:line="240" w:lineRule="auto"/>
        <w:rPr>
          <w:rFonts w:eastAsia="Cambria" w:cs="Times New Roman"/>
          <w:szCs w:val="24"/>
          <w:lang w:eastAsia="ar-SA"/>
        </w:rPr>
      </w:pPr>
      <w:r w:rsidRPr="00BD6773">
        <w:rPr>
          <w:rFonts w:eastAsia="Cambria" w:cs="Times New Roman"/>
          <w:szCs w:val="24"/>
          <w:lang w:eastAsia="ar-SA"/>
        </w:rPr>
        <w:t>Kodas 302776468</w:t>
      </w:r>
    </w:p>
    <w:p w14:paraId="6E5E8247" w14:textId="77777777" w:rsidR="002C25A8" w:rsidRPr="00BD6773" w:rsidRDefault="002C25A8" w:rsidP="002C25A8">
      <w:pPr>
        <w:widowControl w:val="0"/>
        <w:suppressAutoHyphens/>
        <w:spacing w:line="240" w:lineRule="auto"/>
        <w:rPr>
          <w:rFonts w:eastAsia="Cambria" w:cs="Times New Roman"/>
          <w:szCs w:val="24"/>
          <w:lang w:eastAsia="ar-SA"/>
        </w:rPr>
      </w:pPr>
      <w:r w:rsidRPr="00BD6773">
        <w:rPr>
          <w:rFonts w:eastAsia="Cambria" w:cs="Times New Roman"/>
          <w:szCs w:val="24"/>
          <w:lang w:eastAsia="ar-SA"/>
        </w:rPr>
        <w:t>Tel. (+370) 616 344 94</w:t>
      </w:r>
    </w:p>
    <w:p w14:paraId="3AB8C4F9" w14:textId="77777777" w:rsidR="002C25A8" w:rsidRPr="00BD6773" w:rsidRDefault="002C25A8" w:rsidP="002C25A8">
      <w:pPr>
        <w:widowControl w:val="0"/>
        <w:suppressAutoHyphens/>
        <w:spacing w:line="240" w:lineRule="auto"/>
        <w:rPr>
          <w:rFonts w:eastAsia="Cambria" w:cs="Times New Roman"/>
          <w:szCs w:val="24"/>
          <w:lang w:eastAsia="ar-SA"/>
        </w:rPr>
      </w:pPr>
      <w:r w:rsidRPr="00BD6773">
        <w:rPr>
          <w:rFonts w:eastAsia="Cambria" w:cs="Times New Roman"/>
          <w:szCs w:val="24"/>
          <w:lang w:eastAsia="ar-SA"/>
        </w:rPr>
        <w:t xml:space="preserve">El. paštas: </w:t>
      </w:r>
      <w:hyperlink r:id="rId13" w:history="1">
        <w:r w:rsidRPr="00BD6773">
          <w:rPr>
            <w:rFonts w:eastAsia="Cambria" w:cs="Times New Roman"/>
            <w:szCs w:val="24"/>
            <w:lang w:eastAsia="ar-SA"/>
          </w:rPr>
          <w:t>info@findep.lt</w:t>
        </w:r>
      </w:hyperlink>
    </w:p>
    <w:p w14:paraId="5D695381" w14:textId="77777777" w:rsidR="002C25A8" w:rsidRPr="00BD6773" w:rsidRDefault="002C25A8" w:rsidP="002C25A8">
      <w:pPr>
        <w:widowControl w:val="0"/>
        <w:suppressAutoHyphens/>
        <w:spacing w:line="240" w:lineRule="auto"/>
        <w:rPr>
          <w:rFonts w:eastAsia="Cambria" w:cs="Times New Roman"/>
          <w:b/>
          <w:szCs w:val="24"/>
          <w:lang w:eastAsia="ar-SA"/>
        </w:rPr>
      </w:pPr>
    </w:p>
    <w:p w14:paraId="2CB56DE8" w14:textId="77777777" w:rsidR="002C25A8" w:rsidRPr="00BD6773" w:rsidRDefault="002C25A8" w:rsidP="002C25A8">
      <w:pPr>
        <w:widowControl w:val="0"/>
        <w:suppressAutoHyphens/>
        <w:spacing w:line="240" w:lineRule="auto"/>
        <w:jc w:val="right"/>
        <w:rPr>
          <w:rFonts w:eastAsia="Cambria" w:cs="Times New Roman"/>
          <w:b/>
          <w:szCs w:val="24"/>
          <w:lang w:eastAsia="ar-SA"/>
        </w:rPr>
      </w:pPr>
      <w:r w:rsidRPr="00BD6773">
        <w:rPr>
          <w:rFonts w:eastAsia="Cambria" w:cs="Times New Roman"/>
          <w:b/>
          <w:szCs w:val="24"/>
          <w:lang w:eastAsia="ar-SA"/>
        </w:rPr>
        <w:t>Užsakovas</w:t>
      </w:r>
    </w:p>
    <w:p w14:paraId="4A77711F" w14:textId="51E83BBF" w:rsidR="004D5B44" w:rsidRPr="00BD6773" w:rsidRDefault="0062689C" w:rsidP="002C25A8">
      <w:pPr>
        <w:widowControl w:val="0"/>
        <w:suppressAutoHyphens/>
        <w:spacing w:line="240" w:lineRule="auto"/>
        <w:jc w:val="right"/>
        <w:rPr>
          <w:rFonts w:eastAsia="Cambria" w:cs="Times New Roman"/>
          <w:szCs w:val="24"/>
          <w:lang w:eastAsia="ar-SA"/>
        </w:rPr>
      </w:pPr>
      <w:r w:rsidRPr="00BD6773">
        <w:rPr>
          <w:rFonts w:eastAsia="Cambria" w:cs="Times New Roman"/>
          <w:szCs w:val="24"/>
          <w:lang w:eastAsia="ar-SA"/>
        </w:rPr>
        <w:t>Jurbarko r.</w:t>
      </w:r>
      <w:r w:rsidR="002C25A8" w:rsidRPr="00BD6773">
        <w:rPr>
          <w:rFonts w:eastAsia="Cambria" w:cs="Times New Roman"/>
          <w:szCs w:val="24"/>
          <w:lang w:eastAsia="ar-SA"/>
        </w:rPr>
        <w:t xml:space="preserve"> savivaldybės administracija </w:t>
      </w:r>
      <w:r w:rsidRPr="00BD6773">
        <w:rPr>
          <w:rFonts w:eastAsia="Cambria" w:cs="Times New Roman"/>
          <w:szCs w:val="24"/>
          <w:lang w:eastAsia="ar-SA"/>
        </w:rPr>
        <w:t>Dariaus ir Girėno g. 96,74187 Jurbarkas</w:t>
      </w:r>
      <w:r w:rsidR="002C25A8" w:rsidRPr="00BD6773">
        <w:rPr>
          <w:rFonts w:eastAsia="Cambria" w:cs="Times New Roman"/>
          <w:szCs w:val="24"/>
          <w:lang w:eastAsia="ar-SA"/>
        </w:rPr>
        <w:t xml:space="preserve">, </w:t>
      </w:r>
    </w:p>
    <w:p w14:paraId="4746224A" w14:textId="04A708B5" w:rsidR="002C25A8" w:rsidRPr="00BD6773" w:rsidRDefault="002C25A8" w:rsidP="002C25A8">
      <w:pPr>
        <w:widowControl w:val="0"/>
        <w:suppressAutoHyphens/>
        <w:spacing w:line="240" w:lineRule="auto"/>
        <w:jc w:val="right"/>
        <w:rPr>
          <w:rFonts w:eastAsia="Cambria" w:cs="Times New Roman"/>
          <w:szCs w:val="24"/>
          <w:lang w:eastAsia="ar-SA"/>
        </w:rPr>
      </w:pPr>
      <w:r w:rsidRPr="00BD6773">
        <w:rPr>
          <w:rFonts w:eastAsia="Cambria" w:cs="Times New Roman"/>
          <w:szCs w:val="24"/>
          <w:lang w:eastAsia="ar-SA"/>
        </w:rPr>
        <w:t xml:space="preserve">Kodas </w:t>
      </w:r>
      <w:r w:rsidR="0062689C" w:rsidRPr="00BD6773">
        <w:rPr>
          <w:rFonts w:eastAsia="Cambria" w:cs="Times New Roman"/>
          <w:szCs w:val="24"/>
          <w:lang w:eastAsia="ar-SA"/>
        </w:rPr>
        <w:t>188713933</w:t>
      </w:r>
    </w:p>
    <w:p w14:paraId="4EF58597" w14:textId="77777777" w:rsidR="0062689C" w:rsidRPr="00BD6773" w:rsidRDefault="0062689C" w:rsidP="002C25A8">
      <w:pPr>
        <w:widowControl w:val="0"/>
        <w:suppressAutoHyphens/>
        <w:spacing w:line="240" w:lineRule="auto"/>
        <w:jc w:val="right"/>
        <w:rPr>
          <w:rFonts w:eastAsia="Cambria" w:cs="Times New Roman"/>
          <w:szCs w:val="24"/>
          <w:lang w:eastAsia="ar-SA"/>
        </w:rPr>
      </w:pPr>
      <w:r w:rsidRPr="00BD6773">
        <w:rPr>
          <w:rFonts w:eastAsia="Cambria" w:cs="Times New Roman"/>
          <w:szCs w:val="24"/>
          <w:lang w:eastAsia="ar-SA"/>
        </w:rPr>
        <w:t>Tel. (8 447) 70 153, Faks. (8 447) 70 166</w:t>
      </w:r>
    </w:p>
    <w:p w14:paraId="1D51B99D" w14:textId="41EDE9C1" w:rsidR="002C25A8" w:rsidRPr="00BD6773" w:rsidRDefault="002C25A8" w:rsidP="002C25A8">
      <w:pPr>
        <w:widowControl w:val="0"/>
        <w:suppressAutoHyphens/>
        <w:spacing w:line="240" w:lineRule="auto"/>
        <w:jc w:val="right"/>
        <w:rPr>
          <w:rFonts w:eastAsia="Cambria" w:cs="Times New Roman"/>
          <w:szCs w:val="24"/>
          <w:lang w:eastAsia="ar-SA"/>
        </w:rPr>
        <w:sectPr w:rsidR="002C25A8" w:rsidRPr="00BD6773" w:rsidSect="004A38D1">
          <w:type w:val="continuous"/>
          <w:pgSz w:w="11906" w:h="16838"/>
          <w:pgMar w:top="1701" w:right="567" w:bottom="1134" w:left="1701" w:header="567" w:footer="567" w:gutter="0"/>
          <w:cols w:num="2" w:space="1296"/>
          <w:titlePg/>
          <w:docGrid w:linePitch="360"/>
        </w:sectPr>
      </w:pPr>
      <w:r w:rsidRPr="00BD6773">
        <w:rPr>
          <w:rFonts w:eastAsia="Cambria" w:cs="Times New Roman"/>
          <w:szCs w:val="24"/>
          <w:lang w:eastAsia="ar-SA"/>
        </w:rPr>
        <w:t>El. paštas</w:t>
      </w:r>
      <w:r w:rsidR="004D5B44" w:rsidRPr="00BD6773">
        <w:rPr>
          <w:rFonts w:eastAsia="Cambria" w:cs="Times New Roman"/>
          <w:szCs w:val="24"/>
          <w:lang w:eastAsia="ar-SA"/>
        </w:rPr>
        <w:t>.:</w:t>
      </w:r>
      <w:r w:rsidRPr="00BD6773">
        <w:rPr>
          <w:rFonts w:eastAsia="Cambria" w:cs="Times New Roman"/>
          <w:szCs w:val="24"/>
          <w:lang w:eastAsia="ar-SA"/>
        </w:rPr>
        <w:t xml:space="preserve"> </w:t>
      </w:r>
      <w:r w:rsidR="00CD498D">
        <w:rPr>
          <w:rFonts w:eastAsia="Cambria" w:cs="Times New Roman"/>
          <w:szCs w:val="24"/>
          <w:lang w:eastAsia="ar-SA"/>
        </w:rPr>
        <w:t>info@jurbarkas.lt</w:t>
      </w:r>
    </w:p>
    <w:p w14:paraId="398AE76D" w14:textId="53A17D57" w:rsidR="002C25A8" w:rsidRPr="00BD6773" w:rsidRDefault="002C25A8" w:rsidP="002C25A8">
      <w:pPr>
        <w:widowControl w:val="0"/>
        <w:suppressAutoHyphens/>
        <w:spacing w:line="240" w:lineRule="auto"/>
        <w:jc w:val="both"/>
        <w:rPr>
          <w:rFonts w:eastAsia="Cambria" w:cs="Times New Roman"/>
          <w:szCs w:val="24"/>
          <w:lang w:eastAsia="ar-SA"/>
        </w:rPr>
      </w:pPr>
    </w:p>
    <w:p w14:paraId="20DD18B7" w14:textId="77777777" w:rsidR="002C25A8" w:rsidRPr="00BD6773" w:rsidRDefault="002C25A8" w:rsidP="002C25A8">
      <w:pPr>
        <w:widowControl w:val="0"/>
        <w:suppressAutoHyphens/>
        <w:spacing w:line="240" w:lineRule="auto"/>
        <w:jc w:val="both"/>
        <w:rPr>
          <w:rFonts w:eastAsia="Cambria" w:cs="Times New Roman"/>
          <w:szCs w:val="24"/>
          <w:lang w:eastAsia="ar-SA"/>
        </w:rPr>
      </w:pPr>
    </w:p>
    <w:p w14:paraId="5D09EF55" w14:textId="77777777" w:rsidR="002C25A8" w:rsidRPr="00BD6773" w:rsidRDefault="002C25A8" w:rsidP="002C25A8">
      <w:pPr>
        <w:widowControl w:val="0"/>
        <w:suppressAutoHyphens/>
        <w:spacing w:line="240" w:lineRule="auto"/>
        <w:jc w:val="both"/>
        <w:rPr>
          <w:rFonts w:eastAsia="Cambria" w:cs="Times New Roman"/>
          <w:szCs w:val="24"/>
          <w:lang w:eastAsia="ar-SA"/>
        </w:rPr>
      </w:pPr>
    </w:p>
    <w:p w14:paraId="612F7B53" w14:textId="77777777" w:rsidR="002C25A8" w:rsidRPr="00BD6773" w:rsidRDefault="002C25A8" w:rsidP="002C25A8">
      <w:pPr>
        <w:widowControl w:val="0"/>
        <w:suppressAutoHyphens/>
        <w:spacing w:line="240" w:lineRule="auto"/>
        <w:jc w:val="both"/>
        <w:rPr>
          <w:rFonts w:eastAsia="Cambria" w:cs="Times New Roman"/>
          <w:szCs w:val="24"/>
          <w:lang w:eastAsia="ar-SA"/>
        </w:rPr>
      </w:pPr>
    </w:p>
    <w:p w14:paraId="759B0B1F" w14:textId="77777777" w:rsidR="002C25A8" w:rsidRPr="00BD6773" w:rsidRDefault="002C25A8" w:rsidP="002C25A8">
      <w:pPr>
        <w:widowControl w:val="0"/>
        <w:suppressAutoHyphens/>
        <w:spacing w:line="240" w:lineRule="auto"/>
        <w:jc w:val="both"/>
        <w:rPr>
          <w:rFonts w:eastAsia="Cambria" w:cs="Times New Roman"/>
          <w:szCs w:val="24"/>
          <w:lang w:eastAsia="ar-SA"/>
        </w:rPr>
      </w:pPr>
    </w:p>
    <w:p w14:paraId="58069AA6" w14:textId="77777777" w:rsidR="002C25A8" w:rsidRPr="00BD6773" w:rsidRDefault="002C25A8" w:rsidP="002C25A8">
      <w:pPr>
        <w:widowControl w:val="0"/>
        <w:suppressAutoHyphens/>
        <w:spacing w:line="240" w:lineRule="auto"/>
        <w:jc w:val="both"/>
        <w:rPr>
          <w:rFonts w:eastAsia="Cambria" w:cs="Times New Roman"/>
          <w:szCs w:val="24"/>
          <w:lang w:eastAsia="ar-SA"/>
        </w:rPr>
      </w:pPr>
    </w:p>
    <w:p w14:paraId="6AEA002C" w14:textId="1D40E929" w:rsidR="002C25A8" w:rsidRPr="00BD6773" w:rsidRDefault="0062689C" w:rsidP="005D05E6">
      <w:pPr>
        <w:spacing w:after="160" w:line="259" w:lineRule="auto"/>
        <w:jc w:val="center"/>
        <w:rPr>
          <w:rFonts w:asciiTheme="minorHAnsi" w:hAnsiTheme="minorHAnsi" w:cs="Times New Roman"/>
          <w:sz w:val="22"/>
        </w:rPr>
      </w:pPr>
      <w:r w:rsidRPr="00BD6773">
        <w:rPr>
          <w:rFonts w:eastAsia="Cambria" w:cs="Times New Roman"/>
          <w:b/>
          <w:szCs w:val="24"/>
          <w:lang w:eastAsia="ar-SA"/>
        </w:rPr>
        <w:t>Jurbarko r.</w:t>
      </w:r>
      <w:r w:rsidR="002C25A8" w:rsidRPr="00BD6773">
        <w:rPr>
          <w:rFonts w:eastAsia="Cambria" w:cs="Times New Roman"/>
          <w:b/>
          <w:szCs w:val="24"/>
          <w:lang w:eastAsia="ar-SA"/>
        </w:rPr>
        <w:t>, 201</w:t>
      </w:r>
      <w:r w:rsidR="004D5B44" w:rsidRPr="00BD6773">
        <w:rPr>
          <w:rFonts w:eastAsia="Cambria" w:cs="Times New Roman"/>
          <w:b/>
          <w:szCs w:val="24"/>
          <w:lang w:eastAsia="ar-SA"/>
        </w:rPr>
        <w:t>9</w:t>
      </w:r>
      <w:r w:rsidR="002C25A8" w:rsidRPr="00BD6773">
        <w:rPr>
          <w:rFonts w:eastAsia="Cambria" w:cs="Times New Roman"/>
          <w:b/>
          <w:szCs w:val="24"/>
          <w:lang w:eastAsia="ar-SA"/>
        </w:rPr>
        <w:t xml:space="preserve"> m.</w:t>
      </w:r>
      <w:r w:rsidR="002C25A8" w:rsidRPr="00BD6773">
        <w:rPr>
          <w:rFonts w:asciiTheme="minorHAnsi" w:hAnsiTheme="minorHAnsi" w:cs="Times New Roman"/>
          <w:caps/>
          <w:sz w:val="22"/>
        </w:rPr>
        <w:br w:type="page"/>
      </w:r>
    </w:p>
    <w:sdt>
      <w:sdtPr>
        <w:rPr>
          <w:rFonts w:asciiTheme="minorHAnsi" w:eastAsiaTheme="minorHAnsi" w:hAnsiTheme="minorHAnsi" w:cs="Times New Roman"/>
          <w:caps w:val="0"/>
          <w:color w:val="FF0000"/>
          <w:sz w:val="22"/>
          <w:szCs w:val="22"/>
          <w:lang w:val="lt-LT"/>
        </w:rPr>
        <w:id w:val="1951120514"/>
        <w:docPartObj>
          <w:docPartGallery w:val="Table of Contents"/>
          <w:docPartUnique/>
        </w:docPartObj>
      </w:sdtPr>
      <w:sdtEndPr>
        <w:rPr>
          <w:rFonts w:ascii="Times New Roman" w:hAnsi="Times New Roman"/>
          <w:b/>
          <w:bCs/>
          <w:sz w:val="24"/>
        </w:rPr>
      </w:sdtEndPr>
      <w:sdtContent>
        <w:p w14:paraId="5A918619" w14:textId="7A8567BF" w:rsidR="007F758E" w:rsidRPr="00CC14D7" w:rsidRDefault="007F758E" w:rsidP="007F758E">
          <w:pPr>
            <w:pStyle w:val="Turinioantrat"/>
            <w:jc w:val="center"/>
            <w:rPr>
              <w:rFonts w:cs="Times New Roman"/>
              <w:color w:val="auto"/>
              <w:lang w:val="lt-LT"/>
            </w:rPr>
          </w:pPr>
          <w:r w:rsidRPr="00CC14D7">
            <w:rPr>
              <w:rFonts w:cs="Times New Roman"/>
              <w:color w:val="auto"/>
              <w:lang w:val="lt-LT"/>
            </w:rPr>
            <w:t>Turinys</w:t>
          </w:r>
        </w:p>
        <w:p w14:paraId="1BD25037" w14:textId="77777777" w:rsidR="007F758E" w:rsidRPr="00CC14D7" w:rsidRDefault="007F758E" w:rsidP="007F758E">
          <w:pPr>
            <w:rPr>
              <w:rFonts w:cs="Times New Roman"/>
            </w:rPr>
          </w:pPr>
        </w:p>
        <w:p w14:paraId="6BE6ACCE" w14:textId="67FA2475" w:rsidR="00473CA3" w:rsidRPr="00CC14D7" w:rsidRDefault="00D1651E" w:rsidP="00473CA3">
          <w:pPr>
            <w:pStyle w:val="Turinys1"/>
            <w:tabs>
              <w:tab w:val="left" w:pos="480"/>
              <w:tab w:val="right" w:leader="dot" w:pos="9628"/>
            </w:tabs>
            <w:spacing w:line="276" w:lineRule="auto"/>
            <w:rPr>
              <w:rFonts w:asciiTheme="minorHAnsi" w:eastAsiaTheme="minorEastAsia" w:hAnsiTheme="minorHAnsi"/>
              <w:noProof/>
              <w:sz w:val="22"/>
              <w:lang w:eastAsia="lt-LT"/>
            </w:rPr>
          </w:pPr>
          <w:r w:rsidRPr="00CC14D7">
            <w:rPr>
              <w:rFonts w:cs="Times New Roman"/>
            </w:rPr>
            <w:fldChar w:fldCharType="begin"/>
          </w:r>
          <w:r w:rsidR="007F758E" w:rsidRPr="00CC14D7">
            <w:rPr>
              <w:rFonts w:cs="Times New Roman"/>
            </w:rPr>
            <w:instrText xml:space="preserve"> TOC \o "1-3" \h \z \u </w:instrText>
          </w:r>
          <w:r w:rsidRPr="00CC14D7">
            <w:rPr>
              <w:rFonts w:cs="Times New Roman"/>
            </w:rPr>
            <w:fldChar w:fldCharType="separate"/>
          </w:r>
          <w:hyperlink w:anchor="_Toc505179735" w:history="1">
            <w:r w:rsidR="00473CA3" w:rsidRPr="00CC14D7">
              <w:rPr>
                <w:rStyle w:val="Hipersaitas"/>
                <w:rFonts w:eastAsia="Times New Roman" w:cs="Times New Roman"/>
                <w:caps/>
                <w:noProof/>
                <w:color w:val="auto"/>
              </w:rPr>
              <w:t>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caps/>
                <w:noProof/>
                <w:color w:val="auto"/>
              </w:rPr>
              <w:t>PROJEKTO KONTEKSTAS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_Toc505179735 \h </w:instrText>
            </w:r>
            <w:r w:rsidR="00473CA3" w:rsidRPr="00CC14D7">
              <w:rPr>
                <w:noProof/>
                <w:webHidden/>
              </w:rPr>
            </w:r>
            <w:r w:rsidR="00473CA3" w:rsidRPr="00CC14D7">
              <w:rPr>
                <w:noProof/>
                <w:webHidden/>
              </w:rPr>
              <w:fldChar w:fldCharType="separate"/>
            </w:r>
            <w:r w:rsidR="00BC0A23" w:rsidRPr="00CC14D7">
              <w:rPr>
                <w:noProof/>
                <w:webHidden/>
              </w:rPr>
              <w:t>4</w:t>
            </w:r>
            <w:r w:rsidR="00473CA3" w:rsidRPr="00CC14D7">
              <w:rPr>
                <w:noProof/>
                <w:webHidden/>
              </w:rPr>
              <w:fldChar w:fldCharType="end"/>
            </w:r>
          </w:hyperlink>
        </w:p>
        <w:p w14:paraId="0B804DC8" w14:textId="382FD63E"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36" w:history="1">
            <w:r w:rsidR="00473CA3" w:rsidRPr="00CC14D7">
              <w:rPr>
                <w:rStyle w:val="Hipersaitas"/>
                <w:rFonts w:eastAsia="Times New Roman" w:cs="Times New Roman"/>
                <w:noProof/>
                <w:color w:val="auto"/>
              </w:rPr>
              <w:t>1.1.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Paslaugos pasiūla ir paklausa</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_Toc505179736 \h </w:instrText>
            </w:r>
            <w:r w:rsidR="00473CA3" w:rsidRPr="00CC14D7">
              <w:rPr>
                <w:noProof/>
                <w:webHidden/>
              </w:rPr>
            </w:r>
            <w:r w:rsidR="00473CA3" w:rsidRPr="00CC14D7">
              <w:rPr>
                <w:noProof/>
                <w:webHidden/>
              </w:rPr>
              <w:fldChar w:fldCharType="separate"/>
            </w:r>
            <w:r w:rsidR="00BC0A23" w:rsidRPr="00CC14D7">
              <w:rPr>
                <w:noProof/>
                <w:webHidden/>
              </w:rPr>
              <w:t>4</w:t>
            </w:r>
            <w:r w:rsidR="00473CA3" w:rsidRPr="00CC14D7">
              <w:rPr>
                <w:noProof/>
                <w:webHidden/>
              </w:rPr>
              <w:fldChar w:fldCharType="end"/>
            </w:r>
          </w:hyperlink>
        </w:p>
        <w:p w14:paraId="54349758" w14:textId="7839239A"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37" w:history="1">
            <w:r w:rsidR="00473CA3" w:rsidRPr="00CC14D7">
              <w:rPr>
                <w:rStyle w:val="Hipersaitas"/>
                <w:rFonts w:eastAsia="Times New Roman" w:cs="Times New Roman"/>
                <w:noProof/>
                <w:color w:val="auto"/>
              </w:rPr>
              <w:t>1.2.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Teisinė aplinka</w:t>
            </w:r>
            <w:r w:rsidR="00473CA3" w:rsidRPr="00CC14D7">
              <w:rPr>
                <w:noProof/>
                <w:webHidden/>
              </w:rPr>
              <w:tab/>
            </w:r>
            <w:r w:rsidR="00A1799D">
              <w:rPr>
                <w:noProof/>
                <w:webHidden/>
              </w:rPr>
              <w:t>11</w:t>
            </w:r>
          </w:hyperlink>
        </w:p>
        <w:p w14:paraId="009EF2D3" w14:textId="5CF3C10F"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38" w:history="1">
            <w:r w:rsidR="00473CA3" w:rsidRPr="00CC14D7">
              <w:rPr>
                <w:rStyle w:val="Hipersaitas"/>
                <w:rFonts w:eastAsia="Times New Roman" w:cs="Times New Roman"/>
                <w:noProof/>
                <w:color w:val="auto"/>
              </w:rPr>
              <w:t>1.3.</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Sprendžiamos problemos ir jų atsiradimo priežastys</w:t>
            </w:r>
            <w:r w:rsidR="00473CA3" w:rsidRPr="00CC14D7">
              <w:rPr>
                <w:noProof/>
                <w:webHidden/>
              </w:rPr>
              <w:tab/>
            </w:r>
            <w:r w:rsidR="00A1799D">
              <w:rPr>
                <w:noProof/>
                <w:webHidden/>
              </w:rPr>
              <w:t>13</w:t>
            </w:r>
          </w:hyperlink>
        </w:p>
        <w:p w14:paraId="6CD632AF" w14:textId="64DAEC6D" w:rsidR="00473CA3" w:rsidRPr="00CC14D7" w:rsidRDefault="00F06F8E"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39" w:history="1">
            <w:r w:rsidR="00473CA3" w:rsidRPr="00CC14D7">
              <w:rPr>
                <w:rStyle w:val="Hipersaitas"/>
                <w:rFonts w:eastAsia="Times New Roman" w:cs="Times New Roman"/>
                <w:caps/>
                <w:noProof/>
                <w:color w:val="auto"/>
              </w:rPr>
              <w:t>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turinys</w:t>
            </w:r>
            <w:r w:rsidR="00473CA3" w:rsidRPr="00CC14D7">
              <w:rPr>
                <w:noProof/>
                <w:webHidden/>
              </w:rPr>
              <w:tab/>
            </w:r>
            <w:r w:rsidR="00A1799D">
              <w:rPr>
                <w:noProof/>
                <w:webHidden/>
              </w:rPr>
              <w:t>15</w:t>
            </w:r>
          </w:hyperlink>
        </w:p>
        <w:p w14:paraId="70635FF4" w14:textId="62902E7C"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0" w:history="1">
            <w:r w:rsidR="00473CA3" w:rsidRPr="00CC14D7">
              <w:rPr>
                <w:rStyle w:val="Hipersaitas"/>
                <w:rFonts w:eastAsia="Times New Roman" w:cs="Times New Roman"/>
                <w:noProof/>
                <w:color w:val="auto"/>
              </w:rPr>
              <w:t>2.1.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tikslas ir uždaviniai</w:t>
            </w:r>
            <w:r w:rsidR="00473CA3" w:rsidRPr="00CC14D7">
              <w:rPr>
                <w:noProof/>
                <w:webHidden/>
              </w:rPr>
              <w:tab/>
            </w:r>
            <w:r w:rsidR="00A1799D">
              <w:rPr>
                <w:noProof/>
                <w:webHidden/>
              </w:rPr>
              <w:t>15</w:t>
            </w:r>
          </w:hyperlink>
        </w:p>
        <w:p w14:paraId="2F650D1A" w14:textId="60732C9D"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1" w:history="1">
            <w:r w:rsidR="00473CA3" w:rsidRPr="00CC14D7">
              <w:rPr>
                <w:rStyle w:val="Hipersaitas"/>
                <w:rFonts w:eastAsia="Times New Roman" w:cs="Times New Roman"/>
                <w:noProof/>
                <w:color w:val="auto"/>
              </w:rPr>
              <w:t>2.2.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sąsajos su kitais projektais</w:t>
            </w:r>
            <w:r w:rsidR="00473CA3" w:rsidRPr="00CC14D7">
              <w:rPr>
                <w:noProof/>
                <w:webHidden/>
              </w:rPr>
              <w:tab/>
            </w:r>
            <w:r w:rsidR="00A1799D">
              <w:rPr>
                <w:noProof/>
                <w:webHidden/>
              </w:rPr>
              <w:t>16</w:t>
            </w:r>
          </w:hyperlink>
        </w:p>
        <w:p w14:paraId="52B462DB" w14:textId="4136FDAB"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2" w:history="1">
            <w:r w:rsidR="00473CA3" w:rsidRPr="00CC14D7">
              <w:rPr>
                <w:rStyle w:val="Hipersaitas"/>
                <w:rFonts w:eastAsia="Times New Roman" w:cs="Times New Roman"/>
                <w:noProof/>
                <w:color w:val="auto"/>
              </w:rPr>
              <w:t>2.3.</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tikslinės grupės ir ribos</w:t>
            </w:r>
            <w:r w:rsidR="00473CA3" w:rsidRPr="00CC14D7">
              <w:rPr>
                <w:noProof/>
                <w:webHidden/>
              </w:rPr>
              <w:tab/>
            </w:r>
            <w:r w:rsidR="00A1799D">
              <w:rPr>
                <w:noProof/>
                <w:webHidden/>
              </w:rPr>
              <w:t>16</w:t>
            </w:r>
          </w:hyperlink>
        </w:p>
        <w:p w14:paraId="6D413F2D" w14:textId="6147CF66"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3" w:history="1">
            <w:r w:rsidR="00473CA3" w:rsidRPr="00CC14D7">
              <w:rPr>
                <w:rStyle w:val="Hipersaitas"/>
                <w:rFonts w:eastAsia="Times New Roman" w:cs="Times New Roman"/>
                <w:noProof/>
                <w:color w:val="auto"/>
              </w:rPr>
              <w:t>2.4.</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organizacija</w:t>
            </w:r>
            <w:r w:rsidR="00473CA3" w:rsidRPr="00CC14D7">
              <w:rPr>
                <w:noProof/>
                <w:webHidden/>
              </w:rPr>
              <w:tab/>
            </w:r>
            <w:r w:rsidR="00A1799D">
              <w:rPr>
                <w:noProof/>
                <w:webHidden/>
              </w:rPr>
              <w:t>1</w:t>
            </w:r>
            <w:r w:rsidR="00B47BB7">
              <w:rPr>
                <w:noProof/>
                <w:webHidden/>
              </w:rPr>
              <w:t>9</w:t>
            </w:r>
          </w:hyperlink>
        </w:p>
        <w:p w14:paraId="7B219675" w14:textId="2DCDCBAE"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4" w:history="1">
            <w:r w:rsidR="00473CA3" w:rsidRPr="00CC14D7">
              <w:rPr>
                <w:rStyle w:val="Hipersaitas"/>
                <w:rFonts w:eastAsia="Times New Roman" w:cs="Times New Roman"/>
                <w:noProof/>
                <w:color w:val="auto"/>
              </w:rPr>
              <w:t>2.5.</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siekiami rezultatai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_Toc505179744 \h </w:instrText>
            </w:r>
            <w:r w:rsidR="00473CA3" w:rsidRPr="00CC14D7">
              <w:rPr>
                <w:noProof/>
                <w:webHidden/>
              </w:rPr>
            </w:r>
            <w:r w:rsidR="00473CA3" w:rsidRPr="00CC14D7">
              <w:rPr>
                <w:noProof/>
                <w:webHidden/>
              </w:rPr>
              <w:fldChar w:fldCharType="separate"/>
            </w:r>
            <w:r w:rsidR="00BC0A23" w:rsidRPr="00CC14D7">
              <w:rPr>
                <w:noProof/>
                <w:webHidden/>
              </w:rPr>
              <w:t>16</w:t>
            </w:r>
            <w:r w:rsidR="00473CA3" w:rsidRPr="00CC14D7">
              <w:rPr>
                <w:noProof/>
                <w:webHidden/>
              </w:rPr>
              <w:fldChar w:fldCharType="end"/>
            </w:r>
          </w:hyperlink>
        </w:p>
        <w:p w14:paraId="5296031C" w14:textId="1422213F" w:rsidR="00473CA3" w:rsidRPr="00CC14D7" w:rsidRDefault="00F06F8E"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45" w:history="1">
            <w:r w:rsidR="00473CA3" w:rsidRPr="00CC14D7">
              <w:rPr>
                <w:rStyle w:val="Hipersaitas"/>
                <w:rFonts w:eastAsia="Times New Roman" w:cs="Times New Roman"/>
                <w:caps/>
                <w:noProof/>
                <w:color w:val="auto"/>
              </w:rPr>
              <w:t>3.</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caps/>
                <w:noProof/>
                <w:color w:val="auto"/>
              </w:rPr>
              <w:t>PROJEKTO GALIMYBIŲ IR ALTERNATYVŲ ANALIZĖ</w:t>
            </w:r>
            <w:r w:rsidR="00473CA3" w:rsidRPr="00CC14D7">
              <w:rPr>
                <w:noProof/>
                <w:webHidden/>
              </w:rPr>
              <w:tab/>
            </w:r>
            <w:r w:rsidR="00B47BB7">
              <w:rPr>
                <w:noProof/>
                <w:webHidden/>
              </w:rPr>
              <w:t>21</w:t>
            </w:r>
          </w:hyperlink>
        </w:p>
        <w:p w14:paraId="600225B5" w14:textId="5A80C3EA"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6" w:history="1">
            <w:r w:rsidR="00473CA3" w:rsidRPr="00CC14D7">
              <w:rPr>
                <w:rStyle w:val="Hipersaitas"/>
                <w:rFonts w:eastAsia="Times New Roman" w:cs="Times New Roman"/>
                <w:noProof/>
                <w:color w:val="auto"/>
              </w:rPr>
              <w:t>3.1.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Esama situacija</w:t>
            </w:r>
            <w:r w:rsidR="00473CA3" w:rsidRPr="00CC14D7">
              <w:rPr>
                <w:noProof/>
                <w:webHidden/>
              </w:rPr>
              <w:tab/>
            </w:r>
            <w:r w:rsidR="00B47BB7">
              <w:rPr>
                <w:noProof/>
                <w:webHidden/>
              </w:rPr>
              <w:t>21</w:t>
            </w:r>
          </w:hyperlink>
        </w:p>
        <w:p w14:paraId="4D6D771B" w14:textId="6A24F511"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7" w:history="1">
            <w:r w:rsidR="00473CA3" w:rsidRPr="00CC14D7">
              <w:rPr>
                <w:rStyle w:val="Hipersaitas"/>
                <w:rFonts w:eastAsia="Times New Roman" w:cs="Times New Roman"/>
                <w:noProof/>
                <w:color w:val="auto"/>
              </w:rPr>
              <w:t>3.2.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Trumpasis veiklų sąrašas ir projekto įgyvendinimo alternatyvų aprašymas</w:t>
            </w:r>
            <w:r w:rsidR="00473CA3" w:rsidRPr="00CC14D7">
              <w:rPr>
                <w:noProof/>
                <w:webHidden/>
              </w:rPr>
              <w:tab/>
            </w:r>
            <w:r w:rsidR="00B47BB7">
              <w:rPr>
                <w:noProof/>
                <w:webHidden/>
              </w:rPr>
              <w:t>22</w:t>
            </w:r>
          </w:hyperlink>
        </w:p>
        <w:p w14:paraId="7B7F254A" w14:textId="0D809E5B"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8" w:history="1">
            <w:r w:rsidR="00473CA3" w:rsidRPr="00CC14D7">
              <w:rPr>
                <w:rStyle w:val="Hipersaitas"/>
                <w:rFonts w:eastAsia="Times New Roman" w:cs="Times New Roman"/>
                <w:noProof/>
                <w:color w:val="auto"/>
              </w:rPr>
              <w:t>3.3.</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Analizės metodo pasirinkimas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_Toc505179748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4</w:t>
            </w:r>
            <w:r w:rsidR="00473CA3" w:rsidRPr="00CC14D7">
              <w:rPr>
                <w:noProof/>
                <w:webHidden/>
              </w:rPr>
              <w:fldChar w:fldCharType="end"/>
            </w:r>
          </w:hyperlink>
        </w:p>
        <w:p w14:paraId="57C689F5" w14:textId="6F496CD5" w:rsidR="00473CA3" w:rsidRPr="00CC14D7" w:rsidRDefault="00F06F8E"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49" w:history="1">
            <w:r w:rsidR="00473CA3" w:rsidRPr="00CC14D7">
              <w:rPr>
                <w:rStyle w:val="Hipersaitas"/>
                <w:rFonts w:eastAsia="Times New Roman" w:cs="Times New Roman"/>
                <w:caps/>
                <w:noProof/>
                <w:color w:val="auto"/>
              </w:rPr>
              <w:t>4.</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caps/>
                <w:noProof/>
                <w:color w:val="auto"/>
              </w:rPr>
              <w:t>FINANSINĖ ANALIZĖ</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_Toc505179749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5</w:t>
            </w:r>
            <w:r w:rsidR="00473CA3" w:rsidRPr="00CC14D7">
              <w:rPr>
                <w:noProof/>
                <w:webHidden/>
              </w:rPr>
              <w:fldChar w:fldCharType="end"/>
            </w:r>
          </w:hyperlink>
        </w:p>
        <w:p w14:paraId="76A7626E" w14:textId="7D0B69D8" w:rsidR="00473CA3" w:rsidRPr="00CC14D7" w:rsidRDefault="00F06F8E" w:rsidP="00473CA3">
          <w:pPr>
            <w:pStyle w:val="Turinys2"/>
            <w:tabs>
              <w:tab w:val="right" w:leader="dot" w:pos="9628"/>
            </w:tabs>
            <w:spacing w:line="276" w:lineRule="auto"/>
            <w:rPr>
              <w:rFonts w:asciiTheme="minorHAnsi" w:eastAsiaTheme="minorEastAsia" w:hAnsiTheme="minorHAnsi"/>
              <w:noProof/>
              <w:sz w:val="22"/>
              <w:lang w:eastAsia="lt-LT"/>
            </w:rPr>
          </w:pPr>
          <w:hyperlink w:anchor="_Toc505179750" w:history="1">
            <w:r w:rsidR="00473CA3" w:rsidRPr="00CC14D7">
              <w:rPr>
                <w:rStyle w:val="Hipersaitas"/>
                <w:rFonts w:eastAsia="Times New Roman" w:cs="Times New Roman"/>
                <w:noProof/>
                <w:color w:val="auto"/>
              </w:rPr>
              <w:t>4.1. Projekto ataskaitinis laikotarpis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_Toc505179750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5</w:t>
            </w:r>
            <w:r w:rsidR="00473CA3" w:rsidRPr="00CC14D7">
              <w:rPr>
                <w:noProof/>
                <w:webHidden/>
              </w:rPr>
              <w:fldChar w:fldCharType="end"/>
            </w:r>
          </w:hyperlink>
        </w:p>
        <w:p w14:paraId="0E77FB6B" w14:textId="03E4C104" w:rsidR="00473CA3" w:rsidRPr="00CC14D7" w:rsidRDefault="00F06F8E" w:rsidP="00473CA3">
          <w:pPr>
            <w:pStyle w:val="Turinys2"/>
            <w:tabs>
              <w:tab w:val="right" w:leader="dot" w:pos="9628"/>
            </w:tabs>
            <w:spacing w:line="276" w:lineRule="auto"/>
            <w:rPr>
              <w:rFonts w:asciiTheme="minorHAnsi" w:eastAsiaTheme="minorEastAsia" w:hAnsiTheme="minorHAnsi"/>
              <w:noProof/>
              <w:sz w:val="22"/>
              <w:lang w:eastAsia="lt-LT"/>
            </w:rPr>
          </w:pPr>
          <w:hyperlink w:anchor="_Toc505179751" w:history="1">
            <w:r w:rsidR="00473CA3" w:rsidRPr="00CC14D7">
              <w:rPr>
                <w:rStyle w:val="Hipersaitas"/>
                <w:rFonts w:eastAsia="Times New Roman" w:cs="Times New Roman"/>
                <w:noProof/>
                <w:color w:val="auto"/>
              </w:rPr>
              <w:t>4.2. Finansinė diskonto norma</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_Toc505179751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6</w:t>
            </w:r>
            <w:r w:rsidR="00473CA3" w:rsidRPr="00CC14D7">
              <w:rPr>
                <w:noProof/>
                <w:webHidden/>
              </w:rPr>
              <w:fldChar w:fldCharType="end"/>
            </w:r>
          </w:hyperlink>
        </w:p>
        <w:p w14:paraId="2BF4E940" w14:textId="4EC25D54" w:rsidR="00473CA3" w:rsidRPr="00CC14D7" w:rsidRDefault="00F06F8E" w:rsidP="00473CA3">
          <w:pPr>
            <w:pStyle w:val="Turinys2"/>
            <w:tabs>
              <w:tab w:val="right" w:leader="dot" w:pos="9628"/>
            </w:tabs>
            <w:spacing w:line="276" w:lineRule="auto"/>
            <w:rPr>
              <w:rFonts w:asciiTheme="minorHAnsi" w:eastAsiaTheme="minorEastAsia" w:hAnsiTheme="minorHAnsi"/>
              <w:noProof/>
              <w:sz w:val="22"/>
              <w:lang w:eastAsia="lt-LT"/>
            </w:rPr>
          </w:pPr>
          <w:hyperlink w:anchor="_Toc505179752" w:history="1">
            <w:r w:rsidR="00473CA3" w:rsidRPr="00CC14D7">
              <w:rPr>
                <w:rStyle w:val="Hipersaitas"/>
                <w:rFonts w:eastAsia="Times New Roman" w:cs="Times New Roman"/>
                <w:noProof/>
                <w:color w:val="auto"/>
              </w:rPr>
              <w:t>4.3. Projekto lėšų srautai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_Toc505179752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6</w:t>
            </w:r>
            <w:r w:rsidR="00473CA3" w:rsidRPr="00CC14D7">
              <w:rPr>
                <w:noProof/>
                <w:webHidden/>
              </w:rPr>
              <w:fldChar w:fldCharType="end"/>
            </w:r>
          </w:hyperlink>
        </w:p>
        <w:p w14:paraId="6DA50A9F" w14:textId="03235587"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3" w:history="1">
            <w:r w:rsidR="00473CA3" w:rsidRPr="00CC14D7">
              <w:rPr>
                <w:rStyle w:val="Hipersaitas"/>
                <w:rFonts w:eastAsia="Times New Roman" w:cs="Times New Roman"/>
                <w:noProof/>
                <w:color w:val="auto"/>
              </w:rPr>
              <w:t>4.3.1. Investicijų išlaidos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_Toc505179753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6</w:t>
            </w:r>
            <w:r w:rsidR="00473CA3" w:rsidRPr="00CC14D7">
              <w:rPr>
                <w:noProof/>
                <w:webHidden/>
              </w:rPr>
              <w:fldChar w:fldCharType="end"/>
            </w:r>
          </w:hyperlink>
        </w:p>
        <w:p w14:paraId="6F9575D0" w14:textId="5589C685"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4" w:history="1">
            <w:r w:rsidR="00473CA3" w:rsidRPr="00CC14D7">
              <w:rPr>
                <w:rStyle w:val="Hipersaitas"/>
                <w:rFonts w:eastAsia="Times New Roman" w:cs="Times New Roman"/>
                <w:noProof/>
                <w:color w:val="auto"/>
              </w:rPr>
              <w:t>4.3.2. Investicijų likutinė vertė</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_Toc505179754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7</w:t>
            </w:r>
            <w:r w:rsidR="00473CA3" w:rsidRPr="00CC14D7">
              <w:rPr>
                <w:noProof/>
                <w:webHidden/>
              </w:rPr>
              <w:fldChar w:fldCharType="end"/>
            </w:r>
          </w:hyperlink>
        </w:p>
        <w:p w14:paraId="53D596BC" w14:textId="61D60528"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5" w:history="1">
            <w:r w:rsidR="00473CA3" w:rsidRPr="00CC14D7">
              <w:rPr>
                <w:rStyle w:val="Hipersaitas"/>
                <w:rFonts w:eastAsia="Times New Roman" w:cs="Times New Roman"/>
                <w:noProof/>
                <w:color w:val="auto"/>
              </w:rPr>
              <w:t>4.3.3. Projekto veiklos pajamos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_Toc505179755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8</w:t>
            </w:r>
            <w:r w:rsidR="00473CA3" w:rsidRPr="00CC14D7">
              <w:rPr>
                <w:noProof/>
                <w:webHidden/>
              </w:rPr>
              <w:fldChar w:fldCharType="end"/>
            </w:r>
          </w:hyperlink>
        </w:p>
        <w:p w14:paraId="440492F9" w14:textId="35F5AA62"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6" w:history="1">
            <w:r w:rsidR="00473CA3" w:rsidRPr="00CC14D7">
              <w:rPr>
                <w:rStyle w:val="Hipersaitas"/>
                <w:rFonts w:eastAsia="Times New Roman" w:cs="Times New Roman"/>
                <w:noProof/>
                <w:color w:val="auto"/>
              </w:rPr>
              <w:t>4.3.4. Projekto veiklos išlaidos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_Toc505179756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8</w:t>
            </w:r>
            <w:r w:rsidR="00473CA3" w:rsidRPr="00CC14D7">
              <w:rPr>
                <w:noProof/>
                <w:webHidden/>
              </w:rPr>
              <w:fldChar w:fldCharType="end"/>
            </w:r>
          </w:hyperlink>
        </w:p>
        <w:p w14:paraId="7E872AC7" w14:textId="1D2559EC"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7" w:history="1">
            <w:r w:rsidR="00473CA3" w:rsidRPr="00CC14D7">
              <w:rPr>
                <w:rStyle w:val="Hipersaitas"/>
                <w:rFonts w:eastAsia="Times New Roman" w:cs="Times New Roman"/>
                <w:noProof/>
                <w:color w:val="auto"/>
              </w:rPr>
              <w:t>4.3.5. Mokesčiai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_Toc505179757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8</w:t>
            </w:r>
            <w:r w:rsidR="00473CA3" w:rsidRPr="00CC14D7">
              <w:rPr>
                <w:noProof/>
                <w:webHidden/>
              </w:rPr>
              <w:fldChar w:fldCharType="end"/>
            </w:r>
          </w:hyperlink>
        </w:p>
        <w:p w14:paraId="228109B5" w14:textId="76E7857F"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8" w:history="1">
            <w:r w:rsidR="00473CA3" w:rsidRPr="00CC14D7">
              <w:rPr>
                <w:rStyle w:val="Hipersaitas"/>
                <w:rFonts w:eastAsia="Times New Roman" w:cs="Times New Roman"/>
                <w:noProof/>
                <w:color w:val="auto"/>
              </w:rPr>
              <w:t>4.3.6. Finansavimas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_Toc505179758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8</w:t>
            </w:r>
            <w:r w:rsidR="00473CA3" w:rsidRPr="00CC14D7">
              <w:rPr>
                <w:noProof/>
                <w:webHidden/>
              </w:rPr>
              <w:fldChar w:fldCharType="end"/>
            </w:r>
          </w:hyperlink>
        </w:p>
        <w:p w14:paraId="4B5E3082" w14:textId="09001A1B"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59" w:history="1">
            <w:r w:rsidR="00473CA3" w:rsidRPr="00CC14D7">
              <w:rPr>
                <w:rStyle w:val="Hipersaitas"/>
                <w:rFonts w:eastAsia="Times New Roman" w:cs="Times New Roman"/>
                <w:noProof/>
                <w:color w:val="auto"/>
              </w:rPr>
              <w:t>4.4.</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Finansiniai rodikliai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_Toc505179759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9</w:t>
            </w:r>
            <w:r w:rsidR="00473CA3" w:rsidRPr="00CC14D7">
              <w:rPr>
                <w:noProof/>
                <w:webHidden/>
              </w:rPr>
              <w:fldChar w:fldCharType="end"/>
            </w:r>
          </w:hyperlink>
        </w:p>
        <w:p w14:paraId="7777B733" w14:textId="15C83308"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60" w:history="1">
            <w:r w:rsidR="00473CA3" w:rsidRPr="00CC14D7">
              <w:rPr>
                <w:rStyle w:val="Hipersaitas"/>
                <w:rFonts w:eastAsia="Times New Roman" w:cs="Times New Roman"/>
                <w:noProof/>
                <w:color w:val="auto"/>
              </w:rPr>
              <w:t>4.4.1. Investicijų finansiniai rodikliai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_Toc505179760 \h </w:instrText>
            </w:r>
            <w:r w:rsidR="00473CA3" w:rsidRPr="00CC14D7">
              <w:rPr>
                <w:noProof/>
                <w:webHidden/>
              </w:rPr>
            </w:r>
            <w:r w:rsidR="00473CA3" w:rsidRPr="00CC14D7">
              <w:rPr>
                <w:noProof/>
                <w:webHidden/>
              </w:rPr>
              <w:fldChar w:fldCharType="separate"/>
            </w:r>
            <w:r w:rsidR="00BC0A23" w:rsidRPr="00CC14D7">
              <w:rPr>
                <w:noProof/>
                <w:webHidden/>
              </w:rPr>
              <w:t>2</w:t>
            </w:r>
            <w:r w:rsidR="00B47BB7">
              <w:rPr>
                <w:noProof/>
                <w:webHidden/>
              </w:rPr>
              <w:t>9</w:t>
            </w:r>
            <w:r w:rsidR="00473CA3" w:rsidRPr="00CC14D7">
              <w:rPr>
                <w:noProof/>
                <w:webHidden/>
              </w:rPr>
              <w:fldChar w:fldCharType="end"/>
            </w:r>
          </w:hyperlink>
        </w:p>
        <w:p w14:paraId="46BC26C6" w14:textId="78DE52C0"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61" w:history="1">
            <w:r w:rsidR="00473CA3" w:rsidRPr="00CC14D7">
              <w:rPr>
                <w:rStyle w:val="Hipersaitas"/>
                <w:rFonts w:eastAsia="Times New Roman" w:cs="Times New Roman"/>
                <w:noProof/>
                <w:color w:val="auto"/>
              </w:rPr>
              <w:t>4.4.2. Išvada dėl finansinio gyvybingumo</w:t>
            </w:r>
            <w:r w:rsidR="00473CA3" w:rsidRPr="00CC14D7">
              <w:rPr>
                <w:noProof/>
                <w:webHidden/>
              </w:rPr>
              <w:tab/>
            </w:r>
            <w:r w:rsidR="00B47BB7">
              <w:rPr>
                <w:noProof/>
                <w:webHidden/>
              </w:rPr>
              <w:t>30</w:t>
            </w:r>
          </w:hyperlink>
        </w:p>
        <w:p w14:paraId="3B284E86" w14:textId="08FA1776"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62" w:history="1">
            <w:r w:rsidR="00473CA3" w:rsidRPr="00CC14D7">
              <w:rPr>
                <w:rStyle w:val="Hipersaitas"/>
                <w:rFonts w:eastAsia="Times New Roman" w:cs="Times New Roman"/>
                <w:noProof/>
                <w:color w:val="auto"/>
              </w:rPr>
              <w:t>4.4.3. Kapitalo finansiniai rodikliai</w:t>
            </w:r>
            <w:r w:rsidR="00473CA3" w:rsidRPr="00CC14D7">
              <w:rPr>
                <w:noProof/>
                <w:webHidden/>
              </w:rPr>
              <w:tab/>
            </w:r>
            <w:r w:rsidR="00B47BB7">
              <w:rPr>
                <w:noProof/>
                <w:webHidden/>
              </w:rPr>
              <w:t>30</w:t>
            </w:r>
          </w:hyperlink>
        </w:p>
        <w:p w14:paraId="1459474B" w14:textId="62DA8652"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63" w:history="1">
            <w:r w:rsidR="00473CA3" w:rsidRPr="00CC14D7">
              <w:rPr>
                <w:rStyle w:val="Hipersaitas"/>
                <w:rFonts w:eastAsia="Times New Roman" w:cs="Times New Roman"/>
                <w:noProof/>
                <w:color w:val="auto"/>
              </w:rPr>
              <w:t>4.4.4. Rodiklių palyginimas</w:t>
            </w:r>
            <w:r w:rsidR="00473CA3" w:rsidRPr="00CC14D7">
              <w:rPr>
                <w:noProof/>
                <w:webHidden/>
              </w:rPr>
              <w:tab/>
            </w:r>
            <w:r w:rsidR="00B47BB7">
              <w:rPr>
                <w:noProof/>
                <w:webHidden/>
              </w:rPr>
              <w:t>30</w:t>
            </w:r>
          </w:hyperlink>
        </w:p>
        <w:p w14:paraId="4010CF34" w14:textId="5537CB1B" w:rsidR="00473CA3" w:rsidRPr="00CC14D7" w:rsidRDefault="00F06F8E"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64" w:history="1">
            <w:r w:rsidR="00473CA3" w:rsidRPr="00CC14D7">
              <w:rPr>
                <w:rStyle w:val="Hipersaitas"/>
                <w:rFonts w:eastAsia="Times New Roman" w:cs="Times New Roman"/>
                <w:caps/>
                <w:noProof/>
                <w:color w:val="auto"/>
              </w:rPr>
              <w:t>5.</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caps/>
                <w:noProof/>
                <w:color w:val="auto"/>
              </w:rPr>
              <w:t>EKONOMINĖ ANALIZĖ</w:t>
            </w:r>
            <w:r w:rsidR="00473CA3" w:rsidRPr="00CC14D7">
              <w:rPr>
                <w:noProof/>
                <w:webHidden/>
              </w:rPr>
              <w:tab/>
            </w:r>
            <w:r w:rsidR="00B47BB7">
              <w:rPr>
                <w:noProof/>
                <w:webHidden/>
              </w:rPr>
              <w:t>31</w:t>
            </w:r>
          </w:hyperlink>
        </w:p>
        <w:p w14:paraId="5FE9D841" w14:textId="651B341B"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65" w:history="1">
            <w:r w:rsidR="00473CA3" w:rsidRPr="00CC14D7">
              <w:rPr>
                <w:rStyle w:val="Hipersaitas"/>
                <w:rFonts w:eastAsia="Times New Roman" w:cs="Times New Roman"/>
                <w:noProof/>
                <w:color w:val="auto"/>
              </w:rPr>
              <w:t>5.1.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Rinkos kainų pavertimas į ekonomines</w:t>
            </w:r>
            <w:r w:rsidR="00473CA3" w:rsidRPr="00CC14D7">
              <w:rPr>
                <w:noProof/>
                <w:webHidden/>
              </w:rPr>
              <w:tab/>
            </w:r>
            <w:r w:rsidR="00B47BB7">
              <w:rPr>
                <w:noProof/>
                <w:webHidden/>
              </w:rPr>
              <w:t>31</w:t>
            </w:r>
          </w:hyperlink>
        </w:p>
        <w:p w14:paraId="291A11B4" w14:textId="3D373ED3"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66" w:history="1">
            <w:r w:rsidR="00473CA3" w:rsidRPr="00CC14D7">
              <w:rPr>
                <w:rStyle w:val="Hipersaitas"/>
                <w:rFonts w:eastAsia="Times New Roman" w:cs="Times New Roman"/>
                <w:noProof/>
                <w:color w:val="auto"/>
              </w:rPr>
              <w:t>5.2.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Socialinė diskonto norma</w:t>
            </w:r>
            <w:r w:rsidR="00473CA3" w:rsidRPr="00CC14D7">
              <w:rPr>
                <w:noProof/>
                <w:webHidden/>
              </w:rPr>
              <w:tab/>
            </w:r>
            <w:r w:rsidR="00B47BB7">
              <w:rPr>
                <w:noProof/>
                <w:webHidden/>
              </w:rPr>
              <w:t>32</w:t>
            </w:r>
          </w:hyperlink>
        </w:p>
        <w:p w14:paraId="6825E2EE" w14:textId="46B9BDA9"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67" w:history="1">
            <w:r w:rsidR="00473CA3" w:rsidRPr="00CC14D7">
              <w:rPr>
                <w:rStyle w:val="Hipersaitas"/>
                <w:rFonts w:eastAsia="Times New Roman" w:cs="Times New Roman"/>
                <w:noProof/>
                <w:color w:val="auto"/>
              </w:rPr>
              <w:t>5.3.</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Išorinio poveikio vertinimas</w:t>
            </w:r>
            <w:r w:rsidR="00473CA3" w:rsidRPr="00CC14D7">
              <w:rPr>
                <w:noProof/>
                <w:webHidden/>
              </w:rPr>
              <w:tab/>
            </w:r>
            <w:r w:rsidR="00B47BB7">
              <w:rPr>
                <w:noProof/>
                <w:webHidden/>
              </w:rPr>
              <w:t>32</w:t>
            </w:r>
          </w:hyperlink>
        </w:p>
        <w:p w14:paraId="107FBBAD" w14:textId="70428847"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68" w:history="1">
            <w:r w:rsidR="00473CA3" w:rsidRPr="00CC14D7">
              <w:rPr>
                <w:rStyle w:val="Hipersaitas"/>
                <w:rFonts w:eastAsia="Times New Roman" w:cs="Times New Roman"/>
                <w:noProof/>
                <w:color w:val="auto"/>
                <w:lang w:eastAsia="lt-LT"/>
              </w:rPr>
              <w:t>5.3.1.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Poveikio komponentai</w:t>
            </w:r>
            <w:r w:rsidR="00473CA3" w:rsidRPr="00CC14D7">
              <w:rPr>
                <w:noProof/>
                <w:webHidden/>
              </w:rPr>
              <w:tab/>
            </w:r>
            <w:r w:rsidR="00B47BB7">
              <w:rPr>
                <w:noProof/>
                <w:webHidden/>
              </w:rPr>
              <w:t>32</w:t>
            </w:r>
          </w:hyperlink>
        </w:p>
        <w:p w14:paraId="0F4F8EF4" w14:textId="304B9AE6"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69" w:history="1">
            <w:r w:rsidR="00473CA3" w:rsidRPr="00CC14D7">
              <w:rPr>
                <w:rStyle w:val="Hipersaitas"/>
                <w:rFonts w:eastAsia="Times New Roman" w:cs="Times New Roman"/>
                <w:noProof/>
                <w:color w:val="auto"/>
              </w:rPr>
              <w:t>5.3.2.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Poveikio mastas</w:t>
            </w:r>
            <w:r w:rsidR="00473CA3" w:rsidRPr="00CC14D7">
              <w:rPr>
                <w:noProof/>
                <w:webHidden/>
              </w:rPr>
              <w:tab/>
            </w:r>
            <w:r w:rsidR="00B47BB7">
              <w:rPr>
                <w:noProof/>
                <w:webHidden/>
              </w:rPr>
              <w:t>32</w:t>
            </w:r>
          </w:hyperlink>
        </w:p>
        <w:p w14:paraId="7A2BD578" w14:textId="38EC61B0"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70" w:history="1">
            <w:r w:rsidR="00473CA3" w:rsidRPr="00CC14D7">
              <w:rPr>
                <w:rStyle w:val="Hipersaitas"/>
                <w:rFonts w:eastAsia="Times New Roman" w:cs="Times New Roman"/>
                <w:noProof/>
                <w:color w:val="auto"/>
                <w:lang w:eastAsia="lt-LT"/>
              </w:rPr>
              <w:t>5.4.</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Ekonominiai rodikliai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_Toc505179770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3</w:t>
            </w:r>
            <w:r w:rsidR="00473CA3" w:rsidRPr="00CC14D7">
              <w:rPr>
                <w:noProof/>
                <w:webHidden/>
              </w:rPr>
              <w:fldChar w:fldCharType="end"/>
            </w:r>
          </w:hyperlink>
        </w:p>
        <w:p w14:paraId="7EA94A96" w14:textId="02220960"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1" w:history="1">
            <w:r w:rsidR="00473CA3" w:rsidRPr="00CC14D7">
              <w:rPr>
                <w:rStyle w:val="Hipersaitas"/>
                <w:rFonts w:eastAsia="Times New Roman" w:cs="Times New Roman"/>
                <w:noProof/>
                <w:color w:val="auto"/>
                <w:lang w:eastAsia="lt-LT"/>
              </w:rPr>
              <w:t>5.4.1.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EGDV rodiklis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_Toc505179771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3</w:t>
            </w:r>
            <w:r w:rsidR="00473CA3" w:rsidRPr="00CC14D7">
              <w:rPr>
                <w:noProof/>
                <w:webHidden/>
              </w:rPr>
              <w:fldChar w:fldCharType="end"/>
            </w:r>
          </w:hyperlink>
        </w:p>
        <w:p w14:paraId="3F9F4F35" w14:textId="243AFC37"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2" w:history="1">
            <w:r w:rsidR="00473CA3" w:rsidRPr="00CC14D7">
              <w:rPr>
                <w:rStyle w:val="Hipersaitas"/>
                <w:rFonts w:eastAsia="Times New Roman" w:cs="Times New Roman"/>
                <w:noProof/>
                <w:color w:val="auto"/>
                <w:lang w:eastAsia="lt-LT"/>
              </w:rPr>
              <w:t>5.4.2.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EVGN rodiklis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_Toc505179772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3</w:t>
            </w:r>
            <w:r w:rsidR="00473CA3" w:rsidRPr="00CC14D7">
              <w:rPr>
                <w:noProof/>
                <w:webHidden/>
              </w:rPr>
              <w:fldChar w:fldCharType="end"/>
            </w:r>
          </w:hyperlink>
        </w:p>
        <w:p w14:paraId="5DAE81B0" w14:textId="09858278"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3" w:history="1">
            <w:r w:rsidR="00473CA3" w:rsidRPr="00CC14D7">
              <w:rPr>
                <w:rStyle w:val="Hipersaitas"/>
                <w:rFonts w:eastAsia="Times New Roman" w:cs="Times New Roman"/>
                <w:noProof/>
                <w:color w:val="auto"/>
                <w:lang w:eastAsia="lt-LT"/>
              </w:rPr>
              <w:t>5.4.3.</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ENIS rodiklis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_Toc505179773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3</w:t>
            </w:r>
            <w:r w:rsidR="00473CA3" w:rsidRPr="00CC14D7">
              <w:rPr>
                <w:noProof/>
                <w:webHidden/>
              </w:rPr>
              <w:fldChar w:fldCharType="end"/>
            </w:r>
          </w:hyperlink>
        </w:p>
        <w:p w14:paraId="0AB22A30" w14:textId="41B13C37"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74" w:history="1">
            <w:r w:rsidR="00473CA3" w:rsidRPr="00CC14D7">
              <w:rPr>
                <w:rStyle w:val="Hipersaitas"/>
                <w:rFonts w:eastAsia="Times New Roman" w:cs="Times New Roman"/>
                <w:noProof/>
                <w:color w:val="auto"/>
                <w:lang w:eastAsia="lt-LT"/>
              </w:rPr>
              <w:t>5.5.</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Optimalios alternatyvos parinkimas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_Toc505179774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4</w:t>
            </w:r>
            <w:r w:rsidR="00473CA3" w:rsidRPr="00CC14D7">
              <w:rPr>
                <w:noProof/>
                <w:webHidden/>
              </w:rPr>
              <w:fldChar w:fldCharType="end"/>
            </w:r>
          </w:hyperlink>
        </w:p>
        <w:p w14:paraId="70092078" w14:textId="7DABB421" w:rsidR="00473CA3" w:rsidRPr="00CC14D7" w:rsidRDefault="00F06F8E"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75" w:history="1">
            <w:r w:rsidR="00473CA3" w:rsidRPr="00CC14D7">
              <w:rPr>
                <w:rStyle w:val="Hipersaitas"/>
                <w:rFonts w:eastAsia="Times New Roman" w:cs="Times New Roman"/>
                <w:caps/>
                <w:noProof/>
                <w:color w:val="auto"/>
              </w:rPr>
              <w:t>6.</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caps/>
                <w:noProof/>
                <w:color w:val="auto"/>
              </w:rPr>
              <w:t>PROJEKTO RIZIKOS IR JAUTRUMO ANALIZĖ</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_Toc505179775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5</w:t>
            </w:r>
            <w:r w:rsidR="00473CA3" w:rsidRPr="00CC14D7">
              <w:rPr>
                <w:noProof/>
                <w:webHidden/>
              </w:rPr>
              <w:fldChar w:fldCharType="end"/>
            </w:r>
          </w:hyperlink>
        </w:p>
        <w:p w14:paraId="292F7BCE" w14:textId="6F52ED00"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76" w:history="1">
            <w:r w:rsidR="00473CA3" w:rsidRPr="00CC14D7">
              <w:rPr>
                <w:rStyle w:val="Hipersaitas"/>
                <w:rFonts w:eastAsia="Times New Roman" w:cs="Times New Roman"/>
                <w:noProof/>
                <w:color w:val="auto"/>
                <w:lang w:eastAsia="lt-LT"/>
              </w:rPr>
              <w:t>6.1.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Jautrumo analizė</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_Toc505179776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5</w:t>
            </w:r>
            <w:r w:rsidR="00473CA3" w:rsidRPr="00CC14D7">
              <w:rPr>
                <w:noProof/>
                <w:webHidden/>
              </w:rPr>
              <w:fldChar w:fldCharType="end"/>
            </w:r>
          </w:hyperlink>
        </w:p>
        <w:p w14:paraId="1DAD4A01" w14:textId="417DC96D"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7" w:history="1">
            <w:r w:rsidR="00473CA3" w:rsidRPr="00CC14D7">
              <w:rPr>
                <w:rStyle w:val="Hipersaitas"/>
                <w:rFonts w:eastAsia="Times New Roman" w:cs="Times New Roman"/>
                <w:noProof/>
                <w:color w:val="auto"/>
              </w:rPr>
              <w:t>6.1.1.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Kintamųjų nustatymas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_Toc505179777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5</w:t>
            </w:r>
            <w:r w:rsidR="00473CA3" w:rsidRPr="00CC14D7">
              <w:rPr>
                <w:noProof/>
                <w:webHidden/>
              </w:rPr>
              <w:fldChar w:fldCharType="end"/>
            </w:r>
          </w:hyperlink>
        </w:p>
        <w:p w14:paraId="1BFCDCBC" w14:textId="6007015D"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8" w:history="1">
            <w:r w:rsidR="00473CA3" w:rsidRPr="00CC14D7">
              <w:rPr>
                <w:rStyle w:val="Hipersaitas"/>
                <w:rFonts w:eastAsia="Times New Roman" w:cs="Times New Roman"/>
                <w:noProof/>
                <w:color w:val="auto"/>
                <w:lang w:eastAsia="lt-LT"/>
              </w:rPr>
              <w:t>6.1.2.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Kritiniai kintamieji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_Toc505179778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6</w:t>
            </w:r>
            <w:r w:rsidR="00473CA3" w:rsidRPr="00CC14D7">
              <w:rPr>
                <w:noProof/>
                <w:webHidden/>
              </w:rPr>
              <w:fldChar w:fldCharType="end"/>
            </w:r>
          </w:hyperlink>
        </w:p>
        <w:p w14:paraId="4EACE001" w14:textId="64E29158"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79" w:history="1">
            <w:r w:rsidR="00473CA3" w:rsidRPr="00CC14D7">
              <w:rPr>
                <w:rStyle w:val="Hipersaitas"/>
                <w:rFonts w:eastAsia="Times New Roman" w:cs="Times New Roman"/>
                <w:noProof/>
                <w:color w:val="auto"/>
              </w:rPr>
              <w:t>6.2.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Scenarijų analizė</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_Toc505179779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7</w:t>
            </w:r>
            <w:r w:rsidR="00473CA3" w:rsidRPr="00CC14D7">
              <w:rPr>
                <w:noProof/>
                <w:webHidden/>
              </w:rPr>
              <w:fldChar w:fldCharType="end"/>
            </w:r>
          </w:hyperlink>
        </w:p>
        <w:p w14:paraId="591A59AF" w14:textId="6C53F884"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0" w:history="1">
            <w:r w:rsidR="00473CA3" w:rsidRPr="00CC14D7">
              <w:rPr>
                <w:rStyle w:val="Hipersaitas"/>
                <w:rFonts w:eastAsia="Times New Roman" w:cs="Times New Roman"/>
                <w:noProof/>
                <w:color w:val="auto"/>
                <w:lang w:eastAsia="lt-LT"/>
              </w:rPr>
              <w:t>6.3.</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lang w:eastAsia="lt-LT"/>
              </w:rPr>
              <w:t>Rizikų įvertinimas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_Toc505179780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8</w:t>
            </w:r>
            <w:r w:rsidR="00473CA3" w:rsidRPr="00CC14D7">
              <w:rPr>
                <w:noProof/>
                <w:webHidden/>
              </w:rPr>
              <w:fldChar w:fldCharType="end"/>
            </w:r>
          </w:hyperlink>
        </w:p>
        <w:p w14:paraId="62EF67D0" w14:textId="50FFDD1F"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81" w:history="1">
            <w:r w:rsidR="00473CA3" w:rsidRPr="00CC14D7">
              <w:rPr>
                <w:rStyle w:val="Hipersaitas"/>
                <w:rFonts w:eastAsia="Times New Roman" w:cs="Times New Roman"/>
                <w:noProof/>
                <w:color w:val="auto"/>
              </w:rPr>
              <w:t>6.3.1.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Rizikos grupės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_Toc505179781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9</w:t>
            </w:r>
            <w:r w:rsidR="00473CA3" w:rsidRPr="00CC14D7">
              <w:rPr>
                <w:noProof/>
                <w:webHidden/>
              </w:rPr>
              <w:fldChar w:fldCharType="end"/>
            </w:r>
          </w:hyperlink>
        </w:p>
        <w:p w14:paraId="156E7D38" w14:textId="07554E18" w:rsidR="00473CA3" w:rsidRPr="00CC14D7" w:rsidRDefault="00F06F8E"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82" w:history="1">
            <w:r w:rsidR="00473CA3" w:rsidRPr="00CC14D7">
              <w:rPr>
                <w:rStyle w:val="Hipersaitas"/>
                <w:rFonts w:eastAsia="Times New Roman" w:cs="Times New Roman"/>
                <w:noProof/>
                <w:color w:val="auto"/>
              </w:rPr>
              <w:t>6.3.2.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Vertė rizikos grupėse</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_Toc505179782 \h </w:instrText>
            </w:r>
            <w:r w:rsidR="00473CA3" w:rsidRPr="00CC14D7">
              <w:rPr>
                <w:noProof/>
                <w:webHidden/>
              </w:rPr>
            </w:r>
            <w:r w:rsidR="00473CA3" w:rsidRPr="00CC14D7">
              <w:rPr>
                <w:noProof/>
                <w:webHidden/>
              </w:rPr>
              <w:fldChar w:fldCharType="separate"/>
            </w:r>
            <w:r w:rsidR="00BC0A23" w:rsidRPr="00CC14D7">
              <w:rPr>
                <w:noProof/>
                <w:webHidden/>
              </w:rPr>
              <w:t>3</w:t>
            </w:r>
            <w:r w:rsidR="00B47BB7">
              <w:rPr>
                <w:noProof/>
                <w:webHidden/>
              </w:rPr>
              <w:t>9</w:t>
            </w:r>
            <w:r w:rsidR="00473CA3" w:rsidRPr="00CC14D7">
              <w:rPr>
                <w:noProof/>
                <w:webHidden/>
              </w:rPr>
              <w:fldChar w:fldCharType="end"/>
            </w:r>
          </w:hyperlink>
        </w:p>
        <w:p w14:paraId="4AC67AFA" w14:textId="6AAB855D" w:rsidR="00473CA3" w:rsidRPr="00CC14D7" w:rsidRDefault="00F06F8E"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83" w:history="1">
            <w:r w:rsidR="00B47BB7">
              <w:rPr>
                <w:rStyle w:val="Hipersaitas"/>
                <w:rFonts w:eastAsia="Times New Roman" w:cs="Times New Roman"/>
                <w:noProof/>
                <w:color w:val="auto"/>
              </w:rPr>
              <w:t>6.3.3</w:t>
            </w:r>
            <w:r w:rsidR="00473CA3" w:rsidRPr="00CC14D7">
              <w:rPr>
                <w:rStyle w:val="Hipersaitas"/>
                <w:rFonts w:eastAsia="Times New Roman" w:cs="Times New Roman"/>
                <w:noProof/>
                <w:color w:val="auto"/>
              </w:rPr>
              <w:t>. Rizikos grupių vertės laike</w:t>
            </w:r>
            <w:r w:rsidR="00473CA3" w:rsidRPr="00CC14D7">
              <w:rPr>
                <w:noProof/>
                <w:webHidden/>
              </w:rPr>
              <w:tab/>
            </w:r>
            <w:r w:rsidR="00B47BB7">
              <w:rPr>
                <w:noProof/>
                <w:webHidden/>
              </w:rPr>
              <w:t>40</w:t>
            </w:r>
          </w:hyperlink>
        </w:p>
        <w:p w14:paraId="3B68940D" w14:textId="6123E6C3"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4" w:history="1">
            <w:r w:rsidR="00473CA3" w:rsidRPr="00CC14D7">
              <w:rPr>
                <w:rStyle w:val="Hipersaitas"/>
                <w:rFonts w:eastAsia="Times New Roman" w:cs="Times New Roman"/>
                <w:noProof/>
                <w:color w:val="auto"/>
              </w:rPr>
              <w:t>6.4.</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Rizikos priimtinumas</w:t>
            </w:r>
            <w:r w:rsidR="00473CA3" w:rsidRPr="00CC14D7">
              <w:rPr>
                <w:noProof/>
                <w:webHidden/>
              </w:rPr>
              <w:tab/>
            </w:r>
            <w:r w:rsidR="00B47BB7">
              <w:rPr>
                <w:noProof/>
                <w:webHidden/>
              </w:rPr>
              <w:t>41</w:t>
            </w:r>
          </w:hyperlink>
        </w:p>
        <w:p w14:paraId="36047849" w14:textId="2F91355D"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5" w:history="1">
            <w:r w:rsidR="00473CA3" w:rsidRPr="00CC14D7">
              <w:rPr>
                <w:rStyle w:val="Hipersaitas"/>
                <w:rFonts w:eastAsia="Times New Roman" w:cs="Times New Roman"/>
                <w:noProof/>
                <w:color w:val="auto"/>
              </w:rPr>
              <w:t>6.5.</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Rizikų valdymo veiksmai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_Toc505179785 \h </w:instrText>
            </w:r>
            <w:r w:rsidR="00473CA3" w:rsidRPr="00CC14D7">
              <w:rPr>
                <w:noProof/>
                <w:webHidden/>
              </w:rPr>
            </w:r>
            <w:r w:rsidR="00473CA3" w:rsidRPr="00CC14D7">
              <w:rPr>
                <w:noProof/>
                <w:webHidden/>
              </w:rPr>
              <w:fldChar w:fldCharType="separate"/>
            </w:r>
            <w:r w:rsidR="00BC0A23" w:rsidRPr="00CC14D7">
              <w:rPr>
                <w:noProof/>
                <w:webHidden/>
              </w:rPr>
              <w:t>4</w:t>
            </w:r>
            <w:r w:rsidR="00B47BB7">
              <w:rPr>
                <w:noProof/>
                <w:webHidden/>
              </w:rPr>
              <w:t>2</w:t>
            </w:r>
            <w:r w:rsidR="00473CA3" w:rsidRPr="00CC14D7">
              <w:rPr>
                <w:noProof/>
                <w:webHidden/>
              </w:rPr>
              <w:fldChar w:fldCharType="end"/>
            </w:r>
          </w:hyperlink>
        </w:p>
        <w:p w14:paraId="64875FE2" w14:textId="7EFF5F8E" w:rsidR="00473CA3" w:rsidRPr="00CC14D7" w:rsidRDefault="00F06F8E"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86" w:history="1">
            <w:r w:rsidR="00473CA3" w:rsidRPr="00CC14D7">
              <w:rPr>
                <w:rStyle w:val="Hipersaitas"/>
                <w:rFonts w:eastAsia="Times New Roman" w:cs="Times New Roman"/>
                <w:caps/>
                <w:noProof/>
                <w:color w:val="auto"/>
              </w:rPr>
              <w:t>7.</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caps/>
                <w:noProof/>
                <w:color w:val="auto"/>
              </w:rPr>
              <w:t>PROJEKTO VYKDYMO PLANAS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_Toc505179786 \h </w:instrText>
            </w:r>
            <w:r w:rsidR="00473CA3" w:rsidRPr="00CC14D7">
              <w:rPr>
                <w:noProof/>
                <w:webHidden/>
              </w:rPr>
            </w:r>
            <w:r w:rsidR="00473CA3" w:rsidRPr="00CC14D7">
              <w:rPr>
                <w:noProof/>
                <w:webHidden/>
              </w:rPr>
              <w:fldChar w:fldCharType="separate"/>
            </w:r>
            <w:r w:rsidR="00BC0A23" w:rsidRPr="00CC14D7">
              <w:rPr>
                <w:noProof/>
                <w:webHidden/>
              </w:rPr>
              <w:t>4</w:t>
            </w:r>
            <w:r w:rsidR="00B47BB7">
              <w:rPr>
                <w:noProof/>
                <w:webHidden/>
              </w:rPr>
              <w:t>4</w:t>
            </w:r>
            <w:r w:rsidR="00473CA3" w:rsidRPr="00CC14D7">
              <w:rPr>
                <w:noProof/>
                <w:webHidden/>
              </w:rPr>
              <w:fldChar w:fldCharType="end"/>
            </w:r>
          </w:hyperlink>
        </w:p>
        <w:p w14:paraId="3876595D" w14:textId="68143F6F"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7" w:history="1">
            <w:r w:rsidR="00473CA3" w:rsidRPr="00CC14D7">
              <w:rPr>
                <w:rStyle w:val="Hipersaitas"/>
                <w:rFonts w:eastAsia="Times New Roman" w:cs="Times New Roman"/>
                <w:noProof/>
                <w:color w:val="auto"/>
              </w:rPr>
              <w:t>7.1.</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trukmė ir etapai</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_Toc505179787 \h </w:instrText>
            </w:r>
            <w:r w:rsidR="00473CA3" w:rsidRPr="00CC14D7">
              <w:rPr>
                <w:noProof/>
                <w:webHidden/>
              </w:rPr>
            </w:r>
            <w:r w:rsidR="00473CA3" w:rsidRPr="00CC14D7">
              <w:rPr>
                <w:noProof/>
                <w:webHidden/>
              </w:rPr>
              <w:fldChar w:fldCharType="separate"/>
            </w:r>
            <w:r w:rsidR="00BC0A23" w:rsidRPr="00CC14D7">
              <w:rPr>
                <w:noProof/>
                <w:webHidden/>
              </w:rPr>
              <w:t>4</w:t>
            </w:r>
            <w:r w:rsidR="00B47BB7">
              <w:rPr>
                <w:noProof/>
                <w:webHidden/>
              </w:rPr>
              <w:t>4</w:t>
            </w:r>
            <w:r w:rsidR="00473CA3" w:rsidRPr="00CC14D7">
              <w:rPr>
                <w:noProof/>
                <w:webHidden/>
              </w:rPr>
              <w:fldChar w:fldCharType="end"/>
            </w:r>
          </w:hyperlink>
        </w:p>
        <w:p w14:paraId="2F4F0CB8" w14:textId="2C8D40B5"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8" w:history="1">
            <w:r w:rsidR="00473CA3" w:rsidRPr="00CC14D7">
              <w:rPr>
                <w:rStyle w:val="Hipersaitas"/>
                <w:rFonts w:eastAsia="Times New Roman" w:cs="Times New Roman"/>
                <w:noProof/>
                <w:color w:val="auto"/>
              </w:rPr>
              <w:t>7.2.</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vieta</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_Toc505179788 \h </w:instrText>
            </w:r>
            <w:r w:rsidR="00473CA3" w:rsidRPr="00CC14D7">
              <w:rPr>
                <w:noProof/>
                <w:webHidden/>
              </w:rPr>
            </w:r>
            <w:r w:rsidR="00473CA3" w:rsidRPr="00CC14D7">
              <w:rPr>
                <w:noProof/>
                <w:webHidden/>
              </w:rPr>
              <w:fldChar w:fldCharType="separate"/>
            </w:r>
            <w:r w:rsidR="00BC0A23" w:rsidRPr="00CC14D7">
              <w:rPr>
                <w:noProof/>
                <w:webHidden/>
              </w:rPr>
              <w:t>4</w:t>
            </w:r>
            <w:r w:rsidR="00B47BB7">
              <w:rPr>
                <w:noProof/>
                <w:webHidden/>
              </w:rPr>
              <w:t>5</w:t>
            </w:r>
            <w:r w:rsidR="00473CA3" w:rsidRPr="00CC14D7">
              <w:rPr>
                <w:noProof/>
                <w:webHidden/>
              </w:rPr>
              <w:fldChar w:fldCharType="end"/>
            </w:r>
          </w:hyperlink>
        </w:p>
        <w:p w14:paraId="06A7B0B6" w14:textId="27B65892"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9" w:history="1">
            <w:r w:rsidR="00473CA3" w:rsidRPr="00CC14D7">
              <w:rPr>
                <w:rStyle w:val="Hipersaitas"/>
                <w:rFonts w:eastAsia="Times New Roman" w:cs="Times New Roman"/>
                <w:noProof/>
                <w:color w:val="auto"/>
              </w:rPr>
              <w:t>7.3.</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komanda</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_Toc505179789 \h </w:instrText>
            </w:r>
            <w:r w:rsidR="00473CA3" w:rsidRPr="00CC14D7">
              <w:rPr>
                <w:noProof/>
                <w:webHidden/>
              </w:rPr>
            </w:r>
            <w:r w:rsidR="00473CA3" w:rsidRPr="00CC14D7">
              <w:rPr>
                <w:noProof/>
                <w:webHidden/>
              </w:rPr>
              <w:fldChar w:fldCharType="separate"/>
            </w:r>
            <w:r w:rsidR="00BC0A23" w:rsidRPr="00CC14D7">
              <w:rPr>
                <w:noProof/>
                <w:webHidden/>
              </w:rPr>
              <w:t>4</w:t>
            </w:r>
            <w:r w:rsidR="00B47BB7">
              <w:rPr>
                <w:noProof/>
                <w:webHidden/>
              </w:rPr>
              <w:t>5</w:t>
            </w:r>
            <w:r w:rsidR="00473CA3" w:rsidRPr="00CC14D7">
              <w:rPr>
                <w:noProof/>
                <w:webHidden/>
              </w:rPr>
              <w:fldChar w:fldCharType="end"/>
            </w:r>
          </w:hyperlink>
        </w:p>
        <w:p w14:paraId="6A32DCA1" w14:textId="27B581F6"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90" w:history="1">
            <w:r w:rsidR="00473CA3" w:rsidRPr="00CC14D7">
              <w:rPr>
                <w:rStyle w:val="Hipersaitas"/>
                <w:rFonts w:eastAsia="Times New Roman" w:cs="Times New Roman"/>
                <w:noProof/>
                <w:color w:val="auto"/>
              </w:rPr>
              <w:t>7.4.</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prielaidos ir tęstinumas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_Toc505179790 \h </w:instrText>
            </w:r>
            <w:r w:rsidR="00473CA3" w:rsidRPr="00CC14D7">
              <w:rPr>
                <w:noProof/>
                <w:webHidden/>
              </w:rPr>
            </w:r>
            <w:r w:rsidR="00473CA3" w:rsidRPr="00CC14D7">
              <w:rPr>
                <w:noProof/>
                <w:webHidden/>
              </w:rPr>
              <w:fldChar w:fldCharType="separate"/>
            </w:r>
            <w:r w:rsidR="00BC0A23" w:rsidRPr="00CC14D7">
              <w:rPr>
                <w:noProof/>
                <w:webHidden/>
              </w:rPr>
              <w:t>4</w:t>
            </w:r>
            <w:r w:rsidR="00B47BB7">
              <w:rPr>
                <w:noProof/>
                <w:webHidden/>
              </w:rPr>
              <w:t>6</w:t>
            </w:r>
            <w:r w:rsidR="00473CA3" w:rsidRPr="00CC14D7">
              <w:rPr>
                <w:noProof/>
                <w:webHidden/>
              </w:rPr>
              <w:fldChar w:fldCharType="end"/>
            </w:r>
          </w:hyperlink>
        </w:p>
        <w:p w14:paraId="3C46F444" w14:textId="3FFBB485"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91" w:history="1">
            <w:r w:rsidR="00473CA3" w:rsidRPr="00CC14D7">
              <w:rPr>
                <w:rStyle w:val="Hipersaitas"/>
                <w:rFonts w:eastAsia="Times New Roman" w:cs="Times New Roman"/>
                <w:noProof/>
                <w:color w:val="auto"/>
              </w:rPr>
              <w:t>7.5.</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Kitos išvados</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_Toc505179791 \h </w:instrText>
            </w:r>
            <w:r w:rsidR="00473CA3" w:rsidRPr="00CC14D7">
              <w:rPr>
                <w:noProof/>
                <w:webHidden/>
              </w:rPr>
            </w:r>
            <w:r w:rsidR="00473CA3" w:rsidRPr="00CC14D7">
              <w:rPr>
                <w:noProof/>
                <w:webHidden/>
              </w:rPr>
              <w:fldChar w:fldCharType="separate"/>
            </w:r>
            <w:r w:rsidR="00BC0A23" w:rsidRPr="00CC14D7">
              <w:rPr>
                <w:noProof/>
                <w:webHidden/>
              </w:rPr>
              <w:t>4</w:t>
            </w:r>
            <w:r w:rsidR="00B47BB7">
              <w:rPr>
                <w:noProof/>
                <w:webHidden/>
              </w:rPr>
              <w:t>7</w:t>
            </w:r>
            <w:r w:rsidR="00473CA3" w:rsidRPr="00CC14D7">
              <w:rPr>
                <w:noProof/>
                <w:webHidden/>
              </w:rPr>
              <w:fldChar w:fldCharType="end"/>
            </w:r>
          </w:hyperlink>
        </w:p>
        <w:p w14:paraId="09159E23" w14:textId="718824B2" w:rsidR="00473CA3" w:rsidRPr="00CC14D7" w:rsidRDefault="00F06F8E"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92" w:history="1">
            <w:r w:rsidR="00473CA3" w:rsidRPr="00CC14D7">
              <w:rPr>
                <w:rStyle w:val="Hipersaitas"/>
                <w:rFonts w:eastAsia="Times New Roman" w:cs="Times New Roman"/>
                <w:noProof/>
                <w:color w:val="auto"/>
              </w:rPr>
              <w:t>7.6.</w:t>
            </w:r>
            <w:r w:rsidR="00473CA3" w:rsidRPr="00CC14D7">
              <w:rPr>
                <w:rFonts w:asciiTheme="minorHAnsi" w:eastAsiaTheme="minorEastAsia" w:hAnsiTheme="minorHAnsi"/>
                <w:noProof/>
                <w:sz w:val="22"/>
                <w:lang w:eastAsia="lt-LT"/>
              </w:rPr>
              <w:tab/>
            </w:r>
            <w:r w:rsidR="00473CA3" w:rsidRPr="00CC14D7">
              <w:rPr>
                <w:rStyle w:val="Hipersaitas"/>
                <w:rFonts w:eastAsia="Times New Roman" w:cs="Times New Roman"/>
                <w:noProof/>
                <w:color w:val="auto"/>
              </w:rPr>
              <w:t>Projekto santrauka</w:t>
            </w:r>
            <w:r w:rsidR="00473CA3" w:rsidRPr="00CC14D7">
              <w:rPr>
                <w:noProof/>
                <w:webHidden/>
              </w:rPr>
              <w:tab/>
            </w:r>
            <w:r w:rsidR="00473CA3" w:rsidRPr="00CC14D7">
              <w:rPr>
                <w:noProof/>
                <w:webHidden/>
              </w:rPr>
              <w:fldChar w:fldCharType="begin"/>
            </w:r>
            <w:r w:rsidR="00473CA3" w:rsidRPr="00CC14D7">
              <w:rPr>
                <w:noProof/>
                <w:webHidden/>
              </w:rPr>
              <w:instrText xml:space="preserve"> PAGEREF _Toc505179792 \h </w:instrText>
            </w:r>
            <w:r w:rsidR="00473CA3" w:rsidRPr="00CC14D7">
              <w:rPr>
                <w:noProof/>
                <w:webHidden/>
              </w:rPr>
            </w:r>
            <w:r w:rsidR="00473CA3" w:rsidRPr="00CC14D7">
              <w:rPr>
                <w:noProof/>
                <w:webHidden/>
              </w:rPr>
              <w:fldChar w:fldCharType="separate"/>
            </w:r>
            <w:r w:rsidR="00BC0A23" w:rsidRPr="00CC14D7">
              <w:rPr>
                <w:noProof/>
                <w:webHidden/>
              </w:rPr>
              <w:t>4</w:t>
            </w:r>
            <w:r w:rsidR="00B47BB7">
              <w:rPr>
                <w:noProof/>
                <w:webHidden/>
              </w:rPr>
              <w:t>8</w:t>
            </w:r>
            <w:r w:rsidR="00473CA3" w:rsidRPr="00CC14D7">
              <w:rPr>
                <w:noProof/>
                <w:webHidden/>
              </w:rPr>
              <w:fldChar w:fldCharType="end"/>
            </w:r>
          </w:hyperlink>
        </w:p>
        <w:p w14:paraId="0FB382D9" w14:textId="125F84C2" w:rsidR="00473CA3" w:rsidRPr="00BD6773" w:rsidRDefault="00D1651E" w:rsidP="00473CA3">
          <w:pPr>
            <w:rPr>
              <w:rFonts w:cs="Times New Roman"/>
              <w:color w:val="FF0000"/>
            </w:rPr>
          </w:pPr>
          <w:r w:rsidRPr="00CC14D7">
            <w:rPr>
              <w:rFonts w:cs="Times New Roman"/>
              <w:b/>
              <w:bCs/>
            </w:rPr>
            <w:fldChar w:fldCharType="end"/>
          </w:r>
        </w:p>
      </w:sdtContent>
    </w:sdt>
    <w:bookmarkStart w:id="1" w:name="_Toc505179735" w:displacedByCustomXml="prev"/>
    <w:p w14:paraId="2E858421" w14:textId="46B2EF90" w:rsidR="00473CA3" w:rsidRPr="00E24641" w:rsidRDefault="00473CA3" w:rsidP="00473CA3">
      <w:pPr>
        <w:keepNext/>
        <w:keepLines/>
        <w:pageBreakBefore/>
        <w:spacing w:before="240" w:after="240"/>
        <w:ind w:left="360"/>
        <w:jc w:val="both"/>
        <w:outlineLvl w:val="0"/>
        <w:rPr>
          <w:rFonts w:eastAsia="Times New Roman" w:cs="Times New Roman"/>
          <w:caps/>
          <w:sz w:val="32"/>
          <w:szCs w:val="32"/>
        </w:rPr>
      </w:pPr>
      <w:bookmarkStart w:id="2" w:name="_Toc503524062"/>
      <w:r w:rsidRPr="00E24641">
        <w:rPr>
          <w:rFonts w:eastAsia="Times New Roman" w:cs="Times New Roman"/>
          <w:caps/>
          <w:sz w:val="32"/>
          <w:szCs w:val="32"/>
        </w:rPr>
        <w:lastRenderedPageBreak/>
        <w:t>PROJEKTO KONTEKSTAS</w:t>
      </w:r>
      <w:bookmarkEnd w:id="1"/>
      <w:bookmarkEnd w:id="2"/>
    </w:p>
    <w:p w14:paraId="79369499" w14:textId="77777777" w:rsidR="00473CA3" w:rsidRPr="00E24641" w:rsidRDefault="00473CA3" w:rsidP="00473CA3">
      <w:pPr>
        <w:keepNext/>
        <w:keepLines/>
        <w:numPr>
          <w:ilvl w:val="1"/>
          <w:numId w:val="1"/>
        </w:numPr>
        <w:spacing w:before="240" w:after="360"/>
        <w:ind w:left="792"/>
        <w:jc w:val="both"/>
        <w:outlineLvl w:val="1"/>
        <w:rPr>
          <w:rFonts w:eastAsia="Times New Roman" w:cs="Times New Roman"/>
          <w:sz w:val="28"/>
          <w:szCs w:val="24"/>
        </w:rPr>
      </w:pPr>
      <w:r w:rsidRPr="00E24641">
        <w:rPr>
          <w:rFonts w:eastAsia="Times New Roman" w:cs="Times New Roman"/>
          <w:sz w:val="28"/>
          <w:szCs w:val="24"/>
        </w:rPr>
        <w:t xml:space="preserve"> </w:t>
      </w:r>
      <w:bookmarkStart w:id="3" w:name="_Toc500403205"/>
      <w:bookmarkStart w:id="4" w:name="_Toc503524063"/>
      <w:bookmarkStart w:id="5" w:name="_Toc505179736"/>
      <w:r w:rsidRPr="00E24641">
        <w:rPr>
          <w:rFonts w:eastAsia="Times New Roman" w:cs="Times New Roman"/>
          <w:sz w:val="28"/>
          <w:szCs w:val="24"/>
        </w:rPr>
        <w:t>Paslaugos pasiūla ir paklausa</w:t>
      </w:r>
      <w:bookmarkEnd w:id="3"/>
      <w:bookmarkEnd w:id="4"/>
      <w:bookmarkEnd w:id="5"/>
    </w:p>
    <w:p w14:paraId="3B89ECA7" w14:textId="16A3D6BE" w:rsidR="007E0E62" w:rsidRPr="00E24641" w:rsidRDefault="008215CB" w:rsidP="007E0E62">
      <w:pPr>
        <w:ind w:firstLine="567"/>
        <w:jc w:val="both"/>
      </w:pPr>
      <w:bookmarkStart w:id="6" w:name="_Toc500403206"/>
      <w:r w:rsidRPr="00E24641">
        <w:tab/>
      </w:r>
      <w:r w:rsidR="007E0E62" w:rsidRPr="00E24641">
        <w:rPr>
          <w:rFonts w:cs="Times New Roman"/>
          <w:szCs w:val="24"/>
        </w:rPr>
        <w:t>Švietimas - veikla, kuria siekiama suteikti asmeniui visaverčio savarankiško gyvenimo pagrindus ir padėti jam nuolat tobulinti savo gebėjimus. Mokytis yra prigimtinė kiekvieno žmogaus teisė. Švietimas, kaip asmens, visuomenės ir valstybės ateities kūrimo būdas, grindžiamas žmogaus nelygstamos vertės, jo pasirinkimo laisvės, dorinės atsakomybės pripažinimu, demokratiniais santykiais, šalies kultūros tradicijomis. Švietimas savo paskirtį geriausiai atlieka tada, kai jo raida lenkia bendrąją visuomenės raidą. Jis yra priorit</w:t>
      </w:r>
      <w:r w:rsidR="00434115" w:rsidRPr="00E24641">
        <w:rPr>
          <w:rFonts w:cs="Times New Roman"/>
          <w:szCs w:val="24"/>
        </w:rPr>
        <w:t>etinė</w:t>
      </w:r>
      <w:r w:rsidR="007E0E62" w:rsidRPr="00E24641">
        <w:rPr>
          <w:rFonts w:cs="Times New Roman"/>
          <w:szCs w:val="24"/>
        </w:rPr>
        <w:t xml:space="preserve"> valstybės remiama visuomenės raidos sritis.</w:t>
      </w:r>
    </w:p>
    <w:p w14:paraId="201CDF16" w14:textId="77777777" w:rsidR="00FD3540" w:rsidRDefault="00FD3540" w:rsidP="00FD3540">
      <w:pPr>
        <w:ind w:firstLine="567"/>
        <w:jc w:val="both"/>
      </w:pPr>
      <w:r>
        <w:t>Ikimokyklinio ugdymo tikslas – padėti vaikams išsiugdyti savarankiškumo, sveikos gyvensenos, pozityvaus bendravimo su suaugusiais žmonėmis ir bendraamžiais pradmenis, pažinti savo šalį, pradėti mokytis kūrybiškumo ir įgauti gebėjimų mokytis. Ikimokyklinis amžius – į ikimokyklinio ugdymo įstaigas priimami vaikai nuo gimimo iki 6 (išimtinais atvejais – iki 5) metų. Taip yra iki tol, kol jie pradės lankyti priešmokyklinę grupę.</w:t>
      </w:r>
    </w:p>
    <w:p w14:paraId="46D2C7F6" w14:textId="77777777" w:rsidR="00FD3540" w:rsidRDefault="00FD3540" w:rsidP="00FD3540">
      <w:pPr>
        <w:ind w:firstLine="567"/>
        <w:jc w:val="both"/>
      </w:pPr>
      <w:r>
        <w:tab/>
        <w:t>Priešmokyklinio ugdymo tikslas – užtikrinti optimalią vaiko raidą, atsižvelgiant į jo asmens unikalumą ir ugdymosi poreikius, padėti pasirengti sėkmingai mokytis mokykloje. Priešmokyklinis amžius - kuriems tais kalendoriniais metais sukanka šešeri ir iki pirmosios klasės lieka vieneri metai.</w:t>
      </w:r>
      <w:r w:rsidRPr="00E24641">
        <w:t xml:space="preserve"> </w:t>
      </w:r>
    </w:p>
    <w:p w14:paraId="54EDB547" w14:textId="5B0AC274" w:rsidR="00B80F7B" w:rsidRPr="00E24641" w:rsidRDefault="00B80F7B" w:rsidP="00FD3540">
      <w:pPr>
        <w:ind w:firstLine="567"/>
        <w:jc w:val="both"/>
      </w:pPr>
      <w:r w:rsidRPr="00E24641">
        <w:t>Pradinio ugdymo programa yra pirmoji formalaus švietimo programa, vykdoma pagal 4 metų (1–4 klasių) pradinio ugdymo programą, kurią baigus įgyjamas pradinis išsilavinimas. Jos tikslas – suteikti mokiniui dorinės ir socialinės, kultūrinės brandos pradmenis, išugdyti elementarų raštingumą, padėti jam pasirengti sėkmingai mokytis pagal pagrindinio ugdymo programą.</w:t>
      </w:r>
    </w:p>
    <w:p w14:paraId="3E5041B4" w14:textId="1CC46709" w:rsidR="00B80F7B" w:rsidRPr="00E24641" w:rsidRDefault="00B80F7B" w:rsidP="00B80F7B">
      <w:pPr>
        <w:ind w:firstLine="567"/>
        <w:jc w:val="both"/>
      </w:pPr>
      <w:r w:rsidRPr="00E24641">
        <w:tab/>
        <w:t>Įgiję pradinį išsilavinimą, mokiniai pradeda mokytis pagal pagrindinio ugdymo programą, kuri trunka 6 metus. Pagrindinio ugdymo programą įgyvendina pagrindinės, jaunimo, profesinės mokyklos, progimnazijos, gimnazijos. Bendruosiuose ugdymo planuose, kuriais vadovaujasi mokyklos rengdamos savo planus, nustatyta, kad mokyklos mokymosi aplinka turi sudaryti galimybes mokinių aktyviam ugdymui, mokymuisi individualiai ir įvairaus dydžio grupėmis, praktinei, eksperimentinei, teorinei ir kitokiai veiklai. O mokytojams sudarytos galimybės dirbti inovatyviai, naudojant šiuolaikines mokymo technologijas</w:t>
      </w:r>
      <w:r w:rsidR="009E47E0">
        <w:t>.</w:t>
      </w:r>
    </w:p>
    <w:p w14:paraId="127C5A06" w14:textId="77777777" w:rsidR="007255A6" w:rsidRPr="00E24641" w:rsidRDefault="00B80F7B" w:rsidP="007255A6">
      <w:pPr>
        <w:ind w:firstLine="567"/>
        <w:jc w:val="both"/>
      </w:pPr>
      <w:r w:rsidRPr="00E24641">
        <w:tab/>
        <w:t>Privaloma pagrindinio ugdymo programa sudaryta iš dviejų dalių: I dalis – ketverių metų, įgyvendinama 5–8 klasėse, ir II dalis – dvejų metų, įgyvendinama 9–10 (gimnazijos I–II) klasėse. Antrosios užsienio kalbos galima pradėti mokytis 5 klasėje, o 6 klasėje antroji užsienio kalba yra privaloma.</w:t>
      </w:r>
    </w:p>
    <w:p w14:paraId="4821A025" w14:textId="47964810" w:rsidR="00B80F7B" w:rsidRPr="00E24641" w:rsidRDefault="007255A6" w:rsidP="007255A6">
      <w:pPr>
        <w:ind w:firstLine="1298"/>
        <w:jc w:val="both"/>
      </w:pPr>
      <w:r w:rsidRPr="00E24641">
        <w:lastRenderedPageBreak/>
        <w:t xml:space="preserve"> </w:t>
      </w:r>
      <w:r w:rsidR="00B80F7B" w:rsidRPr="00E24641">
        <w:t>Vidurinis ugdymas neprivalomas, trunka dvejus metus (gimnazijų III–IV klasės ar 11 ir 12 vidurinės mokyklos klasės). Mokiniai mokosi pagal individualius ugdymosi planus. Į programą gali būti įtraukti profesinio mokymo programos moduliai. Pagal vidurinio ugdymo programą galima mokytis vidurinėse mokyklose, gimnazijose, profesinėse mokyklose.  </w:t>
      </w:r>
    </w:p>
    <w:p w14:paraId="0F384997" w14:textId="3B932FE0" w:rsidR="00B80F7B" w:rsidRPr="005C272B" w:rsidRDefault="00B80F7B" w:rsidP="00B80F7B">
      <w:pPr>
        <w:ind w:firstLine="567"/>
        <w:jc w:val="both"/>
      </w:pPr>
      <w:r w:rsidRPr="00BD6773">
        <w:rPr>
          <w:color w:val="FF0000"/>
        </w:rPr>
        <w:tab/>
      </w:r>
      <w:r w:rsidR="00A47DB7">
        <w:t>PISA tyrimas</w:t>
      </w:r>
      <w:r w:rsidRPr="005C272B">
        <w:t xml:space="preserve"> atskleidžia, kad šalims, pasiekiančioms aukštus mokymosi rezultatus, būdingas tikėjimas visų mokinių galimybėmis, tvirta politinė valia, visų suinteresuotųjų šalių gebėjimas derinti ir ilgam laikui sutelkti pastangas siekiant pažangos. Pagerinti mokinių pasiekimus gali padėti mokymuisi palankios aplinkos, kuri labai priklauso nuo mokytojų profesionalumo ir geros mokyklos atmosferos, sukūrimas, pagalba socialiniu, ekonominiu, kultūriniu požiūriu nepalankioje padėtyje esančioms mokykloms ir mokiniams, mokyklų savarankiškumo derinimas su atskaitomybe, lygių mokymosi galimybių visiems mokiniams suteikimas, nuolatinis mokyklų tobulinimas.</w:t>
      </w:r>
    </w:p>
    <w:p w14:paraId="7D6BDD13" w14:textId="7CD373DC" w:rsidR="00B80F7B" w:rsidRPr="005C272B" w:rsidRDefault="005C272B" w:rsidP="005C272B">
      <w:pPr>
        <w:ind w:firstLine="1298"/>
        <w:jc w:val="both"/>
      </w:pPr>
      <w:r>
        <w:t xml:space="preserve"> </w:t>
      </w:r>
      <w:r w:rsidR="00B80F7B" w:rsidRPr="005C272B">
        <w:t xml:space="preserve">Tinkama mokymosi aplinkos kokybė yra vienas iš veiksnių, lemiančių pridėtinės vertės kūrimą ugdant vaikus. Jiems, taip pat ir darbuotojams, turi būti užtikrintos tinkamos sąlygos mokytis ir dirbti. Pagal Lietuvos Respublikos Konstituciją, kiekvienas žmogus gali laisvai pasirinkti darbą bei verslą ir turi teisę turėti tinkamas, saugias ir sveikas darbo sąlygas. </w:t>
      </w:r>
    </w:p>
    <w:p w14:paraId="1CEF6594" w14:textId="778C9F1C" w:rsidR="001058CE" w:rsidRPr="005C272B" w:rsidRDefault="008215CB" w:rsidP="00473CA3">
      <w:pPr>
        <w:ind w:firstLine="567"/>
        <w:jc w:val="both"/>
      </w:pPr>
      <w:r w:rsidRPr="00BD6773">
        <w:rPr>
          <w:color w:val="FF0000"/>
        </w:rPr>
        <w:tab/>
      </w:r>
      <w:r w:rsidR="00084489" w:rsidRPr="005C272B">
        <w:t>Lentelėje 1.1. pateikiama pagrindinė Lietuvos švietimo įstaigų statistinė informacija 2018 - 2019 m. Mokyklos pagal programas skirstoms į pradinės, pagrindinės, progimnazijos bei gimnazijos mokyklas.</w:t>
      </w:r>
    </w:p>
    <w:p w14:paraId="42C8636D" w14:textId="664EEE26" w:rsidR="0073274E" w:rsidRPr="005C272B" w:rsidRDefault="00084489" w:rsidP="002A2C90">
      <w:pPr>
        <w:ind w:firstLine="567"/>
        <w:jc w:val="center"/>
        <w:rPr>
          <w:i/>
        </w:rPr>
      </w:pPr>
      <w:r w:rsidRPr="005C272B">
        <w:rPr>
          <w:bCs/>
          <w:i/>
        </w:rPr>
        <w:t>1.1</w:t>
      </w:r>
      <w:r w:rsidR="00423988">
        <w:rPr>
          <w:bCs/>
          <w:i/>
        </w:rPr>
        <w:t xml:space="preserve"> lentelė</w:t>
      </w:r>
      <w:r w:rsidR="001058CE" w:rsidRPr="005C272B">
        <w:rPr>
          <w:bCs/>
          <w:i/>
        </w:rPr>
        <w:t xml:space="preserve"> 2018-2019 m. pagrindinė švietimo statistinė informacija</w:t>
      </w:r>
    </w:p>
    <w:tbl>
      <w:tblPr>
        <w:tblW w:w="975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536"/>
        <w:gridCol w:w="1701"/>
        <w:gridCol w:w="2410"/>
        <w:gridCol w:w="2103"/>
      </w:tblGrid>
      <w:tr w:rsidR="00BD6773" w:rsidRPr="005C272B" w14:paraId="3C953A1E" w14:textId="77777777" w:rsidTr="00084489">
        <w:trPr>
          <w:trHeight w:val="300"/>
          <w:tblHeader/>
        </w:trPr>
        <w:tc>
          <w:tcPr>
            <w:tcW w:w="3536" w:type="dxa"/>
            <w:tcBorders>
              <w:top w:val="outset" w:sz="6" w:space="0" w:color="auto"/>
              <w:left w:val="outset" w:sz="6" w:space="0" w:color="auto"/>
              <w:bottom w:val="outset" w:sz="6" w:space="0" w:color="auto"/>
              <w:right w:val="outset" w:sz="6" w:space="0" w:color="auto"/>
            </w:tcBorders>
            <w:vAlign w:val="center"/>
            <w:hideMark/>
          </w:tcPr>
          <w:p w14:paraId="1B1DBF5C" w14:textId="01F68299" w:rsidR="001058CE" w:rsidRPr="005C272B" w:rsidRDefault="00084489" w:rsidP="001058CE">
            <w:pPr>
              <w:spacing w:line="240" w:lineRule="auto"/>
              <w:jc w:val="center"/>
              <w:rPr>
                <w:rFonts w:eastAsia="Times New Roman" w:cs="Times New Roman"/>
                <w:b/>
                <w:bCs/>
                <w:sz w:val="16"/>
                <w:szCs w:val="16"/>
                <w:lang w:eastAsia="lt-LT"/>
              </w:rPr>
            </w:pPr>
            <w:r w:rsidRPr="005C272B">
              <w:rPr>
                <w:rFonts w:eastAsia="Times New Roman" w:cs="Times New Roman"/>
                <w:b/>
                <w:bCs/>
                <w:sz w:val="16"/>
                <w:szCs w:val="16"/>
                <w:lang w:eastAsia="lt-LT"/>
              </w:rPr>
              <w:t>I</w:t>
            </w:r>
            <w:r w:rsidR="001058CE" w:rsidRPr="005C272B">
              <w:rPr>
                <w:rFonts w:eastAsia="Times New Roman" w:cs="Times New Roman"/>
                <w:b/>
                <w:bCs/>
                <w:sz w:val="16"/>
                <w:szCs w:val="16"/>
                <w:lang w:eastAsia="lt-LT"/>
              </w:rPr>
              <w:t>nstitucijų tipas (grupė)</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F42EB5C" w14:textId="77777777" w:rsidR="001058CE" w:rsidRPr="005C272B" w:rsidRDefault="001058CE" w:rsidP="001058CE">
            <w:pPr>
              <w:spacing w:line="240" w:lineRule="auto"/>
              <w:jc w:val="center"/>
              <w:rPr>
                <w:rFonts w:eastAsia="Times New Roman" w:cs="Times New Roman"/>
                <w:b/>
                <w:bCs/>
                <w:sz w:val="16"/>
                <w:szCs w:val="16"/>
                <w:lang w:eastAsia="lt-LT"/>
              </w:rPr>
            </w:pPr>
            <w:r w:rsidRPr="005C272B">
              <w:rPr>
                <w:rFonts w:eastAsia="Times New Roman" w:cs="Times New Roman"/>
                <w:b/>
                <w:bCs/>
                <w:sz w:val="16"/>
                <w:szCs w:val="16"/>
                <w:lang w:eastAsia="lt-LT"/>
              </w:rPr>
              <w:t>Institucijų skaičius</w:t>
            </w:r>
          </w:p>
        </w:tc>
        <w:tc>
          <w:tcPr>
            <w:tcW w:w="2410" w:type="dxa"/>
            <w:tcBorders>
              <w:top w:val="outset" w:sz="6" w:space="0" w:color="auto"/>
              <w:left w:val="outset" w:sz="6" w:space="0" w:color="auto"/>
              <w:bottom w:val="outset" w:sz="6" w:space="0" w:color="auto"/>
              <w:right w:val="outset" w:sz="6" w:space="0" w:color="auto"/>
            </w:tcBorders>
            <w:vAlign w:val="center"/>
            <w:hideMark/>
          </w:tcPr>
          <w:p w14:paraId="254C1871" w14:textId="77777777" w:rsidR="001058CE" w:rsidRPr="005C272B" w:rsidRDefault="001058CE" w:rsidP="001058CE">
            <w:pPr>
              <w:spacing w:line="240" w:lineRule="auto"/>
              <w:jc w:val="center"/>
              <w:rPr>
                <w:rFonts w:eastAsia="Times New Roman" w:cs="Times New Roman"/>
                <w:b/>
                <w:bCs/>
                <w:sz w:val="16"/>
                <w:szCs w:val="16"/>
                <w:lang w:eastAsia="lt-LT"/>
              </w:rPr>
            </w:pPr>
            <w:r w:rsidRPr="005C272B">
              <w:rPr>
                <w:rFonts w:eastAsia="Times New Roman" w:cs="Times New Roman"/>
                <w:b/>
                <w:bCs/>
                <w:sz w:val="16"/>
                <w:szCs w:val="16"/>
                <w:lang w:eastAsia="lt-LT"/>
              </w:rPr>
              <w:t>Pedagoginių darbuotojų skaičius</w:t>
            </w:r>
          </w:p>
        </w:tc>
        <w:tc>
          <w:tcPr>
            <w:tcW w:w="2103" w:type="dxa"/>
            <w:tcBorders>
              <w:top w:val="outset" w:sz="6" w:space="0" w:color="auto"/>
              <w:left w:val="outset" w:sz="6" w:space="0" w:color="auto"/>
              <w:bottom w:val="outset" w:sz="6" w:space="0" w:color="auto"/>
              <w:right w:val="outset" w:sz="6" w:space="0" w:color="auto"/>
            </w:tcBorders>
            <w:vAlign w:val="center"/>
            <w:hideMark/>
          </w:tcPr>
          <w:p w14:paraId="73526FBA" w14:textId="77777777" w:rsidR="001058CE" w:rsidRPr="005C272B" w:rsidRDefault="001058CE" w:rsidP="001058CE">
            <w:pPr>
              <w:spacing w:line="240" w:lineRule="auto"/>
              <w:jc w:val="center"/>
              <w:rPr>
                <w:rFonts w:eastAsia="Times New Roman" w:cs="Times New Roman"/>
                <w:b/>
                <w:bCs/>
                <w:sz w:val="16"/>
                <w:szCs w:val="16"/>
                <w:lang w:eastAsia="lt-LT"/>
              </w:rPr>
            </w:pPr>
            <w:r w:rsidRPr="005C272B">
              <w:rPr>
                <w:rFonts w:eastAsia="Times New Roman" w:cs="Times New Roman"/>
                <w:b/>
                <w:bCs/>
                <w:sz w:val="16"/>
                <w:szCs w:val="16"/>
                <w:lang w:eastAsia="lt-LT"/>
              </w:rPr>
              <w:t>Mokinių/studentų skaičius</w:t>
            </w:r>
          </w:p>
        </w:tc>
      </w:tr>
      <w:tr w:rsidR="00BD6773" w:rsidRPr="005C272B" w14:paraId="0B1FD283"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43E35B01" w14:textId="7100A3B0" w:rsidR="001058CE" w:rsidRPr="005C272B" w:rsidRDefault="00084489" w:rsidP="001058CE">
            <w:pPr>
              <w:spacing w:line="240" w:lineRule="auto"/>
              <w:rPr>
                <w:rFonts w:eastAsia="Times New Roman" w:cs="Times New Roman"/>
                <w:sz w:val="16"/>
                <w:szCs w:val="16"/>
                <w:lang w:eastAsia="lt-LT"/>
              </w:rPr>
            </w:pPr>
            <w:r w:rsidRPr="005C272B">
              <w:rPr>
                <w:rFonts w:eastAsia="Times New Roman" w:cs="Times New Roman"/>
                <w:sz w:val="16"/>
                <w:szCs w:val="16"/>
                <w:lang w:eastAsia="lt-LT"/>
              </w:rPr>
              <w:t>Pradinė mokykla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427017F"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149</w:t>
            </w:r>
          </w:p>
        </w:tc>
        <w:tc>
          <w:tcPr>
            <w:tcW w:w="2410" w:type="dxa"/>
            <w:tcBorders>
              <w:top w:val="outset" w:sz="6" w:space="0" w:color="auto"/>
              <w:left w:val="outset" w:sz="6" w:space="0" w:color="auto"/>
              <w:bottom w:val="outset" w:sz="6" w:space="0" w:color="auto"/>
              <w:right w:val="outset" w:sz="6" w:space="0" w:color="auto"/>
            </w:tcBorders>
            <w:vAlign w:val="center"/>
            <w:hideMark/>
          </w:tcPr>
          <w:p w14:paraId="6771073A"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2015</w:t>
            </w:r>
          </w:p>
        </w:tc>
        <w:tc>
          <w:tcPr>
            <w:tcW w:w="2103" w:type="dxa"/>
            <w:tcBorders>
              <w:top w:val="outset" w:sz="6" w:space="0" w:color="auto"/>
              <w:left w:val="outset" w:sz="6" w:space="0" w:color="auto"/>
              <w:bottom w:val="outset" w:sz="6" w:space="0" w:color="auto"/>
              <w:right w:val="outset" w:sz="6" w:space="0" w:color="auto"/>
            </w:tcBorders>
            <w:vAlign w:val="center"/>
            <w:hideMark/>
          </w:tcPr>
          <w:p w14:paraId="762F2EB5"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20941</w:t>
            </w:r>
          </w:p>
        </w:tc>
      </w:tr>
      <w:tr w:rsidR="00BD6773" w:rsidRPr="005C272B" w14:paraId="30BBC67F"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5EDBAFB3" w14:textId="2076F1C8" w:rsidR="001058CE" w:rsidRPr="005C272B" w:rsidRDefault="00084489" w:rsidP="001058CE">
            <w:pPr>
              <w:spacing w:line="240" w:lineRule="auto"/>
              <w:rPr>
                <w:rFonts w:eastAsia="Times New Roman" w:cs="Times New Roman"/>
                <w:sz w:val="16"/>
                <w:szCs w:val="16"/>
                <w:lang w:eastAsia="lt-LT"/>
              </w:rPr>
            </w:pPr>
            <w:r w:rsidRPr="005C272B">
              <w:rPr>
                <w:rFonts w:eastAsia="Times New Roman" w:cs="Times New Roman"/>
                <w:sz w:val="16"/>
                <w:szCs w:val="16"/>
                <w:lang w:eastAsia="lt-LT"/>
              </w:rPr>
              <w:t>Pagrindinė mokykla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CF04424"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381</w:t>
            </w:r>
          </w:p>
        </w:tc>
        <w:tc>
          <w:tcPr>
            <w:tcW w:w="2410" w:type="dxa"/>
            <w:tcBorders>
              <w:top w:val="outset" w:sz="6" w:space="0" w:color="auto"/>
              <w:left w:val="outset" w:sz="6" w:space="0" w:color="auto"/>
              <w:bottom w:val="outset" w:sz="6" w:space="0" w:color="auto"/>
              <w:right w:val="outset" w:sz="6" w:space="0" w:color="auto"/>
            </w:tcBorders>
            <w:vAlign w:val="center"/>
            <w:hideMark/>
          </w:tcPr>
          <w:p w14:paraId="1872D1F4"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8313</w:t>
            </w:r>
          </w:p>
        </w:tc>
        <w:tc>
          <w:tcPr>
            <w:tcW w:w="2103" w:type="dxa"/>
            <w:tcBorders>
              <w:top w:val="outset" w:sz="6" w:space="0" w:color="auto"/>
              <w:left w:val="outset" w:sz="6" w:space="0" w:color="auto"/>
              <w:bottom w:val="outset" w:sz="6" w:space="0" w:color="auto"/>
              <w:right w:val="outset" w:sz="6" w:space="0" w:color="auto"/>
            </w:tcBorders>
            <w:vAlign w:val="center"/>
            <w:hideMark/>
          </w:tcPr>
          <w:p w14:paraId="07ED2BF3"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60019</w:t>
            </w:r>
          </w:p>
        </w:tc>
      </w:tr>
      <w:tr w:rsidR="00BD6773" w:rsidRPr="005C272B" w14:paraId="69E36984"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2EBAB8F9" w14:textId="6DB7E482" w:rsidR="001058CE" w:rsidRPr="005C272B" w:rsidRDefault="00084489" w:rsidP="001058CE">
            <w:pPr>
              <w:spacing w:line="240" w:lineRule="auto"/>
              <w:rPr>
                <w:rFonts w:eastAsia="Times New Roman" w:cs="Times New Roman"/>
                <w:sz w:val="16"/>
                <w:szCs w:val="16"/>
                <w:lang w:eastAsia="lt-LT"/>
              </w:rPr>
            </w:pPr>
            <w:r w:rsidRPr="005C272B">
              <w:rPr>
                <w:rFonts w:eastAsia="Times New Roman" w:cs="Times New Roman"/>
                <w:sz w:val="16"/>
                <w:szCs w:val="16"/>
                <w:lang w:eastAsia="lt-LT"/>
              </w:rPr>
              <w:t>Progimnazija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C570332"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153</w:t>
            </w:r>
          </w:p>
        </w:tc>
        <w:tc>
          <w:tcPr>
            <w:tcW w:w="2410" w:type="dxa"/>
            <w:tcBorders>
              <w:top w:val="outset" w:sz="6" w:space="0" w:color="auto"/>
              <w:left w:val="outset" w:sz="6" w:space="0" w:color="auto"/>
              <w:bottom w:val="outset" w:sz="6" w:space="0" w:color="auto"/>
              <w:right w:val="outset" w:sz="6" w:space="0" w:color="auto"/>
            </w:tcBorders>
            <w:vAlign w:val="center"/>
            <w:hideMark/>
          </w:tcPr>
          <w:p w14:paraId="41226DBB"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7066</w:t>
            </w:r>
          </w:p>
        </w:tc>
        <w:tc>
          <w:tcPr>
            <w:tcW w:w="2103" w:type="dxa"/>
            <w:tcBorders>
              <w:top w:val="outset" w:sz="6" w:space="0" w:color="auto"/>
              <w:left w:val="outset" w:sz="6" w:space="0" w:color="auto"/>
              <w:bottom w:val="outset" w:sz="6" w:space="0" w:color="auto"/>
              <w:right w:val="outset" w:sz="6" w:space="0" w:color="auto"/>
            </w:tcBorders>
            <w:vAlign w:val="center"/>
            <w:hideMark/>
          </w:tcPr>
          <w:p w14:paraId="60D86D3B"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87669</w:t>
            </w:r>
          </w:p>
        </w:tc>
      </w:tr>
      <w:tr w:rsidR="00BD6773" w:rsidRPr="005C272B" w14:paraId="7F7A1BCB"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5453DB2C" w14:textId="4CB122FB" w:rsidR="001058CE" w:rsidRPr="005C272B" w:rsidRDefault="00084489" w:rsidP="001058CE">
            <w:pPr>
              <w:spacing w:line="240" w:lineRule="auto"/>
              <w:rPr>
                <w:rFonts w:eastAsia="Times New Roman" w:cs="Times New Roman"/>
                <w:sz w:val="16"/>
                <w:szCs w:val="16"/>
                <w:lang w:eastAsia="lt-LT"/>
              </w:rPr>
            </w:pPr>
            <w:r w:rsidRPr="005C272B">
              <w:rPr>
                <w:rFonts w:eastAsia="Times New Roman" w:cs="Times New Roman"/>
                <w:sz w:val="16"/>
                <w:szCs w:val="16"/>
                <w:lang w:eastAsia="lt-LT"/>
              </w:rPr>
              <w:t>Gimnazija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00C083E"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405</w:t>
            </w:r>
          </w:p>
        </w:tc>
        <w:tc>
          <w:tcPr>
            <w:tcW w:w="2410" w:type="dxa"/>
            <w:tcBorders>
              <w:top w:val="outset" w:sz="6" w:space="0" w:color="auto"/>
              <w:left w:val="outset" w:sz="6" w:space="0" w:color="auto"/>
              <w:bottom w:val="outset" w:sz="6" w:space="0" w:color="auto"/>
              <w:right w:val="outset" w:sz="6" w:space="0" w:color="auto"/>
            </w:tcBorders>
            <w:vAlign w:val="center"/>
            <w:hideMark/>
          </w:tcPr>
          <w:p w14:paraId="58A50385"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15313</w:t>
            </w:r>
          </w:p>
        </w:tc>
        <w:tc>
          <w:tcPr>
            <w:tcW w:w="2103" w:type="dxa"/>
            <w:tcBorders>
              <w:top w:val="outset" w:sz="6" w:space="0" w:color="auto"/>
              <w:left w:val="outset" w:sz="6" w:space="0" w:color="auto"/>
              <w:bottom w:val="outset" w:sz="6" w:space="0" w:color="auto"/>
              <w:right w:val="outset" w:sz="6" w:space="0" w:color="auto"/>
            </w:tcBorders>
            <w:vAlign w:val="center"/>
            <w:hideMark/>
          </w:tcPr>
          <w:p w14:paraId="4D84ECB8"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153663</w:t>
            </w:r>
          </w:p>
        </w:tc>
      </w:tr>
      <w:tr w:rsidR="00BD6773" w:rsidRPr="005C272B" w14:paraId="0F29CF84"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0A89297E" w14:textId="56403915" w:rsidR="001058CE" w:rsidRPr="005C272B" w:rsidRDefault="00084489" w:rsidP="001058CE">
            <w:pPr>
              <w:spacing w:line="240" w:lineRule="auto"/>
              <w:rPr>
                <w:rFonts w:eastAsia="Times New Roman" w:cs="Times New Roman"/>
                <w:sz w:val="16"/>
                <w:szCs w:val="16"/>
                <w:lang w:eastAsia="lt-LT"/>
              </w:rPr>
            </w:pPr>
            <w:r w:rsidRPr="005C272B">
              <w:rPr>
                <w:rFonts w:eastAsia="Times New Roman" w:cs="Times New Roman"/>
                <w:b/>
                <w:bCs/>
                <w:sz w:val="16"/>
                <w:szCs w:val="16"/>
                <w:lang w:eastAsia="lt-LT"/>
              </w:rPr>
              <w:t>Visos bendrojo ugdymo mokyklos</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B098C3B"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b/>
                <w:bCs/>
                <w:sz w:val="16"/>
                <w:szCs w:val="16"/>
                <w:lang w:eastAsia="lt-LT"/>
              </w:rPr>
              <w:t>1088</w:t>
            </w:r>
          </w:p>
        </w:tc>
        <w:tc>
          <w:tcPr>
            <w:tcW w:w="2410" w:type="dxa"/>
            <w:tcBorders>
              <w:top w:val="outset" w:sz="6" w:space="0" w:color="auto"/>
              <w:left w:val="outset" w:sz="6" w:space="0" w:color="auto"/>
              <w:bottom w:val="outset" w:sz="6" w:space="0" w:color="auto"/>
              <w:right w:val="outset" w:sz="6" w:space="0" w:color="auto"/>
            </w:tcBorders>
            <w:vAlign w:val="center"/>
            <w:hideMark/>
          </w:tcPr>
          <w:p w14:paraId="48559BE2"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b/>
                <w:bCs/>
                <w:sz w:val="16"/>
                <w:szCs w:val="16"/>
                <w:lang w:eastAsia="lt-LT"/>
              </w:rPr>
              <w:t>32707</w:t>
            </w:r>
          </w:p>
        </w:tc>
        <w:tc>
          <w:tcPr>
            <w:tcW w:w="2103" w:type="dxa"/>
            <w:tcBorders>
              <w:top w:val="outset" w:sz="6" w:space="0" w:color="auto"/>
              <w:left w:val="outset" w:sz="6" w:space="0" w:color="auto"/>
              <w:bottom w:val="outset" w:sz="6" w:space="0" w:color="auto"/>
              <w:right w:val="outset" w:sz="6" w:space="0" w:color="auto"/>
            </w:tcBorders>
            <w:vAlign w:val="center"/>
            <w:hideMark/>
          </w:tcPr>
          <w:p w14:paraId="174A0EE3"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b/>
                <w:bCs/>
                <w:sz w:val="16"/>
                <w:szCs w:val="16"/>
                <w:lang w:eastAsia="lt-LT"/>
              </w:rPr>
              <w:t>322292</w:t>
            </w:r>
          </w:p>
        </w:tc>
      </w:tr>
      <w:tr w:rsidR="00BD6773" w:rsidRPr="005C272B" w14:paraId="357E2D28"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520AC582" w14:textId="7A83832A" w:rsidR="001058CE" w:rsidRPr="005C272B" w:rsidRDefault="00084489" w:rsidP="001058CE">
            <w:pPr>
              <w:spacing w:line="240" w:lineRule="auto"/>
              <w:rPr>
                <w:rFonts w:eastAsia="Times New Roman" w:cs="Times New Roman"/>
                <w:sz w:val="16"/>
                <w:szCs w:val="16"/>
                <w:lang w:eastAsia="lt-LT"/>
              </w:rPr>
            </w:pPr>
            <w:r w:rsidRPr="005C272B">
              <w:rPr>
                <w:rFonts w:eastAsia="Times New Roman" w:cs="Times New Roman"/>
                <w:sz w:val="16"/>
                <w:szCs w:val="16"/>
                <w:lang w:eastAsia="lt-LT"/>
              </w:rPr>
              <w:t>Profesinio mokymo įstaigos</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247DBCE"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71</w:t>
            </w:r>
          </w:p>
        </w:tc>
        <w:tc>
          <w:tcPr>
            <w:tcW w:w="2410" w:type="dxa"/>
            <w:tcBorders>
              <w:top w:val="outset" w:sz="6" w:space="0" w:color="auto"/>
              <w:left w:val="outset" w:sz="6" w:space="0" w:color="auto"/>
              <w:bottom w:val="outset" w:sz="6" w:space="0" w:color="auto"/>
              <w:right w:val="outset" w:sz="6" w:space="0" w:color="auto"/>
            </w:tcBorders>
            <w:vAlign w:val="center"/>
            <w:hideMark/>
          </w:tcPr>
          <w:p w14:paraId="19C81D91"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2962</w:t>
            </w:r>
          </w:p>
        </w:tc>
        <w:tc>
          <w:tcPr>
            <w:tcW w:w="2103" w:type="dxa"/>
            <w:tcBorders>
              <w:top w:val="outset" w:sz="6" w:space="0" w:color="auto"/>
              <w:left w:val="outset" w:sz="6" w:space="0" w:color="auto"/>
              <w:bottom w:val="outset" w:sz="6" w:space="0" w:color="auto"/>
              <w:right w:val="outset" w:sz="6" w:space="0" w:color="auto"/>
            </w:tcBorders>
            <w:vAlign w:val="center"/>
            <w:hideMark/>
          </w:tcPr>
          <w:p w14:paraId="2D231234"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34000</w:t>
            </w:r>
          </w:p>
        </w:tc>
      </w:tr>
      <w:tr w:rsidR="00BD6773" w:rsidRPr="005C272B" w14:paraId="5B37EF09"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44973052" w14:textId="77777777" w:rsidR="001058CE" w:rsidRPr="005C272B" w:rsidRDefault="001058CE" w:rsidP="001058CE">
            <w:pPr>
              <w:spacing w:line="240" w:lineRule="auto"/>
              <w:rPr>
                <w:rFonts w:eastAsia="Times New Roman" w:cs="Times New Roman"/>
                <w:sz w:val="16"/>
                <w:szCs w:val="16"/>
                <w:lang w:eastAsia="lt-LT"/>
              </w:rPr>
            </w:pPr>
            <w:r w:rsidRPr="005C272B">
              <w:rPr>
                <w:rFonts w:eastAsia="Times New Roman" w:cs="Times New Roman"/>
                <w:sz w:val="16"/>
                <w:szCs w:val="16"/>
                <w:lang w:eastAsia="lt-LT"/>
              </w:rPr>
              <w:t>Neformaliojo vaikų švietimo teikėjai(Neformaliojo vaikų švietimo mokykla ir formalųjį švietimą papildančio ugdymo mokykla)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7259CFE"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372</w:t>
            </w:r>
          </w:p>
        </w:tc>
        <w:tc>
          <w:tcPr>
            <w:tcW w:w="2410" w:type="dxa"/>
            <w:tcBorders>
              <w:top w:val="outset" w:sz="6" w:space="0" w:color="auto"/>
              <w:left w:val="outset" w:sz="6" w:space="0" w:color="auto"/>
              <w:bottom w:val="outset" w:sz="6" w:space="0" w:color="auto"/>
              <w:right w:val="outset" w:sz="6" w:space="0" w:color="auto"/>
            </w:tcBorders>
            <w:vAlign w:val="center"/>
            <w:hideMark/>
          </w:tcPr>
          <w:p w14:paraId="7904A8FE"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4821</w:t>
            </w:r>
          </w:p>
        </w:tc>
        <w:tc>
          <w:tcPr>
            <w:tcW w:w="2103" w:type="dxa"/>
            <w:tcBorders>
              <w:top w:val="outset" w:sz="6" w:space="0" w:color="auto"/>
              <w:left w:val="outset" w:sz="6" w:space="0" w:color="auto"/>
              <w:bottom w:val="outset" w:sz="6" w:space="0" w:color="auto"/>
              <w:right w:val="outset" w:sz="6" w:space="0" w:color="auto"/>
            </w:tcBorders>
            <w:vAlign w:val="center"/>
            <w:hideMark/>
          </w:tcPr>
          <w:p w14:paraId="42D407B1"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91033</w:t>
            </w:r>
          </w:p>
        </w:tc>
      </w:tr>
      <w:tr w:rsidR="00BD6773" w:rsidRPr="005C272B" w14:paraId="0C0CAC8C"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0BDA0F07" w14:textId="224BED40" w:rsidR="001058CE" w:rsidRPr="005C272B" w:rsidRDefault="001058CE" w:rsidP="00084489">
            <w:pPr>
              <w:spacing w:line="240" w:lineRule="auto"/>
              <w:rPr>
                <w:rFonts w:eastAsia="Times New Roman" w:cs="Times New Roman"/>
                <w:sz w:val="16"/>
                <w:szCs w:val="16"/>
                <w:lang w:eastAsia="lt-LT"/>
              </w:rPr>
            </w:pPr>
            <w:r w:rsidRPr="005C272B">
              <w:rPr>
                <w:rFonts w:eastAsia="Times New Roman" w:cs="Times New Roman"/>
                <w:sz w:val="16"/>
                <w:szCs w:val="16"/>
                <w:lang w:eastAsia="lt-LT"/>
              </w:rPr>
              <w:t>Universitetai</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77F4274"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20</w:t>
            </w:r>
          </w:p>
        </w:tc>
        <w:tc>
          <w:tcPr>
            <w:tcW w:w="2410" w:type="dxa"/>
            <w:tcBorders>
              <w:top w:val="outset" w:sz="6" w:space="0" w:color="auto"/>
              <w:left w:val="outset" w:sz="6" w:space="0" w:color="auto"/>
              <w:bottom w:val="outset" w:sz="6" w:space="0" w:color="auto"/>
              <w:right w:val="outset" w:sz="6" w:space="0" w:color="auto"/>
            </w:tcBorders>
            <w:vAlign w:val="center"/>
            <w:hideMark/>
          </w:tcPr>
          <w:p w14:paraId="78253DD8"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6206</w:t>
            </w:r>
          </w:p>
        </w:tc>
        <w:tc>
          <w:tcPr>
            <w:tcW w:w="2103" w:type="dxa"/>
            <w:tcBorders>
              <w:top w:val="outset" w:sz="6" w:space="0" w:color="auto"/>
              <w:left w:val="outset" w:sz="6" w:space="0" w:color="auto"/>
              <w:bottom w:val="outset" w:sz="6" w:space="0" w:color="auto"/>
              <w:right w:val="outset" w:sz="6" w:space="0" w:color="auto"/>
            </w:tcBorders>
            <w:vAlign w:val="center"/>
            <w:hideMark/>
          </w:tcPr>
          <w:p w14:paraId="47C28247"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77420</w:t>
            </w:r>
          </w:p>
        </w:tc>
      </w:tr>
      <w:tr w:rsidR="00BD6773" w:rsidRPr="005C272B" w14:paraId="72FA3FD3"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5D4426AA" w14:textId="55D987FD" w:rsidR="001058CE" w:rsidRPr="005C272B" w:rsidRDefault="001058CE" w:rsidP="00084489">
            <w:pPr>
              <w:spacing w:line="240" w:lineRule="auto"/>
              <w:rPr>
                <w:rFonts w:eastAsia="Times New Roman" w:cs="Times New Roman"/>
                <w:sz w:val="16"/>
                <w:szCs w:val="16"/>
                <w:lang w:eastAsia="lt-LT"/>
              </w:rPr>
            </w:pPr>
            <w:r w:rsidRPr="005C272B">
              <w:rPr>
                <w:rFonts w:eastAsia="Times New Roman" w:cs="Times New Roman"/>
                <w:sz w:val="16"/>
                <w:szCs w:val="16"/>
                <w:lang w:eastAsia="lt-LT"/>
              </w:rPr>
              <w:t>Kolegijos</w:t>
            </w:r>
          </w:p>
        </w:tc>
        <w:tc>
          <w:tcPr>
            <w:tcW w:w="1701" w:type="dxa"/>
            <w:tcBorders>
              <w:top w:val="outset" w:sz="6" w:space="0" w:color="auto"/>
              <w:left w:val="outset" w:sz="6" w:space="0" w:color="auto"/>
              <w:bottom w:val="outset" w:sz="6" w:space="0" w:color="auto"/>
              <w:right w:val="outset" w:sz="6" w:space="0" w:color="auto"/>
            </w:tcBorders>
            <w:vAlign w:val="center"/>
            <w:hideMark/>
          </w:tcPr>
          <w:p w14:paraId="1A8C1D41"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22</w:t>
            </w:r>
          </w:p>
        </w:tc>
        <w:tc>
          <w:tcPr>
            <w:tcW w:w="2410" w:type="dxa"/>
            <w:tcBorders>
              <w:top w:val="outset" w:sz="6" w:space="0" w:color="auto"/>
              <w:left w:val="outset" w:sz="6" w:space="0" w:color="auto"/>
              <w:bottom w:val="outset" w:sz="6" w:space="0" w:color="auto"/>
              <w:right w:val="outset" w:sz="6" w:space="0" w:color="auto"/>
            </w:tcBorders>
            <w:vAlign w:val="center"/>
            <w:hideMark/>
          </w:tcPr>
          <w:p w14:paraId="0C4B03C2"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1450</w:t>
            </w:r>
          </w:p>
        </w:tc>
        <w:tc>
          <w:tcPr>
            <w:tcW w:w="2103" w:type="dxa"/>
            <w:tcBorders>
              <w:top w:val="outset" w:sz="6" w:space="0" w:color="auto"/>
              <w:left w:val="outset" w:sz="6" w:space="0" w:color="auto"/>
              <w:bottom w:val="outset" w:sz="6" w:space="0" w:color="auto"/>
              <w:right w:val="outset" w:sz="6" w:space="0" w:color="auto"/>
            </w:tcBorders>
            <w:vAlign w:val="center"/>
            <w:hideMark/>
          </w:tcPr>
          <w:p w14:paraId="34DBE558"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33900</w:t>
            </w:r>
          </w:p>
        </w:tc>
      </w:tr>
      <w:tr w:rsidR="001058CE" w:rsidRPr="005C272B" w14:paraId="0FF63D94" w14:textId="77777777" w:rsidTr="00084489">
        <w:trPr>
          <w:trHeight w:val="300"/>
        </w:trPr>
        <w:tc>
          <w:tcPr>
            <w:tcW w:w="3536" w:type="dxa"/>
            <w:tcBorders>
              <w:top w:val="outset" w:sz="6" w:space="0" w:color="auto"/>
              <w:left w:val="outset" w:sz="6" w:space="0" w:color="auto"/>
              <w:bottom w:val="outset" w:sz="6" w:space="0" w:color="auto"/>
              <w:right w:val="outset" w:sz="6" w:space="0" w:color="auto"/>
            </w:tcBorders>
            <w:vAlign w:val="center"/>
            <w:hideMark/>
          </w:tcPr>
          <w:p w14:paraId="056F8036" w14:textId="77777777" w:rsidR="001058CE" w:rsidRPr="005C272B" w:rsidRDefault="001058CE" w:rsidP="001058CE">
            <w:pPr>
              <w:spacing w:line="240" w:lineRule="auto"/>
              <w:rPr>
                <w:rFonts w:eastAsia="Times New Roman" w:cs="Times New Roman"/>
                <w:sz w:val="16"/>
                <w:szCs w:val="16"/>
                <w:lang w:eastAsia="lt-LT"/>
              </w:rPr>
            </w:pPr>
            <w:r w:rsidRPr="005C272B">
              <w:rPr>
                <w:rFonts w:eastAsia="Times New Roman" w:cs="Times New Roman"/>
                <w:sz w:val="16"/>
                <w:szCs w:val="16"/>
                <w:lang w:eastAsia="lt-LT"/>
              </w:rPr>
              <w:t>Mokslinių tyrimų institutai (turintys doktorantų)</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1964327"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11</w:t>
            </w:r>
          </w:p>
        </w:tc>
        <w:tc>
          <w:tcPr>
            <w:tcW w:w="2410" w:type="dxa"/>
            <w:tcBorders>
              <w:top w:val="outset" w:sz="6" w:space="0" w:color="auto"/>
              <w:left w:val="outset" w:sz="6" w:space="0" w:color="auto"/>
              <w:bottom w:val="outset" w:sz="6" w:space="0" w:color="auto"/>
              <w:right w:val="outset" w:sz="6" w:space="0" w:color="auto"/>
            </w:tcBorders>
            <w:vAlign w:val="center"/>
            <w:hideMark/>
          </w:tcPr>
          <w:p w14:paraId="1C9AF71A"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 -</w:t>
            </w:r>
          </w:p>
        </w:tc>
        <w:tc>
          <w:tcPr>
            <w:tcW w:w="2103" w:type="dxa"/>
            <w:tcBorders>
              <w:top w:val="outset" w:sz="6" w:space="0" w:color="auto"/>
              <w:left w:val="outset" w:sz="6" w:space="0" w:color="auto"/>
              <w:bottom w:val="outset" w:sz="6" w:space="0" w:color="auto"/>
              <w:right w:val="outset" w:sz="6" w:space="0" w:color="auto"/>
            </w:tcBorders>
            <w:vAlign w:val="center"/>
            <w:hideMark/>
          </w:tcPr>
          <w:p w14:paraId="00066250" w14:textId="77777777" w:rsidR="001058CE" w:rsidRPr="005C272B" w:rsidRDefault="001058CE" w:rsidP="001058CE">
            <w:pPr>
              <w:spacing w:line="240" w:lineRule="auto"/>
              <w:jc w:val="right"/>
              <w:rPr>
                <w:rFonts w:eastAsia="Times New Roman" w:cs="Times New Roman"/>
                <w:sz w:val="16"/>
                <w:szCs w:val="16"/>
                <w:lang w:eastAsia="lt-LT"/>
              </w:rPr>
            </w:pPr>
            <w:r w:rsidRPr="005C272B">
              <w:rPr>
                <w:rFonts w:eastAsia="Times New Roman" w:cs="Times New Roman"/>
                <w:sz w:val="16"/>
                <w:szCs w:val="16"/>
                <w:lang w:eastAsia="lt-LT"/>
              </w:rPr>
              <w:t>326</w:t>
            </w:r>
          </w:p>
        </w:tc>
      </w:tr>
    </w:tbl>
    <w:p w14:paraId="5FF1FABD" w14:textId="47083726" w:rsidR="001357A8" w:rsidRPr="00EC6FA5" w:rsidRDefault="00DF4880" w:rsidP="00473CA3">
      <w:pPr>
        <w:ind w:firstLine="567"/>
        <w:jc w:val="both"/>
        <w:rPr>
          <w:sz w:val="18"/>
          <w:szCs w:val="18"/>
        </w:rPr>
      </w:pPr>
      <w:r w:rsidRPr="00EC6FA5">
        <w:rPr>
          <w:sz w:val="18"/>
          <w:szCs w:val="18"/>
        </w:rPr>
        <w:t>Duomenys: Švietimo, mokslo ir sporto ministerija</w:t>
      </w:r>
    </w:p>
    <w:p w14:paraId="6C3FB0EB" w14:textId="375A887B" w:rsidR="00610DB5" w:rsidRPr="005C272B" w:rsidRDefault="005C272B" w:rsidP="007255A6">
      <w:pPr>
        <w:ind w:firstLine="1298"/>
        <w:jc w:val="both"/>
      </w:pPr>
      <w:r w:rsidRPr="005C272B">
        <w:lastRenderedPageBreak/>
        <w:t>Jurbarko rajono Eržvilko</w:t>
      </w:r>
      <w:r w:rsidR="00084489" w:rsidRPr="005C272B">
        <w:t xml:space="preserve"> gimnazijoje ugdom</w:t>
      </w:r>
      <w:r w:rsidR="00A47DB7">
        <w:t>i</w:t>
      </w:r>
      <w:r w:rsidR="00084489" w:rsidRPr="005C272B">
        <w:t xml:space="preserve"> mokini</w:t>
      </w:r>
      <w:r w:rsidR="00A47DB7">
        <w:t>ai priešmokyklinėje grupėje ir</w:t>
      </w:r>
      <w:r w:rsidR="00084489" w:rsidRPr="005C272B">
        <w:t xml:space="preserve"> nuo 1 iki 12 klasės (1-8 klasės pagrindinis ugdymas ir I-IV gimnazijos klasės). Tai ypač svarbu užtikrinant vietinių gyventojų vaikų įvairiapusį išsilavinimą.</w:t>
      </w:r>
      <w:bookmarkStart w:id="7" w:name="_Hlk481764879"/>
    </w:p>
    <w:p w14:paraId="04D17142" w14:textId="20043348" w:rsidR="004F1982" w:rsidRPr="00DE7F70" w:rsidRDefault="005F537B" w:rsidP="005C272B">
      <w:pPr>
        <w:ind w:firstLine="1298"/>
        <w:jc w:val="both"/>
      </w:pPr>
      <w:r w:rsidRPr="00DE7F70">
        <w:t xml:space="preserve">Išanalizavus </w:t>
      </w:r>
      <w:r w:rsidR="00A96BD7" w:rsidRPr="00DE7F70">
        <w:t>pagrindinio</w:t>
      </w:r>
      <w:r w:rsidRPr="00DE7F70">
        <w:t xml:space="preserve"> ugdymo svarbą, yra svarbu pabrėžti, jog tinkama paslaugų kokybė yra vienas iš veiksnių, lemiančių pridėtinės vertės kūrimą ugdant vaikus. Jiems, taip pat ir darbuotojams, turi būti užtikrintos tinkamos sąlygos mokytis ir dirbti. Pagal Lietuvos Respublikos Konstituciją, kiekvienas žmogus gali laisvai pasirinkti darbą bei verslą ir turi teisę turėti tinkamas, saugias ir sveikas darbo sąlygas. </w:t>
      </w:r>
    </w:p>
    <w:p w14:paraId="10AC5114" w14:textId="77777777" w:rsidR="00EC04FA" w:rsidRPr="00DE7F70" w:rsidRDefault="004F1982" w:rsidP="00EC04FA">
      <w:pPr>
        <w:jc w:val="both"/>
      </w:pPr>
      <w:r w:rsidRPr="00DE7F70">
        <w:tab/>
        <w:t xml:space="preserve">Fizinė mokymo(si) erdvė vis dažniau mokslininkų laikoma vienu svarbiausių veiksnių, siekiant užtikrinti sėkmingą ugdymo įstaigos veiklą, sudarant sąlygas mokinių mokymuisi, žinių kūrimui ir dalijimuisi jomis. </w:t>
      </w:r>
      <w:r w:rsidR="007E0E62" w:rsidRPr="00DE7F70">
        <w:t xml:space="preserve">Lietuvos pažangos strategijoje „Lietuva 2030“ teigiama, kad privalu „visose mokyklose sukurti tinkamą mokymosi aplinką“, nes ji, šalia mokymo programų kokybės, labai svarbi ateities visuomenės narių kūrybingumui ugdyti. </w:t>
      </w:r>
    </w:p>
    <w:p w14:paraId="6AC013EC" w14:textId="78474D9D" w:rsidR="00EC04FA" w:rsidRPr="00DE7F70" w:rsidRDefault="00EC04FA" w:rsidP="00EC04FA">
      <w:pPr>
        <w:ind w:firstLine="1298"/>
        <w:jc w:val="both"/>
      </w:pPr>
      <w:r w:rsidRPr="00DE7F70">
        <w:rPr>
          <w:bCs/>
        </w:rPr>
        <w:t>L</w:t>
      </w:r>
      <w:r w:rsidRPr="00DE7F70">
        <w:t>ietuvoje švietimo įstaigų ugdymo(si) aplinkos modernizavimo svarba taip pat pabrėžiama Valstybinėje švietimo 2013–2022 metų strategijoje, Nacionalinėje pažangos programoje, Europos Sąjungos fondų investicijų veiksmų programoje</w:t>
      </w:r>
      <w:r w:rsidR="002E0A29" w:rsidRPr="00DE7F70">
        <w:t>.</w:t>
      </w:r>
    </w:p>
    <w:p w14:paraId="3BD52645" w14:textId="6851AF52" w:rsidR="004F1982" w:rsidRPr="00DE7F70" w:rsidRDefault="004F1982" w:rsidP="00EC04FA">
      <w:pPr>
        <w:ind w:firstLine="1298"/>
        <w:jc w:val="both"/>
      </w:pPr>
      <w:r w:rsidRPr="00DE7F70">
        <w:t>Fizinė mokymosi erdvė – pastatas,</w:t>
      </w:r>
      <w:r w:rsidR="00DE7F70" w:rsidRPr="00DE7F70">
        <w:t xml:space="preserve"> </w:t>
      </w:r>
      <w:r w:rsidRPr="00DE7F70">
        <w:t xml:space="preserve">taip pat vidinės erdvės, kiemas. Ugdymo institucijų pastatų kokybę galima apibūdinti pagal atitikties ugdymo tikslams, prieinamumo, pritaikomumo, patogumo ir saugumo kriterijus. Tačiau kokybę skirtingos mokymo(si) dalyvių grupės gali vertinti vadovaudamosi skirtingais kriterijais, todėl pravartu turėti bendrą kokybės modelį, priimtiną visoms mokymo(si) dalyvių grupėms. 2006 m. EBPO rekomendacijose šiuolaikinei mokymo(si) aplinkai kurti (21st Century Learning Environments, 2006) pateikiamas mokyklų pastatų kokybės vertinimo modelis, kuris gali atitikti šiuos reikalavimus. Šiuo modeliu (1.1. </w:t>
      </w:r>
      <w:r w:rsidR="005D428C">
        <w:t>paveiksle)</w:t>
      </w:r>
      <w:r w:rsidRPr="00DE7F70">
        <w:t xml:space="preserve"> pabrėžiami trys esminiai principai: patvarumas (pavyzdžiui, statybos darbų ir medžiagų kokybė), funkcionalumas (dizaino funkcionalumas, erdvių panaudojimo galimybės, prieinamumas), patrauklumas (pastatas turi būti patrauklus mokyklos ir vietos bendruomenės nariams).</w:t>
      </w:r>
    </w:p>
    <w:p w14:paraId="2667791C" w14:textId="1A3068CC" w:rsidR="007255A6" w:rsidRPr="00470F85" w:rsidRDefault="00470F85" w:rsidP="00470F85">
      <w:pPr>
        <w:jc w:val="both"/>
      </w:pPr>
      <w:r w:rsidRPr="00DE7F70">
        <w:rPr>
          <w:noProof/>
          <w:lang w:eastAsia="lt-LT"/>
        </w:rPr>
        <w:lastRenderedPageBreak/>
        <mc:AlternateContent>
          <mc:Choice Requires="wps">
            <w:drawing>
              <wp:anchor distT="0" distB="0" distL="114300" distR="114300" simplePos="0" relativeHeight="251660288" behindDoc="0" locked="0" layoutInCell="1" allowOverlap="1" wp14:anchorId="7A583A05" wp14:editId="5C05D86C">
                <wp:simplePos x="0" y="0"/>
                <wp:positionH relativeFrom="margin">
                  <wp:posOffset>107315</wp:posOffset>
                </wp:positionH>
                <wp:positionV relativeFrom="paragraph">
                  <wp:posOffset>3217545</wp:posOffset>
                </wp:positionV>
                <wp:extent cx="5600700" cy="635"/>
                <wp:effectExtent l="0" t="0" r="0" b="8890"/>
                <wp:wrapTopAndBottom/>
                <wp:docPr id="2" name="Text Box 2"/>
                <wp:cNvGraphicFramePr/>
                <a:graphic xmlns:a="http://schemas.openxmlformats.org/drawingml/2006/main">
                  <a:graphicData uri="http://schemas.microsoft.com/office/word/2010/wordprocessingShape">
                    <wps:wsp>
                      <wps:cNvSpPr txBox="1"/>
                      <wps:spPr>
                        <a:xfrm>
                          <a:off x="0" y="0"/>
                          <a:ext cx="5600700" cy="635"/>
                        </a:xfrm>
                        <a:prstGeom prst="rect">
                          <a:avLst/>
                        </a:prstGeom>
                        <a:solidFill>
                          <a:prstClr val="white"/>
                        </a:solidFill>
                        <a:ln>
                          <a:noFill/>
                        </a:ln>
                      </wps:spPr>
                      <wps:txbx>
                        <w:txbxContent>
                          <w:p w14:paraId="1A614E7D" w14:textId="7C75272D" w:rsidR="004054AF" w:rsidRPr="004F1982" w:rsidRDefault="004054AF" w:rsidP="004F1982">
                            <w:pPr>
                              <w:pStyle w:val="Antrat"/>
                              <w:jc w:val="center"/>
                              <w:rPr>
                                <w:color w:val="auto"/>
                                <w:sz w:val="32"/>
                              </w:rPr>
                            </w:pPr>
                            <w:r w:rsidRPr="004F1982">
                              <w:rPr>
                                <w:color w:val="auto"/>
                                <w:sz w:val="22"/>
                              </w:rPr>
                              <w:t>1.</w:t>
                            </w:r>
                            <w:r>
                              <w:rPr>
                                <w:color w:val="auto"/>
                                <w:sz w:val="22"/>
                              </w:rPr>
                              <w:t>1</w:t>
                            </w:r>
                            <w:r w:rsidRPr="004F1982">
                              <w:rPr>
                                <w:color w:val="auto"/>
                                <w:sz w:val="22"/>
                              </w:rPr>
                              <w:t>. Paveikslas. Mokyklos pastatų kokybės vertinimo modelis. Šaltinis</w:t>
                            </w:r>
                            <w:r>
                              <w:rPr>
                                <w:color w:val="auto"/>
                                <w:sz w:val="22"/>
                              </w:rPr>
                              <w:t>:</w:t>
                            </w:r>
                            <w:r w:rsidRPr="004F1982">
                              <w:rPr>
                                <w:color w:val="auto"/>
                                <w:sz w:val="22"/>
                              </w:rPr>
                              <w:t xml:space="preserve">  Švietimo ir mokslo ministerija.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583A05" id="_x0000_t202" coordsize="21600,21600" o:spt="202" path="m,l,21600r21600,l21600,xe">
                <v:stroke joinstyle="miter"/>
                <v:path gradientshapeok="t" o:connecttype="rect"/>
              </v:shapetype>
              <v:shape id="Text Box 2" o:spid="_x0000_s1026" type="#_x0000_t202" style="position:absolute;left:0;text-align:left;margin-left:8.45pt;margin-top:253.35pt;width:441pt;height:.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" stroked="f">
                <v:textbox style="mso-fit-shape-to-text:t" inset="0,0,0,0">
                  <w:txbxContent>
                    <w:p w14:paraId="1A614E7D" w14:textId="7C75272D" w:rsidR="004054AF" w:rsidRPr="004F1982" w:rsidRDefault="004054AF" w:rsidP="004F1982">
                      <w:pPr>
                        <w:pStyle w:val="Antrat"/>
                        <w:jc w:val="center"/>
                        <w:rPr>
                          <w:color w:val="auto"/>
                          <w:sz w:val="32"/>
                        </w:rPr>
                      </w:pPr>
                      <w:r w:rsidRPr="004F1982">
                        <w:rPr>
                          <w:color w:val="auto"/>
                          <w:sz w:val="22"/>
                        </w:rPr>
                        <w:t>1.</w:t>
                      </w:r>
                      <w:r>
                        <w:rPr>
                          <w:color w:val="auto"/>
                          <w:sz w:val="22"/>
                        </w:rPr>
                        <w:t>1</w:t>
                      </w:r>
                      <w:r w:rsidRPr="004F1982">
                        <w:rPr>
                          <w:color w:val="auto"/>
                          <w:sz w:val="22"/>
                        </w:rPr>
                        <w:t>. Paveikslas. Mokyklos pastatų kokybės vertinimo modelis. Šaltinis</w:t>
                      </w:r>
                      <w:r>
                        <w:rPr>
                          <w:color w:val="auto"/>
                          <w:sz w:val="22"/>
                        </w:rPr>
                        <w:t>:</w:t>
                      </w:r>
                      <w:r w:rsidRPr="004F1982">
                        <w:rPr>
                          <w:color w:val="auto"/>
                          <w:sz w:val="22"/>
                        </w:rPr>
                        <w:t xml:space="preserve">  Švietimo ir mokslo ministerija.</w:t>
                      </w:r>
                    </w:p>
                  </w:txbxContent>
                </v:textbox>
                <w10:wrap type="topAndBottom" anchorx="margin"/>
              </v:shape>
            </w:pict>
          </mc:Fallback>
        </mc:AlternateContent>
      </w:r>
      <w:r w:rsidRPr="00DE7F70">
        <w:rPr>
          <w:noProof/>
          <w:lang w:eastAsia="lt-LT"/>
        </w:rPr>
        <w:drawing>
          <wp:anchor distT="0" distB="0" distL="114300" distR="114300" simplePos="0" relativeHeight="251658240" behindDoc="0" locked="0" layoutInCell="1" allowOverlap="1" wp14:anchorId="7DB88C11" wp14:editId="4B794595">
            <wp:simplePos x="0" y="0"/>
            <wp:positionH relativeFrom="margin">
              <wp:posOffset>262890</wp:posOffset>
            </wp:positionH>
            <wp:positionV relativeFrom="paragraph">
              <wp:posOffset>807720</wp:posOffset>
            </wp:positionV>
            <wp:extent cx="5067300" cy="236093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300" cy="2360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37B" w:rsidRPr="00DE7F70">
        <w:tab/>
      </w:r>
      <w:r w:rsidR="004F1982" w:rsidRPr="00DE7F70">
        <w:t>Iš paveikslo matome, kad ugdymo kokybę vienas iš lemiančių veiksnių – pastato kokybė. Pastato patvarumas yra viena iš sudedamųjų dalių, todėl kiekvienai mokyklai yra labai svarbu užtikrinti tinkamą pastato techninę būklę.</w:t>
      </w:r>
      <w:r w:rsidR="003525EF" w:rsidRPr="00DE7F70">
        <w:t xml:space="preserve"> </w:t>
      </w:r>
    </w:p>
    <w:p w14:paraId="6B926663" w14:textId="44525A85" w:rsidR="002E0A29" w:rsidRPr="00DE7F70" w:rsidRDefault="002E0A29" w:rsidP="002E0A29">
      <w:pPr>
        <w:ind w:firstLine="1298"/>
        <w:jc w:val="both"/>
      </w:pPr>
      <w:r w:rsidRPr="00DE7F70">
        <w:t>Lietuvos Respublikos švietimo įstatyme (2011) nurodoma, kad ugdymo(si) aplinka mokykloje turi atitikti higienos normas ir teisės aktų nustatytus mokinių saugos bei sveikatos reikalavimus.</w:t>
      </w:r>
    </w:p>
    <w:p w14:paraId="1C8BDE8F" w14:textId="122D87B4" w:rsidR="00470F85" w:rsidRDefault="004F1982" w:rsidP="00470F85">
      <w:pPr>
        <w:jc w:val="both"/>
        <w:rPr>
          <w:color w:val="000000"/>
        </w:rPr>
      </w:pPr>
      <w:r w:rsidRPr="00BD6773">
        <w:rPr>
          <w:color w:val="FF0000"/>
        </w:rPr>
        <w:tab/>
      </w:r>
      <w:r w:rsidR="00DE7F70" w:rsidRPr="004F0ECB">
        <w:t>Jurbarko rajono Eržvilko</w:t>
      </w:r>
      <w:r w:rsidR="007E0E62" w:rsidRPr="004F0ECB">
        <w:t xml:space="preserve"> gimnazijoje</w:t>
      </w:r>
      <w:r w:rsidR="00C03B1C">
        <w:t>,</w:t>
      </w:r>
      <w:r w:rsidR="003525EF" w:rsidRPr="004F0ECB">
        <w:t xml:space="preserve"> </w:t>
      </w:r>
      <w:r w:rsidR="00C03B1C">
        <w:t xml:space="preserve">viename iš gimnazijos </w:t>
      </w:r>
      <w:r w:rsidR="00C03B1C" w:rsidRPr="00DA4FD0">
        <w:t xml:space="preserve">pastatų </w:t>
      </w:r>
      <w:r w:rsidR="004054AF" w:rsidRPr="00DA4FD0">
        <w:t xml:space="preserve">(Unikalus Nr. </w:t>
      </w:r>
      <w:r w:rsidR="00C03B1C" w:rsidRPr="00DA4FD0">
        <w:t>9493-008-5052</w:t>
      </w:r>
      <w:r w:rsidR="004054AF" w:rsidRPr="00DA4FD0">
        <w:t>)</w:t>
      </w:r>
      <w:r w:rsidR="00C03B1C" w:rsidRPr="00DA4FD0">
        <w:t xml:space="preserve">, </w:t>
      </w:r>
      <w:r w:rsidR="003525EF" w:rsidRPr="00DA4FD0">
        <w:t xml:space="preserve">ugdymosi paslaugų kokybė nėra aukščiausio lygio, kadangi </w:t>
      </w:r>
      <w:r w:rsidR="007E0E62" w:rsidRPr="00DA4FD0">
        <w:t>g</w:t>
      </w:r>
      <w:r w:rsidR="007E0E62" w:rsidRPr="004F0ECB">
        <w:t>imnazijos mokslo pas</w:t>
      </w:r>
      <w:r w:rsidR="00BD09CF" w:rsidRPr="004F0ECB">
        <w:t>k</w:t>
      </w:r>
      <w:r w:rsidR="007E0E62" w:rsidRPr="004F0ECB">
        <w:t xml:space="preserve">irties </w:t>
      </w:r>
      <w:r w:rsidR="003525EF" w:rsidRPr="004F0ECB">
        <w:t>pastat</w:t>
      </w:r>
      <w:r w:rsidR="00DE7F70" w:rsidRPr="004F0ECB">
        <w:t>o</w:t>
      </w:r>
      <w:r w:rsidR="007E0E62" w:rsidRPr="004F0ECB">
        <w:t xml:space="preserve"> </w:t>
      </w:r>
      <w:r w:rsidR="003525EF" w:rsidRPr="004F0ECB">
        <w:t>patvarumas</w:t>
      </w:r>
      <w:r w:rsidR="00EC04FA" w:rsidRPr="004F0ECB">
        <w:t xml:space="preserve"> ir funkcionalumas</w:t>
      </w:r>
      <w:r w:rsidR="003525EF" w:rsidRPr="004F0ECB">
        <w:t xml:space="preserve"> turi trūkumų</w:t>
      </w:r>
      <w:r w:rsidR="002E0A29" w:rsidRPr="004F0ECB">
        <w:t xml:space="preserve"> ir nebeatitinka saugos ir sveikatos reikalavimų</w:t>
      </w:r>
      <w:r w:rsidR="00EC04FA" w:rsidRPr="004F0ECB">
        <w:t xml:space="preserve">. </w:t>
      </w:r>
      <w:r w:rsidR="00C03B1C">
        <w:t>Gimnazijos m</w:t>
      </w:r>
      <w:r w:rsidR="00310055" w:rsidRPr="004F0ECB">
        <w:t>okslo paskirties pastat</w:t>
      </w:r>
      <w:r w:rsidR="00C03B1C">
        <w:t>ui</w:t>
      </w:r>
      <w:r w:rsidR="00310055" w:rsidRPr="004F0ECB">
        <w:t xml:space="preserve"> </w:t>
      </w:r>
      <w:r w:rsidR="00310055">
        <w:t>(</w:t>
      </w:r>
      <w:r w:rsidR="00310055" w:rsidRPr="004F0ECB">
        <w:t>Unikalus Nr. 9493-0008-5052)</w:t>
      </w:r>
      <w:r w:rsidR="00C03B1C">
        <w:t xml:space="preserve"> reikia atlikti:</w:t>
      </w:r>
      <w:r w:rsidR="00310055" w:rsidRPr="004F0ECB">
        <w:t xml:space="preserve"> stogo šiltinimą</w:t>
      </w:r>
      <w:r w:rsidR="00310055">
        <w:t>, fasado ir cokolio šiltinimo darbus, žaibosaugos darbus, gerbūvio sutvarkymą.</w:t>
      </w:r>
      <w:r w:rsidR="00C03B1C">
        <w:t xml:space="preserve"> </w:t>
      </w:r>
      <w:r w:rsidR="00762E2F">
        <w:t>Stogas</w:t>
      </w:r>
      <w:r w:rsidR="00C03B1C">
        <w:t xml:space="preserve"> šiuo metu yra</w:t>
      </w:r>
      <w:r w:rsidR="004E1947" w:rsidRPr="004F0ECB">
        <w:t xml:space="preserve"> prastos techninės būklės</w:t>
      </w:r>
      <w:r w:rsidR="004F0ECB">
        <w:t xml:space="preserve">. Stoge būtina taisyti skyles, bei sutaisyti stogo „pūsles“, nuvalyti </w:t>
      </w:r>
      <w:r w:rsidR="00762E2F">
        <w:t xml:space="preserve">jį </w:t>
      </w:r>
      <w:r w:rsidR="004F0ECB">
        <w:t>nuo kerpių ir šiukšlių</w:t>
      </w:r>
      <w:r w:rsidR="004E1947" w:rsidRPr="004F0ECB">
        <w:t xml:space="preserve">. </w:t>
      </w:r>
      <w:r w:rsidR="00185E91">
        <w:t>Apšil</w:t>
      </w:r>
      <w:r w:rsidR="004F0ECB">
        <w:t>tin</w:t>
      </w:r>
      <w:r w:rsidR="004E1947" w:rsidRPr="004F0ECB">
        <w:t>tas</w:t>
      </w:r>
      <w:r w:rsidR="004F0ECB">
        <w:t xml:space="preserve"> ir atnaujintas</w:t>
      </w:r>
      <w:r w:rsidR="004E1947" w:rsidRPr="004F0ECB">
        <w:t xml:space="preserve"> stogas, </w:t>
      </w:r>
      <w:r w:rsidR="00762E2F">
        <w:t>nutinkuotas</w:t>
      </w:r>
      <w:r w:rsidR="004F0ECB">
        <w:t xml:space="preserve"> ir apšiltintas </w:t>
      </w:r>
      <w:r w:rsidR="004E1947" w:rsidRPr="004F0ECB">
        <w:t>fasadas ir cokolis užtikrins geresnį šilumos sulaikymą, tai mažins mokesčius už šildymą</w:t>
      </w:r>
      <w:r w:rsidR="00762E2F">
        <w:t>,</w:t>
      </w:r>
      <w:r w:rsidR="004E1947" w:rsidRPr="004F0ECB">
        <w:t xml:space="preserve"> bei gerins mokinių mokymosi komforto sąlygas. </w:t>
      </w:r>
      <w:r w:rsidR="006F000B">
        <w:t>Gimnazijo</w:t>
      </w:r>
      <w:r w:rsidR="00C03B1C">
        <w:t>s mokslo paskirties pastate (</w:t>
      </w:r>
      <w:r w:rsidR="00C03B1C" w:rsidRPr="004F0ECB">
        <w:t>Unikalus Nr. 9493-0008-5052)</w:t>
      </w:r>
      <w:r w:rsidR="00C03B1C">
        <w:t xml:space="preserve"> taip pat</w:t>
      </w:r>
      <w:r w:rsidR="006F000B">
        <w:t xml:space="preserve"> pasenusi ir higienos normų nebeatitinkanti apsauga nuo žaibosaugos. Būtina atlikti žaibosaugos darbus, kad būtų užtikrintas saugumas</w:t>
      </w:r>
      <w:r w:rsidR="004E1947" w:rsidRPr="004F0ECB">
        <w:t xml:space="preserve">. </w:t>
      </w:r>
      <w:r w:rsidR="00C03B1C">
        <w:t>Visi gimnazijos pastatai</w:t>
      </w:r>
      <w:r w:rsidR="004E1947" w:rsidRPr="004F0ECB">
        <w:t xml:space="preserve"> turi </w:t>
      </w:r>
      <w:r w:rsidR="004F0ECB" w:rsidRPr="004F0ECB">
        <w:t>užtikrinti saugumą</w:t>
      </w:r>
      <w:r w:rsidR="00C03B1C">
        <w:t xml:space="preserve"> todėl ir </w:t>
      </w:r>
      <w:r w:rsidR="00762E2F">
        <w:t xml:space="preserve">mokslo paskirties </w:t>
      </w:r>
      <w:r w:rsidR="00C03B1C">
        <w:t>pastatas (</w:t>
      </w:r>
      <w:r w:rsidR="00C03B1C" w:rsidRPr="004F0ECB">
        <w:t>Unikalus Nr. 9493-0008-5052)</w:t>
      </w:r>
      <w:r w:rsidR="004F0ECB" w:rsidRPr="004F0ECB">
        <w:t xml:space="preserve"> turi </w:t>
      </w:r>
      <w:r w:rsidR="004E1947" w:rsidRPr="004F0ECB">
        <w:t>būti apsaugota</w:t>
      </w:r>
      <w:r w:rsidR="00C03B1C">
        <w:t>s</w:t>
      </w:r>
      <w:r w:rsidR="004E1947" w:rsidRPr="004F0ECB">
        <w:t xml:space="preserve"> nuo elektros išlydžių</w:t>
      </w:r>
      <w:r w:rsidR="004F0ECB" w:rsidRPr="004F0ECB">
        <w:t>. Elektros išlydžiai</w:t>
      </w:r>
      <w:r w:rsidR="004E1947" w:rsidRPr="004F0ECB">
        <w:t xml:space="preserve"> gali sukelti</w:t>
      </w:r>
      <w:r w:rsidR="004F0ECB" w:rsidRPr="004F0ECB">
        <w:t xml:space="preserve"> gaisrą, sugadinti įrangą ar net sužaloti mokinius </w:t>
      </w:r>
      <w:r w:rsidR="00762E2F">
        <w:t>ir</w:t>
      </w:r>
      <w:r w:rsidR="004F0ECB" w:rsidRPr="004F0ECB">
        <w:t xml:space="preserve"> darbuotojus. Gerbūvio sutvarkymas būtina</w:t>
      </w:r>
      <w:r w:rsidR="00762E2F">
        <w:t>s dėl saugumo, estetinio vaizdo. Tvarkinga aplinka</w:t>
      </w:r>
      <w:r w:rsidR="004F0ECB" w:rsidRPr="004F0ECB">
        <w:t xml:space="preserve"> užtikrin</w:t>
      </w:r>
      <w:r w:rsidR="00762E2F">
        <w:t>s</w:t>
      </w:r>
      <w:r w:rsidR="004F0ECB" w:rsidRPr="004F0ECB">
        <w:t xml:space="preserve"> saug</w:t>
      </w:r>
      <w:r w:rsidR="00762E2F">
        <w:t>ų</w:t>
      </w:r>
      <w:r w:rsidR="004F0ECB" w:rsidRPr="004F0ECB">
        <w:t xml:space="preserve"> prieinamum</w:t>
      </w:r>
      <w:r w:rsidR="00762E2F">
        <w:t>ą</w:t>
      </w:r>
      <w:r w:rsidR="004F0ECB" w:rsidRPr="004F0ECB">
        <w:t>, bei komfortišk</w:t>
      </w:r>
      <w:r w:rsidR="00762E2F">
        <w:t>as</w:t>
      </w:r>
      <w:r w:rsidR="004F0ECB" w:rsidRPr="004F0ECB">
        <w:t xml:space="preserve"> estetišk</w:t>
      </w:r>
      <w:r w:rsidR="00762E2F">
        <w:t>as</w:t>
      </w:r>
      <w:r w:rsidR="004F0ECB" w:rsidRPr="004F0ECB">
        <w:t xml:space="preserve"> mokymosi sąlyg</w:t>
      </w:r>
      <w:r w:rsidR="00762E2F">
        <w:t>as</w:t>
      </w:r>
      <w:r w:rsidR="004F0ECB" w:rsidRPr="004F0ECB">
        <w:t xml:space="preserve">. </w:t>
      </w:r>
      <w:r w:rsidR="006F000B">
        <w:rPr>
          <w:color w:val="000000"/>
        </w:rPr>
        <w:t>Šie trūkumai lemia pastato funkcionalumo netinkamumą</w:t>
      </w:r>
      <w:r w:rsidR="00762E2F">
        <w:rPr>
          <w:color w:val="000000"/>
        </w:rPr>
        <w:t>,</w:t>
      </w:r>
      <w:r w:rsidR="00470F85">
        <w:rPr>
          <w:color w:val="000000"/>
        </w:rPr>
        <w:t xml:space="preserve"> todėl juos būtina sutvarkyti</w:t>
      </w:r>
      <w:r w:rsidR="006F000B">
        <w:rPr>
          <w:color w:val="000000"/>
        </w:rPr>
        <w:t>.</w:t>
      </w:r>
      <w:r w:rsidR="00470F85">
        <w:rPr>
          <w:color w:val="000000"/>
        </w:rPr>
        <w:t xml:space="preserve"> Įgyvendinus projektą būtų užtikrintos </w:t>
      </w:r>
      <w:r w:rsidR="00470F85">
        <w:rPr>
          <w:color w:val="000000"/>
        </w:rPr>
        <w:lastRenderedPageBreak/>
        <w:t>tinkamos mokymosi sąlygos</w:t>
      </w:r>
      <w:r w:rsidR="00C03B1C">
        <w:rPr>
          <w:color w:val="000000"/>
        </w:rPr>
        <w:t xml:space="preserve"> Jurbarko r. Eržvilko gimnazijos mokslo paskirties pastate </w:t>
      </w:r>
      <w:r w:rsidR="00C03B1C">
        <w:t>(</w:t>
      </w:r>
      <w:r w:rsidR="00C03B1C" w:rsidRPr="004F0ECB">
        <w:t>Unikalus Nr. 9493-0008-5052)</w:t>
      </w:r>
      <w:r w:rsidR="00470F85">
        <w:rPr>
          <w:color w:val="000000"/>
        </w:rPr>
        <w:t>, nepažeidžiant higienos normų.</w:t>
      </w:r>
    </w:p>
    <w:p w14:paraId="4063AB3E" w14:textId="1406A589" w:rsidR="00470F85" w:rsidRPr="00470F85" w:rsidRDefault="00470F85" w:rsidP="00470F85">
      <w:pPr>
        <w:ind w:firstLine="1298"/>
        <w:jc w:val="both"/>
        <w:rPr>
          <w:color w:val="000000"/>
        </w:rPr>
      </w:pPr>
      <w:r w:rsidRPr="00BF5160">
        <w:rPr>
          <w:b/>
        </w:rPr>
        <w:t>Paslaugos pasiūla</w:t>
      </w:r>
      <w:r w:rsidRPr="00BF5160">
        <w:t xml:space="preserve"> – Jurbarko rajono </w:t>
      </w:r>
      <w:r w:rsidR="00C03B1C">
        <w:t>savivaldybėje</w:t>
      </w:r>
      <w:r w:rsidRPr="00BF5160">
        <w:t xml:space="preserve"> veikiančios ugdymo įstaigos</w:t>
      </w:r>
      <w:r w:rsidR="004054AF">
        <w:t>:</w:t>
      </w:r>
      <w:r w:rsidRPr="00BF5160">
        <w:t xml:space="preserve"> Jurbarko „Ąžuoliuko“ mokykla, Antano Giedraičio</w:t>
      </w:r>
      <w:r w:rsidR="00C03B1C">
        <w:t xml:space="preserve"> </w:t>
      </w:r>
      <w:r w:rsidRPr="00BF5160">
        <w:t>-</w:t>
      </w:r>
      <w:r w:rsidR="00C03B1C">
        <w:t xml:space="preserve"> </w:t>
      </w:r>
      <w:r w:rsidRPr="00BF5160">
        <w:t xml:space="preserve">Giedriaus gimnazija, Vytauto Didžiojo </w:t>
      </w:r>
      <w:r w:rsidR="00C03B1C">
        <w:t>progimnazija</w:t>
      </w:r>
      <w:r w:rsidRPr="00BF5160">
        <w:t xml:space="preserve">, Antano </w:t>
      </w:r>
      <w:r w:rsidRPr="00DA4FD0">
        <w:t xml:space="preserve">Sodeikos </w:t>
      </w:r>
      <w:r w:rsidR="004054AF" w:rsidRPr="00DA4FD0">
        <w:t>meno</w:t>
      </w:r>
      <w:r w:rsidRPr="00DA4FD0">
        <w:t xml:space="preserve"> mokykla</w:t>
      </w:r>
      <w:r w:rsidRPr="00BF5160">
        <w:t xml:space="preserve">, Naujamiesčio </w:t>
      </w:r>
      <w:r w:rsidR="00C03B1C">
        <w:t>progimnazija</w:t>
      </w:r>
      <w:r w:rsidRPr="00BF5160">
        <w:t>, Juodaičių pagrindinė mokykla, Jurbarkų darželio mokyklos Rotulių skyrius, Jurbarkų darželis - mokykla, Klausučių Stasio Santvaro pagrindinė mokykla, Seredžiaus Stasio Šimkaus mokykla - daugiafunkcinis centras, Šimkaičių J. Žemaičio pagrindinė mokykla, Skirsnemunės Jurgio Baltrušaičio pagrindinė mokykla, Smalininkų Lidijos Meškaitytės pagrindinė mokykla, Veliuonos Antano ir Jono Juškų gimnazija, Viešvilės pagrindinė mokykla, Eržvilko gimnazija, Eržvil</w:t>
      </w:r>
      <w:r>
        <w:t>k</w:t>
      </w:r>
      <w:r w:rsidR="00C03B1C">
        <w:t>o gimnazijos V</w:t>
      </w:r>
      <w:r w:rsidRPr="00BF5160">
        <w:t>arlaukio skyrius, Smalininkų technologijų ir verslo mokykla, darželis-lopšelis „Nykštukas“ bei Švietimo centras. Jurbarko rajono Eržvilko gimnazija yra išsiskirianti iš kitų ugdymo įstaigų savo teikiamomis paslaugomis – ugdo priešmokyklinio amžiaus vaikus,</w:t>
      </w:r>
      <w:r>
        <w:t xml:space="preserve"> bei mokinius nuo 1-12 klasės (</w:t>
      </w:r>
      <w:r w:rsidRPr="00BF5160">
        <w:t>1-8 pagrindinio ugdymo klasės ir I-IV gimnazijos klasės</w:t>
      </w:r>
      <w:r w:rsidR="004054AF">
        <w:t>)</w:t>
      </w:r>
      <w:r>
        <w:t>.</w:t>
      </w:r>
    </w:p>
    <w:p w14:paraId="6E54D59A" w14:textId="620A4427" w:rsidR="006F000B" w:rsidRDefault="006F000B" w:rsidP="006F000B">
      <w:pPr>
        <w:jc w:val="both"/>
        <w:rPr>
          <w:color w:val="000000"/>
        </w:rPr>
      </w:pPr>
    </w:p>
    <w:p w14:paraId="0DF23E3F" w14:textId="1452D6DB" w:rsidR="00470F85" w:rsidRDefault="00470F85" w:rsidP="00470F85">
      <w:pPr>
        <w:ind w:firstLine="1298"/>
        <w:jc w:val="both"/>
        <w:rPr>
          <w:color w:val="000000"/>
        </w:rPr>
      </w:pPr>
      <w:r w:rsidRPr="00470F85">
        <w:rPr>
          <w:b/>
          <w:color w:val="000000"/>
        </w:rPr>
        <w:t>Paslaugos paklausa</w:t>
      </w:r>
      <w:r>
        <w:rPr>
          <w:color w:val="000000"/>
        </w:rPr>
        <w:t xml:space="preserve"> – </w:t>
      </w:r>
      <w:r w:rsidRPr="00470F85">
        <w:rPr>
          <w:color w:val="000000"/>
        </w:rPr>
        <w:t xml:space="preserve">Jurbarko rajono Eržvilko gimnazijoje </w:t>
      </w:r>
      <w:r>
        <w:rPr>
          <w:color w:val="000000"/>
        </w:rPr>
        <w:t xml:space="preserve">besimokantys mokiniai. </w:t>
      </w:r>
    </w:p>
    <w:p w14:paraId="6BEED445" w14:textId="33D01439" w:rsidR="007255A6" w:rsidRPr="00470F85" w:rsidRDefault="00470F85" w:rsidP="00470F85">
      <w:pPr>
        <w:ind w:firstLine="1298"/>
        <w:jc w:val="both"/>
      </w:pPr>
      <w:r w:rsidRPr="00470F85">
        <w:t>Š</w:t>
      </w:r>
      <w:r w:rsidR="001D595B" w:rsidRPr="00470F85">
        <w:t>i</w:t>
      </w:r>
      <w:r w:rsidR="001D595B" w:rsidRPr="0058456F">
        <w:t xml:space="preserve">uo metu </w:t>
      </w:r>
      <w:r w:rsidR="0058456F" w:rsidRPr="0058456F">
        <w:t xml:space="preserve">Jurbarko rajono Eržvilko </w:t>
      </w:r>
      <w:r w:rsidR="0066178E" w:rsidRPr="0058456F">
        <w:t>gimnazijoje</w:t>
      </w:r>
      <w:r w:rsidR="001D595B" w:rsidRPr="0058456F">
        <w:t xml:space="preserve"> </w:t>
      </w:r>
      <w:r w:rsidR="0066178E" w:rsidRPr="0058456F">
        <w:t xml:space="preserve">ugdomi mokiniai priešmokyklinėje klasėje, taip pat nuo 1 iki 12 klasės: </w:t>
      </w:r>
    </w:p>
    <w:p w14:paraId="233A05F4" w14:textId="492498DA" w:rsidR="0066178E" w:rsidRPr="0058456F" w:rsidRDefault="0066178E" w:rsidP="0066178E">
      <w:pPr>
        <w:pStyle w:val="Sraopastraipa"/>
        <w:numPr>
          <w:ilvl w:val="0"/>
          <w:numId w:val="33"/>
        </w:numPr>
        <w:jc w:val="both"/>
      </w:pPr>
      <w:r w:rsidRPr="0058456F">
        <w:t>1 priešmokyklinė klasė, kurioje ugdoma 1</w:t>
      </w:r>
      <w:r w:rsidR="0058456F" w:rsidRPr="0058456F">
        <w:t>1</w:t>
      </w:r>
      <w:r w:rsidRPr="0058456F">
        <w:t xml:space="preserve"> mokinių,</w:t>
      </w:r>
    </w:p>
    <w:p w14:paraId="0AB7733D" w14:textId="77ED2EE3" w:rsidR="0066178E" w:rsidRPr="0058456F" w:rsidRDefault="0066178E" w:rsidP="0066178E">
      <w:pPr>
        <w:pStyle w:val="Sraopastraipa"/>
        <w:numPr>
          <w:ilvl w:val="0"/>
          <w:numId w:val="33"/>
        </w:numPr>
        <w:jc w:val="both"/>
      </w:pPr>
      <w:r w:rsidRPr="0058456F">
        <w:t>1-4 klasės (</w:t>
      </w:r>
      <w:r w:rsidR="0058456F" w:rsidRPr="0058456F">
        <w:t>4</w:t>
      </w:r>
      <w:r w:rsidRPr="0058456F">
        <w:t xml:space="preserve">  klas</w:t>
      </w:r>
      <w:r w:rsidR="0058456F" w:rsidRPr="0058456F">
        <w:t>ės</w:t>
      </w:r>
      <w:r w:rsidRPr="0058456F">
        <w:t xml:space="preserve">, </w:t>
      </w:r>
      <w:r w:rsidR="0058456F" w:rsidRPr="0058456F">
        <w:t>61</w:t>
      </w:r>
      <w:r w:rsidR="009F1683" w:rsidRPr="0058456F">
        <w:t xml:space="preserve"> </w:t>
      </w:r>
      <w:r w:rsidRPr="0058456F">
        <w:t>mokin</w:t>
      </w:r>
      <w:r w:rsidR="0058456F" w:rsidRPr="0058456F">
        <w:t>ys</w:t>
      </w:r>
      <w:r w:rsidRPr="0058456F">
        <w:t xml:space="preserve">), </w:t>
      </w:r>
    </w:p>
    <w:p w14:paraId="20A682AF" w14:textId="56EF6DF3" w:rsidR="0066178E" w:rsidRPr="0058456F" w:rsidRDefault="0066178E" w:rsidP="0066178E">
      <w:pPr>
        <w:pStyle w:val="Sraopastraipa"/>
        <w:numPr>
          <w:ilvl w:val="0"/>
          <w:numId w:val="33"/>
        </w:numPr>
        <w:jc w:val="both"/>
      </w:pPr>
      <w:r w:rsidRPr="0058456F">
        <w:t>5-8 klasės (</w:t>
      </w:r>
      <w:r w:rsidR="0058456F" w:rsidRPr="0058456F">
        <w:t>6</w:t>
      </w:r>
      <w:r w:rsidRPr="0058456F">
        <w:t xml:space="preserve"> klasės,</w:t>
      </w:r>
      <w:r w:rsidR="0058456F" w:rsidRPr="0058456F">
        <w:t>113</w:t>
      </w:r>
      <w:r w:rsidRPr="0058456F">
        <w:t xml:space="preserve"> mokinių), </w:t>
      </w:r>
    </w:p>
    <w:p w14:paraId="5238BFCD" w14:textId="00AC33B7" w:rsidR="0066178E" w:rsidRPr="0058456F" w:rsidRDefault="0066178E" w:rsidP="0066178E">
      <w:pPr>
        <w:pStyle w:val="Sraopastraipa"/>
        <w:numPr>
          <w:ilvl w:val="0"/>
          <w:numId w:val="33"/>
        </w:numPr>
        <w:jc w:val="both"/>
      </w:pPr>
      <w:r w:rsidRPr="0058456F">
        <w:t xml:space="preserve">9-10 klasės (I-II gimnazijos klasės, viso  </w:t>
      </w:r>
      <w:r w:rsidR="0058456F" w:rsidRPr="0058456F">
        <w:t>2</w:t>
      </w:r>
      <w:r w:rsidRPr="0058456F">
        <w:t xml:space="preserve"> klasės, </w:t>
      </w:r>
      <w:r w:rsidR="0058456F" w:rsidRPr="0058456F">
        <w:t>38</w:t>
      </w:r>
      <w:r w:rsidRPr="0058456F">
        <w:t xml:space="preserve"> mokinių), </w:t>
      </w:r>
    </w:p>
    <w:p w14:paraId="1933D59D" w14:textId="0754C376" w:rsidR="0066178E" w:rsidRPr="0058456F" w:rsidRDefault="0066178E" w:rsidP="00470F85">
      <w:pPr>
        <w:pStyle w:val="Sraopastraipa"/>
        <w:numPr>
          <w:ilvl w:val="0"/>
          <w:numId w:val="33"/>
        </w:numPr>
        <w:jc w:val="both"/>
      </w:pPr>
      <w:r w:rsidRPr="0058456F">
        <w:t xml:space="preserve">11-12 klasės (III ir IV gimnazijos klasės, viso </w:t>
      </w:r>
      <w:r w:rsidR="0058456F" w:rsidRPr="0058456F">
        <w:t>2</w:t>
      </w:r>
      <w:r w:rsidRPr="0058456F">
        <w:t xml:space="preserve"> klasės, </w:t>
      </w:r>
      <w:r w:rsidR="0058456F" w:rsidRPr="0058456F">
        <w:t>3</w:t>
      </w:r>
      <w:r w:rsidR="009F1683" w:rsidRPr="0058456F">
        <w:t>7</w:t>
      </w:r>
      <w:r w:rsidRPr="0058456F">
        <w:t xml:space="preserve"> mokinių). </w:t>
      </w:r>
    </w:p>
    <w:p w14:paraId="11252787" w14:textId="4492631A" w:rsidR="008B0DCC" w:rsidRPr="0058456F" w:rsidRDefault="0066178E" w:rsidP="002A2C90">
      <w:pPr>
        <w:ind w:firstLine="1298"/>
        <w:jc w:val="both"/>
      </w:pPr>
      <w:r w:rsidRPr="0058456F">
        <w:t>Viso mokykloje 2018-2019 laidoje ugdomos</w:t>
      </w:r>
      <w:r w:rsidR="00470F85">
        <w:t xml:space="preserve"> </w:t>
      </w:r>
      <w:r w:rsidR="0058456F" w:rsidRPr="0058456F">
        <w:t>15</w:t>
      </w:r>
      <w:r w:rsidRPr="0058456F">
        <w:t xml:space="preserve"> klas</w:t>
      </w:r>
      <w:r w:rsidR="0058456F" w:rsidRPr="0058456F">
        <w:t>ių</w:t>
      </w:r>
      <w:r w:rsidRPr="0058456F">
        <w:t xml:space="preserve"> ir mokosi </w:t>
      </w:r>
      <w:r w:rsidR="0058456F" w:rsidRPr="0058456F">
        <w:t>260</w:t>
      </w:r>
      <w:r w:rsidR="009F1683" w:rsidRPr="0058456F">
        <w:t xml:space="preserve"> mokini</w:t>
      </w:r>
      <w:r w:rsidR="0058456F" w:rsidRPr="0058456F">
        <w:t>ų</w:t>
      </w:r>
      <w:r w:rsidR="00B80F7B" w:rsidRPr="0058456F">
        <w:t>.</w:t>
      </w:r>
      <w:r w:rsidR="002A2C90" w:rsidRPr="0058456F">
        <w:t xml:space="preserve"> </w:t>
      </w:r>
      <w:r w:rsidR="00470F85">
        <w:t xml:space="preserve">Iš visų gimnazijoje ugdomų mokinių </w:t>
      </w:r>
      <w:r w:rsidR="008B0DCC" w:rsidRPr="0058456F">
        <w:t xml:space="preserve">yra ugdomi </w:t>
      </w:r>
      <w:r w:rsidR="0058456F" w:rsidRPr="0058456F">
        <w:t>24</w:t>
      </w:r>
      <w:r w:rsidR="008B0DCC" w:rsidRPr="0058456F">
        <w:t xml:space="preserve"> mokiniai turintys specialiųjų poreikių</w:t>
      </w:r>
      <w:r w:rsidR="0058456F" w:rsidRPr="0058456F">
        <w:t>.</w:t>
      </w:r>
    </w:p>
    <w:p w14:paraId="3D614F8C" w14:textId="73D89D69" w:rsidR="002A2C90" w:rsidRPr="00FD3540" w:rsidRDefault="00473CA3" w:rsidP="002A2C90">
      <w:pPr>
        <w:ind w:firstLine="1298"/>
        <w:jc w:val="both"/>
      </w:pPr>
      <w:r w:rsidRPr="0058456F">
        <w:t>1.</w:t>
      </w:r>
      <w:r w:rsidR="001A5A05" w:rsidRPr="0058456F">
        <w:t>2</w:t>
      </w:r>
      <w:r w:rsidR="002D2ECA" w:rsidRPr="0058456F">
        <w:t>.</w:t>
      </w:r>
      <w:r w:rsidRPr="0058456F">
        <w:t xml:space="preserve"> lentelėje </w:t>
      </w:r>
      <w:r w:rsidR="00885E18" w:rsidRPr="0058456F">
        <w:t xml:space="preserve">yra pateiktas ugdytinių ir mokinių skaičius </w:t>
      </w:r>
      <w:r w:rsidR="0058456F" w:rsidRPr="0058456F">
        <w:t xml:space="preserve">Jurbarko rajono Eržvilko </w:t>
      </w:r>
      <w:r w:rsidR="00EC51DC" w:rsidRPr="0058456F">
        <w:t xml:space="preserve">gimnazijoje. </w:t>
      </w:r>
      <w:r w:rsidR="00485F08" w:rsidRPr="0058456F">
        <w:rPr>
          <w:szCs w:val="24"/>
        </w:rPr>
        <w:t xml:space="preserve">Per  paskutiniuosius trejus metus mokinių skaičius Lietuvoje sumažėjo 30 874, mokyklų skaičius – 42.  </w:t>
      </w:r>
      <w:r w:rsidR="0058456F" w:rsidRPr="00FD3540">
        <w:rPr>
          <w:szCs w:val="24"/>
        </w:rPr>
        <w:t xml:space="preserve">Jurbarko rajono Eržvilko </w:t>
      </w:r>
      <w:r w:rsidR="00EC51DC" w:rsidRPr="00FD3540">
        <w:t>nuo 2014</w:t>
      </w:r>
      <w:r w:rsidR="00885E18" w:rsidRPr="00FD3540">
        <w:t xml:space="preserve"> metų mokinių</w:t>
      </w:r>
      <w:r w:rsidR="007255A6" w:rsidRPr="00FD3540">
        <w:t xml:space="preserve"> skaičius</w:t>
      </w:r>
      <w:r w:rsidR="00885E18" w:rsidRPr="00FD3540">
        <w:t xml:space="preserve"> sumažėjo</w:t>
      </w:r>
      <w:r w:rsidR="00485F08" w:rsidRPr="00FD3540">
        <w:t xml:space="preserve"> nuo </w:t>
      </w:r>
      <w:r w:rsidR="00A5437F" w:rsidRPr="00FD3540">
        <w:t>289</w:t>
      </w:r>
      <w:r w:rsidR="00485F08" w:rsidRPr="00FD3540">
        <w:t xml:space="preserve"> iki </w:t>
      </w:r>
      <w:r w:rsidR="00A5437F" w:rsidRPr="00FD3540">
        <w:t>260</w:t>
      </w:r>
      <w:r w:rsidR="00485F08" w:rsidRPr="00FD3540">
        <w:t xml:space="preserve"> ugdytinių. Tai lėmė </w:t>
      </w:r>
      <w:r w:rsidR="007255A6" w:rsidRPr="00FD3540">
        <w:t>dėl</w:t>
      </w:r>
      <w:r w:rsidR="00885E18" w:rsidRPr="00FD3540">
        <w:t xml:space="preserve"> </w:t>
      </w:r>
      <w:r w:rsidR="008A232A" w:rsidRPr="00FD3540">
        <w:t>daugelyje Lietuvos savivaldybių pastebim</w:t>
      </w:r>
      <w:r w:rsidR="007255A6" w:rsidRPr="00FD3540">
        <w:t>o</w:t>
      </w:r>
      <w:r w:rsidR="008A232A" w:rsidRPr="00FD3540">
        <w:t xml:space="preserve"> gyventojų mažėjim</w:t>
      </w:r>
      <w:r w:rsidR="007255A6" w:rsidRPr="00FD3540">
        <w:t>o</w:t>
      </w:r>
      <w:r w:rsidR="008A232A" w:rsidRPr="00FD3540">
        <w:t xml:space="preserve"> (daugiausiai – dėl emigracijos)</w:t>
      </w:r>
      <w:r w:rsidR="001A28C4">
        <w:t>,</w:t>
      </w:r>
      <w:r w:rsidR="00A5437F" w:rsidRPr="00FD3540">
        <w:t xml:space="preserve"> tačiau šis pokytis nėra žymus</w:t>
      </w:r>
      <w:r w:rsidR="008A232A" w:rsidRPr="00FD3540">
        <w:t>.</w:t>
      </w:r>
      <w:r w:rsidR="0071049C" w:rsidRPr="00FD3540">
        <w:t xml:space="preserve"> </w:t>
      </w:r>
    </w:p>
    <w:p w14:paraId="21D6BE2B" w14:textId="3C0D16AC" w:rsidR="00B80F7B" w:rsidRDefault="008A232A" w:rsidP="00A5437F">
      <w:pPr>
        <w:ind w:firstLine="1298"/>
        <w:jc w:val="both"/>
      </w:pPr>
      <w:r w:rsidRPr="00FD3540">
        <w:t xml:space="preserve"> </w:t>
      </w:r>
    </w:p>
    <w:p w14:paraId="5D2B9AA7" w14:textId="7AD9AD93" w:rsidR="00470F85" w:rsidRDefault="00470F85" w:rsidP="00A5437F">
      <w:pPr>
        <w:ind w:firstLine="1298"/>
        <w:jc w:val="both"/>
      </w:pPr>
    </w:p>
    <w:p w14:paraId="0BE4E687" w14:textId="77777777" w:rsidR="00470F85" w:rsidRPr="00FD3540" w:rsidRDefault="00470F85" w:rsidP="00A5437F">
      <w:pPr>
        <w:ind w:firstLine="1298"/>
        <w:jc w:val="both"/>
      </w:pPr>
    </w:p>
    <w:bookmarkEnd w:id="7"/>
    <w:p w14:paraId="58729140" w14:textId="4A801690" w:rsidR="00473CA3" w:rsidRPr="00FD3540" w:rsidRDefault="00473CA3" w:rsidP="001A5A05">
      <w:pPr>
        <w:spacing w:before="120" w:after="120"/>
        <w:ind w:firstLine="567"/>
        <w:jc w:val="center"/>
        <w:rPr>
          <w:i/>
        </w:rPr>
      </w:pPr>
      <w:r w:rsidRPr="00FD3540">
        <w:rPr>
          <w:i/>
        </w:rPr>
        <w:lastRenderedPageBreak/>
        <w:t>1.</w:t>
      </w:r>
      <w:r w:rsidR="001A5A05" w:rsidRPr="00FD3540">
        <w:rPr>
          <w:i/>
        </w:rPr>
        <w:t>2</w:t>
      </w:r>
      <w:r w:rsidR="001237A3" w:rsidRPr="00FD3540">
        <w:rPr>
          <w:i/>
        </w:rPr>
        <w:t>.</w:t>
      </w:r>
      <w:r w:rsidRPr="00FD3540">
        <w:rPr>
          <w:i/>
        </w:rPr>
        <w:t xml:space="preserve"> lentelė. </w:t>
      </w:r>
      <w:r w:rsidR="00885E18" w:rsidRPr="00FD3540">
        <w:rPr>
          <w:i/>
        </w:rPr>
        <w:t>Ugdytinių ir mokinių</w:t>
      </w:r>
      <w:r w:rsidRPr="00FD3540">
        <w:rPr>
          <w:i/>
        </w:rPr>
        <w:t xml:space="preserve"> skaičius </w:t>
      </w:r>
      <w:r w:rsidR="00602DC7">
        <w:rPr>
          <w:i/>
        </w:rPr>
        <w:t>Jurbarko Eržvilko</w:t>
      </w:r>
      <w:r w:rsidR="00EC51DC" w:rsidRPr="00FD3540">
        <w:rPr>
          <w:i/>
        </w:rPr>
        <w:t xml:space="preserve"> gimnazijoje</w:t>
      </w:r>
      <w:r w:rsidR="00885E18" w:rsidRPr="00FD3540">
        <w:rPr>
          <w:i/>
        </w:rPr>
        <w:t xml:space="preserve"> </w:t>
      </w:r>
      <w:r w:rsidR="00602DC7">
        <w:rPr>
          <w:i/>
        </w:rPr>
        <w:t>2014-2019 m.</w:t>
      </w:r>
    </w:p>
    <w:tbl>
      <w:tblPr>
        <w:tblW w:w="7940" w:type="dxa"/>
        <w:jc w:val="center"/>
        <w:tblLook w:val="04A0" w:firstRow="1" w:lastRow="0" w:firstColumn="1" w:lastColumn="0" w:noHBand="0" w:noVBand="1"/>
      </w:tblPr>
      <w:tblGrid>
        <w:gridCol w:w="2360"/>
        <w:gridCol w:w="1116"/>
        <w:gridCol w:w="1116"/>
        <w:gridCol w:w="1116"/>
        <w:gridCol w:w="1116"/>
        <w:gridCol w:w="1116"/>
      </w:tblGrid>
      <w:tr w:rsidR="00BD6773" w:rsidRPr="00FD3540" w14:paraId="13126150" w14:textId="77777777" w:rsidTr="00EC51DC">
        <w:trPr>
          <w:trHeight w:val="300"/>
          <w:jc w:val="center"/>
        </w:trPr>
        <w:tc>
          <w:tcPr>
            <w:tcW w:w="2360" w:type="dxa"/>
            <w:vMerge w:val="restart"/>
            <w:tcBorders>
              <w:top w:val="single" w:sz="4" w:space="0" w:color="auto"/>
              <w:left w:val="single" w:sz="4" w:space="0" w:color="auto"/>
              <w:bottom w:val="single" w:sz="4" w:space="0" w:color="000000"/>
              <w:right w:val="single" w:sz="4" w:space="0" w:color="auto"/>
            </w:tcBorders>
            <w:shd w:val="clear" w:color="000000" w:fill="BDD7EE"/>
            <w:noWrap/>
            <w:vAlign w:val="center"/>
            <w:hideMark/>
          </w:tcPr>
          <w:p w14:paraId="17D59A40" w14:textId="77777777" w:rsidR="00EC51DC" w:rsidRPr="00FD3540" w:rsidRDefault="00EC51DC" w:rsidP="00EC51DC">
            <w:pPr>
              <w:spacing w:line="240" w:lineRule="auto"/>
              <w:jc w:val="center"/>
              <w:rPr>
                <w:rFonts w:eastAsia="Times New Roman" w:cs="Times New Roman"/>
                <w:b/>
                <w:bCs/>
                <w:sz w:val="20"/>
                <w:szCs w:val="20"/>
                <w:lang w:eastAsia="lt-LT"/>
              </w:rPr>
            </w:pPr>
            <w:r w:rsidRPr="00FD3540">
              <w:rPr>
                <w:rFonts w:eastAsia="Times New Roman" w:cs="Times New Roman"/>
                <w:b/>
                <w:bCs/>
                <w:sz w:val="20"/>
                <w:szCs w:val="20"/>
                <w:lang w:eastAsia="lt-LT"/>
              </w:rPr>
              <w:t>Klasės</w:t>
            </w:r>
          </w:p>
        </w:tc>
        <w:tc>
          <w:tcPr>
            <w:tcW w:w="5580" w:type="dxa"/>
            <w:gridSpan w:val="5"/>
            <w:tcBorders>
              <w:top w:val="single" w:sz="4" w:space="0" w:color="auto"/>
              <w:left w:val="nil"/>
              <w:bottom w:val="single" w:sz="4" w:space="0" w:color="auto"/>
              <w:right w:val="single" w:sz="4" w:space="0" w:color="auto"/>
            </w:tcBorders>
            <w:shd w:val="clear" w:color="000000" w:fill="BDD7EE"/>
            <w:vAlign w:val="bottom"/>
            <w:hideMark/>
          </w:tcPr>
          <w:p w14:paraId="788B4CE8" w14:textId="77777777" w:rsidR="00EC51DC" w:rsidRPr="00FD3540" w:rsidRDefault="00EC51DC" w:rsidP="00EC51DC">
            <w:pPr>
              <w:spacing w:line="240" w:lineRule="auto"/>
              <w:jc w:val="center"/>
              <w:rPr>
                <w:rFonts w:eastAsia="Times New Roman" w:cs="Times New Roman"/>
                <w:b/>
                <w:bCs/>
                <w:sz w:val="20"/>
                <w:szCs w:val="20"/>
                <w:lang w:eastAsia="lt-LT"/>
              </w:rPr>
            </w:pPr>
            <w:r w:rsidRPr="00FD3540">
              <w:rPr>
                <w:rFonts w:eastAsia="Times New Roman" w:cs="Times New Roman"/>
                <w:b/>
                <w:bCs/>
                <w:sz w:val="20"/>
                <w:szCs w:val="20"/>
                <w:lang w:eastAsia="lt-LT"/>
              </w:rPr>
              <w:t>Metai</w:t>
            </w:r>
          </w:p>
        </w:tc>
      </w:tr>
      <w:tr w:rsidR="00BD6773" w:rsidRPr="00FD3540" w14:paraId="600E4A0A" w14:textId="77777777" w:rsidTr="00EC51DC">
        <w:trPr>
          <w:trHeight w:val="300"/>
          <w:jc w:val="center"/>
        </w:trPr>
        <w:tc>
          <w:tcPr>
            <w:tcW w:w="2360" w:type="dxa"/>
            <w:vMerge/>
            <w:tcBorders>
              <w:top w:val="single" w:sz="4" w:space="0" w:color="auto"/>
              <w:left w:val="single" w:sz="4" w:space="0" w:color="auto"/>
              <w:bottom w:val="single" w:sz="4" w:space="0" w:color="000000"/>
              <w:right w:val="single" w:sz="4" w:space="0" w:color="auto"/>
            </w:tcBorders>
            <w:vAlign w:val="center"/>
            <w:hideMark/>
          </w:tcPr>
          <w:p w14:paraId="432BE572" w14:textId="77777777" w:rsidR="00EC51DC" w:rsidRPr="00FD3540" w:rsidRDefault="00EC51DC" w:rsidP="00EC51DC">
            <w:pPr>
              <w:spacing w:line="240" w:lineRule="auto"/>
              <w:rPr>
                <w:rFonts w:eastAsia="Times New Roman" w:cs="Times New Roman"/>
                <w:b/>
                <w:bCs/>
                <w:sz w:val="20"/>
                <w:szCs w:val="20"/>
                <w:lang w:eastAsia="lt-LT"/>
              </w:rPr>
            </w:pPr>
          </w:p>
        </w:tc>
        <w:tc>
          <w:tcPr>
            <w:tcW w:w="1116" w:type="dxa"/>
            <w:tcBorders>
              <w:top w:val="nil"/>
              <w:left w:val="nil"/>
              <w:bottom w:val="single" w:sz="4" w:space="0" w:color="auto"/>
              <w:right w:val="single" w:sz="4" w:space="0" w:color="auto"/>
            </w:tcBorders>
            <w:shd w:val="clear" w:color="000000" w:fill="DDEBF7"/>
            <w:noWrap/>
            <w:vAlign w:val="bottom"/>
            <w:hideMark/>
          </w:tcPr>
          <w:p w14:paraId="060E26C7" w14:textId="77777777" w:rsidR="00EC51DC" w:rsidRPr="00FD3540" w:rsidRDefault="00EC51DC" w:rsidP="00EC51DC">
            <w:pPr>
              <w:spacing w:line="240" w:lineRule="auto"/>
              <w:jc w:val="center"/>
              <w:rPr>
                <w:rFonts w:eastAsia="Times New Roman" w:cs="Times New Roman"/>
                <w:b/>
                <w:bCs/>
                <w:sz w:val="20"/>
                <w:szCs w:val="20"/>
                <w:lang w:eastAsia="lt-LT"/>
              </w:rPr>
            </w:pPr>
            <w:r w:rsidRPr="00FD3540">
              <w:rPr>
                <w:rFonts w:eastAsia="Times New Roman" w:cs="Times New Roman"/>
                <w:b/>
                <w:bCs/>
                <w:sz w:val="20"/>
                <w:szCs w:val="20"/>
                <w:lang w:eastAsia="lt-LT"/>
              </w:rPr>
              <w:t>2014-2015</w:t>
            </w:r>
          </w:p>
        </w:tc>
        <w:tc>
          <w:tcPr>
            <w:tcW w:w="1116" w:type="dxa"/>
            <w:tcBorders>
              <w:top w:val="nil"/>
              <w:left w:val="nil"/>
              <w:bottom w:val="single" w:sz="4" w:space="0" w:color="auto"/>
              <w:right w:val="single" w:sz="4" w:space="0" w:color="auto"/>
            </w:tcBorders>
            <w:shd w:val="clear" w:color="000000" w:fill="DDEBF7"/>
            <w:noWrap/>
            <w:vAlign w:val="bottom"/>
            <w:hideMark/>
          </w:tcPr>
          <w:p w14:paraId="67F24408"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2015-2016</w:t>
            </w:r>
          </w:p>
        </w:tc>
        <w:tc>
          <w:tcPr>
            <w:tcW w:w="1116" w:type="dxa"/>
            <w:tcBorders>
              <w:top w:val="nil"/>
              <w:left w:val="nil"/>
              <w:bottom w:val="single" w:sz="4" w:space="0" w:color="auto"/>
              <w:right w:val="single" w:sz="4" w:space="0" w:color="auto"/>
            </w:tcBorders>
            <w:shd w:val="clear" w:color="000000" w:fill="DDEBF7"/>
            <w:noWrap/>
            <w:vAlign w:val="bottom"/>
            <w:hideMark/>
          </w:tcPr>
          <w:p w14:paraId="5428D965"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2016-2017</w:t>
            </w:r>
          </w:p>
        </w:tc>
        <w:tc>
          <w:tcPr>
            <w:tcW w:w="1116" w:type="dxa"/>
            <w:tcBorders>
              <w:top w:val="nil"/>
              <w:left w:val="nil"/>
              <w:bottom w:val="single" w:sz="4" w:space="0" w:color="auto"/>
              <w:right w:val="single" w:sz="4" w:space="0" w:color="auto"/>
            </w:tcBorders>
            <w:shd w:val="clear" w:color="000000" w:fill="DDEBF7"/>
            <w:noWrap/>
            <w:vAlign w:val="bottom"/>
            <w:hideMark/>
          </w:tcPr>
          <w:p w14:paraId="3E28E683"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2017-2018</w:t>
            </w:r>
          </w:p>
        </w:tc>
        <w:tc>
          <w:tcPr>
            <w:tcW w:w="1116" w:type="dxa"/>
            <w:tcBorders>
              <w:top w:val="nil"/>
              <w:left w:val="nil"/>
              <w:bottom w:val="single" w:sz="4" w:space="0" w:color="auto"/>
              <w:right w:val="single" w:sz="4" w:space="0" w:color="auto"/>
            </w:tcBorders>
            <w:shd w:val="clear" w:color="000000" w:fill="DDEBF7"/>
            <w:noWrap/>
            <w:vAlign w:val="bottom"/>
            <w:hideMark/>
          </w:tcPr>
          <w:p w14:paraId="421FFBDE"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2018-2019</w:t>
            </w:r>
          </w:p>
        </w:tc>
      </w:tr>
      <w:tr w:rsidR="00FD3540" w:rsidRPr="00FD3540" w14:paraId="6BB50932"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1F3B4C09"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Priešmokyklinė klasė</w:t>
            </w:r>
          </w:p>
        </w:tc>
        <w:tc>
          <w:tcPr>
            <w:tcW w:w="1116" w:type="dxa"/>
            <w:tcBorders>
              <w:top w:val="nil"/>
              <w:left w:val="nil"/>
              <w:bottom w:val="single" w:sz="4" w:space="0" w:color="auto"/>
              <w:right w:val="single" w:sz="4" w:space="0" w:color="auto"/>
            </w:tcBorders>
            <w:shd w:val="clear" w:color="auto" w:fill="auto"/>
            <w:noWrap/>
            <w:vAlign w:val="bottom"/>
          </w:tcPr>
          <w:p w14:paraId="40E0A60C" w14:textId="3BA7951F"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12</w:t>
            </w:r>
          </w:p>
        </w:tc>
        <w:tc>
          <w:tcPr>
            <w:tcW w:w="1116" w:type="dxa"/>
            <w:tcBorders>
              <w:top w:val="nil"/>
              <w:left w:val="nil"/>
              <w:bottom w:val="single" w:sz="4" w:space="0" w:color="auto"/>
              <w:right w:val="single" w:sz="4" w:space="0" w:color="auto"/>
            </w:tcBorders>
            <w:shd w:val="clear" w:color="auto" w:fill="auto"/>
            <w:noWrap/>
            <w:vAlign w:val="bottom"/>
          </w:tcPr>
          <w:p w14:paraId="054EFDB8" w14:textId="7B7CFD95"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11</w:t>
            </w:r>
          </w:p>
        </w:tc>
        <w:tc>
          <w:tcPr>
            <w:tcW w:w="1116" w:type="dxa"/>
            <w:tcBorders>
              <w:top w:val="nil"/>
              <w:left w:val="nil"/>
              <w:bottom w:val="single" w:sz="4" w:space="0" w:color="auto"/>
              <w:right w:val="single" w:sz="4" w:space="0" w:color="auto"/>
            </w:tcBorders>
            <w:shd w:val="clear" w:color="auto" w:fill="auto"/>
            <w:noWrap/>
            <w:vAlign w:val="bottom"/>
          </w:tcPr>
          <w:p w14:paraId="426829C6" w14:textId="5FBF69B9"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12</w:t>
            </w:r>
          </w:p>
        </w:tc>
        <w:tc>
          <w:tcPr>
            <w:tcW w:w="1116" w:type="dxa"/>
            <w:tcBorders>
              <w:top w:val="nil"/>
              <w:left w:val="nil"/>
              <w:bottom w:val="single" w:sz="4" w:space="0" w:color="auto"/>
              <w:right w:val="single" w:sz="4" w:space="0" w:color="auto"/>
            </w:tcBorders>
            <w:shd w:val="clear" w:color="auto" w:fill="auto"/>
            <w:noWrap/>
            <w:vAlign w:val="bottom"/>
          </w:tcPr>
          <w:p w14:paraId="31177808" w14:textId="7403F285"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10</w:t>
            </w:r>
          </w:p>
        </w:tc>
        <w:tc>
          <w:tcPr>
            <w:tcW w:w="1116" w:type="dxa"/>
            <w:tcBorders>
              <w:top w:val="nil"/>
              <w:left w:val="nil"/>
              <w:bottom w:val="single" w:sz="4" w:space="0" w:color="auto"/>
              <w:right w:val="single" w:sz="4" w:space="0" w:color="auto"/>
            </w:tcBorders>
            <w:shd w:val="clear" w:color="auto" w:fill="auto"/>
            <w:noWrap/>
            <w:vAlign w:val="bottom"/>
          </w:tcPr>
          <w:p w14:paraId="6C64A258" w14:textId="6D9136B4"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11</w:t>
            </w:r>
          </w:p>
        </w:tc>
      </w:tr>
      <w:tr w:rsidR="00FD3540" w:rsidRPr="00FD3540" w14:paraId="1EB19DBB"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1B2EAD7D"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1 klasė</w:t>
            </w:r>
          </w:p>
        </w:tc>
        <w:tc>
          <w:tcPr>
            <w:tcW w:w="1116" w:type="dxa"/>
            <w:tcBorders>
              <w:top w:val="nil"/>
              <w:left w:val="nil"/>
              <w:bottom w:val="single" w:sz="4" w:space="0" w:color="auto"/>
              <w:right w:val="single" w:sz="4" w:space="0" w:color="auto"/>
            </w:tcBorders>
            <w:shd w:val="clear" w:color="auto" w:fill="auto"/>
            <w:noWrap/>
            <w:vAlign w:val="bottom"/>
          </w:tcPr>
          <w:p w14:paraId="68C264A8" w14:textId="428D661E"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27</w:t>
            </w:r>
          </w:p>
        </w:tc>
        <w:tc>
          <w:tcPr>
            <w:tcW w:w="1116" w:type="dxa"/>
            <w:tcBorders>
              <w:top w:val="nil"/>
              <w:left w:val="nil"/>
              <w:bottom w:val="single" w:sz="4" w:space="0" w:color="auto"/>
              <w:right w:val="single" w:sz="4" w:space="0" w:color="auto"/>
            </w:tcBorders>
            <w:shd w:val="clear" w:color="auto" w:fill="auto"/>
            <w:noWrap/>
            <w:vAlign w:val="bottom"/>
          </w:tcPr>
          <w:p w14:paraId="049C6F7B" w14:textId="32786D0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14</w:t>
            </w:r>
          </w:p>
        </w:tc>
        <w:tc>
          <w:tcPr>
            <w:tcW w:w="1116" w:type="dxa"/>
            <w:tcBorders>
              <w:top w:val="nil"/>
              <w:left w:val="nil"/>
              <w:bottom w:val="single" w:sz="4" w:space="0" w:color="auto"/>
              <w:right w:val="single" w:sz="4" w:space="0" w:color="auto"/>
            </w:tcBorders>
            <w:shd w:val="clear" w:color="auto" w:fill="auto"/>
            <w:noWrap/>
            <w:vAlign w:val="bottom"/>
          </w:tcPr>
          <w:p w14:paraId="006D6B20" w14:textId="54EDB02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18</w:t>
            </w:r>
          </w:p>
        </w:tc>
        <w:tc>
          <w:tcPr>
            <w:tcW w:w="1116" w:type="dxa"/>
            <w:tcBorders>
              <w:top w:val="nil"/>
              <w:left w:val="nil"/>
              <w:bottom w:val="single" w:sz="4" w:space="0" w:color="auto"/>
              <w:right w:val="single" w:sz="4" w:space="0" w:color="auto"/>
            </w:tcBorders>
            <w:shd w:val="clear" w:color="auto" w:fill="auto"/>
            <w:noWrap/>
            <w:vAlign w:val="bottom"/>
          </w:tcPr>
          <w:p w14:paraId="00B348E6" w14:textId="65E0F2A6"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14</w:t>
            </w:r>
          </w:p>
        </w:tc>
        <w:tc>
          <w:tcPr>
            <w:tcW w:w="1116" w:type="dxa"/>
            <w:tcBorders>
              <w:top w:val="nil"/>
              <w:left w:val="nil"/>
              <w:bottom w:val="single" w:sz="4" w:space="0" w:color="auto"/>
              <w:right w:val="single" w:sz="4" w:space="0" w:color="auto"/>
            </w:tcBorders>
            <w:shd w:val="clear" w:color="auto" w:fill="auto"/>
            <w:noWrap/>
            <w:vAlign w:val="bottom"/>
          </w:tcPr>
          <w:p w14:paraId="790061B7" w14:textId="6D4CB64A"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15</w:t>
            </w:r>
          </w:p>
        </w:tc>
      </w:tr>
      <w:tr w:rsidR="00FD3540" w:rsidRPr="00FD3540" w14:paraId="2AD88D7E"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1EFCDDFC"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2 klasė</w:t>
            </w:r>
          </w:p>
        </w:tc>
        <w:tc>
          <w:tcPr>
            <w:tcW w:w="1116" w:type="dxa"/>
            <w:tcBorders>
              <w:top w:val="nil"/>
              <w:left w:val="nil"/>
              <w:bottom w:val="single" w:sz="4" w:space="0" w:color="auto"/>
              <w:right w:val="single" w:sz="4" w:space="0" w:color="auto"/>
            </w:tcBorders>
            <w:shd w:val="clear" w:color="auto" w:fill="auto"/>
            <w:noWrap/>
            <w:vAlign w:val="bottom"/>
          </w:tcPr>
          <w:p w14:paraId="65DCD839" w14:textId="456E5496"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16</w:t>
            </w:r>
          </w:p>
        </w:tc>
        <w:tc>
          <w:tcPr>
            <w:tcW w:w="1116" w:type="dxa"/>
            <w:tcBorders>
              <w:top w:val="nil"/>
              <w:left w:val="nil"/>
              <w:bottom w:val="single" w:sz="4" w:space="0" w:color="auto"/>
              <w:right w:val="single" w:sz="4" w:space="0" w:color="auto"/>
            </w:tcBorders>
            <w:shd w:val="clear" w:color="auto" w:fill="auto"/>
            <w:noWrap/>
            <w:vAlign w:val="bottom"/>
          </w:tcPr>
          <w:p w14:paraId="645FEE14" w14:textId="6D01F895"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25</w:t>
            </w:r>
          </w:p>
        </w:tc>
        <w:tc>
          <w:tcPr>
            <w:tcW w:w="1116" w:type="dxa"/>
            <w:tcBorders>
              <w:top w:val="nil"/>
              <w:left w:val="nil"/>
              <w:bottom w:val="single" w:sz="4" w:space="0" w:color="auto"/>
              <w:right w:val="single" w:sz="4" w:space="0" w:color="auto"/>
            </w:tcBorders>
            <w:shd w:val="clear" w:color="auto" w:fill="auto"/>
            <w:noWrap/>
            <w:vAlign w:val="bottom"/>
          </w:tcPr>
          <w:p w14:paraId="4F3D5A45" w14:textId="44487847"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14</w:t>
            </w:r>
          </w:p>
        </w:tc>
        <w:tc>
          <w:tcPr>
            <w:tcW w:w="1116" w:type="dxa"/>
            <w:tcBorders>
              <w:top w:val="nil"/>
              <w:left w:val="nil"/>
              <w:bottom w:val="single" w:sz="4" w:space="0" w:color="auto"/>
              <w:right w:val="single" w:sz="4" w:space="0" w:color="auto"/>
            </w:tcBorders>
            <w:shd w:val="clear" w:color="auto" w:fill="auto"/>
            <w:noWrap/>
            <w:vAlign w:val="bottom"/>
          </w:tcPr>
          <w:p w14:paraId="7FBCDD35" w14:textId="31CFF86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17</w:t>
            </w:r>
          </w:p>
        </w:tc>
        <w:tc>
          <w:tcPr>
            <w:tcW w:w="1116" w:type="dxa"/>
            <w:tcBorders>
              <w:top w:val="nil"/>
              <w:left w:val="nil"/>
              <w:bottom w:val="single" w:sz="4" w:space="0" w:color="auto"/>
              <w:right w:val="single" w:sz="4" w:space="0" w:color="auto"/>
            </w:tcBorders>
            <w:shd w:val="clear" w:color="auto" w:fill="auto"/>
            <w:noWrap/>
            <w:vAlign w:val="bottom"/>
          </w:tcPr>
          <w:p w14:paraId="0B7F39C9" w14:textId="446E97C1"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13</w:t>
            </w:r>
          </w:p>
        </w:tc>
      </w:tr>
      <w:tr w:rsidR="00FD3540" w:rsidRPr="00FD3540" w14:paraId="292FEF91"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50B8DA76"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3 klasė</w:t>
            </w:r>
          </w:p>
        </w:tc>
        <w:tc>
          <w:tcPr>
            <w:tcW w:w="1116" w:type="dxa"/>
            <w:tcBorders>
              <w:top w:val="nil"/>
              <w:left w:val="nil"/>
              <w:bottom w:val="single" w:sz="4" w:space="0" w:color="auto"/>
              <w:right w:val="single" w:sz="4" w:space="0" w:color="auto"/>
            </w:tcBorders>
            <w:shd w:val="clear" w:color="auto" w:fill="auto"/>
            <w:noWrap/>
            <w:vAlign w:val="bottom"/>
          </w:tcPr>
          <w:p w14:paraId="5EA1C9D7" w14:textId="5AA8F3ED"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21</w:t>
            </w:r>
          </w:p>
        </w:tc>
        <w:tc>
          <w:tcPr>
            <w:tcW w:w="1116" w:type="dxa"/>
            <w:tcBorders>
              <w:top w:val="nil"/>
              <w:left w:val="nil"/>
              <w:bottom w:val="single" w:sz="4" w:space="0" w:color="auto"/>
              <w:right w:val="single" w:sz="4" w:space="0" w:color="auto"/>
            </w:tcBorders>
            <w:shd w:val="clear" w:color="auto" w:fill="auto"/>
            <w:noWrap/>
            <w:vAlign w:val="bottom"/>
          </w:tcPr>
          <w:p w14:paraId="7FC9294C" w14:textId="46E2B7DF"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16</w:t>
            </w:r>
          </w:p>
        </w:tc>
        <w:tc>
          <w:tcPr>
            <w:tcW w:w="1116" w:type="dxa"/>
            <w:tcBorders>
              <w:top w:val="nil"/>
              <w:left w:val="nil"/>
              <w:bottom w:val="single" w:sz="4" w:space="0" w:color="auto"/>
              <w:right w:val="single" w:sz="4" w:space="0" w:color="auto"/>
            </w:tcBorders>
            <w:shd w:val="clear" w:color="auto" w:fill="auto"/>
            <w:noWrap/>
            <w:vAlign w:val="bottom"/>
          </w:tcPr>
          <w:p w14:paraId="634253E6" w14:textId="1E3955B8"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21</w:t>
            </w:r>
          </w:p>
        </w:tc>
        <w:tc>
          <w:tcPr>
            <w:tcW w:w="1116" w:type="dxa"/>
            <w:tcBorders>
              <w:top w:val="nil"/>
              <w:left w:val="nil"/>
              <w:bottom w:val="single" w:sz="4" w:space="0" w:color="auto"/>
              <w:right w:val="single" w:sz="4" w:space="0" w:color="auto"/>
            </w:tcBorders>
            <w:shd w:val="clear" w:color="auto" w:fill="auto"/>
            <w:noWrap/>
            <w:vAlign w:val="bottom"/>
          </w:tcPr>
          <w:p w14:paraId="0299922C" w14:textId="63C9460D"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14</w:t>
            </w:r>
          </w:p>
        </w:tc>
        <w:tc>
          <w:tcPr>
            <w:tcW w:w="1116" w:type="dxa"/>
            <w:tcBorders>
              <w:top w:val="nil"/>
              <w:left w:val="nil"/>
              <w:bottom w:val="single" w:sz="4" w:space="0" w:color="auto"/>
              <w:right w:val="single" w:sz="4" w:space="0" w:color="auto"/>
            </w:tcBorders>
            <w:shd w:val="clear" w:color="auto" w:fill="auto"/>
            <w:noWrap/>
            <w:vAlign w:val="bottom"/>
          </w:tcPr>
          <w:p w14:paraId="58895FE0" w14:textId="380AC9DF"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19</w:t>
            </w:r>
          </w:p>
        </w:tc>
      </w:tr>
      <w:tr w:rsidR="00FD3540" w:rsidRPr="00FD3540" w14:paraId="50E128D2"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2F065A54"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4 klasė</w:t>
            </w:r>
          </w:p>
        </w:tc>
        <w:tc>
          <w:tcPr>
            <w:tcW w:w="1116" w:type="dxa"/>
            <w:tcBorders>
              <w:top w:val="nil"/>
              <w:left w:val="nil"/>
              <w:bottom w:val="single" w:sz="4" w:space="0" w:color="auto"/>
              <w:right w:val="single" w:sz="4" w:space="0" w:color="auto"/>
            </w:tcBorders>
            <w:shd w:val="clear" w:color="auto" w:fill="auto"/>
            <w:noWrap/>
            <w:vAlign w:val="bottom"/>
          </w:tcPr>
          <w:p w14:paraId="21C41B63" w14:textId="639AFA75"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15</w:t>
            </w:r>
          </w:p>
        </w:tc>
        <w:tc>
          <w:tcPr>
            <w:tcW w:w="1116" w:type="dxa"/>
            <w:tcBorders>
              <w:top w:val="nil"/>
              <w:left w:val="nil"/>
              <w:bottom w:val="single" w:sz="4" w:space="0" w:color="auto"/>
              <w:right w:val="single" w:sz="4" w:space="0" w:color="auto"/>
            </w:tcBorders>
            <w:shd w:val="clear" w:color="auto" w:fill="auto"/>
            <w:noWrap/>
            <w:vAlign w:val="bottom"/>
          </w:tcPr>
          <w:p w14:paraId="7B5B7AC1" w14:textId="6B815C3E"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21</w:t>
            </w:r>
          </w:p>
        </w:tc>
        <w:tc>
          <w:tcPr>
            <w:tcW w:w="1116" w:type="dxa"/>
            <w:tcBorders>
              <w:top w:val="nil"/>
              <w:left w:val="nil"/>
              <w:bottom w:val="single" w:sz="4" w:space="0" w:color="auto"/>
              <w:right w:val="single" w:sz="4" w:space="0" w:color="auto"/>
            </w:tcBorders>
            <w:shd w:val="clear" w:color="auto" w:fill="auto"/>
            <w:noWrap/>
            <w:vAlign w:val="bottom"/>
          </w:tcPr>
          <w:p w14:paraId="7F813D7D" w14:textId="7180B14E"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16</w:t>
            </w:r>
          </w:p>
        </w:tc>
        <w:tc>
          <w:tcPr>
            <w:tcW w:w="1116" w:type="dxa"/>
            <w:tcBorders>
              <w:top w:val="nil"/>
              <w:left w:val="nil"/>
              <w:bottom w:val="single" w:sz="4" w:space="0" w:color="auto"/>
              <w:right w:val="single" w:sz="4" w:space="0" w:color="auto"/>
            </w:tcBorders>
            <w:shd w:val="clear" w:color="auto" w:fill="auto"/>
            <w:noWrap/>
            <w:vAlign w:val="bottom"/>
          </w:tcPr>
          <w:p w14:paraId="1C20DC86" w14:textId="5276FED2"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23</w:t>
            </w:r>
          </w:p>
        </w:tc>
        <w:tc>
          <w:tcPr>
            <w:tcW w:w="1116" w:type="dxa"/>
            <w:tcBorders>
              <w:top w:val="nil"/>
              <w:left w:val="nil"/>
              <w:bottom w:val="single" w:sz="4" w:space="0" w:color="auto"/>
              <w:right w:val="single" w:sz="4" w:space="0" w:color="auto"/>
            </w:tcBorders>
            <w:shd w:val="clear" w:color="auto" w:fill="auto"/>
            <w:noWrap/>
            <w:vAlign w:val="bottom"/>
          </w:tcPr>
          <w:p w14:paraId="33B8BAC0" w14:textId="452236B0"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14</w:t>
            </w:r>
          </w:p>
        </w:tc>
      </w:tr>
      <w:tr w:rsidR="00FD3540" w:rsidRPr="00FD3540" w14:paraId="270CCFCB"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68E7EEA8"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5 klasė</w:t>
            </w:r>
          </w:p>
        </w:tc>
        <w:tc>
          <w:tcPr>
            <w:tcW w:w="1116" w:type="dxa"/>
            <w:tcBorders>
              <w:top w:val="nil"/>
              <w:left w:val="nil"/>
              <w:bottom w:val="single" w:sz="4" w:space="0" w:color="auto"/>
              <w:right w:val="single" w:sz="4" w:space="0" w:color="auto"/>
            </w:tcBorders>
            <w:shd w:val="clear" w:color="auto" w:fill="auto"/>
            <w:noWrap/>
            <w:vAlign w:val="bottom"/>
          </w:tcPr>
          <w:p w14:paraId="24BB923A" w14:textId="1F514A3A"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22</w:t>
            </w:r>
          </w:p>
        </w:tc>
        <w:tc>
          <w:tcPr>
            <w:tcW w:w="1116" w:type="dxa"/>
            <w:tcBorders>
              <w:top w:val="nil"/>
              <w:left w:val="nil"/>
              <w:bottom w:val="single" w:sz="4" w:space="0" w:color="auto"/>
              <w:right w:val="single" w:sz="4" w:space="0" w:color="auto"/>
            </w:tcBorders>
            <w:shd w:val="clear" w:color="auto" w:fill="auto"/>
            <w:noWrap/>
            <w:vAlign w:val="bottom"/>
          </w:tcPr>
          <w:p w14:paraId="4AE583D3" w14:textId="4E9E278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15</w:t>
            </w:r>
          </w:p>
        </w:tc>
        <w:tc>
          <w:tcPr>
            <w:tcW w:w="1116" w:type="dxa"/>
            <w:tcBorders>
              <w:top w:val="nil"/>
              <w:left w:val="nil"/>
              <w:bottom w:val="single" w:sz="4" w:space="0" w:color="auto"/>
              <w:right w:val="single" w:sz="4" w:space="0" w:color="auto"/>
            </w:tcBorders>
            <w:shd w:val="clear" w:color="auto" w:fill="auto"/>
            <w:noWrap/>
            <w:vAlign w:val="bottom"/>
          </w:tcPr>
          <w:p w14:paraId="61FF1DCD" w14:textId="4C02D38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23</w:t>
            </w:r>
          </w:p>
        </w:tc>
        <w:tc>
          <w:tcPr>
            <w:tcW w:w="1116" w:type="dxa"/>
            <w:tcBorders>
              <w:top w:val="nil"/>
              <w:left w:val="nil"/>
              <w:bottom w:val="single" w:sz="4" w:space="0" w:color="auto"/>
              <w:right w:val="single" w:sz="4" w:space="0" w:color="auto"/>
            </w:tcBorders>
            <w:shd w:val="clear" w:color="auto" w:fill="auto"/>
            <w:noWrap/>
            <w:vAlign w:val="bottom"/>
          </w:tcPr>
          <w:p w14:paraId="13272DBF" w14:textId="2C365A09"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22</w:t>
            </w:r>
          </w:p>
        </w:tc>
        <w:tc>
          <w:tcPr>
            <w:tcW w:w="1116" w:type="dxa"/>
            <w:tcBorders>
              <w:top w:val="nil"/>
              <w:left w:val="nil"/>
              <w:bottom w:val="single" w:sz="4" w:space="0" w:color="auto"/>
              <w:right w:val="single" w:sz="4" w:space="0" w:color="auto"/>
            </w:tcBorders>
            <w:shd w:val="clear" w:color="auto" w:fill="auto"/>
            <w:noWrap/>
            <w:vAlign w:val="bottom"/>
          </w:tcPr>
          <w:p w14:paraId="6112BDEB" w14:textId="203B8C37"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31</w:t>
            </w:r>
          </w:p>
        </w:tc>
      </w:tr>
      <w:tr w:rsidR="00FD3540" w:rsidRPr="00FD3540" w14:paraId="2E14A7B1"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318C560B"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6 klasė</w:t>
            </w:r>
          </w:p>
        </w:tc>
        <w:tc>
          <w:tcPr>
            <w:tcW w:w="1116" w:type="dxa"/>
            <w:tcBorders>
              <w:top w:val="nil"/>
              <w:left w:val="nil"/>
              <w:bottom w:val="single" w:sz="4" w:space="0" w:color="auto"/>
              <w:right w:val="single" w:sz="4" w:space="0" w:color="auto"/>
            </w:tcBorders>
            <w:shd w:val="clear" w:color="auto" w:fill="auto"/>
            <w:noWrap/>
            <w:vAlign w:val="bottom"/>
          </w:tcPr>
          <w:p w14:paraId="6FCDBFC8" w14:textId="70706C4E"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18</w:t>
            </w:r>
          </w:p>
        </w:tc>
        <w:tc>
          <w:tcPr>
            <w:tcW w:w="1116" w:type="dxa"/>
            <w:tcBorders>
              <w:top w:val="nil"/>
              <w:left w:val="nil"/>
              <w:bottom w:val="single" w:sz="4" w:space="0" w:color="auto"/>
              <w:right w:val="single" w:sz="4" w:space="0" w:color="auto"/>
            </w:tcBorders>
            <w:shd w:val="clear" w:color="auto" w:fill="auto"/>
            <w:noWrap/>
            <w:vAlign w:val="bottom"/>
          </w:tcPr>
          <w:p w14:paraId="4343490D" w14:textId="0561F7A5"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23</w:t>
            </w:r>
          </w:p>
        </w:tc>
        <w:tc>
          <w:tcPr>
            <w:tcW w:w="1116" w:type="dxa"/>
            <w:tcBorders>
              <w:top w:val="nil"/>
              <w:left w:val="nil"/>
              <w:bottom w:val="single" w:sz="4" w:space="0" w:color="auto"/>
              <w:right w:val="single" w:sz="4" w:space="0" w:color="auto"/>
            </w:tcBorders>
            <w:shd w:val="clear" w:color="auto" w:fill="auto"/>
            <w:noWrap/>
            <w:vAlign w:val="bottom"/>
          </w:tcPr>
          <w:p w14:paraId="0756590F" w14:textId="20DEDE57"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17</w:t>
            </w:r>
          </w:p>
        </w:tc>
        <w:tc>
          <w:tcPr>
            <w:tcW w:w="1116" w:type="dxa"/>
            <w:tcBorders>
              <w:top w:val="nil"/>
              <w:left w:val="nil"/>
              <w:bottom w:val="single" w:sz="4" w:space="0" w:color="auto"/>
              <w:right w:val="single" w:sz="4" w:space="0" w:color="auto"/>
            </w:tcBorders>
            <w:shd w:val="clear" w:color="auto" w:fill="auto"/>
            <w:noWrap/>
            <w:vAlign w:val="bottom"/>
          </w:tcPr>
          <w:p w14:paraId="16A3460E" w14:textId="084070F8"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25</w:t>
            </w:r>
          </w:p>
        </w:tc>
        <w:tc>
          <w:tcPr>
            <w:tcW w:w="1116" w:type="dxa"/>
            <w:tcBorders>
              <w:top w:val="nil"/>
              <w:left w:val="nil"/>
              <w:bottom w:val="single" w:sz="4" w:space="0" w:color="auto"/>
              <w:right w:val="single" w:sz="4" w:space="0" w:color="auto"/>
            </w:tcBorders>
            <w:shd w:val="clear" w:color="auto" w:fill="auto"/>
            <w:noWrap/>
            <w:vAlign w:val="bottom"/>
          </w:tcPr>
          <w:p w14:paraId="10C34401" w14:textId="48FB57E3"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28</w:t>
            </w:r>
          </w:p>
        </w:tc>
      </w:tr>
      <w:tr w:rsidR="00FD3540" w:rsidRPr="00FD3540" w14:paraId="7C053383"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6971F628"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7 klasė</w:t>
            </w:r>
          </w:p>
        </w:tc>
        <w:tc>
          <w:tcPr>
            <w:tcW w:w="1116" w:type="dxa"/>
            <w:tcBorders>
              <w:top w:val="nil"/>
              <w:left w:val="nil"/>
              <w:bottom w:val="single" w:sz="4" w:space="0" w:color="auto"/>
              <w:right w:val="single" w:sz="4" w:space="0" w:color="auto"/>
            </w:tcBorders>
            <w:shd w:val="clear" w:color="auto" w:fill="auto"/>
            <w:noWrap/>
            <w:vAlign w:val="bottom"/>
          </w:tcPr>
          <w:p w14:paraId="53FD59F6" w14:textId="747772B6"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26</w:t>
            </w:r>
          </w:p>
        </w:tc>
        <w:tc>
          <w:tcPr>
            <w:tcW w:w="1116" w:type="dxa"/>
            <w:tcBorders>
              <w:top w:val="nil"/>
              <w:left w:val="nil"/>
              <w:bottom w:val="single" w:sz="4" w:space="0" w:color="auto"/>
              <w:right w:val="single" w:sz="4" w:space="0" w:color="auto"/>
            </w:tcBorders>
            <w:shd w:val="clear" w:color="auto" w:fill="auto"/>
            <w:noWrap/>
            <w:vAlign w:val="bottom"/>
          </w:tcPr>
          <w:p w14:paraId="39710EC1" w14:textId="5991606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21</w:t>
            </w:r>
          </w:p>
        </w:tc>
        <w:tc>
          <w:tcPr>
            <w:tcW w:w="1116" w:type="dxa"/>
            <w:tcBorders>
              <w:top w:val="nil"/>
              <w:left w:val="nil"/>
              <w:bottom w:val="single" w:sz="4" w:space="0" w:color="auto"/>
              <w:right w:val="single" w:sz="4" w:space="0" w:color="auto"/>
            </w:tcBorders>
            <w:shd w:val="clear" w:color="auto" w:fill="auto"/>
            <w:noWrap/>
            <w:vAlign w:val="bottom"/>
          </w:tcPr>
          <w:p w14:paraId="414FDA87" w14:textId="412EA4BB"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25</w:t>
            </w:r>
          </w:p>
        </w:tc>
        <w:tc>
          <w:tcPr>
            <w:tcW w:w="1116" w:type="dxa"/>
            <w:tcBorders>
              <w:top w:val="nil"/>
              <w:left w:val="nil"/>
              <w:bottom w:val="single" w:sz="4" w:space="0" w:color="auto"/>
              <w:right w:val="single" w:sz="4" w:space="0" w:color="auto"/>
            </w:tcBorders>
            <w:shd w:val="clear" w:color="auto" w:fill="auto"/>
            <w:noWrap/>
            <w:vAlign w:val="bottom"/>
          </w:tcPr>
          <w:p w14:paraId="2F7F53C5" w14:textId="7EFCFB3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25</w:t>
            </w:r>
          </w:p>
        </w:tc>
        <w:tc>
          <w:tcPr>
            <w:tcW w:w="1116" w:type="dxa"/>
            <w:tcBorders>
              <w:top w:val="nil"/>
              <w:left w:val="nil"/>
              <w:bottom w:val="single" w:sz="4" w:space="0" w:color="auto"/>
              <w:right w:val="single" w:sz="4" w:space="0" w:color="auto"/>
            </w:tcBorders>
            <w:shd w:val="clear" w:color="auto" w:fill="auto"/>
            <w:noWrap/>
            <w:vAlign w:val="bottom"/>
          </w:tcPr>
          <w:p w14:paraId="42BD8788" w14:textId="377FC1AB"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31</w:t>
            </w:r>
          </w:p>
        </w:tc>
      </w:tr>
      <w:tr w:rsidR="00FD3540" w:rsidRPr="00FD3540" w14:paraId="1A50D277"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6E9610E3"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8 klasė</w:t>
            </w:r>
          </w:p>
        </w:tc>
        <w:tc>
          <w:tcPr>
            <w:tcW w:w="1116" w:type="dxa"/>
            <w:tcBorders>
              <w:top w:val="nil"/>
              <w:left w:val="nil"/>
              <w:bottom w:val="single" w:sz="4" w:space="0" w:color="auto"/>
              <w:right w:val="single" w:sz="4" w:space="0" w:color="auto"/>
            </w:tcBorders>
            <w:shd w:val="clear" w:color="auto" w:fill="auto"/>
            <w:noWrap/>
            <w:vAlign w:val="bottom"/>
          </w:tcPr>
          <w:p w14:paraId="0E12CEAD" w14:textId="20703E5E"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19</w:t>
            </w:r>
          </w:p>
        </w:tc>
        <w:tc>
          <w:tcPr>
            <w:tcW w:w="1116" w:type="dxa"/>
            <w:tcBorders>
              <w:top w:val="nil"/>
              <w:left w:val="nil"/>
              <w:bottom w:val="single" w:sz="4" w:space="0" w:color="auto"/>
              <w:right w:val="single" w:sz="4" w:space="0" w:color="auto"/>
            </w:tcBorders>
            <w:shd w:val="clear" w:color="auto" w:fill="auto"/>
            <w:noWrap/>
            <w:vAlign w:val="bottom"/>
          </w:tcPr>
          <w:p w14:paraId="028F8038" w14:textId="04143EDB"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23</w:t>
            </w:r>
          </w:p>
        </w:tc>
        <w:tc>
          <w:tcPr>
            <w:tcW w:w="1116" w:type="dxa"/>
            <w:tcBorders>
              <w:top w:val="nil"/>
              <w:left w:val="nil"/>
              <w:bottom w:val="single" w:sz="4" w:space="0" w:color="auto"/>
              <w:right w:val="single" w:sz="4" w:space="0" w:color="auto"/>
            </w:tcBorders>
            <w:shd w:val="clear" w:color="auto" w:fill="auto"/>
            <w:noWrap/>
            <w:vAlign w:val="bottom"/>
          </w:tcPr>
          <w:p w14:paraId="56368EC1" w14:textId="0309C205"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18</w:t>
            </w:r>
          </w:p>
        </w:tc>
        <w:tc>
          <w:tcPr>
            <w:tcW w:w="1116" w:type="dxa"/>
            <w:tcBorders>
              <w:top w:val="nil"/>
              <w:left w:val="nil"/>
              <w:bottom w:val="single" w:sz="4" w:space="0" w:color="auto"/>
              <w:right w:val="single" w:sz="4" w:space="0" w:color="auto"/>
            </w:tcBorders>
            <w:shd w:val="clear" w:color="auto" w:fill="auto"/>
            <w:noWrap/>
            <w:vAlign w:val="bottom"/>
          </w:tcPr>
          <w:p w14:paraId="060F549E" w14:textId="687C7731"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25</w:t>
            </w:r>
          </w:p>
        </w:tc>
        <w:tc>
          <w:tcPr>
            <w:tcW w:w="1116" w:type="dxa"/>
            <w:tcBorders>
              <w:top w:val="nil"/>
              <w:left w:val="nil"/>
              <w:bottom w:val="single" w:sz="4" w:space="0" w:color="auto"/>
              <w:right w:val="single" w:sz="4" w:space="0" w:color="auto"/>
            </w:tcBorders>
            <w:shd w:val="clear" w:color="auto" w:fill="auto"/>
            <w:noWrap/>
            <w:vAlign w:val="bottom"/>
          </w:tcPr>
          <w:p w14:paraId="152DD4FE" w14:textId="13741B74"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23</w:t>
            </w:r>
          </w:p>
        </w:tc>
      </w:tr>
      <w:tr w:rsidR="00FD3540" w:rsidRPr="00FD3540" w14:paraId="5A833BF1"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29A6EFEE"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9 klasė       (I gimnazijos)</w:t>
            </w:r>
          </w:p>
        </w:tc>
        <w:tc>
          <w:tcPr>
            <w:tcW w:w="1116" w:type="dxa"/>
            <w:tcBorders>
              <w:top w:val="nil"/>
              <w:left w:val="nil"/>
              <w:bottom w:val="single" w:sz="4" w:space="0" w:color="auto"/>
              <w:right w:val="single" w:sz="4" w:space="0" w:color="auto"/>
            </w:tcBorders>
            <w:shd w:val="clear" w:color="auto" w:fill="auto"/>
            <w:noWrap/>
            <w:vAlign w:val="bottom"/>
          </w:tcPr>
          <w:p w14:paraId="044F48FE" w14:textId="1A0E6A4C"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42</w:t>
            </w:r>
          </w:p>
        </w:tc>
        <w:tc>
          <w:tcPr>
            <w:tcW w:w="1116" w:type="dxa"/>
            <w:tcBorders>
              <w:top w:val="nil"/>
              <w:left w:val="nil"/>
              <w:bottom w:val="single" w:sz="4" w:space="0" w:color="auto"/>
              <w:right w:val="single" w:sz="4" w:space="0" w:color="auto"/>
            </w:tcBorders>
            <w:shd w:val="clear" w:color="auto" w:fill="auto"/>
            <w:noWrap/>
            <w:vAlign w:val="bottom"/>
          </w:tcPr>
          <w:p w14:paraId="70AFEF58" w14:textId="231194AD"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22</w:t>
            </w:r>
          </w:p>
        </w:tc>
        <w:tc>
          <w:tcPr>
            <w:tcW w:w="1116" w:type="dxa"/>
            <w:tcBorders>
              <w:top w:val="nil"/>
              <w:left w:val="nil"/>
              <w:bottom w:val="single" w:sz="4" w:space="0" w:color="auto"/>
              <w:right w:val="single" w:sz="4" w:space="0" w:color="auto"/>
            </w:tcBorders>
            <w:shd w:val="clear" w:color="auto" w:fill="auto"/>
            <w:noWrap/>
            <w:vAlign w:val="bottom"/>
          </w:tcPr>
          <w:p w14:paraId="287DF037" w14:textId="42047286"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34</w:t>
            </w:r>
          </w:p>
        </w:tc>
        <w:tc>
          <w:tcPr>
            <w:tcW w:w="1116" w:type="dxa"/>
            <w:tcBorders>
              <w:top w:val="nil"/>
              <w:left w:val="nil"/>
              <w:bottom w:val="single" w:sz="4" w:space="0" w:color="auto"/>
              <w:right w:val="single" w:sz="4" w:space="0" w:color="auto"/>
            </w:tcBorders>
            <w:shd w:val="clear" w:color="auto" w:fill="auto"/>
            <w:noWrap/>
            <w:vAlign w:val="bottom"/>
          </w:tcPr>
          <w:p w14:paraId="02754188" w14:textId="2C1B4A4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26</w:t>
            </w:r>
          </w:p>
        </w:tc>
        <w:tc>
          <w:tcPr>
            <w:tcW w:w="1116" w:type="dxa"/>
            <w:tcBorders>
              <w:top w:val="nil"/>
              <w:left w:val="nil"/>
              <w:bottom w:val="single" w:sz="4" w:space="0" w:color="auto"/>
              <w:right w:val="single" w:sz="4" w:space="0" w:color="auto"/>
            </w:tcBorders>
            <w:shd w:val="clear" w:color="auto" w:fill="auto"/>
            <w:noWrap/>
            <w:vAlign w:val="bottom"/>
          </w:tcPr>
          <w:p w14:paraId="675F9FD2" w14:textId="1175F9FC"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16</w:t>
            </w:r>
          </w:p>
        </w:tc>
      </w:tr>
      <w:tr w:rsidR="00FD3540" w:rsidRPr="00FD3540" w14:paraId="1C94FC63"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779F78AB"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10 klasė   (II gimnazijos)</w:t>
            </w:r>
          </w:p>
        </w:tc>
        <w:tc>
          <w:tcPr>
            <w:tcW w:w="1116" w:type="dxa"/>
            <w:tcBorders>
              <w:top w:val="nil"/>
              <w:left w:val="nil"/>
              <w:bottom w:val="single" w:sz="4" w:space="0" w:color="auto"/>
              <w:right w:val="single" w:sz="4" w:space="0" w:color="auto"/>
            </w:tcBorders>
            <w:shd w:val="clear" w:color="auto" w:fill="auto"/>
            <w:noWrap/>
            <w:vAlign w:val="bottom"/>
          </w:tcPr>
          <w:p w14:paraId="3BE53C72" w14:textId="3720E368"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20</w:t>
            </w:r>
          </w:p>
        </w:tc>
        <w:tc>
          <w:tcPr>
            <w:tcW w:w="1116" w:type="dxa"/>
            <w:tcBorders>
              <w:top w:val="nil"/>
              <w:left w:val="nil"/>
              <w:bottom w:val="single" w:sz="4" w:space="0" w:color="auto"/>
              <w:right w:val="single" w:sz="4" w:space="0" w:color="auto"/>
            </w:tcBorders>
            <w:shd w:val="clear" w:color="auto" w:fill="auto"/>
            <w:noWrap/>
            <w:vAlign w:val="bottom"/>
          </w:tcPr>
          <w:p w14:paraId="644CB2DC" w14:textId="282579F3"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40</w:t>
            </w:r>
          </w:p>
        </w:tc>
        <w:tc>
          <w:tcPr>
            <w:tcW w:w="1116" w:type="dxa"/>
            <w:tcBorders>
              <w:top w:val="nil"/>
              <w:left w:val="nil"/>
              <w:bottom w:val="single" w:sz="4" w:space="0" w:color="auto"/>
              <w:right w:val="single" w:sz="4" w:space="0" w:color="auto"/>
            </w:tcBorders>
            <w:shd w:val="clear" w:color="auto" w:fill="auto"/>
            <w:noWrap/>
            <w:vAlign w:val="bottom"/>
          </w:tcPr>
          <w:p w14:paraId="6D768CC4" w14:textId="075A3DBD"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22</w:t>
            </w:r>
          </w:p>
        </w:tc>
        <w:tc>
          <w:tcPr>
            <w:tcW w:w="1116" w:type="dxa"/>
            <w:tcBorders>
              <w:top w:val="nil"/>
              <w:left w:val="nil"/>
              <w:bottom w:val="single" w:sz="4" w:space="0" w:color="auto"/>
              <w:right w:val="single" w:sz="4" w:space="0" w:color="auto"/>
            </w:tcBorders>
            <w:shd w:val="clear" w:color="auto" w:fill="auto"/>
            <w:noWrap/>
            <w:vAlign w:val="bottom"/>
          </w:tcPr>
          <w:p w14:paraId="78033C27" w14:textId="79B5A0F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29</w:t>
            </w:r>
          </w:p>
        </w:tc>
        <w:tc>
          <w:tcPr>
            <w:tcW w:w="1116" w:type="dxa"/>
            <w:tcBorders>
              <w:top w:val="nil"/>
              <w:left w:val="nil"/>
              <w:bottom w:val="single" w:sz="4" w:space="0" w:color="auto"/>
              <w:right w:val="single" w:sz="4" w:space="0" w:color="auto"/>
            </w:tcBorders>
            <w:shd w:val="clear" w:color="auto" w:fill="auto"/>
            <w:noWrap/>
            <w:vAlign w:val="bottom"/>
          </w:tcPr>
          <w:p w14:paraId="2F27953C" w14:textId="105CEA07"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22</w:t>
            </w:r>
          </w:p>
        </w:tc>
      </w:tr>
      <w:tr w:rsidR="00FD3540" w:rsidRPr="00FD3540" w14:paraId="3551B03B"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1AA3106C"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11 klasė  (III gimnazijos)</w:t>
            </w:r>
          </w:p>
        </w:tc>
        <w:tc>
          <w:tcPr>
            <w:tcW w:w="1116" w:type="dxa"/>
            <w:tcBorders>
              <w:top w:val="nil"/>
              <w:left w:val="nil"/>
              <w:bottom w:val="single" w:sz="4" w:space="0" w:color="auto"/>
              <w:right w:val="single" w:sz="4" w:space="0" w:color="auto"/>
            </w:tcBorders>
            <w:shd w:val="clear" w:color="auto" w:fill="auto"/>
            <w:noWrap/>
            <w:vAlign w:val="bottom"/>
          </w:tcPr>
          <w:p w14:paraId="7CB9CA62" w14:textId="166860F6"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20</w:t>
            </w:r>
          </w:p>
        </w:tc>
        <w:tc>
          <w:tcPr>
            <w:tcW w:w="1116" w:type="dxa"/>
            <w:tcBorders>
              <w:top w:val="nil"/>
              <w:left w:val="nil"/>
              <w:bottom w:val="single" w:sz="4" w:space="0" w:color="auto"/>
              <w:right w:val="single" w:sz="4" w:space="0" w:color="auto"/>
            </w:tcBorders>
            <w:shd w:val="clear" w:color="auto" w:fill="auto"/>
            <w:noWrap/>
            <w:vAlign w:val="bottom"/>
          </w:tcPr>
          <w:p w14:paraId="7E9618EB" w14:textId="3E85F6F9"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18</w:t>
            </w:r>
          </w:p>
        </w:tc>
        <w:tc>
          <w:tcPr>
            <w:tcW w:w="1116" w:type="dxa"/>
            <w:tcBorders>
              <w:top w:val="nil"/>
              <w:left w:val="nil"/>
              <w:bottom w:val="single" w:sz="4" w:space="0" w:color="auto"/>
              <w:right w:val="single" w:sz="4" w:space="0" w:color="auto"/>
            </w:tcBorders>
            <w:shd w:val="clear" w:color="auto" w:fill="auto"/>
            <w:noWrap/>
            <w:vAlign w:val="bottom"/>
          </w:tcPr>
          <w:p w14:paraId="5F46F15F" w14:textId="78CB775B"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20</w:t>
            </w:r>
          </w:p>
        </w:tc>
        <w:tc>
          <w:tcPr>
            <w:tcW w:w="1116" w:type="dxa"/>
            <w:tcBorders>
              <w:top w:val="nil"/>
              <w:left w:val="nil"/>
              <w:bottom w:val="single" w:sz="4" w:space="0" w:color="auto"/>
              <w:right w:val="single" w:sz="4" w:space="0" w:color="auto"/>
            </w:tcBorders>
            <w:shd w:val="clear" w:color="auto" w:fill="auto"/>
            <w:noWrap/>
            <w:vAlign w:val="bottom"/>
          </w:tcPr>
          <w:p w14:paraId="3FA6A90C" w14:textId="7E970C11"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19</w:t>
            </w:r>
          </w:p>
        </w:tc>
        <w:tc>
          <w:tcPr>
            <w:tcW w:w="1116" w:type="dxa"/>
            <w:tcBorders>
              <w:top w:val="nil"/>
              <w:left w:val="nil"/>
              <w:bottom w:val="single" w:sz="4" w:space="0" w:color="auto"/>
              <w:right w:val="single" w:sz="4" w:space="0" w:color="auto"/>
            </w:tcBorders>
            <w:shd w:val="clear" w:color="auto" w:fill="auto"/>
            <w:noWrap/>
            <w:vAlign w:val="bottom"/>
          </w:tcPr>
          <w:p w14:paraId="77AFFB89" w14:textId="004516E0"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18</w:t>
            </w:r>
          </w:p>
        </w:tc>
      </w:tr>
      <w:tr w:rsidR="00FD3540" w:rsidRPr="00FD3540" w14:paraId="42BCAF8F"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000000" w:fill="DDEBF7"/>
            <w:noWrap/>
            <w:vAlign w:val="bottom"/>
            <w:hideMark/>
          </w:tcPr>
          <w:p w14:paraId="19E28BD9" w14:textId="77777777" w:rsidR="00EC51DC" w:rsidRPr="00FD3540" w:rsidRDefault="00EC51DC" w:rsidP="00EC51DC">
            <w:pPr>
              <w:spacing w:line="240" w:lineRule="auto"/>
              <w:rPr>
                <w:rFonts w:eastAsia="Times New Roman" w:cs="Times New Roman"/>
                <w:b/>
                <w:bCs/>
                <w:sz w:val="20"/>
                <w:szCs w:val="20"/>
                <w:lang w:eastAsia="lt-LT"/>
              </w:rPr>
            </w:pPr>
            <w:r w:rsidRPr="00FD3540">
              <w:rPr>
                <w:rFonts w:eastAsia="Times New Roman" w:cs="Times New Roman"/>
                <w:b/>
                <w:bCs/>
                <w:sz w:val="20"/>
                <w:szCs w:val="20"/>
                <w:lang w:eastAsia="lt-LT"/>
              </w:rPr>
              <w:t>12 klasė  (IV gimnazijos)</w:t>
            </w:r>
          </w:p>
        </w:tc>
        <w:tc>
          <w:tcPr>
            <w:tcW w:w="1116" w:type="dxa"/>
            <w:tcBorders>
              <w:top w:val="nil"/>
              <w:left w:val="nil"/>
              <w:bottom w:val="single" w:sz="4" w:space="0" w:color="auto"/>
              <w:right w:val="single" w:sz="4" w:space="0" w:color="auto"/>
            </w:tcBorders>
            <w:shd w:val="clear" w:color="auto" w:fill="auto"/>
            <w:noWrap/>
            <w:vAlign w:val="bottom"/>
          </w:tcPr>
          <w:p w14:paraId="231BB117" w14:textId="1D3CAD56"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31</w:t>
            </w:r>
          </w:p>
        </w:tc>
        <w:tc>
          <w:tcPr>
            <w:tcW w:w="1116" w:type="dxa"/>
            <w:tcBorders>
              <w:top w:val="nil"/>
              <w:left w:val="nil"/>
              <w:bottom w:val="single" w:sz="4" w:space="0" w:color="auto"/>
              <w:right w:val="single" w:sz="4" w:space="0" w:color="auto"/>
            </w:tcBorders>
            <w:shd w:val="clear" w:color="auto" w:fill="auto"/>
            <w:noWrap/>
            <w:vAlign w:val="bottom"/>
          </w:tcPr>
          <w:p w14:paraId="78658E1A" w14:textId="767C1BBA"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20</w:t>
            </w:r>
          </w:p>
        </w:tc>
        <w:tc>
          <w:tcPr>
            <w:tcW w:w="1116" w:type="dxa"/>
            <w:tcBorders>
              <w:top w:val="nil"/>
              <w:left w:val="nil"/>
              <w:bottom w:val="single" w:sz="4" w:space="0" w:color="auto"/>
              <w:right w:val="single" w:sz="4" w:space="0" w:color="auto"/>
            </w:tcBorders>
            <w:shd w:val="clear" w:color="auto" w:fill="auto"/>
            <w:noWrap/>
            <w:vAlign w:val="bottom"/>
          </w:tcPr>
          <w:p w14:paraId="6B0977F9" w14:textId="3F8EA24B"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19</w:t>
            </w:r>
          </w:p>
        </w:tc>
        <w:tc>
          <w:tcPr>
            <w:tcW w:w="1116" w:type="dxa"/>
            <w:tcBorders>
              <w:top w:val="nil"/>
              <w:left w:val="nil"/>
              <w:bottom w:val="single" w:sz="4" w:space="0" w:color="auto"/>
              <w:right w:val="single" w:sz="4" w:space="0" w:color="auto"/>
            </w:tcBorders>
            <w:shd w:val="clear" w:color="auto" w:fill="auto"/>
            <w:noWrap/>
            <w:vAlign w:val="bottom"/>
          </w:tcPr>
          <w:p w14:paraId="654C8776" w14:textId="1A9EC755" w:rsidR="00EC51DC" w:rsidRPr="00FD3540" w:rsidRDefault="00A5437F"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20</w:t>
            </w:r>
          </w:p>
        </w:tc>
        <w:tc>
          <w:tcPr>
            <w:tcW w:w="1116" w:type="dxa"/>
            <w:tcBorders>
              <w:top w:val="nil"/>
              <w:left w:val="nil"/>
              <w:bottom w:val="single" w:sz="4" w:space="0" w:color="auto"/>
              <w:right w:val="single" w:sz="4" w:space="0" w:color="auto"/>
            </w:tcBorders>
            <w:shd w:val="clear" w:color="auto" w:fill="auto"/>
            <w:noWrap/>
            <w:vAlign w:val="bottom"/>
          </w:tcPr>
          <w:p w14:paraId="43F5AB62" w14:textId="775A5BDA" w:rsidR="00EC51DC" w:rsidRPr="00FD3540" w:rsidRDefault="00EF4C19" w:rsidP="00EC51DC">
            <w:pPr>
              <w:spacing w:line="240" w:lineRule="auto"/>
              <w:jc w:val="right"/>
              <w:rPr>
                <w:rFonts w:eastAsia="Times New Roman" w:cs="Times New Roman"/>
                <w:sz w:val="20"/>
                <w:szCs w:val="20"/>
                <w:lang w:eastAsia="lt-LT"/>
              </w:rPr>
            </w:pPr>
            <w:r w:rsidRPr="00FD3540">
              <w:rPr>
                <w:rFonts w:eastAsia="Times New Roman" w:cs="Times New Roman"/>
                <w:sz w:val="20"/>
                <w:szCs w:val="20"/>
                <w:lang w:eastAsia="lt-LT"/>
              </w:rPr>
              <w:t>19</w:t>
            </w:r>
          </w:p>
        </w:tc>
      </w:tr>
      <w:tr w:rsidR="00FD3540" w:rsidRPr="00FD3540" w14:paraId="37B6095F" w14:textId="77777777" w:rsidTr="00EF4C19">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BA7DC6F" w14:textId="77777777" w:rsidR="00EC51DC" w:rsidRPr="00FD3540" w:rsidRDefault="00EC51DC" w:rsidP="00EC51DC">
            <w:pPr>
              <w:spacing w:line="240" w:lineRule="auto"/>
              <w:jc w:val="right"/>
              <w:rPr>
                <w:rFonts w:eastAsia="Times New Roman" w:cs="Times New Roman"/>
                <w:b/>
                <w:bCs/>
                <w:sz w:val="20"/>
                <w:szCs w:val="20"/>
                <w:lang w:eastAsia="lt-LT"/>
              </w:rPr>
            </w:pPr>
            <w:r w:rsidRPr="00FD3540">
              <w:rPr>
                <w:rFonts w:eastAsia="Times New Roman" w:cs="Times New Roman"/>
                <w:b/>
                <w:bCs/>
                <w:sz w:val="20"/>
                <w:szCs w:val="20"/>
                <w:lang w:eastAsia="lt-LT"/>
              </w:rPr>
              <w:t>viso:</w:t>
            </w:r>
          </w:p>
        </w:tc>
        <w:tc>
          <w:tcPr>
            <w:tcW w:w="1116" w:type="dxa"/>
            <w:tcBorders>
              <w:top w:val="nil"/>
              <w:left w:val="nil"/>
              <w:bottom w:val="single" w:sz="4" w:space="0" w:color="auto"/>
              <w:right w:val="single" w:sz="4" w:space="0" w:color="auto"/>
            </w:tcBorders>
            <w:shd w:val="clear" w:color="auto" w:fill="auto"/>
            <w:noWrap/>
            <w:vAlign w:val="bottom"/>
          </w:tcPr>
          <w:p w14:paraId="51C08635" w14:textId="0D1D8768" w:rsidR="00EC51DC" w:rsidRPr="00FD3540" w:rsidRDefault="00A5437F" w:rsidP="00EC51DC">
            <w:pPr>
              <w:spacing w:line="240" w:lineRule="auto"/>
              <w:jc w:val="right"/>
              <w:rPr>
                <w:rFonts w:eastAsia="Times New Roman" w:cs="Times New Roman"/>
                <w:b/>
                <w:bCs/>
                <w:sz w:val="20"/>
                <w:szCs w:val="20"/>
                <w:lang w:eastAsia="lt-LT"/>
              </w:rPr>
            </w:pPr>
            <w:r w:rsidRPr="00FD3540">
              <w:rPr>
                <w:rFonts w:eastAsia="Times New Roman" w:cs="Times New Roman"/>
                <w:b/>
                <w:bCs/>
                <w:sz w:val="20"/>
                <w:szCs w:val="20"/>
                <w:lang w:eastAsia="lt-LT"/>
              </w:rPr>
              <w:t>289</w:t>
            </w:r>
          </w:p>
        </w:tc>
        <w:tc>
          <w:tcPr>
            <w:tcW w:w="1116" w:type="dxa"/>
            <w:tcBorders>
              <w:top w:val="nil"/>
              <w:left w:val="nil"/>
              <w:bottom w:val="single" w:sz="4" w:space="0" w:color="auto"/>
              <w:right w:val="single" w:sz="4" w:space="0" w:color="auto"/>
            </w:tcBorders>
            <w:shd w:val="clear" w:color="auto" w:fill="auto"/>
            <w:noWrap/>
            <w:vAlign w:val="bottom"/>
          </w:tcPr>
          <w:p w14:paraId="61E99111" w14:textId="5907210B" w:rsidR="00EC51DC" w:rsidRPr="00FD3540" w:rsidRDefault="00A5437F" w:rsidP="00EC51DC">
            <w:pPr>
              <w:spacing w:line="240" w:lineRule="auto"/>
              <w:jc w:val="right"/>
              <w:rPr>
                <w:rFonts w:eastAsia="Times New Roman" w:cs="Times New Roman"/>
                <w:b/>
                <w:bCs/>
                <w:sz w:val="20"/>
                <w:szCs w:val="20"/>
                <w:lang w:eastAsia="lt-LT"/>
              </w:rPr>
            </w:pPr>
            <w:r w:rsidRPr="00FD3540">
              <w:rPr>
                <w:rFonts w:eastAsia="Times New Roman" w:cs="Times New Roman"/>
                <w:b/>
                <w:bCs/>
                <w:sz w:val="20"/>
                <w:szCs w:val="20"/>
                <w:lang w:eastAsia="lt-LT"/>
              </w:rPr>
              <w:t>269</w:t>
            </w:r>
          </w:p>
        </w:tc>
        <w:tc>
          <w:tcPr>
            <w:tcW w:w="1116" w:type="dxa"/>
            <w:tcBorders>
              <w:top w:val="nil"/>
              <w:left w:val="nil"/>
              <w:bottom w:val="single" w:sz="4" w:space="0" w:color="auto"/>
              <w:right w:val="single" w:sz="4" w:space="0" w:color="auto"/>
            </w:tcBorders>
            <w:shd w:val="clear" w:color="auto" w:fill="auto"/>
            <w:noWrap/>
            <w:vAlign w:val="bottom"/>
          </w:tcPr>
          <w:p w14:paraId="586F3601" w14:textId="6C5C816E" w:rsidR="00EC51DC" w:rsidRPr="00FD3540" w:rsidRDefault="00A5437F" w:rsidP="00EC51DC">
            <w:pPr>
              <w:spacing w:line="240" w:lineRule="auto"/>
              <w:jc w:val="right"/>
              <w:rPr>
                <w:rFonts w:eastAsia="Times New Roman" w:cs="Times New Roman"/>
                <w:b/>
                <w:bCs/>
                <w:sz w:val="20"/>
                <w:szCs w:val="20"/>
                <w:lang w:eastAsia="lt-LT"/>
              </w:rPr>
            </w:pPr>
            <w:r w:rsidRPr="00FD3540">
              <w:rPr>
                <w:rFonts w:eastAsia="Times New Roman" w:cs="Times New Roman"/>
                <w:b/>
                <w:bCs/>
                <w:sz w:val="20"/>
                <w:szCs w:val="20"/>
                <w:lang w:eastAsia="lt-LT"/>
              </w:rPr>
              <w:t>259</w:t>
            </w:r>
          </w:p>
        </w:tc>
        <w:tc>
          <w:tcPr>
            <w:tcW w:w="1116" w:type="dxa"/>
            <w:tcBorders>
              <w:top w:val="nil"/>
              <w:left w:val="nil"/>
              <w:bottom w:val="single" w:sz="4" w:space="0" w:color="auto"/>
              <w:right w:val="single" w:sz="4" w:space="0" w:color="auto"/>
            </w:tcBorders>
            <w:shd w:val="clear" w:color="auto" w:fill="auto"/>
            <w:noWrap/>
            <w:vAlign w:val="bottom"/>
          </w:tcPr>
          <w:p w14:paraId="3D77B5BB" w14:textId="40A3EA1E" w:rsidR="00EC51DC" w:rsidRPr="00FD3540" w:rsidRDefault="00A5437F" w:rsidP="00EC51DC">
            <w:pPr>
              <w:spacing w:line="240" w:lineRule="auto"/>
              <w:jc w:val="right"/>
              <w:rPr>
                <w:rFonts w:eastAsia="Times New Roman" w:cs="Times New Roman"/>
                <w:b/>
                <w:bCs/>
                <w:sz w:val="20"/>
                <w:szCs w:val="20"/>
                <w:lang w:eastAsia="lt-LT"/>
              </w:rPr>
            </w:pPr>
            <w:r w:rsidRPr="00FD3540">
              <w:rPr>
                <w:rFonts w:eastAsia="Times New Roman" w:cs="Times New Roman"/>
                <w:b/>
                <w:bCs/>
                <w:sz w:val="20"/>
                <w:szCs w:val="20"/>
                <w:lang w:eastAsia="lt-LT"/>
              </w:rPr>
              <w:t>269</w:t>
            </w:r>
          </w:p>
        </w:tc>
        <w:tc>
          <w:tcPr>
            <w:tcW w:w="1116" w:type="dxa"/>
            <w:tcBorders>
              <w:top w:val="nil"/>
              <w:left w:val="nil"/>
              <w:bottom w:val="single" w:sz="4" w:space="0" w:color="auto"/>
              <w:right w:val="single" w:sz="4" w:space="0" w:color="auto"/>
            </w:tcBorders>
            <w:shd w:val="clear" w:color="auto" w:fill="auto"/>
            <w:noWrap/>
            <w:vAlign w:val="bottom"/>
            <w:hideMark/>
          </w:tcPr>
          <w:p w14:paraId="348399F5" w14:textId="46CDC4B0" w:rsidR="00EC51DC" w:rsidRPr="00FD3540" w:rsidRDefault="00EF4C19" w:rsidP="00EC51DC">
            <w:pPr>
              <w:spacing w:line="240" w:lineRule="auto"/>
              <w:jc w:val="right"/>
              <w:rPr>
                <w:rFonts w:eastAsia="Times New Roman" w:cs="Times New Roman"/>
                <w:b/>
                <w:bCs/>
                <w:sz w:val="20"/>
                <w:szCs w:val="20"/>
                <w:lang w:eastAsia="lt-LT"/>
              </w:rPr>
            </w:pPr>
            <w:r w:rsidRPr="00FD3540">
              <w:rPr>
                <w:rFonts w:eastAsia="Times New Roman" w:cs="Times New Roman"/>
                <w:b/>
                <w:bCs/>
                <w:sz w:val="20"/>
                <w:szCs w:val="20"/>
                <w:lang w:eastAsia="lt-LT"/>
              </w:rPr>
              <w:t>260</w:t>
            </w:r>
          </w:p>
        </w:tc>
      </w:tr>
    </w:tbl>
    <w:p w14:paraId="7878DAF5" w14:textId="3A13DD4C" w:rsidR="00FD3540" w:rsidRPr="002804BA" w:rsidRDefault="00475FBD" w:rsidP="002804BA">
      <w:pPr>
        <w:spacing w:after="240"/>
        <w:rPr>
          <w:sz w:val="20"/>
        </w:rPr>
      </w:pPr>
      <w:r w:rsidRPr="00FD3540">
        <w:rPr>
          <w:sz w:val="20"/>
        </w:rPr>
        <w:t xml:space="preserve">                 </w:t>
      </w:r>
      <w:r w:rsidR="00473CA3" w:rsidRPr="00FD3540">
        <w:rPr>
          <w:sz w:val="20"/>
        </w:rPr>
        <w:t xml:space="preserve">Šaltinis: </w:t>
      </w:r>
      <w:r w:rsidR="00EC51DC" w:rsidRPr="00FD3540">
        <w:rPr>
          <w:sz w:val="20"/>
        </w:rPr>
        <w:t>Švis</w:t>
      </w:r>
    </w:p>
    <w:p w14:paraId="7576F61D" w14:textId="57EAE2CE" w:rsidR="00BF5160" w:rsidRDefault="00261893" w:rsidP="002804BA">
      <w:pPr>
        <w:ind w:firstLine="567"/>
        <w:jc w:val="both"/>
        <w:rPr>
          <w:color w:val="FF0000"/>
        </w:rPr>
      </w:pPr>
      <w:r w:rsidRPr="00BF5160">
        <w:t xml:space="preserve">Analizuojant paslaugos paklausą, yra naudinga išanalizuoti demografinę situaciją Jurbarko rajone. Remiantis Lietuvos statistikos departamento pateikta statistika, Jurbarko rajono savivaldybėje gimstamumo </w:t>
      </w:r>
      <w:r w:rsidRPr="006011A6">
        <w:t>rodikliai 2013 – 20</w:t>
      </w:r>
      <w:r w:rsidR="006011A6" w:rsidRPr="006011A6">
        <w:t>16</w:t>
      </w:r>
      <w:r w:rsidRPr="006011A6">
        <w:t xml:space="preserve"> metais </w:t>
      </w:r>
      <w:r w:rsidR="006011A6" w:rsidRPr="006011A6">
        <w:t>buvo pastebimas spartus augimas, vėliau</w:t>
      </w:r>
      <w:r w:rsidR="00470F85">
        <w:t xml:space="preserve"> </w:t>
      </w:r>
      <w:r w:rsidR="006011A6" w:rsidRPr="006011A6">
        <w:t>- mažėjimas</w:t>
      </w:r>
      <w:r w:rsidRPr="006011A6">
        <w:t>. Dar 201</w:t>
      </w:r>
      <w:r w:rsidR="006011A6" w:rsidRPr="006011A6">
        <w:t>2</w:t>
      </w:r>
      <w:r w:rsidRPr="006011A6">
        <w:t xml:space="preserve"> metais gimusiųjų skaičius siekė 2</w:t>
      </w:r>
      <w:r w:rsidR="006011A6" w:rsidRPr="006011A6">
        <w:t>83</w:t>
      </w:r>
      <w:r w:rsidRPr="006011A6">
        <w:t xml:space="preserve"> asmenis, o jau 201</w:t>
      </w:r>
      <w:r w:rsidR="006011A6" w:rsidRPr="006011A6">
        <w:t>8</w:t>
      </w:r>
      <w:r w:rsidRPr="006011A6">
        <w:t xml:space="preserve"> metais gimstamumo rodiklis pasiekė </w:t>
      </w:r>
      <w:r w:rsidR="006011A6" w:rsidRPr="006011A6">
        <w:t>216</w:t>
      </w:r>
      <w:r w:rsidRPr="006011A6">
        <w:t xml:space="preserve"> asmenis. </w:t>
      </w:r>
      <w:r w:rsidR="006011A6" w:rsidRPr="006011A6">
        <w:t xml:space="preserve">Mažėjantis </w:t>
      </w:r>
      <w:r w:rsidRPr="006011A6">
        <w:t xml:space="preserve"> gimstamumas parodo, kad </w:t>
      </w:r>
      <w:r w:rsidR="006011A6" w:rsidRPr="006011A6">
        <w:t>mokyklų poreikis tenkinamas, ir išliks pastovus. Gimstamumas mažėja daugiausia dėl emigracijos</w:t>
      </w:r>
      <w:r w:rsidRPr="006011A6">
        <w:t>. Prognozuojama, kad projekto laikotarpiu gimstamumo rodikliai keisis neženkliai arba išliks pastovūs.</w:t>
      </w:r>
      <w:r w:rsidR="002A753D" w:rsidRPr="00BD6773">
        <w:rPr>
          <w:color w:val="FF0000"/>
        </w:rPr>
        <w:tab/>
      </w:r>
    </w:p>
    <w:p w14:paraId="690BDD2A" w14:textId="77777777" w:rsidR="002804BA" w:rsidRDefault="002804BA" w:rsidP="002804BA">
      <w:pPr>
        <w:ind w:firstLine="567"/>
        <w:jc w:val="both"/>
      </w:pPr>
    </w:p>
    <w:p w14:paraId="4B3662E1" w14:textId="181E27D5" w:rsidR="002804BA" w:rsidRPr="002804BA" w:rsidRDefault="002804BA" w:rsidP="002804BA">
      <w:pPr>
        <w:ind w:firstLine="567"/>
        <w:jc w:val="both"/>
      </w:pPr>
      <w:r w:rsidRPr="00BF5160">
        <w:rPr>
          <w:rFonts w:eastAsia="Calibri" w:cs="Times New Roman"/>
          <w:i/>
        </w:rPr>
        <w:t>1.3. lentelė. Gimstamumo statistika Jurbarko rajono savivaldybėje 2012 – 201</w:t>
      </w:r>
      <w:r>
        <w:rPr>
          <w:rFonts w:eastAsia="Calibri" w:cs="Times New Roman"/>
          <w:i/>
        </w:rPr>
        <w:t>8</w:t>
      </w:r>
      <w:r w:rsidRPr="00BF5160">
        <w:rPr>
          <w:rFonts w:eastAsia="Calibri" w:cs="Times New Roman"/>
          <w:i/>
        </w:rPr>
        <w:t xml:space="preserve"> m</w:t>
      </w:r>
      <w:r>
        <w:rPr>
          <w:rFonts w:eastAsia="Calibri" w:cs="Times New Roman"/>
          <w:i/>
        </w:rPr>
        <w:t>.m.</w:t>
      </w:r>
    </w:p>
    <w:tbl>
      <w:tblPr>
        <w:tblW w:w="8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675"/>
        <w:gridCol w:w="2676"/>
      </w:tblGrid>
      <w:tr w:rsidR="00BF5160" w:rsidRPr="00BF5160" w14:paraId="779A2F07" w14:textId="77777777" w:rsidTr="00310055">
        <w:trPr>
          <w:trHeight w:val="242"/>
          <w:jc w:val="center"/>
        </w:trPr>
        <w:tc>
          <w:tcPr>
            <w:tcW w:w="802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1C7CB78C" w14:textId="77777777" w:rsidR="00BF5160" w:rsidRPr="00BF5160" w:rsidRDefault="00BF5160" w:rsidP="00BF5160">
            <w:pPr>
              <w:spacing w:line="240" w:lineRule="auto"/>
              <w:jc w:val="center"/>
              <w:rPr>
                <w:rFonts w:ascii="Arial" w:eastAsia="Times New Roman" w:hAnsi="Arial" w:cs="Arial"/>
                <w:b/>
                <w:color w:val="656565"/>
                <w:sz w:val="20"/>
                <w:szCs w:val="20"/>
                <w:lang w:eastAsia="lt-LT"/>
              </w:rPr>
            </w:pPr>
            <w:r w:rsidRPr="00BF5160">
              <w:rPr>
                <w:rFonts w:ascii="Arial" w:eastAsia="Times New Roman" w:hAnsi="Arial" w:cs="Arial"/>
                <w:b/>
                <w:sz w:val="20"/>
                <w:szCs w:val="20"/>
                <w:lang w:eastAsia="lt-LT"/>
              </w:rPr>
              <w:t>Jurbarko r. sav.</w:t>
            </w:r>
          </w:p>
        </w:tc>
      </w:tr>
      <w:tr w:rsidR="00BF5160" w:rsidRPr="00BF5160" w14:paraId="05E14B9C" w14:textId="77777777" w:rsidTr="00BF5160">
        <w:trPr>
          <w:trHeight w:val="242"/>
          <w:jc w:val="center"/>
        </w:trPr>
        <w:tc>
          <w:tcPr>
            <w:tcW w:w="26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710B1015" w14:textId="77777777" w:rsidR="00BF5160" w:rsidRPr="00BF5160" w:rsidRDefault="00BF5160" w:rsidP="00BF5160">
            <w:pPr>
              <w:spacing w:line="240" w:lineRule="auto"/>
              <w:jc w:val="center"/>
              <w:rPr>
                <w:rFonts w:ascii="Arial" w:eastAsia="Times New Roman" w:hAnsi="Arial" w:cs="Arial"/>
                <w:b/>
                <w:sz w:val="20"/>
                <w:szCs w:val="20"/>
                <w:lang w:eastAsia="lt-LT"/>
              </w:rPr>
            </w:pPr>
            <w:r w:rsidRPr="00BF5160">
              <w:rPr>
                <w:rFonts w:ascii="Arial" w:eastAsia="Times New Roman" w:hAnsi="Arial" w:cs="Arial"/>
                <w:b/>
                <w:sz w:val="20"/>
                <w:szCs w:val="20"/>
                <w:lang w:eastAsia="lt-LT"/>
              </w:rPr>
              <w:t>Gimusieji | asmenys</w:t>
            </w:r>
          </w:p>
        </w:tc>
        <w:tc>
          <w:tcPr>
            <w:tcW w:w="2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5074EF3D" w14:textId="035A3BD2" w:rsidR="00BF5160" w:rsidRPr="00BF5160" w:rsidRDefault="00BF5160" w:rsidP="00BF5160">
            <w:pPr>
              <w:spacing w:line="240" w:lineRule="auto"/>
              <w:jc w:val="center"/>
              <w:rPr>
                <w:rFonts w:ascii="Arial" w:eastAsia="Times New Roman" w:hAnsi="Arial" w:cs="Arial"/>
                <w:b/>
                <w:sz w:val="20"/>
                <w:szCs w:val="20"/>
                <w:lang w:eastAsia="lt-LT"/>
              </w:rPr>
            </w:pPr>
            <w:r>
              <w:rPr>
                <w:rFonts w:ascii="Arial" w:eastAsia="Times New Roman" w:hAnsi="Arial" w:cs="Arial"/>
                <w:b/>
                <w:sz w:val="20"/>
                <w:szCs w:val="20"/>
                <w:lang w:eastAsia="lt-LT"/>
              </w:rPr>
              <w:t>2018</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15" w:type="dxa"/>
              <w:right w:w="108" w:type="dxa"/>
            </w:tcMar>
            <w:vAlign w:val="center"/>
          </w:tcPr>
          <w:p w14:paraId="310AC982" w14:textId="36D602E7" w:rsidR="00BF5160" w:rsidRPr="00BF5160" w:rsidRDefault="006011A6" w:rsidP="00BF5160">
            <w:pPr>
              <w:spacing w:line="240" w:lineRule="auto"/>
              <w:jc w:val="center"/>
              <w:rPr>
                <w:rFonts w:ascii="Arial" w:eastAsia="Times New Roman" w:hAnsi="Arial" w:cs="Arial"/>
                <w:color w:val="1C1C1C"/>
                <w:sz w:val="20"/>
                <w:szCs w:val="20"/>
                <w:lang w:eastAsia="lt-LT"/>
              </w:rPr>
            </w:pPr>
            <w:r>
              <w:rPr>
                <w:rFonts w:ascii="Arial" w:eastAsia="Times New Roman" w:hAnsi="Arial" w:cs="Arial"/>
                <w:color w:val="1C1C1C"/>
                <w:sz w:val="20"/>
                <w:szCs w:val="20"/>
                <w:lang w:eastAsia="lt-LT"/>
              </w:rPr>
              <w:t>216</w:t>
            </w:r>
          </w:p>
        </w:tc>
      </w:tr>
      <w:tr w:rsidR="00BF5160" w:rsidRPr="00BF5160" w14:paraId="3D43748C" w14:textId="77777777" w:rsidTr="00BF5160">
        <w:trPr>
          <w:trHeight w:val="242"/>
          <w:jc w:val="center"/>
        </w:trPr>
        <w:tc>
          <w:tcPr>
            <w:tcW w:w="267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26644A02" w14:textId="77777777" w:rsidR="00BF5160" w:rsidRPr="00BF5160" w:rsidRDefault="00BF5160" w:rsidP="00BF5160">
            <w:pPr>
              <w:spacing w:line="240" w:lineRule="auto"/>
              <w:jc w:val="center"/>
              <w:rPr>
                <w:rFonts w:ascii="Arial" w:eastAsia="Times New Roman" w:hAnsi="Arial" w:cs="Arial"/>
                <w:b/>
                <w:sz w:val="20"/>
                <w:szCs w:val="20"/>
                <w:lang w:eastAsia="lt-LT"/>
              </w:rPr>
            </w:pPr>
          </w:p>
        </w:tc>
        <w:tc>
          <w:tcPr>
            <w:tcW w:w="2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7077ECB1" w14:textId="69937300" w:rsidR="00BF5160" w:rsidRPr="00BF5160" w:rsidRDefault="00BF5160" w:rsidP="00BF5160">
            <w:pPr>
              <w:spacing w:line="240" w:lineRule="auto"/>
              <w:jc w:val="center"/>
              <w:rPr>
                <w:rFonts w:ascii="Arial" w:eastAsia="Times New Roman" w:hAnsi="Arial" w:cs="Arial"/>
                <w:b/>
                <w:sz w:val="20"/>
                <w:szCs w:val="20"/>
                <w:lang w:eastAsia="lt-LT"/>
              </w:rPr>
            </w:pPr>
            <w:r>
              <w:rPr>
                <w:rFonts w:ascii="Arial" w:eastAsia="Times New Roman" w:hAnsi="Arial" w:cs="Arial"/>
                <w:b/>
                <w:sz w:val="20"/>
                <w:szCs w:val="20"/>
                <w:lang w:eastAsia="lt-LT"/>
              </w:rPr>
              <w:t>2017</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15" w:type="dxa"/>
              <w:right w:w="108" w:type="dxa"/>
            </w:tcMar>
            <w:vAlign w:val="center"/>
          </w:tcPr>
          <w:p w14:paraId="43C02475" w14:textId="292F82B3" w:rsidR="00BF5160" w:rsidRPr="00BF5160" w:rsidRDefault="006011A6" w:rsidP="00BF5160">
            <w:pPr>
              <w:spacing w:line="240" w:lineRule="auto"/>
              <w:jc w:val="center"/>
              <w:rPr>
                <w:rFonts w:ascii="Arial" w:eastAsia="Times New Roman" w:hAnsi="Arial" w:cs="Arial"/>
                <w:color w:val="1C1C1C"/>
                <w:sz w:val="20"/>
                <w:szCs w:val="20"/>
                <w:lang w:eastAsia="lt-LT"/>
              </w:rPr>
            </w:pPr>
            <w:r>
              <w:rPr>
                <w:rFonts w:ascii="Arial" w:eastAsia="Times New Roman" w:hAnsi="Arial" w:cs="Arial"/>
                <w:color w:val="1C1C1C"/>
                <w:sz w:val="20"/>
                <w:szCs w:val="20"/>
                <w:lang w:eastAsia="lt-LT"/>
              </w:rPr>
              <w:t>241</w:t>
            </w:r>
          </w:p>
        </w:tc>
      </w:tr>
      <w:tr w:rsidR="00BF5160" w:rsidRPr="00BF5160" w14:paraId="6C85D478" w14:textId="77777777" w:rsidTr="00BF5160">
        <w:trPr>
          <w:trHeight w:val="242"/>
          <w:jc w:val="center"/>
        </w:trPr>
        <w:tc>
          <w:tcPr>
            <w:tcW w:w="267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60F123AF" w14:textId="77777777" w:rsidR="00BF5160" w:rsidRPr="00BF5160" w:rsidRDefault="00BF5160" w:rsidP="00BF5160">
            <w:pPr>
              <w:spacing w:line="240" w:lineRule="auto"/>
              <w:jc w:val="center"/>
              <w:rPr>
                <w:rFonts w:ascii="Arial" w:eastAsia="Times New Roman" w:hAnsi="Arial" w:cs="Arial"/>
                <w:b/>
                <w:sz w:val="20"/>
                <w:szCs w:val="20"/>
                <w:lang w:eastAsia="lt-LT"/>
              </w:rPr>
            </w:pPr>
          </w:p>
        </w:tc>
        <w:tc>
          <w:tcPr>
            <w:tcW w:w="2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1DF2DEB9" w14:textId="01CB41BF" w:rsidR="00BF5160" w:rsidRPr="00BF5160" w:rsidRDefault="00BF5160" w:rsidP="00BF5160">
            <w:pPr>
              <w:spacing w:line="240" w:lineRule="auto"/>
              <w:jc w:val="center"/>
              <w:rPr>
                <w:rFonts w:ascii="Arial" w:eastAsia="Times New Roman" w:hAnsi="Arial" w:cs="Arial"/>
                <w:b/>
                <w:sz w:val="20"/>
                <w:szCs w:val="20"/>
                <w:lang w:eastAsia="lt-LT"/>
              </w:rPr>
            </w:pPr>
            <w:r w:rsidRPr="00BF5160">
              <w:rPr>
                <w:rFonts w:ascii="Arial" w:eastAsia="Times New Roman" w:hAnsi="Arial" w:cs="Arial"/>
                <w:b/>
                <w:sz w:val="20"/>
                <w:szCs w:val="20"/>
                <w:lang w:eastAsia="lt-LT"/>
              </w:rPr>
              <w:t>2016</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15" w:type="dxa"/>
              <w:right w:w="108" w:type="dxa"/>
            </w:tcMar>
            <w:vAlign w:val="center"/>
          </w:tcPr>
          <w:p w14:paraId="09571323" w14:textId="6DA5EBE4" w:rsidR="00BF5160" w:rsidRPr="00BF5160" w:rsidRDefault="00BF5160" w:rsidP="00BF5160">
            <w:pPr>
              <w:spacing w:line="240" w:lineRule="auto"/>
              <w:jc w:val="center"/>
              <w:rPr>
                <w:rFonts w:ascii="Arial" w:eastAsia="Times New Roman" w:hAnsi="Arial" w:cs="Arial"/>
                <w:color w:val="1C1C1C"/>
                <w:sz w:val="20"/>
                <w:szCs w:val="20"/>
                <w:lang w:eastAsia="lt-LT"/>
              </w:rPr>
            </w:pPr>
            <w:r w:rsidRPr="00BF5160">
              <w:rPr>
                <w:rFonts w:ascii="Arial" w:eastAsia="Times New Roman" w:hAnsi="Arial" w:cs="Arial"/>
                <w:color w:val="1C1C1C"/>
                <w:sz w:val="20"/>
                <w:szCs w:val="20"/>
                <w:lang w:eastAsia="lt-LT"/>
              </w:rPr>
              <w:t>272</w:t>
            </w:r>
          </w:p>
        </w:tc>
      </w:tr>
      <w:tr w:rsidR="00BF5160" w:rsidRPr="00BF5160" w14:paraId="7BE94F5B" w14:textId="77777777" w:rsidTr="00BF5160">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E48CF" w14:textId="77777777" w:rsidR="00BF5160" w:rsidRPr="00BF5160" w:rsidRDefault="00BF5160" w:rsidP="00BF5160">
            <w:pPr>
              <w:spacing w:line="256" w:lineRule="auto"/>
              <w:rPr>
                <w:rFonts w:ascii="Arial" w:eastAsia="Times New Roman" w:hAnsi="Arial" w:cs="Arial"/>
                <w:b/>
                <w:sz w:val="20"/>
                <w:szCs w:val="20"/>
                <w:lang w:eastAsia="lt-LT"/>
              </w:rPr>
            </w:pPr>
          </w:p>
        </w:tc>
        <w:tc>
          <w:tcPr>
            <w:tcW w:w="2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37DBFC53" w14:textId="77777777" w:rsidR="00BF5160" w:rsidRPr="00BF5160" w:rsidRDefault="00BF5160" w:rsidP="00BF5160">
            <w:pPr>
              <w:spacing w:line="240" w:lineRule="auto"/>
              <w:jc w:val="center"/>
              <w:rPr>
                <w:rFonts w:ascii="Arial" w:eastAsia="Times New Roman" w:hAnsi="Arial" w:cs="Arial"/>
                <w:b/>
                <w:sz w:val="20"/>
                <w:szCs w:val="20"/>
                <w:lang w:eastAsia="lt-LT"/>
              </w:rPr>
            </w:pPr>
            <w:r w:rsidRPr="00BF5160">
              <w:rPr>
                <w:rFonts w:ascii="Arial" w:eastAsia="Times New Roman" w:hAnsi="Arial" w:cs="Arial"/>
                <w:b/>
                <w:sz w:val="20"/>
                <w:szCs w:val="20"/>
                <w:lang w:eastAsia="lt-LT"/>
              </w:rPr>
              <w:t>2015</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15" w:type="dxa"/>
              <w:right w:w="108" w:type="dxa"/>
            </w:tcMar>
            <w:vAlign w:val="center"/>
            <w:hideMark/>
          </w:tcPr>
          <w:p w14:paraId="0D6BCECD" w14:textId="77777777" w:rsidR="00BF5160" w:rsidRPr="00BF5160" w:rsidRDefault="00BF5160" w:rsidP="00BF5160">
            <w:pPr>
              <w:spacing w:line="240" w:lineRule="auto"/>
              <w:jc w:val="center"/>
              <w:rPr>
                <w:rFonts w:ascii="Arial" w:eastAsia="Times New Roman" w:hAnsi="Arial" w:cs="Arial"/>
                <w:color w:val="1C1C1C"/>
                <w:sz w:val="20"/>
                <w:szCs w:val="20"/>
                <w:lang w:eastAsia="lt-LT"/>
              </w:rPr>
            </w:pPr>
            <w:r w:rsidRPr="00BF5160">
              <w:rPr>
                <w:rFonts w:ascii="Arial" w:eastAsia="Times New Roman" w:hAnsi="Arial" w:cs="Arial"/>
                <w:color w:val="1C1C1C"/>
                <w:sz w:val="20"/>
                <w:szCs w:val="20"/>
                <w:lang w:eastAsia="lt-LT"/>
              </w:rPr>
              <w:t>272</w:t>
            </w:r>
          </w:p>
        </w:tc>
      </w:tr>
      <w:tr w:rsidR="00BF5160" w:rsidRPr="00BF5160" w14:paraId="33E8EC07" w14:textId="77777777" w:rsidTr="00BF5160">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661CD" w14:textId="77777777" w:rsidR="00BF5160" w:rsidRPr="00BF5160" w:rsidRDefault="00BF5160" w:rsidP="00BF5160">
            <w:pPr>
              <w:spacing w:line="256" w:lineRule="auto"/>
              <w:rPr>
                <w:rFonts w:ascii="Arial" w:eastAsia="Times New Roman" w:hAnsi="Arial" w:cs="Arial"/>
                <w:b/>
                <w:sz w:val="20"/>
                <w:szCs w:val="20"/>
                <w:lang w:eastAsia="lt-LT"/>
              </w:rPr>
            </w:pPr>
          </w:p>
        </w:tc>
        <w:tc>
          <w:tcPr>
            <w:tcW w:w="2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6432C62B" w14:textId="77777777" w:rsidR="00BF5160" w:rsidRPr="00BF5160" w:rsidRDefault="00BF5160" w:rsidP="00BF5160">
            <w:pPr>
              <w:spacing w:line="240" w:lineRule="auto"/>
              <w:jc w:val="center"/>
              <w:rPr>
                <w:rFonts w:ascii="Arial" w:eastAsia="Times New Roman" w:hAnsi="Arial" w:cs="Arial"/>
                <w:b/>
                <w:sz w:val="20"/>
                <w:szCs w:val="20"/>
                <w:lang w:eastAsia="lt-LT"/>
              </w:rPr>
            </w:pPr>
            <w:r w:rsidRPr="00BF5160">
              <w:rPr>
                <w:rFonts w:ascii="Arial" w:eastAsia="Times New Roman" w:hAnsi="Arial" w:cs="Arial"/>
                <w:b/>
                <w:sz w:val="20"/>
                <w:szCs w:val="20"/>
                <w:lang w:eastAsia="lt-LT"/>
              </w:rPr>
              <w:t>2014</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15" w:type="dxa"/>
              <w:right w:w="108" w:type="dxa"/>
            </w:tcMar>
            <w:vAlign w:val="center"/>
            <w:hideMark/>
          </w:tcPr>
          <w:p w14:paraId="0AE95184" w14:textId="77777777" w:rsidR="00BF5160" w:rsidRPr="00BF5160" w:rsidRDefault="00BF5160" w:rsidP="00BF5160">
            <w:pPr>
              <w:spacing w:line="240" w:lineRule="auto"/>
              <w:jc w:val="center"/>
              <w:rPr>
                <w:rFonts w:ascii="Arial" w:eastAsia="Times New Roman" w:hAnsi="Arial" w:cs="Arial"/>
                <w:color w:val="1C1C1C"/>
                <w:sz w:val="20"/>
                <w:szCs w:val="20"/>
                <w:lang w:eastAsia="lt-LT"/>
              </w:rPr>
            </w:pPr>
            <w:r w:rsidRPr="00BF5160">
              <w:rPr>
                <w:rFonts w:ascii="Arial" w:eastAsia="Times New Roman" w:hAnsi="Arial" w:cs="Arial"/>
                <w:color w:val="1C1C1C"/>
                <w:sz w:val="20"/>
                <w:szCs w:val="20"/>
                <w:lang w:eastAsia="lt-LT"/>
              </w:rPr>
              <w:t>268</w:t>
            </w:r>
          </w:p>
        </w:tc>
      </w:tr>
      <w:tr w:rsidR="00BF5160" w:rsidRPr="00BF5160" w14:paraId="09E6B438" w14:textId="77777777" w:rsidTr="00BF5160">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38F6E" w14:textId="77777777" w:rsidR="00BF5160" w:rsidRPr="00BF5160" w:rsidRDefault="00BF5160" w:rsidP="00BF5160">
            <w:pPr>
              <w:spacing w:line="256" w:lineRule="auto"/>
              <w:rPr>
                <w:rFonts w:ascii="Arial" w:eastAsia="Times New Roman" w:hAnsi="Arial" w:cs="Arial"/>
                <w:b/>
                <w:sz w:val="20"/>
                <w:szCs w:val="20"/>
                <w:lang w:eastAsia="lt-LT"/>
              </w:rPr>
            </w:pPr>
          </w:p>
        </w:tc>
        <w:tc>
          <w:tcPr>
            <w:tcW w:w="2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48921BFE" w14:textId="77777777" w:rsidR="00BF5160" w:rsidRPr="00BF5160" w:rsidRDefault="00BF5160" w:rsidP="00BF5160">
            <w:pPr>
              <w:spacing w:line="240" w:lineRule="auto"/>
              <w:jc w:val="center"/>
              <w:rPr>
                <w:rFonts w:ascii="Arial" w:eastAsia="Times New Roman" w:hAnsi="Arial" w:cs="Arial"/>
                <w:b/>
                <w:sz w:val="20"/>
                <w:szCs w:val="20"/>
                <w:lang w:eastAsia="lt-LT"/>
              </w:rPr>
            </w:pPr>
            <w:r w:rsidRPr="00BF5160">
              <w:rPr>
                <w:rFonts w:ascii="Arial" w:eastAsia="Times New Roman" w:hAnsi="Arial" w:cs="Arial"/>
                <w:b/>
                <w:sz w:val="20"/>
                <w:szCs w:val="20"/>
                <w:lang w:eastAsia="lt-LT"/>
              </w:rPr>
              <w:t>2013</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15" w:type="dxa"/>
              <w:right w:w="108" w:type="dxa"/>
            </w:tcMar>
            <w:vAlign w:val="center"/>
            <w:hideMark/>
          </w:tcPr>
          <w:p w14:paraId="2848BF7C" w14:textId="77777777" w:rsidR="00BF5160" w:rsidRPr="00BF5160" w:rsidRDefault="00BF5160" w:rsidP="00BF5160">
            <w:pPr>
              <w:spacing w:line="240" w:lineRule="auto"/>
              <w:jc w:val="center"/>
              <w:rPr>
                <w:rFonts w:ascii="Arial" w:eastAsia="Times New Roman" w:hAnsi="Arial" w:cs="Arial"/>
                <w:color w:val="1C1C1C"/>
                <w:sz w:val="20"/>
                <w:szCs w:val="20"/>
                <w:lang w:eastAsia="lt-LT"/>
              </w:rPr>
            </w:pPr>
            <w:r w:rsidRPr="00BF5160">
              <w:rPr>
                <w:rFonts w:ascii="Arial" w:eastAsia="Times New Roman" w:hAnsi="Arial" w:cs="Arial"/>
                <w:color w:val="1C1C1C"/>
                <w:sz w:val="20"/>
                <w:szCs w:val="20"/>
                <w:lang w:eastAsia="lt-LT"/>
              </w:rPr>
              <w:t>249</w:t>
            </w:r>
          </w:p>
        </w:tc>
      </w:tr>
      <w:tr w:rsidR="00BF5160" w:rsidRPr="00BF5160" w14:paraId="494DB7D8" w14:textId="77777777" w:rsidTr="00BF5160">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C7659" w14:textId="77777777" w:rsidR="00BF5160" w:rsidRPr="00BF5160" w:rsidRDefault="00BF5160" w:rsidP="00BF5160">
            <w:pPr>
              <w:spacing w:line="256" w:lineRule="auto"/>
              <w:rPr>
                <w:rFonts w:ascii="Arial" w:eastAsia="Times New Roman" w:hAnsi="Arial" w:cs="Arial"/>
                <w:b/>
                <w:sz w:val="20"/>
                <w:szCs w:val="20"/>
                <w:lang w:eastAsia="lt-LT"/>
              </w:rPr>
            </w:pPr>
          </w:p>
        </w:tc>
        <w:tc>
          <w:tcPr>
            <w:tcW w:w="2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77752266" w14:textId="77777777" w:rsidR="00BF5160" w:rsidRPr="00BF5160" w:rsidRDefault="00BF5160" w:rsidP="00BF5160">
            <w:pPr>
              <w:spacing w:line="240" w:lineRule="auto"/>
              <w:jc w:val="center"/>
              <w:rPr>
                <w:rFonts w:ascii="Arial" w:eastAsia="Times New Roman" w:hAnsi="Arial" w:cs="Arial"/>
                <w:b/>
                <w:sz w:val="20"/>
                <w:szCs w:val="20"/>
                <w:lang w:eastAsia="lt-LT"/>
              </w:rPr>
            </w:pPr>
            <w:r w:rsidRPr="00BF5160">
              <w:rPr>
                <w:rFonts w:ascii="Arial" w:eastAsia="Times New Roman" w:hAnsi="Arial" w:cs="Arial"/>
                <w:b/>
                <w:sz w:val="20"/>
                <w:szCs w:val="20"/>
                <w:lang w:eastAsia="lt-LT"/>
              </w:rPr>
              <w:t>2012</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15" w:type="dxa"/>
              <w:right w:w="108" w:type="dxa"/>
            </w:tcMar>
            <w:vAlign w:val="center"/>
            <w:hideMark/>
          </w:tcPr>
          <w:p w14:paraId="63B59CD0" w14:textId="77777777" w:rsidR="00BF5160" w:rsidRPr="00BF5160" w:rsidRDefault="00BF5160" w:rsidP="00BF5160">
            <w:pPr>
              <w:spacing w:line="240" w:lineRule="auto"/>
              <w:jc w:val="center"/>
              <w:rPr>
                <w:rFonts w:ascii="Arial" w:eastAsia="Times New Roman" w:hAnsi="Arial" w:cs="Arial"/>
                <w:color w:val="1C1C1C"/>
                <w:sz w:val="20"/>
                <w:szCs w:val="20"/>
                <w:lang w:eastAsia="lt-LT"/>
              </w:rPr>
            </w:pPr>
            <w:r w:rsidRPr="00BF5160">
              <w:rPr>
                <w:rFonts w:ascii="Arial" w:eastAsia="Times New Roman" w:hAnsi="Arial" w:cs="Arial"/>
                <w:color w:val="1C1C1C"/>
                <w:sz w:val="20"/>
                <w:szCs w:val="20"/>
                <w:lang w:eastAsia="lt-LT"/>
              </w:rPr>
              <w:t>283</w:t>
            </w:r>
          </w:p>
        </w:tc>
      </w:tr>
    </w:tbl>
    <w:p w14:paraId="4592C2F8" w14:textId="77777777" w:rsidR="00BF5160" w:rsidRPr="00BF5160" w:rsidRDefault="00BF5160" w:rsidP="00BF5160">
      <w:pPr>
        <w:spacing w:after="120"/>
        <w:rPr>
          <w:rFonts w:eastAsia="Calibri" w:cs="Times New Roman"/>
          <w:sz w:val="20"/>
        </w:rPr>
      </w:pPr>
      <w:r w:rsidRPr="00BF5160">
        <w:rPr>
          <w:rFonts w:eastAsia="Calibri" w:cs="Times New Roman"/>
          <w:sz w:val="20"/>
        </w:rPr>
        <w:t xml:space="preserve">                Šaltinis: Lietuvos statistikos departamentas</w:t>
      </w:r>
    </w:p>
    <w:p w14:paraId="693B9866" w14:textId="77777777" w:rsidR="002804BA" w:rsidRDefault="00BF5160" w:rsidP="00BF5160">
      <w:pPr>
        <w:ind w:firstLine="567"/>
        <w:jc w:val="both"/>
        <w:rPr>
          <w:rFonts w:eastAsia="Calibri" w:cs="Times New Roman"/>
          <w:color w:val="000000"/>
        </w:rPr>
      </w:pPr>
      <w:r w:rsidRPr="00BF5160">
        <w:rPr>
          <w:rFonts w:eastAsia="Calibri" w:cs="Times New Roman"/>
          <w:color w:val="000000"/>
        </w:rPr>
        <w:tab/>
      </w:r>
    </w:p>
    <w:p w14:paraId="2A4E7458" w14:textId="4CE6AB79" w:rsidR="00BF5160" w:rsidRDefault="00BF5160" w:rsidP="00BF5160">
      <w:pPr>
        <w:ind w:firstLine="567"/>
        <w:jc w:val="both"/>
        <w:rPr>
          <w:rFonts w:eastAsia="Calibri" w:cs="Times New Roman"/>
          <w:color w:val="000000"/>
        </w:rPr>
      </w:pPr>
      <w:r w:rsidRPr="00BF5160">
        <w:rPr>
          <w:rFonts w:eastAsia="Calibri" w:cs="Times New Roman"/>
          <w:color w:val="000000"/>
        </w:rPr>
        <w:t xml:space="preserve">Paklausos dydis - </w:t>
      </w:r>
      <w:r w:rsidR="006011A6">
        <w:rPr>
          <w:rFonts w:eastAsia="Calibri" w:cs="Times New Roman"/>
          <w:color w:val="000000"/>
        </w:rPr>
        <w:t>260</w:t>
      </w:r>
      <w:r w:rsidRPr="00BF5160">
        <w:rPr>
          <w:rFonts w:eastAsia="Calibri" w:cs="Times New Roman"/>
          <w:color w:val="000000"/>
        </w:rPr>
        <w:t xml:space="preserve"> ugdytinių ir mokinių </w:t>
      </w:r>
      <w:r w:rsidR="0079444B">
        <w:rPr>
          <w:rFonts w:eastAsia="Calibri" w:cs="Times New Roman"/>
          <w:color w:val="000000"/>
        </w:rPr>
        <w:t xml:space="preserve">besimokančių </w:t>
      </w:r>
      <w:r w:rsidRPr="00BF5160">
        <w:rPr>
          <w:rFonts w:eastAsia="Calibri" w:cs="Times New Roman"/>
          <w:color w:val="000000"/>
        </w:rPr>
        <w:t>Jurbarko</w:t>
      </w:r>
      <w:r w:rsidR="0079444B">
        <w:rPr>
          <w:rFonts w:eastAsia="Calibri" w:cs="Times New Roman"/>
          <w:color w:val="000000"/>
        </w:rPr>
        <w:t xml:space="preserve"> rajono </w:t>
      </w:r>
      <w:r w:rsidRPr="00BF5160">
        <w:rPr>
          <w:rFonts w:eastAsia="Calibri" w:cs="Times New Roman"/>
          <w:color w:val="000000"/>
        </w:rPr>
        <w:t xml:space="preserve"> </w:t>
      </w:r>
      <w:r w:rsidR="0079444B" w:rsidRPr="0079444B">
        <w:rPr>
          <w:rFonts w:eastAsia="Calibri" w:cs="Times New Roman"/>
          <w:color w:val="000000"/>
        </w:rPr>
        <w:t>Eržvilko gimnazij</w:t>
      </w:r>
      <w:r w:rsidR="0079444B">
        <w:rPr>
          <w:rFonts w:eastAsia="Calibri" w:cs="Times New Roman"/>
          <w:color w:val="000000"/>
        </w:rPr>
        <w:t xml:space="preserve">oje. </w:t>
      </w:r>
      <w:r w:rsidRPr="00BF5160">
        <w:rPr>
          <w:rFonts w:eastAsia="Calibri" w:cs="Times New Roman"/>
          <w:color w:val="000000"/>
        </w:rPr>
        <w:t>Prognozuojant paslaugos vartotojų paklausą 15 metų į priekį Jurbarko</w:t>
      </w:r>
      <w:r w:rsidR="0079444B">
        <w:rPr>
          <w:rFonts w:eastAsia="Calibri" w:cs="Times New Roman"/>
          <w:color w:val="000000"/>
        </w:rPr>
        <w:t xml:space="preserve"> rajono</w:t>
      </w:r>
      <w:r w:rsidRPr="00BF5160">
        <w:rPr>
          <w:rFonts w:eastAsia="Calibri" w:cs="Times New Roman"/>
          <w:color w:val="000000"/>
        </w:rPr>
        <w:t xml:space="preserve"> </w:t>
      </w:r>
      <w:r w:rsidR="0079444B" w:rsidRPr="0079444B">
        <w:rPr>
          <w:rFonts w:eastAsia="Calibri" w:cs="Times New Roman"/>
          <w:color w:val="000000"/>
        </w:rPr>
        <w:t xml:space="preserve">Eržvilko </w:t>
      </w:r>
      <w:r w:rsidR="0079444B" w:rsidRPr="0079444B">
        <w:rPr>
          <w:rFonts w:eastAsia="Calibri" w:cs="Times New Roman"/>
          <w:color w:val="000000"/>
        </w:rPr>
        <w:lastRenderedPageBreak/>
        <w:t>gimnazij</w:t>
      </w:r>
      <w:r w:rsidR="0079444B">
        <w:rPr>
          <w:rFonts w:eastAsia="Calibri" w:cs="Times New Roman"/>
          <w:color w:val="000000"/>
        </w:rPr>
        <w:t>oje</w:t>
      </w:r>
      <w:r w:rsidRPr="00BF5160">
        <w:rPr>
          <w:rFonts w:eastAsia="Calibri" w:cs="Times New Roman"/>
          <w:color w:val="000000"/>
        </w:rPr>
        <w:t>, yra remiamasi prielaida, kad paslaugos vartotojų skaičius išliks 201</w:t>
      </w:r>
      <w:r w:rsidR="0079444B">
        <w:rPr>
          <w:rFonts w:eastAsia="Calibri" w:cs="Times New Roman"/>
          <w:color w:val="000000"/>
        </w:rPr>
        <w:t>7</w:t>
      </w:r>
      <w:r w:rsidRPr="00BF5160">
        <w:rPr>
          <w:rFonts w:eastAsia="Calibri" w:cs="Times New Roman"/>
          <w:color w:val="000000"/>
        </w:rPr>
        <w:t xml:space="preserve"> metų lygio, nes Jurbarko rajono gimstamumo rodikliai kinta l</w:t>
      </w:r>
      <w:r w:rsidR="001A28C4">
        <w:rPr>
          <w:rFonts w:eastAsia="Calibri" w:cs="Times New Roman"/>
          <w:color w:val="000000"/>
        </w:rPr>
        <w:t xml:space="preserve">abai nežymiai, paskutiniausias </w:t>
      </w:r>
      <w:r w:rsidRPr="00BF5160">
        <w:rPr>
          <w:rFonts w:eastAsia="Calibri" w:cs="Times New Roman"/>
          <w:color w:val="000000"/>
        </w:rPr>
        <w:t xml:space="preserve">2015 - 2016 metais išliko pastovūs.  </w:t>
      </w:r>
    </w:p>
    <w:p w14:paraId="2DB58ED2" w14:textId="10EA3D61" w:rsidR="00FD030B" w:rsidRDefault="00FD030B" w:rsidP="00BF5160">
      <w:pPr>
        <w:ind w:firstLine="567"/>
        <w:jc w:val="both"/>
        <w:rPr>
          <w:color w:val="000000"/>
        </w:rPr>
      </w:pPr>
      <w:r>
        <w:rPr>
          <w:color w:val="000000"/>
        </w:rPr>
        <w:t>Jurbarko</w:t>
      </w:r>
      <w:r w:rsidRPr="00BF6571">
        <w:rPr>
          <w:color w:val="000000"/>
        </w:rPr>
        <w:t xml:space="preserve"> rajono bendrojo ugdymo mokinių skaičiaus kitimą matome 1.</w:t>
      </w:r>
      <w:r>
        <w:rPr>
          <w:color w:val="000000"/>
        </w:rPr>
        <w:t>2</w:t>
      </w:r>
      <w:r w:rsidRPr="00BF6571">
        <w:rPr>
          <w:color w:val="000000"/>
        </w:rPr>
        <w:t>. paveiksle.</w:t>
      </w:r>
    </w:p>
    <w:p w14:paraId="05417F58" w14:textId="306D2DDE" w:rsidR="00FD030B" w:rsidRDefault="00F832CA" w:rsidP="00BF5160">
      <w:pPr>
        <w:ind w:firstLine="567"/>
        <w:jc w:val="both"/>
        <w:rPr>
          <w:color w:val="000000"/>
        </w:rPr>
      </w:pPr>
      <w:r>
        <w:rPr>
          <w:noProof/>
          <w:lang w:eastAsia="lt-LT"/>
        </w:rPr>
        <w:drawing>
          <wp:inline distT="0" distB="0" distL="0" distR="0" wp14:anchorId="6785717E" wp14:editId="5A38FC42">
            <wp:extent cx="5514975" cy="31432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DFFB2B" w14:textId="77777777" w:rsidR="00FD030B" w:rsidRDefault="00FD030B" w:rsidP="00BF5160">
      <w:pPr>
        <w:ind w:firstLine="567"/>
        <w:jc w:val="both"/>
        <w:rPr>
          <w:color w:val="000000"/>
        </w:rPr>
      </w:pPr>
    </w:p>
    <w:p w14:paraId="323C0F0C" w14:textId="16CDC29B" w:rsidR="00FD030B" w:rsidRPr="003C095F" w:rsidRDefault="00FD030B" w:rsidP="00FD030B">
      <w:pPr>
        <w:pStyle w:val="Antrat"/>
        <w:numPr>
          <w:ilvl w:val="1"/>
          <w:numId w:val="1"/>
        </w:numPr>
        <w:jc w:val="center"/>
        <w:rPr>
          <w:color w:val="auto"/>
          <w:sz w:val="22"/>
        </w:rPr>
      </w:pPr>
      <w:r w:rsidRPr="003C095F">
        <w:rPr>
          <w:color w:val="auto"/>
          <w:sz w:val="22"/>
        </w:rPr>
        <w:t xml:space="preserve">Paveikslas. Bendrojo ugdymo mokinių skaičius </w:t>
      </w:r>
      <w:r w:rsidR="001836F3">
        <w:rPr>
          <w:color w:val="auto"/>
          <w:sz w:val="22"/>
        </w:rPr>
        <w:t>Jurbarko</w:t>
      </w:r>
      <w:r w:rsidRPr="003C095F">
        <w:rPr>
          <w:color w:val="auto"/>
          <w:sz w:val="22"/>
        </w:rPr>
        <w:t xml:space="preserve"> rajono savivaldybėje</w:t>
      </w:r>
    </w:p>
    <w:p w14:paraId="15A1EC10" w14:textId="369D7E1E" w:rsidR="00FD030B" w:rsidRPr="00F832CA" w:rsidRDefault="00F832CA" w:rsidP="00806CD4">
      <w:pPr>
        <w:ind w:firstLine="1298"/>
        <w:jc w:val="both"/>
        <w:rPr>
          <w:highlight w:val="yellow"/>
        </w:rPr>
      </w:pPr>
      <w:r w:rsidRPr="00F832CA">
        <w:t>Penkių</w:t>
      </w:r>
      <w:r w:rsidR="00FD030B" w:rsidRPr="00F832CA">
        <w:t xml:space="preserve"> mokslo metų lyginamojoje diagramoje matoma, kad bendrojo ugdymo mokyklų mokinių skaičius kinta. </w:t>
      </w:r>
      <w:r w:rsidRPr="00F832CA">
        <w:t xml:space="preserve">Kiekvienais metais mokinių skaičius mažėja. 2013-2014 m. m. </w:t>
      </w:r>
      <w:r w:rsidR="00FD030B" w:rsidRPr="00F832CA">
        <w:t xml:space="preserve">bendrojo ugdymo mokyklas lankė </w:t>
      </w:r>
      <w:r w:rsidRPr="00F832CA">
        <w:t>3831</w:t>
      </w:r>
      <w:r w:rsidR="00FD030B" w:rsidRPr="00F832CA">
        <w:t xml:space="preserve"> mokiniai (įskaitant specialiųjų klasių mokinius) t. y. </w:t>
      </w:r>
      <w:r w:rsidRPr="00F832CA">
        <w:t>215</w:t>
      </w:r>
      <w:r w:rsidR="00FD030B" w:rsidRPr="00F832CA">
        <w:t xml:space="preserve"> daugiau negu 201</w:t>
      </w:r>
      <w:r w:rsidRPr="00F832CA">
        <w:t>4</w:t>
      </w:r>
      <w:r w:rsidR="00FD030B" w:rsidRPr="00F832CA">
        <w:t>–201</w:t>
      </w:r>
      <w:r w:rsidRPr="00F832CA">
        <w:t>5 m. m., o 2018-2019 lanko tik 3001 mokinys. Galima daryti prielaidą, kad mažėjančiam mokinių skaičiui įtakos turėjo tiek mažėjantis gimstamumas tiek ir migracija.</w:t>
      </w:r>
    </w:p>
    <w:p w14:paraId="567A293B" w14:textId="04F8CA12" w:rsidR="001A18E6" w:rsidRPr="0079444B" w:rsidRDefault="00BF5160" w:rsidP="00BF5160">
      <w:pPr>
        <w:ind w:firstLine="567"/>
        <w:jc w:val="both"/>
        <w:rPr>
          <w:rFonts w:eastAsia="Calibri" w:cs="Times New Roman"/>
        </w:rPr>
      </w:pPr>
      <w:r w:rsidRPr="00BF5160">
        <w:rPr>
          <w:rFonts w:eastAsia="Calibri" w:cs="Times New Roman"/>
          <w:color w:val="000000"/>
        </w:rPr>
        <w:tab/>
        <w:t xml:space="preserve">Apibendrinant paklausą ir pasiūlą, galime pastebėti, jog paslaugos pasiūla yra tenkinanti paklausą. Ugdymo įstaigų yra pakankamai, tačiau </w:t>
      </w:r>
      <w:r w:rsidR="0079444B" w:rsidRPr="0079444B">
        <w:rPr>
          <w:rFonts w:eastAsia="Calibri" w:cs="Times New Roman"/>
          <w:color w:val="000000"/>
        </w:rPr>
        <w:t xml:space="preserve">Eržvilko gimnazija </w:t>
      </w:r>
      <w:r w:rsidRPr="00BF5160">
        <w:rPr>
          <w:rFonts w:eastAsia="Calibri" w:cs="Times New Roman"/>
          <w:color w:val="000000"/>
        </w:rPr>
        <w:t xml:space="preserve">išsiskiria teikiamomis paslaugomis bei </w:t>
      </w:r>
      <w:r w:rsidR="0079444B">
        <w:rPr>
          <w:rFonts w:eastAsia="Calibri" w:cs="Times New Roman"/>
          <w:color w:val="000000"/>
        </w:rPr>
        <w:t>jų kokybe</w:t>
      </w:r>
      <w:r w:rsidRPr="00BF5160">
        <w:rPr>
          <w:rFonts w:eastAsia="Calibri" w:cs="Times New Roman"/>
          <w:color w:val="000000"/>
        </w:rPr>
        <w:t>.</w:t>
      </w:r>
      <w:r w:rsidRPr="00BD6773">
        <w:rPr>
          <w:color w:val="FF0000"/>
        </w:rPr>
        <w:t xml:space="preserve"> </w:t>
      </w:r>
      <w:r w:rsidR="001A18E6" w:rsidRPr="0079444B">
        <w:t xml:space="preserve">Siekiant pagerinti mokinių pasiekimus, užtikrinti tinkamas sąlygas mokytis, yra būtina įgyvendinti projektą. Šiuo projektu labiausiai suinteresuoti yra </w:t>
      </w:r>
      <w:r w:rsidR="0079444B" w:rsidRPr="0079444B">
        <w:t>Jurbarko rajono</w:t>
      </w:r>
      <w:r w:rsidR="001A18E6" w:rsidRPr="0079444B">
        <w:t xml:space="preserve"> </w:t>
      </w:r>
      <w:r w:rsidR="00C03B1C">
        <w:t>savivaldybėje</w:t>
      </w:r>
      <w:r w:rsidR="001A18E6" w:rsidRPr="0079444B">
        <w:t xml:space="preserve"> gyvenantys asmenys, kadangi jie turi galimybę leisti vaikus į netoliese esančią patrauklią ir atsinaujinusią mokyklą.</w:t>
      </w:r>
    </w:p>
    <w:p w14:paraId="1516511B" w14:textId="3D000E42" w:rsidR="00473CA3" w:rsidRPr="00BD6773" w:rsidRDefault="00473CA3" w:rsidP="00473CA3">
      <w:pPr>
        <w:ind w:firstLine="360"/>
        <w:jc w:val="both"/>
        <w:rPr>
          <w:rFonts w:eastAsia="Calibri" w:cs="Times New Roman"/>
          <w:color w:val="FF0000"/>
        </w:rPr>
      </w:pPr>
      <w:r w:rsidRPr="00BD6773">
        <w:rPr>
          <w:rFonts w:eastAsia="Calibri" w:cs="Times New Roman"/>
          <w:color w:val="FF0000"/>
        </w:rPr>
        <w:br w:type="page"/>
      </w:r>
    </w:p>
    <w:p w14:paraId="164B3DDD" w14:textId="7C837F3A" w:rsidR="00C315AA" w:rsidRPr="00A1799D" w:rsidRDefault="00473CA3" w:rsidP="00A1799D">
      <w:pPr>
        <w:pStyle w:val="Sraopastraipa"/>
        <w:keepNext/>
        <w:keepLines/>
        <w:numPr>
          <w:ilvl w:val="1"/>
          <w:numId w:val="50"/>
        </w:numPr>
        <w:spacing w:before="120" w:after="360"/>
        <w:jc w:val="both"/>
        <w:outlineLvl w:val="1"/>
        <w:rPr>
          <w:rFonts w:eastAsia="Times New Roman" w:cs="Times New Roman"/>
          <w:sz w:val="28"/>
          <w:szCs w:val="26"/>
        </w:rPr>
      </w:pPr>
      <w:bookmarkStart w:id="8" w:name="_Toc503524064"/>
      <w:bookmarkStart w:id="9" w:name="_Toc505179737"/>
      <w:r w:rsidRPr="00A1799D">
        <w:rPr>
          <w:rFonts w:eastAsia="Times New Roman" w:cs="Times New Roman"/>
          <w:sz w:val="28"/>
          <w:szCs w:val="26"/>
        </w:rPr>
        <w:lastRenderedPageBreak/>
        <w:t>Teisinė aplinka</w:t>
      </w:r>
      <w:bookmarkEnd w:id="6"/>
      <w:bookmarkEnd w:id="8"/>
      <w:bookmarkEnd w:id="9"/>
    </w:p>
    <w:p w14:paraId="65E4697F" w14:textId="523A6EEF" w:rsidR="00C315AA" w:rsidRPr="003917B3" w:rsidRDefault="00602DC7" w:rsidP="00806CD4">
      <w:pPr>
        <w:ind w:firstLine="1298"/>
        <w:jc w:val="both"/>
      </w:pPr>
      <w:r w:rsidRPr="003917B3">
        <w:t>Modernizuojant</w:t>
      </w:r>
      <w:r w:rsidR="00C315AA" w:rsidRPr="003917B3">
        <w:t xml:space="preserve"> mokyklos pastatą bus vadovaujamasi Lietuvos Respublikos įstatymais:</w:t>
      </w:r>
    </w:p>
    <w:p w14:paraId="15FFDB5A" w14:textId="77777777" w:rsidR="003917B3" w:rsidRPr="003917B3" w:rsidRDefault="003917B3" w:rsidP="003917B3">
      <w:pPr>
        <w:pStyle w:val="Sraopastraipa"/>
        <w:numPr>
          <w:ilvl w:val="0"/>
          <w:numId w:val="41"/>
        </w:numPr>
        <w:autoSpaceDE w:val="0"/>
        <w:autoSpaceDN w:val="0"/>
        <w:adjustRightInd w:val="0"/>
      </w:pPr>
      <w:r w:rsidRPr="003917B3">
        <w:t xml:space="preserve">LR Statybos </w:t>
      </w:r>
      <w:r w:rsidRPr="003917B3">
        <w:rPr>
          <w:rFonts w:hint="eastAsia"/>
        </w:rPr>
        <w:t>į</w:t>
      </w:r>
      <w:r w:rsidRPr="003917B3">
        <w:t xml:space="preserve">statymas. (Nr. IX-583, 2001, </w:t>
      </w:r>
      <w:r w:rsidRPr="003917B3">
        <w:rPr>
          <w:rFonts w:hint="eastAsia"/>
        </w:rPr>
        <w:t>Ž</w:t>
      </w:r>
      <w:r w:rsidRPr="003917B3">
        <w:t>in., 2001, Nr. 101-3597);</w:t>
      </w:r>
    </w:p>
    <w:p w14:paraId="138EC731" w14:textId="77777777" w:rsidR="003917B3" w:rsidRPr="003917B3" w:rsidRDefault="003917B3" w:rsidP="003917B3">
      <w:pPr>
        <w:pStyle w:val="Sraopastraipa"/>
        <w:numPr>
          <w:ilvl w:val="0"/>
          <w:numId w:val="41"/>
        </w:numPr>
        <w:autoSpaceDE w:val="0"/>
        <w:autoSpaceDN w:val="0"/>
        <w:adjustRightInd w:val="0"/>
      </w:pPr>
      <w:r w:rsidRPr="003917B3">
        <w:t xml:space="preserve">LR Aplinkos apsaugos </w:t>
      </w:r>
      <w:r w:rsidRPr="003917B3">
        <w:rPr>
          <w:rFonts w:hint="eastAsia"/>
        </w:rPr>
        <w:t>į</w:t>
      </w:r>
      <w:r w:rsidRPr="003917B3">
        <w:t>statymas. (</w:t>
      </w:r>
      <w:r w:rsidRPr="003917B3">
        <w:rPr>
          <w:rFonts w:hint="eastAsia"/>
        </w:rPr>
        <w:t>Ž</w:t>
      </w:r>
      <w:r w:rsidRPr="003917B3">
        <w:t>in. 1992, Nr. 5-75);</w:t>
      </w:r>
    </w:p>
    <w:p w14:paraId="677C5ED1" w14:textId="77777777" w:rsidR="003917B3" w:rsidRPr="003917B3" w:rsidRDefault="003917B3" w:rsidP="003917B3">
      <w:pPr>
        <w:pStyle w:val="Sraopastraipa"/>
        <w:numPr>
          <w:ilvl w:val="0"/>
          <w:numId w:val="41"/>
        </w:numPr>
        <w:autoSpaceDE w:val="0"/>
        <w:autoSpaceDN w:val="0"/>
        <w:adjustRightInd w:val="0"/>
      </w:pPr>
      <w:r w:rsidRPr="003917B3">
        <w:t xml:space="preserve">LR </w:t>
      </w:r>
      <w:r w:rsidRPr="003917B3">
        <w:rPr>
          <w:rFonts w:hint="eastAsia"/>
        </w:rPr>
        <w:t>ž</w:t>
      </w:r>
      <w:r w:rsidRPr="003917B3">
        <w:t>em</w:t>
      </w:r>
      <w:r w:rsidRPr="003917B3">
        <w:rPr>
          <w:rFonts w:hint="eastAsia"/>
        </w:rPr>
        <w:t>ė</w:t>
      </w:r>
      <w:r w:rsidRPr="003917B3">
        <w:t xml:space="preserve">s </w:t>
      </w:r>
      <w:r w:rsidRPr="003917B3">
        <w:rPr>
          <w:rFonts w:hint="eastAsia"/>
        </w:rPr>
        <w:t>į</w:t>
      </w:r>
      <w:r w:rsidRPr="003917B3">
        <w:t>statymas. (</w:t>
      </w:r>
      <w:r w:rsidRPr="003917B3">
        <w:rPr>
          <w:rFonts w:hint="eastAsia"/>
        </w:rPr>
        <w:t>Ž</w:t>
      </w:r>
      <w:r w:rsidRPr="003917B3">
        <w:t>in., 1994, Nr. 34-620; 2004, Nr. 28-868);</w:t>
      </w:r>
    </w:p>
    <w:p w14:paraId="294E64B9" w14:textId="77777777" w:rsidR="003917B3" w:rsidRPr="003917B3" w:rsidRDefault="003917B3" w:rsidP="003917B3">
      <w:pPr>
        <w:pStyle w:val="Sraopastraipa"/>
        <w:numPr>
          <w:ilvl w:val="0"/>
          <w:numId w:val="41"/>
        </w:numPr>
        <w:autoSpaceDE w:val="0"/>
        <w:autoSpaceDN w:val="0"/>
        <w:adjustRightInd w:val="0"/>
      </w:pPr>
      <w:r w:rsidRPr="003917B3">
        <w:t>LR Teritorij</w:t>
      </w:r>
      <w:r w:rsidRPr="003917B3">
        <w:rPr>
          <w:rFonts w:hint="eastAsia"/>
        </w:rPr>
        <w:t>ų</w:t>
      </w:r>
      <w:r w:rsidRPr="003917B3">
        <w:t xml:space="preserve"> planavimo </w:t>
      </w:r>
      <w:r w:rsidRPr="003917B3">
        <w:rPr>
          <w:rFonts w:hint="eastAsia"/>
        </w:rPr>
        <w:t>į</w:t>
      </w:r>
      <w:r w:rsidRPr="003917B3">
        <w:t>statymas. (</w:t>
      </w:r>
      <w:r w:rsidRPr="003917B3">
        <w:rPr>
          <w:rFonts w:hint="eastAsia"/>
        </w:rPr>
        <w:t>Ž</w:t>
      </w:r>
      <w:r w:rsidRPr="003917B3">
        <w:t>in., 1995, Nr. 107-2391; 2004, Nr. IX-1962; 2006, Nr. 66-2429);</w:t>
      </w:r>
    </w:p>
    <w:p w14:paraId="3F7ADD28" w14:textId="77777777" w:rsidR="003917B3" w:rsidRPr="003917B3" w:rsidRDefault="003917B3" w:rsidP="003917B3">
      <w:pPr>
        <w:pStyle w:val="Sraopastraipa"/>
        <w:numPr>
          <w:ilvl w:val="0"/>
          <w:numId w:val="41"/>
        </w:numPr>
        <w:autoSpaceDE w:val="0"/>
        <w:autoSpaceDN w:val="0"/>
        <w:adjustRightInd w:val="0"/>
      </w:pPr>
      <w:r w:rsidRPr="003917B3">
        <w:t xml:space="preserve">LR Planuojamos </w:t>
      </w:r>
      <w:r w:rsidRPr="003917B3">
        <w:rPr>
          <w:rFonts w:hint="eastAsia"/>
        </w:rPr>
        <w:t>ū</w:t>
      </w:r>
      <w:r w:rsidRPr="003917B3">
        <w:t>kin</w:t>
      </w:r>
      <w:r w:rsidRPr="003917B3">
        <w:rPr>
          <w:rFonts w:hint="eastAsia"/>
        </w:rPr>
        <w:t>ė</w:t>
      </w:r>
      <w:r w:rsidRPr="003917B3">
        <w:t xml:space="preserve">s veiklos poveikio aplinkai vertinimo </w:t>
      </w:r>
      <w:r w:rsidRPr="003917B3">
        <w:rPr>
          <w:rFonts w:hint="eastAsia"/>
        </w:rPr>
        <w:t>į</w:t>
      </w:r>
      <w:r w:rsidRPr="003917B3">
        <w:t>statymas (</w:t>
      </w:r>
      <w:r w:rsidRPr="003917B3">
        <w:rPr>
          <w:rFonts w:hint="eastAsia"/>
        </w:rPr>
        <w:t>Ž</w:t>
      </w:r>
      <w:r w:rsidRPr="003917B3">
        <w:t>in., 1996, Nr. 82-1965; 2000, Nr. 39-1092;);</w:t>
      </w:r>
    </w:p>
    <w:p w14:paraId="639FC411" w14:textId="77777777" w:rsidR="003917B3" w:rsidRPr="003917B3" w:rsidRDefault="003917B3" w:rsidP="003917B3">
      <w:pPr>
        <w:pStyle w:val="Sraopastraipa"/>
        <w:numPr>
          <w:ilvl w:val="0"/>
          <w:numId w:val="41"/>
        </w:numPr>
        <w:jc w:val="both"/>
      </w:pPr>
      <w:r w:rsidRPr="003917B3">
        <w:t>LR Atliek</w:t>
      </w:r>
      <w:r w:rsidRPr="003917B3">
        <w:rPr>
          <w:rFonts w:hint="eastAsia"/>
        </w:rPr>
        <w:t>ų</w:t>
      </w:r>
      <w:r w:rsidRPr="003917B3">
        <w:t xml:space="preserve"> tvarkymo </w:t>
      </w:r>
      <w:r w:rsidRPr="003917B3">
        <w:rPr>
          <w:rFonts w:hint="eastAsia"/>
        </w:rPr>
        <w:t>į</w:t>
      </w:r>
      <w:r w:rsidRPr="003917B3">
        <w:t>statymas. (</w:t>
      </w:r>
      <w:r w:rsidRPr="003917B3">
        <w:rPr>
          <w:rFonts w:hint="eastAsia"/>
        </w:rPr>
        <w:t>Ž</w:t>
      </w:r>
      <w:r w:rsidRPr="003917B3">
        <w:t>in., 2002, Nr. IX-1004);</w:t>
      </w:r>
    </w:p>
    <w:p w14:paraId="4F4BFC49" w14:textId="2B8D37BB" w:rsidR="00C315AA" w:rsidRPr="003917B3" w:rsidRDefault="00C315AA" w:rsidP="003917B3">
      <w:pPr>
        <w:jc w:val="both"/>
      </w:pPr>
      <w:r w:rsidRPr="003917B3">
        <w:tab/>
        <w:t>Taip pat bus vadovaujamasi statybos techniniais reglamentais:</w:t>
      </w:r>
    </w:p>
    <w:p w14:paraId="602C0EE0" w14:textId="21DE6AEE" w:rsidR="003917B3" w:rsidRPr="003917B3" w:rsidRDefault="003917B3" w:rsidP="003917B3">
      <w:pPr>
        <w:pStyle w:val="Sraopastraipa"/>
        <w:numPr>
          <w:ilvl w:val="0"/>
          <w:numId w:val="42"/>
        </w:numPr>
        <w:autoSpaceDE w:val="0"/>
        <w:autoSpaceDN w:val="0"/>
        <w:adjustRightInd w:val="0"/>
      </w:pPr>
      <w:r w:rsidRPr="003917B3">
        <w:t>STR 1.01.05:2007 ,,Normatyviniai statybos techniniai dokumentai</w:t>
      </w:r>
      <w:r w:rsidR="001A28C4">
        <w:t>“</w:t>
      </w:r>
      <w:r w:rsidRPr="003917B3">
        <w:t>;</w:t>
      </w:r>
    </w:p>
    <w:p w14:paraId="1543A449" w14:textId="0476D4E2" w:rsidR="003917B3" w:rsidRPr="003917B3" w:rsidRDefault="003917B3" w:rsidP="003917B3">
      <w:pPr>
        <w:pStyle w:val="Sraopastraipa"/>
        <w:numPr>
          <w:ilvl w:val="0"/>
          <w:numId w:val="42"/>
        </w:numPr>
        <w:autoSpaceDE w:val="0"/>
        <w:autoSpaceDN w:val="0"/>
        <w:adjustRightInd w:val="0"/>
      </w:pPr>
      <w:r w:rsidRPr="003917B3">
        <w:t>STR 1.01.08:2002 ,,Statinio statybos r</w:t>
      </w:r>
      <w:r w:rsidRPr="003917B3">
        <w:rPr>
          <w:rFonts w:hint="eastAsia"/>
        </w:rPr>
        <w:t>ūš</w:t>
      </w:r>
      <w:r w:rsidRPr="003917B3">
        <w:t>ys</w:t>
      </w:r>
      <w:r w:rsidR="001A28C4">
        <w:t>“</w:t>
      </w:r>
      <w:r w:rsidRPr="003917B3">
        <w:t>;</w:t>
      </w:r>
    </w:p>
    <w:p w14:paraId="5F023020" w14:textId="2DFC33BC" w:rsidR="003917B3" w:rsidRPr="003917B3" w:rsidRDefault="003917B3" w:rsidP="003917B3">
      <w:pPr>
        <w:pStyle w:val="Sraopastraipa"/>
        <w:numPr>
          <w:ilvl w:val="0"/>
          <w:numId w:val="42"/>
        </w:numPr>
        <w:autoSpaceDE w:val="0"/>
        <w:autoSpaceDN w:val="0"/>
        <w:adjustRightInd w:val="0"/>
      </w:pPr>
      <w:r w:rsidRPr="003917B3">
        <w:t>STR 1.01.03:2017 ,,Statini</w:t>
      </w:r>
      <w:r w:rsidRPr="003917B3">
        <w:rPr>
          <w:rFonts w:hint="eastAsia"/>
        </w:rPr>
        <w:t>ų</w:t>
      </w:r>
      <w:r w:rsidRPr="003917B3">
        <w:t xml:space="preserve"> klasifikavimas</w:t>
      </w:r>
      <w:r w:rsidR="001A28C4">
        <w:t>“</w:t>
      </w:r>
      <w:r w:rsidRPr="003917B3">
        <w:t>;</w:t>
      </w:r>
    </w:p>
    <w:p w14:paraId="71FD30E3" w14:textId="31A0B0E0" w:rsidR="003917B3" w:rsidRPr="003917B3" w:rsidRDefault="003917B3" w:rsidP="003917B3">
      <w:pPr>
        <w:pStyle w:val="Sraopastraipa"/>
        <w:numPr>
          <w:ilvl w:val="0"/>
          <w:numId w:val="42"/>
        </w:numPr>
        <w:autoSpaceDE w:val="0"/>
        <w:autoSpaceDN w:val="0"/>
        <w:adjustRightInd w:val="0"/>
      </w:pPr>
      <w:r w:rsidRPr="003917B3">
        <w:t>STR 1.04.04:2017,,Statinio projektavimas, projekto ekspertiz</w:t>
      </w:r>
      <w:r w:rsidRPr="003917B3">
        <w:rPr>
          <w:rFonts w:hint="eastAsia"/>
        </w:rPr>
        <w:t>ė</w:t>
      </w:r>
      <w:r w:rsidR="001A28C4">
        <w:t>“</w:t>
      </w:r>
      <w:r w:rsidRPr="003917B3">
        <w:t>;</w:t>
      </w:r>
    </w:p>
    <w:p w14:paraId="2DD7A64B" w14:textId="4B3DD97E" w:rsidR="003917B3" w:rsidRPr="003917B3" w:rsidRDefault="003917B3" w:rsidP="003917B3">
      <w:pPr>
        <w:pStyle w:val="Sraopastraipa"/>
        <w:numPr>
          <w:ilvl w:val="0"/>
          <w:numId w:val="42"/>
        </w:numPr>
        <w:autoSpaceDE w:val="0"/>
        <w:autoSpaceDN w:val="0"/>
        <w:adjustRightInd w:val="0"/>
      </w:pPr>
      <w:r w:rsidRPr="003917B3">
        <w:t>STR 1.05.01:2017 ,,Statyb</w:t>
      </w:r>
      <w:r w:rsidRPr="003917B3">
        <w:rPr>
          <w:rFonts w:hint="eastAsia"/>
        </w:rPr>
        <w:t>ą</w:t>
      </w:r>
      <w:r w:rsidRPr="003917B3">
        <w:t xml:space="preserve"> leid</w:t>
      </w:r>
      <w:r w:rsidRPr="003917B3">
        <w:rPr>
          <w:rFonts w:hint="eastAsia"/>
        </w:rPr>
        <w:t>ž</w:t>
      </w:r>
      <w:r w:rsidRPr="003917B3">
        <w:t>iantys dokumentai. Statybos u</w:t>
      </w:r>
      <w:r w:rsidRPr="003917B3">
        <w:rPr>
          <w:rFonts w:hint="eastAsia"/>
        </w:rPr>
        <w:t>ž</w:t>
      </w:r>
      <w:r w:rsidRPr="003917B3">
        <w:t>baigimas. Statybos sustabdymas. Savavali</w:t>
      </w:r>
      <w:r w:rsidRPr="003917B3">
        <w:rPr>
          <w:rFonts w:hint="eastAsia"/>
        </w:rPr>
        <w:t>š</w:t>
      </w:r>
      <w:r w:rsidRPr="003917B3">
        <w:t>kos statybos padarini</w:t>
      </w:r>
      <w:r w:rsidRPr="003917B3">
        <w:rPr>
          <w:rFonts w:hint="eastAsia"/>
        </w:rPr>
        <w:t>ų</w:t>
      </w:r>
      <w:r w:rsidRPr="003917B3">
        <w:t xml:space="preserve"> </w:t>
      </w:r>
      <w:r w:rsidRPr="003917B3">
        <w:rPr>
          <w:rFonts w:hint="eastAsia"/>
        </w:rPr>
        <w:t>š</w:t>
      </w:r>
      <w:r w:rsidRPr="003917B3">
        <w:t>alinimas. Statybos pagal neteis</w:t>
      </w:r>
      <w:r w:rsidRPr="003917B3">
        <w:rPr>
          <w:rFonts w:hint="eastAsia"/>
        </w:rPr>
        <w:t>ė</w:t>
      </w:r>
      <w:r w:rsidRPr="003917B3">
        <w:t>tai i</w:t>
      </w:r>
      <w:r w:rsidRPr="003917B3">
        <w:rPr>
          <w:rFonts w:hint="eastAsia"/>
        </w:rPr>
        <w:t>š</w:t>
      </w:r>
      <w:r w:rsidRPr="003917B3">
        <w:t>duot</w:t>
      </w:r>
      <w:r w:rsidRPr="003917B3">
        <w:rPr>
          <w:rFonts w:hint="eastAsia"/>
        </w:rPr>
        <w:t>ą</w:t>
      </w:r>
      <w:r w:rsidRPr="003917B3">
        <w:t xml:space="preserve"> statyb</w:t>
      </w:r>
      <w:r w:rsidRPr="003917B3">
        <w:rPr>
          <w:rFonts w:hint="eastAsia"/>
        </w:rPr>
        <w:t>ą</w:t>
      </w:r>
      <w:r w:rsidRPr="003917B3">
        <w:t xml:space="preserve"> leid</w:t>
      </w:r>
      <w:r w:rsidRPr="003917B3">
        <w:rPr>
          <w:rFonts w:hint="eastAsia"/>
        </w:rPr>
        <w:t>ž</w:t>
      </w:r>
      <w:r w:rsidRPr="003917B3">
        <w:t>iant</w:t>
      </w:r>
      <w:r w:rsidRPr="003917B3">
        <w:rPr>
          <w:rFonts w:hint="eastAsia"/>
        </w:rPr>
        <w:t>į</w:t>
      </w:r>
      <w:r w:rsidRPr="003917B3">
        <w:t xml:space="preserve"> dokument</w:t>
      </w:r>
      <w:r w:rsidRPr="003917B3">
        <w:rPr>
          <w:rFonts w:hint="eastAsia"/>
        </w:rPr>
        <w:t>ą</w:t>
      </w:r>
      <w:r w:rsidRPr="003917B3">
        <w:t xml:space="preserve"> padarini</w:t>
      </w:r>
      <w:r w:rsidRPr="003917B3">
        <w:rPr>
          <w:rFonts w:hint="eastAsia"/>
        </w:rPr>
        <w:t>ų</w:t>
      </w:r>
      <w:r w:rsidRPr="003917B3">
        <w:t xml:space="preserve"> </w:t>
      </w:r>
      <w:r w:rsidRPr="003917B3">
        <w:rPr>
          <w:rFonts w:hint="eastAsia"/>
        </w:rPr>
        <w:t>š</w:t>
      </w:r>
      <w:r w:rsidR="001A28C4">
        <w:t>alinimas“</w:t>
      </w:r>
      <w:r w:rsidRPr="003917B3">
        <w:t>;</w:t>
      </w:r>
    </w:p>
    <w:p w14:paraId="45134923" w14:textId="4FDD81C1" w:rsidR="003917B3" w:rsidRPr="003917B3" w:rsidRDefault="003917B3" w:rsidP="003917B3">
      <w:pPr>
        <w:pStyle w:val="Sraopastraipa"/>
        <w:numPr>
          <w:ilvl w:val="0"/>
          <w:numId w:val="42"/>
        </w:numPr>
        <w:autoSpaceDE w:val="0"/>
        <w:autoSpaceDN w:val="0"/>
        <w:adjustRightInd w:val="0"/>
      </w:pPr>
      <w:r w:rsidRPr="003917B3">
        <w:t>STR 1.07.01:2002 ,,Statybos leidimas</w:t>
      </w:r>
      <w:r w:rsidR="001A28C4">
        <w:t>“</w:t>
      </w:r>
      <w:r w:rsidRPr="003917B3">
        <w:t>;</w:t>
      </w:r>
    </w:p>
    <w:p w14:paraId="0FE99EE8" w14:textId="71FEEAF0" w:rsidR="003917B3" w:rsidRPr="003917B3" w:rsidRDefault="003917B3" w:rsidP="003917B3">
      <w:pPr>
        <w:pStyle w:val="Sraopastraipa"/>
        <w:numPr>
          <w:ilvl w:val="0"/>
          <w:numId w:val="42"/>
        </w:numPr>
        <w:autoSpaceDE w:val="0"/>
        <w:autoSpaceDN w:val="0"/>
        <w:adjustRightInd w:val="0"/>
      </w:pPr>
      <w:r w:rsidRPr="003917B3">
        <w:t>STR 1.12.06:2002 ,,Statinio naudojimo paskirtis ir gyvavimo trukm</w:t>
      </w:r>
      <w:r w:rsidRPr="003917B3">
        <w:rPr>
          <w:rFonts w:hint="eastAsia"/>
        </w:rPr>
        <w:t>ė</w:t>
      </w:r>
      <w:r w:rsidR="001A28C4">
        <w:t>“</w:t>
      </w:r>
      <w:r w:rsidRPr="003917B3">
        <w:t>;</w:t>
      </w:r>
    </w:p>
    <w:p w14:paraId="1081DFEF" w14:textId="49158A59" w:rsidR="003917B3" w:rsidRPr="003917B3" w:rsidRDefault="003917B3" w:rsidP="003917B3">
      <w:pPr>
        <w:pStyle w:val="Sraopastraipa"/>
        <w:numPr>
          <w:ilvl w:val="0"/>
          <w:numId w:val="42"/>
        </w:numPr>
        <w:autoSpaceDE w:val="0"/>
        <w:autoSpaceDN w:val="0"/>
        <w:adjustRightInd w:val="0"/>
      </w:pPr>
      <w:r w:rsidRPr="003917B3">
        <w:t>STR 2.01.01(1):2005. Esminiai statinio reikalavimai (ESR). ,,Mechaninis patvarumas ir pastovumas</w:t>
      </w:r>
      <w:r w:rsidR="001A28C4">
        <w:t>“</w:t>
      </w:r>
      <w:r w:rsidRPr="003917B3">
        <w:t>;</w:t>
      </w:r>
    </w:p>
    <w:p w14:paraId="61788965" w14:textId="22D8BD52" w:rsidR="003917B3" w:rsidRPr="003917B3" w:rsidRDefault="003917B3" w:rsidP="003917B3">
      <w:pPr>
        <w:pStyle w:val="Sraopastraipa"/>
        <w:numPr>
          <w:ilvl w:val="0"/>
          <w:numId w:val="42"/>
        </w:numPr>
        <w:autoSpaceDE w:val="0"/>
        <w:autoSpaceDN w:val="0"/>
        <w:adjustRightInd w:val="0"/>
      </w:pPr>
      <w:r w:rsidRPr="003917B3">
        <w:t>TAR 2014-04-03. ,,Gaisrin</w:t>
      </w:r>
      <w:r w:rsidRPr="003917B3">
        <w:rPr>
          <w:rFonts w:hint="eastAsia"/>
        </w:rPr>
        <w:t>ė</w:t>
      </w:r>
      <w:r w:rsidRPr="003917B3">
        <w:t>s saugos pagrindiniai reikalavimai</w:t>
      </w:r>
      <w:r w:rsidR="001A28C4">
        <w:t>“</w:t>
      </w:r>
      <w:r w:rsidRPr="003917B3">
        <w:t>;</w:t>
      </w:r>
    </w:p>
    <w:p w14:paraId="683BE305" w14:textId="1BE95DAB" w:rsidR="003917B3" w:rsidRPr="003917B3" w:rsidRDefault="003917B3" w:rsidP="003917B3">
      <w:pPr>
        <w:pStyle w:val="Sraopastraipa"/>
        <w:numPr>
          <w:ilvl w:val="0"/>
          <w:numId w:val="42"/>
        </w:numPr>
        <w:autoSpaceDE w:val="0"/>
        <w:autoSpaceDN w:val="0"/>
        <w:adjustRightInd w:val="0"/>
      </w:pPr>
      <w:r w:rsidRPr="003917B3">
        <w:t>STR 2.01.01(3):1999. ESR. ,,Higiena, sveikata, aplinkos apsauga</w:t>
      </w:r>
      <w:r w:rsidR="001A28C4">
        <w:t>“</w:t>
      </w:r>
      <w:r w:rsidRPr="003917B3">
        <w:t>;</w:t>
      </w:r>
    </w:p>
    <w:p w14:paraId="5C813645" w14:textId="0C358FE5" w:rsidR="003917B3" w:rsidRPr="003917B3" w:rsidRDefault="003917B3" w:rsidP="003917B3">
      <w:pPr>
        <w:pStyle w:val="Sraopastraipa"/>
        <w:numPr>
          <w:ilvl w:val="0"/>
          <w:numId w:val="42"/>
        </w:numPr>
        <w:autoSpaceDE w:val="0"/>
        <w:autoSpaceDN w:val="0"/>
        <w:adjustRightInd w:val="0"/>
      </w:pPr>
      <w:r w:rsidRPr="003917B3">
        <w:t>STR 2.01.01(4):2008. ESR. ,,Naudojimo sauga</w:t>
      </w:r>
      <w:r w:rsidR="001A28C4">
        <w:t>“</w:t>
      </w:r>
      <w:r w:rsidRPr="003917B3">
        <w:t>;</w:t>
      </w:r>
    </w:p>
    <w:p w14:paraId="640BCDC8" w14:textId="77777777" w:rsidR="003917B3" w:rsidRPr="003917B3" w:rsidRDefault="003917B3" w:rsidP="003917B3">
      <w:pPr>
        <w:pStyle w:val="Sraopastraipa"/>
        <w:numPr>
          <w:ilvl w:val="0"/>
          <w:numId w:val="42"/>
        </w:numPr>
        <w:autoSpaceDE w:val="0"/>
        <w:autoSpaceDN w:val="0"/>
        <w:adjustRightInd w:val="0"/>
      </w:pPr>
      <w:r w:rsidRPr="003917B3">
        <w:t>STR 2.01.01(5):2008. ESR. Apsauga nuo triuk</w:t>
      </w:r>
      <w:r w:rsidRPr="003917B3">
        <w:rPr>
          <w:rFonts w:hint="eastAsia"/>
        </w:rPr>
        <w:t>š</w:t>
      </w:r>
      <w:r w:rsidRPr="003917B3">
        <w:t>mo.</w:t>
      </w:r>
    </w:p>
    <w:p w14:paraId="33E24DE5" w14:textId="77777777" w:rsidR="003917B3" w:rsidRPr="003917B3" w:rsidRDefault="003917B3" w:rsidP="003917B3">
      <w:pPr>
        <w:pStyle w:val="Sraopastraipa"/>
        <w:numPr>
          <w:ilvl w:val="0"/>
          <w:numId w:val="42"/>
        </w:numPr>
        <w:autoSpaceDE w:val="0"/>
        <w:autoSpaceDN w:val="0"/>
        <w:adjustRightInd w:val="0"/>
      </w:pPr>
      <w:r w:rsidRPr="003917B3">
        <w:t xml:space="preserve">STR 2.01.01(6):2008. ESR. Energijos taupymas ir </w:t>
      </w:r>
      <w:r w:rsidRPr="003917B3">
        <w:rPr>
          <w:rFonts w:hint="eastAsia"/>
        </w:rPr>
        <w:t>š</w:t>
      </w:r>
      <w:r w:rsidRPr="003917B3">
        <w:t>ilumos i</w:t>
      </w:r>
      <w:r w:rsidRPr="003917B3">
        <w:rPr>
          <w:rFonts w:hint="eastAsia"/>
        </w:rPr>
        <w:t>š</w:t>
      </w:r>
      <w:r w:rsidRPr="003917B3">
        <w:t>saugojimas.</w:t>
      </w:r>
    </w:p>
    <w:p w14:paraId="0BD314AC" w14:textId="691C5631" w:rsidR="003917B3" w:rsidRPr="003917B3" w:rsidRDefault="003917B3" w:rsidP="003917B3">
      <w:pPr>
        <w:pStyle w:val="Sraopastraipa"/>
        <w:numPr>
          <w:ilvl w:val="0"/>
          <w:numId w:val="42"/>
        </w:numPr>
        <w:autoSpaceDE w:val="0"/>
        <w:autoSpaceDN w:val="0"/>
        <w:adjustRightInd w:val="0"/>
      </w:pPr>
      <w:r w:rsidRPr="003917B3">
        <w:t>STR 2.01.01(2):1999. ,,Esminiai statinio reikalavimai. Gaisrin</w:t>
      </w:r>
      <w:r w:rsidRPr="003917B3">
        <w:rPr>
          <w:rFonts w:hint="eastAsia"/>
        </w:rPr>
        <w:t>ė</w:t>
      </w:r>
      <w:r w:rsidRPr="003917B3">
        <w:t xml:space="preserve"> sauga.</w:t>
      </w:r>
      <w:r w:rsidR="001A28C4">
        <w:t>“</w:t>
      </w:r>
      <w:r w:rsidRPr="003917B3">
        <w:t>;</w:t>
      </w:r>
    </w:p>
    <w:p w14:paraId="3BCCD317" w14:textId="38335187" w:rsidR="003917B3" w:rsidRPr="003917B3" w:rsidRDefault="003917B3" w:rsidP="003917B3">
      <w:pPr>
        <w:pStyle w:val="Sraopastraipa"/>
        <w:numPr>
          <w:ilvl w:val="0"/>
          <w:numId w:val="42"/>
        </w:numPr>
        <w:autoSpaceDE w:val="0"/>
        <w:autoSpaceDN w:val="0"/>
        <w:adjustRightInd w:val="0"/>
      </w:pPr>
      <w:r w:rsidRPr="003917B3">
        <w:t>STR 2.01.07:2003 ,,Pastat</w:t>
      </w:r>
      <w:r w:rsidRPr="003917B3">
        <w:rPr>
          <w:rFonts w:hint="eastAsia"/>
        </w:rPr>
        <w:t>ų</w:t>
      </w:r>
      <w:r w:rsidRPr="003917B3">
        <w:t xml:space="preserve"> vidaus ir i</w:t>
      </w:r>
      <w:r w:rsidRPr="003917B3">
        <w:rPr>
          <w:rFonts w:hint="eastAsia"/>
        </w:rPr>
        <w:t>š</w:t>
      </w:r>
      <w:r w:rsidRPr="003917B3">
        <w:t>or</w:t>
      </w:r>
      <w:r w:rsidRPr="003917B3">
        <w:rPr>
          <w:rFonts w:hint="eastAsia"/>
        </w:rPr>
        <w:t>ė</w:t>
      </w:r>
      <w:r w:rsidRPr="003917B3">
        <w:t>s aplinkos apsauga nuo triuk</w:t>
      </w:r>
      <w:r w:rsidRPr="003917B3">
        <w:rPr>
          <w:rFonts w:hint="eastAsia"/>
        </w:rPr>
        <w:t>š</w:t>
      </w:r>
      <w:r w:rsidRPr="003917B3">
        <w:t>mo</w:t>
      </w:r>
      <w:r w:rsidR="001A28C4">
        <w:t>“</w:t>
      </w:r>
      <w:r w:rsidRPr="003917B3">
        <w:t>;</w:t>
      </w:r>
    </w:p>
    <w:p w14:paraId="3BCAF392" w14:textId="2D6E5984" w:rsidR="003917B3" w:rsidRPr="003917B3" w:rsidRDefault="003917B3" w:rsidP="003917B3">
      <w:pPr>
        <w:pStyle w:val="Sraopastraipa"/>
        <w:numPr>
          <w:ilvl w:val="0"/>
          <w:numId w:val="42"/>
        </w:numPr>
        <w:autoSpaceDE w:val="0"/>
        <w:autoSpaceDN w:val="0"/>
        <w:adjustRightInd w:val="0"/>
      </w:pPr>
      <w:r w:rsidRPr="003917B3">
        <w:t>STR 2.05.02:2008 ,,Statini</w:t>
      </w:r>
      <w:r w:rsidRPr="003917B3">
        <w:rPr>
          <w:rFonts w:hint="eastAsia"/>
        </w:rPr>
        <w:t>ų</w:t>
      </w:r>
      <w:r w:rsidRPr="003917B3">
        <w:t xml:space="preserve"> konstrukcijos. Stogai</w:t>
      </w:r>
      <w:r w:rsidR="001A28C4">
        <w:t>“</w:t>
      </w:r>
      <w:r w:rsidRPr="003917B3">
        <w:t>;</w:t>
      </w:r>
    </w:p>
    <w:p w14:paraId="73EEF630" w14:textId="17375F4F" w:rsidR="003917B3" w:rsidRPr="003917B3" w:rsidRDefault="003917B3" w:rsidP="003917B3">
      <w:pPr>
        <w:pStyle w:val="Sraopastraipa"/>
        <w:numPr>
          <w:ilvl w:val="0"/>
          <w:numId w:val="42"/>
        </w:numPr>
        <w:autoSpaceDE w:val="0"/>
        <w:autoSpaceDN w:val="0"/>
        <w:adjustRightInd w:val="0"/>
      </w:pPr>
      <w:r w:rsidRPr="003917B3">
        <w:t>STR 2.05.03:2003 ,,Statybini</w:t>
      </w:r>
      <w:r w:rsidRPr="003917B3">
        <w:rPr>
          <w:rFonts w:hint="eastAsia"/>
        </w:rPr>
        <w:t>ų</w:t>
      </w:r>
      <w:r w:rsidRPr="003917B3">
        <w:t xml:space="preserve"> konstrukcij</w:t>
      </w:r>
      <w:r w:rsidRPr="003917B3">
        <w:rPr>
          <w:rFonts w:hint="eastAsia"/>
        </w:rPr>
        <w:t>ų</w:t>
      </w:r>
      <w:r w:rsidRPr="003917B3">
        <w:t xml:space="preserve"> projektavimo pagrindai</w:t>
      </w:r>
      <w:r w:rsidR="001A28C4">
        <w:t>“</w:t>
      </w:r>
      <w:r w:rsidRPr="003917B3">
        <w:t>;</w:t>
      </w:r>
    </w:p>
    <w:p w14:paraId="31677A96" w14:textId="424B1209" w:rsidR="003917B3" w:rsidRPr="003917B3" w:rsidRDefault="003917B3" w:rsidP="003917B3">
      <w:pPr>
        <w:pStyle w:val="Sraopastraipa"/>
        <w:numPr>
          <w:ilvl w:val="0"/>
          <w:numId w:val="42"/>
        </w:numPr>
        <w:autoSpaceDE w:val="0"/>
        <w:autoSpaceDN w:val="0"/>
        <w:adjustRightInd w:val="0"/>
      </w:pPr>
      <w:r w:rsidRPr="003917B3">
        <w:t>STR 2.05.04:2003 ,,Poveikiai ir apkrovos</w:t>
      </w:r>
      <w:r w:rsidR="001A28C4">
        <w:t>“</w:t>
      </w:r>
      <w:r w:rsidRPr="003917B3">
        <w:t>;</w:t>
      </w:r>
    </w:p>
    <w:p w14:paraId="075FF49C" w14:textId="4E7CB1C7" w:rsidR="003917B3" w:rsidRPr="003917B3" w:rsidRDefault="003917B3" w:rsidP="003917B3">
      <w:pPr>
        <w:pStyle w:val="Sraopastraipa"/>
        <w:numPr>
          <w:ilvl w:val="0"/>
          <w:numId w:val="42"/>
        </w:numPr>
        <w:jc w:val="both"/>
      </w:pPr>
      <w:r w:rsidRPr="003917B3">
        <w:lastRenderedPageBreak/>
        <w:t xml:space="preserve">STR 2.02.02:2004 </w:t>
      </w:r>
      <w:r w:rsidR="001A28C4">
        <w:t>„</w:t>
      </w:r>
      <w:r w:rsidRPr="003917B3">
        <w:t>Visuomenin</w:t>
      </w:r>
      <w:r w:rsidRPr="003917B3">
        <w:rPr>
          <w:rFonts w:hint="eastAsia"/>
        </w:rPr>
        <w:t>ė</w:t>
      </w:r>
      <w:r w:rsidRPr="003917B3">
        <w:t>s paskirties statiniai</w:t>
      </w:r>
      <w:r w:rsidR="001A28C4">
        <w:t>“</w:t>
      </w:r>
      <w:r w:rsidR="00C315AA" w:rsidRPr="003917B3">
        <w:tab/>
      </w:r>
    </w:p>
    <w:p w14:paraId="63177541" w14:textId="6947ED1A" w:rsidR="00C315AA" w:rsidRPr="003917B3" w:rsidRDefault="00C315AA" w:rsidP="00806CD4">
      <w:pPr>
        <w:ind w:firstLine="1298"/>
        <w:jc w:val="both"/>
      </w:pPr>
      <w:r w:rsidRPr="003917B3">
        <w:t>Mokyklos įrengimą bei statybą</w:t>
      </w:r>
      <w:r w:rsidR="00D74066" w:rsidRPr="003917B3">
        <w:t xml:space="preserve"> ar rekonstrukciją</w:t>
      </w:r>
      <w:r w:rsidRPr="003917B3">
        <w:t xml:space="preserve"> reglamentuoja higienos normų įstatymas. Įgyvendinant projektą bus laikomasi šių higienos normų reikalavimų:</w:t>
      </w:r>
    </w:p>
    <w:p w14:paraId="2EBA23FB" w14:textId="1E501334" w:rsidR="003917B3" w:rsidRPr="003917B3" w:rsidRDefault="003917B3" w:rsidP="003917B3">
      <w:pPr>
        <w:pStyle w:val="Sraopastraipa"/>
        <w:numPr>
          <w:ilvl w:val="0"/>
          <w:numId w:val="43"/>
        </w:numPr>
        <w:autoSpaceDE w:val="0"/>
        <w:autoSpaceDN w:val="0"/>
        <w:adjustRightInd w:val="0"/>
      </w:pPr>
      <w:r w:rsidRPr="003917B3">
        <w:t xml:space="preserve">HN 33:2011 </w:t>
      </w:r>
      <w:r w:rsidRPr="003917B3">
        <w:rPr>
          <w:rFonts w:hint="eastAsia"/>
        </w:rPr>
        <w:t>„</w:t>
      </w:r>
      <w:r w:rsidRPr="003917B3">
        <w:t>Triuk</w:t>
      </w:r>
      <w:r w:rsidRPr="003917B3">
        <w:rPr>
          <w:rFonts w:hint="eastAsia"/>
        </w:rPr>
        <w:t>š</w:t>
      </w:r>
      <w:r w:rsidRPr="003917B3">
        <w:t>mo ribiniai dyd</w:t>
      </w:r>
      <w:r w:rsidRPr="003917B3">
        <w:rPr>
          <w:rFonts w:hint="eastAsia"/>
        </w:rPr>
        <w:t>ž</w:t>
      </w:r>
      <w:r w:rsidRPr="003917B3">
        <w:t>iai gyvenamuosiuose ir visuomenin</w:t>
      </w:r>
      <w:r w:rsidRPr="003917B3">
        <w:rPr>
          <w:rFonts w:hint="eastAsia"/>
        </w:rPr>
        <w:t>ė</w:t>
      </w:r>
      <w:r w:rsidRPr="003917B3">
        <w:t>s paskirties pastatuose bei j</w:t>
      </w:r>
      <w:r w:rsidRPr="003917B3">
        <w:rPr>
          <w:rFonts w:hint="eastAsia"/>
        </w:rPr>
        <w:t>ų</w:t>
      </w:r>
      <w:r w:rsidR="001A28C4">
        <w:t xml:space="preserve"> aplinkoj“</w:t>
      </w:r>
      <w:r w:rsidRPr="003917B3">
        <w:rPr>
          <w:rFonts w:hint="eastAsia"/>
        </w:rPr>
        <w:t>”</w:t>
      </w:r>
    </w:p>
    <w:p w14:paraId="30408DED" w14:textId="1F7C1A7F" w:rsidR="003917B3" w:rsidRPr="003917B3" w:rsidRDefault="003917B3" w:rsidP="003917B3">
      <w:pPr>
        <w:pStyle w:val="Sraopastraipa"/>
        <w:numPr>
          <w:ilvl w:val="0"/>
          <w:numId w:val="43"/>
        </w:numPr>
        <w:autoSpaceDE w:val="0"/>
        <w:autoSpaceDN w:val="0"/>
        <w:adjustRightInd w:val="0"/>
      </w:pPr>
      <w:r w:rsidRPr="003917B3">
        <w:t>HN 69:2003 ,,</w:t>
      </w:r>
      <w:r w:rsidRPr="003917B3">
        <w:rPr>
          <w:rFonts w:hint="eastAsia"/>
        </w:rPr>
        <w:t>Š</w:t>
      </w:r>
      <w:r w:rsidRPr="003917B3">
        <w:t xml:space="preserve">iluminis komfortas ir pakankama </w:t>
      </w:r>
      <w:r w:rsidRPr="003917B3">
        <w:rPr>
          <w:rFonts w:hint="eastAsia"/>
        </w:rPr>
        <w:t>š</w:t>
      </w:r>
      <w:r w:rsidRPr="003917B3">
        <w:t>ilumin</w:t>
      </w:r>
      <w:r w:rsidRPr="003917B3">
        <w:rPr>
          <w:rFonts w:hint="eastAsia"/>
        </w:rPr>
        <w:t>ė</w:t>
      </w:r>
      <w:r w:rsidRPr="003917B3">
        <w:t xml:space="preserve"> aplinka darbo patalpose. Parametr</w:t>
      </w:r>
      <w:r w:rsidRPr="003917B3">
        <w:rPr>
          <w:rFonts w:hint="eastAsia"/>
        </w:rPr>
        <w:t>ų</w:t>
      </w:r>
      <w:r w:rsidRPr="003917B3">
        <w:t xml:space="preserve"> normin</w:t>
      </w:r>
      <w:r w:rsidRPr="003917B3">
        <w:rPr>
          <w:rFonts w:hint="eastAsia"/>
        </w:rPr>
        <w:t>ė</w:t>
      </w:r>
      <w:r w:rsidRPr="003917B3">
        <w:t>s vert</w:t>
      </w:r>
      <w:r w:rsidRPr="003917B3">
        <w:rPr>
          <w:rFonts w:hint="eastAsia"/>
        </w:rPr>
        <w:t>ė</w:t>
      </w:r>
      <w:r w:rsidRPr="003917B3">
        <w:t>s ir matavimo reikalavimai</w:t>
      </w:r>
      <w:r w:rsidR="001A28C4">
        <w:t>“</w:t>
      </w:r>
      <w:r w:rsidRPr="003917B3">
        <w:t>;</w:t>
      </w:r>
    </w:p>
    <w:p w14:paraId="65361F6E" w14:textId="3E48DBAB" w:rsidR="003917B3" w:rsidRPr="003917B3" w:rsidRDefault="003917B3" w:rsidP="003917B3">
      <w:pPr>
        <w:pStyle w:val="Sraopastraipa"/>
        <w:numPr>
          <w:ilvl w:val="0"/>
          <w:numId w:val="43"/>
        </w:numPr>
        <w:autoSpaceDE w:val="0"/>
        <w:autoSpaceDN w:val="0"/>
        <w:adjustRightInd w:val="0"/>
      </w:pPr>
      <w:r w:rsidRPr="003917B3">
        <w:t xml:space="preserve">HN 75:2010 </w:t>
      </w:r>
      <w:r w:rsidRPr="003917B3">
        <w:rPr>
          <w:rFonts w:hint="eastAsia"/>
        </w:rPr>
        <w:t>„</w:t>
      </w:r>
      <w:r w:rsidRPr="003917B3">
        <w:rPr>
          <w:rFonts w:hint="eastAsia"/>
        </w:rPr>
        <w:t>Į</w:t>
      </w:r>
      <w:r w:rsidRPr="003917B3">
        <w:t>staiga, vykdanti ikimokyklinio ir (ar) prie</w:t>
      </w:r>
      <w:r w:rsidRPr="003917B3">
        <w:rPr>
          <w:rFonts w:hint="eastAsia"/>
        </w:rPr>
        <w:t>š</w:t>
      </w:r>
      <w:r w:rsidRPr="003917B3">
        <w:t>mokyklinio ugdymo program</w:t>
      </w:r>
      <w:r w:rsidRPr="003917B3">
        <w:rPr>
          <w:rFonts w:hint="eastAsia"/>
        </w:rPr>
        <w:t>ą</w:t>
      </w:r>
      <w:r w:rsidRPr="003917B3">
        <w:t>. Bendrieji sveikatos saugos reikalavimai</w:t>
      </w:r>
      <w:r w:rsidR="001A28C4">
        <w:t>“</w:t>
      </w:r>
    </w:p>
    <w:p w14:paraId="7C8B4086" w14:textId="31124E2A" w:rsidR="003917B3" w:rsidRPr="003917B3" w:rsidRDefault="003917B3" w:rsidP="003917B3">
      <w:pPr>
        <w:pStyle w:val="Sraopastraipa"/>
        <w:numPr>
          <w:ilvl w:val="0"/>
          <w:numId w:val="43"/>
        </w:numPr>
        <w:jc w:val="both"/>
      </w:pPr>
      <w:r w:rsidRPr="003917B3">
        <w:t xml:space="preserve">HN 131:2015 </w:t>
      </w:r>
      <w:r w:rsidRPr="003917B3">
        <w:rPr>
          <w:rFonts w:hint="eastAsia"/>
        </w:rPr>
        <w:t>„</w:t>
      </w:r>
      <w:r w:rsidRPr="003917B3">
        <w:t>Vaik</w:t>
      </w:r>
      <w:r w:rsidRPr="003917B3">
        <w:rPr>
          <w:rFonts w:hint="eastAsia"/>
        </w:rPr>
        <w:t>ų</w:t>
      </w:r>
      <w:r w:rsidRPr="003917B3">
        <w:t xml:space="preserve"> </w:t>
      </w:r>
      <w:r w:rsidRPr="003917B3">
        <w:rPr>
          <w:rFonts w:hint="eastAsia"/>
        </w:rPr>
        <w:t>ž</w:t>
      </w:r>
      <w:r w:rsidRPr="003917B3">
        <w:t>aidim</w:t>
      </w:r>
      <w:r w:rsidRPr="003917B3">
        <w:rPr>
          <w:rFonts w:hint="eastAsia"/>
        </w:rPr>
        <w:t>ų</w:t>
      </w:r>
      <w:r w:rsidRPr="003917B3">
        <w:t xml:space="preserve"> aik</w:t>
      </w:r>
      <w:r w:rsidRPr="003917B3">
        <w:rPr>
          <w:rFonts w:hint="eastAsia"/>
        </w:rPr>
        <w:t>š</w:t>
      </w:r>
      <w:r w:rsidRPr="003917B3">
        <w:t>tel</w:t>
      </w:r>
      <w:r w:rsidRPr="003917B3">
        <w:rPr>
          <w:rFonts w:hint="eastAsia"/>
        </w:rPr>
        <w:t>ė</w:t>
      </w:r>
      <w:r w:rsidRPr="003917B3">
        <w:t>s ir patalpos. Bendrieji sveikatos saugos reikalavimai“</w:t>
      </w:r>
    </w:p>
    <w:p w14:paraId="7626DF07" w14:textId="03BA9F7C" w:rsidR="00C315AA" w:rsidRPr="003917B3" w:rsidRDefault="00C315AA" w:rsidP="003917B3">
      <w:pPr>
        <w:jc w:val="both"/>
      </w:pPr>
      <w:r w:rsidRPr="003917B3">
        <w:tab/>
        <w:t xml:space="preserve">Tai pat bus laikomasi ir kitų teisės aktų ir standartų, aktualių </w:t>
      </w:r>
      <w:r w:rsidR="00D74066" w:rsidRPr="003917B3">
        <w:t>renovuojant</w:t>
      </w:r>
      <w:r w:rsidR="003917B3" w:rsidRPr="003917B3">
        <w:t xml:space="preserve"> bei modernizuojant</w:t>
      </w:r>
      <w:r w:rsidRPr="003917B3">
        <w:t xml:space="preserve"> mokyklą:</w:t>
      </w:r>
    </w:p>
    <w:p w14:paraId="5360C390" w14:textId="77777777" w:rsidR="003917B3" w:rsidRPr="003917B3" w:rsidRDefault="003917B3" w:rsidP="003917B3">
      <w:pPr>
        <w:pStyle w:val="Sraopastraipa"/>
        <w:numPr>
          <w:ilvl w:val="0"/>
          <w:numId w:val="44"/>
        </w:numPr>
        <w:autoSpaceDE w:val="0"/>
        <w:autoSpaceDN w:val="0"/>
        <w:adjustRightInd w:val="0"/>
      </w:pPr>
      <w:r w:rsidRPr="003917B3">
        <w:t>Respublikos statybos normos, taisykl</w:t>
      </w:r>
      <w:r w:rsidRPr="003917B3">
        <w:rPr>
          <w:rFonts w:hint="eastAsia"/>
        </w:rPr>
        <w:t>ė</w:t>
      </w:r>
      <w:r w:rsidRPr="003917B3">
        <w:t>s ir kt.:</w:t>
      </w:r>
    </w:p>
    <w:p w14:paraId="423B4F44" w14:textId="39CFE7B1" w:rsidR="003917B3" w:rsidRPr="003917B3" w:rsidRDefault="003917B3" w:rsidP="003917B3">
      <w:pPr>
        <w:pStyle w:val="Sraopastraipa"/>
        <w:numPr>
          <w:ilvl w:val="0"/>
          <w:numId w:val="44"/>
        </w:numPr>
        <w:autoSpaceDE w:val="0"/>
        <w:autoSpaceDN w:val="0"/>
        <w:adjustRightInd w:val="0"/>
      </w:pPr>
      <w:r w:rsidRPr="003917B3">
        <w:t>RSN 139- 92 ,,Pastat</w:t>
      </w:r>
      <w:r w:rsidRPr="003917B3">
        <w:rPr>
          <w:rFonts w:hint="eastAsia"/>
        </w:rPr>
        <w:t>ų</w:t>
      </w:r>
      <w:r w:rsidRPr="003917B3">
        <w:t xml:space="preserve"> ir statini</w:t>
      </w:r>
      <w:r w:rsidRPr="003917B3">
        <w:rPr>
          <w:rFonts w:hint="eastAsia"/>
        </w:rPr>
        <w:t>ų</w:t>
      </w:r>
      <w:r w:rsidRPr="003917B3">
        <w:t xml:space="preserve"> </w:t>
      </w:r>
      <w:r w:rsidRPr="003917B3">
        <w:rPr>
          <w:rFonts w:hint="eastAsia"/>
        </w:rPr>
        <w:t>ž</w:t>
      </w:r>
      <w:r w:rsidRPr="003917B3">
        <w:t>aibosauga</w:t>
      </w:r>
      <w:r w:rsidR="001A28C4">
        <w:t>“</w:t>
      </w:r>
      <w:r w:rsidRPr="003917B3">
        <w:t>;</w:t>
      </w:r>
    </w:p>
    <w:p w14:paraId="785CC961" w14:textId="07BC613B" w:rsidR="003917B3" w:rsidRPr="003917B3" w:rsidRDefault="003917B3" w:rsidP="003917B3">
      <w:pPr>
        <w:pStyle w:val="Sraopastraipa"/>
        <w:numPr>
          <w:ilvl w:val="0"/>
          <w:numId w:val="44"/>
        </w:numPr>
        <w:autoSpaceDE w:val="0"/>
        <w:autoSpaceDN w:val="0"/>
        <w:adjustRightInd w:val="0"/>
      </w:pPr>
      <w:r w:rsidRPr="003917B3">
        <w:t>RSN 156- 94 ,,Statybin</w:t>
      </w:r>
      <w:r w:rsidRPr="003917B3">
        <w:rPr>
          <w:rFonts w:hint="eastAsia"/>
        </w:rPr>
        <w:t>ė</w:t>
      </w:r>
      <w:r w:rsidRPr="003917B3">
        <w:t xml:space="preserve"> klimatologija</w:t>
      </w:r>
      <w:r w:rsidR="001A28C4">
        <w:t>“</w:t>
      </w:r>
      <w:r w:rsidRPr="003917B3">
        <w:t>;</w:t>
      </w:r>
    </w:p>
    <w:p w14:paraId="1AA67ABD" w14:textId="4F1F106A" w:rsidR="003917B3" w:rsidRPr="003917B3" w:rsidRDefault="003917B3" w:rsidP="003917B3">
      <w:pPr>
        <w:pStyle w:val="Sraopastraipa"/>
        <w:numPr>
          <w:ilvl w:val="0"/>
          <w:numId w:val="44"/>
        </w:numPr>
        <w:autoSpaceDE w:val="0"/>
        <w:autoSpaceDN w:val="0"/>
        <w:adjustRightInd w:val="0"/>
      </w:pPr>
      <w:r w:rsidRPr="003917B3">
        <w:t>DT 5-00 ,,Saugos ir sveikatos taisykl</w:t>
      </w:r>
      <w:r w:rsidRPr="003917B3">
        <w:rPr>
          <w:rFonts w:hint="eastAsia"/>
        </w:rPr>
        <w:t>ė</w:t>
      </w:r>
      <w:r w:rsidRPr="003917B3">
        <w:t>s statyboje</w:t>
      </w:r>
      <w:r w:rsidR="001A28C4">
        <w:t>“</w:t>
      </w:r>
      <w:r w:rsidRPr="003917B3">
        <w:t>;</w:t>
      </w:r>
    </w:p>
    <w:p w14:paraId="17EA3F44" w14:textId="5A413FB1" w:rsidR="003917B3" w:rsidRPr="003917B3" w:rsidRDefault="003917B3" w:rsidP="003917B3">
      <w:pPr>
        <w:pStyle w:val="Sraopastraipa"/>
        <w:numPr>
          <w:ilvl w:val="0"/>
          <w:numId w:val="44"/>
        </w:numPr>
        <w:autoSpaceDE w:val="0"/>
        <w:autoSpaceDN w:val="0"/>
        <w:adjustRightInd w:val="0"/>
      </w:pPr>
      <w:r w:rsidRPr="003917B3">
        <w:t>Saugaus eismo (saugaus elgesio) klas</w:t>
      </w:r>
      <w:r w:rsidRPr="003917B3">
        <w:rPr>
          <w:rFonts w:hint="eastAsia"/>
        </w:rPr>
        <w:t>ė</w:t>
      </w:r>
      <w:r w:rsidRPr="003917B3">
        <w:t>s prie auk</w:t>
      </w:r>
      <w:r w:rsidRPr="003917B3">
        <w:rPr>
          <w:rFonts w:hint="eastAsia"/>
        </w:rPr>
        <w:t>š</w:t>
      </w:r>
      <w:r w:rsidRPr="003917B3">
        <w:t>tesn</w:t>
      </w:r>
      <w:r w:rsidRPr="003917B3">
        <w:rPr>
          <w:rFonts w:hint="eastAsia"/>
        </w:rPr>
        <w:t>ė</w:t>
      </w:r>
      <w:r w:rsidRPr="003917B3">
        <w:t>s pakopos policijos komisariat</w:t>
      </w:r>
      <w:r w:rsidRPr="003917B3">
        <w:rPr>
          <w:rFonts w:hint="eastAsia"/>
        </w:rPr>
        <w:t>ų</w:t>
      </w:r>
      <w:r w:rsidRPr="003917B3">
        <w:t xml:space="preserve"> </w:t>
      </w:r>
      <w:r w:rsidRPr="003917B3">
        <w:rPr>
          <w:rFonts w:hint="eastAsia"/>
        </w:rPr>
        <w:t>į</w:t>
      </w:r>
      <w:r w:rsidRPr="003917B3">
        <w:t>rengimo reikalavimai. Nr.5-V-399</w:t>
      </w:r>
    </w:p>
    <w:p w14:paraId="4C46F3B9" w14:textId="77777777" w:rsidR="00C315AA" w:rsidRPr="003917B3" w:rsidRDefault="00C315AA" w:rsidP="003917B3">
      <w:pPr>
        <w:pStyle w:val="Sraopastraipa"/>
        <w:numPr>
          <w:ilvl w:val="0"/>
          <w:numId w:val="36"/>
        </w:numPr>
        <w:jc w:val="both"/>
      </w:pPr>
      <w:r w:rsidRPr="003917B3">
        <w:t>Lietuvos Respublikos aplinkos ministro 2007m. balandžio 2d. įsakymu Nr. D1-193„Dėl paviršinių nuotekų tvarkymo reglamento patvirtinimo“;</w:t>
      </w:r>
    </w:p>
    <w:p w14:paraId="5900D480" w14:textId="77777777" w:rsidR="00C315AA" w:rsidRPr="003917B3" w:rsidRDefault="00C315AA" w:rsidP="003917B3">
      <w:pPr>
        <w:pStyle w:val="Sraopastraipa"/>
        <w:numPr>
          <w:ilvl w:val="0"/>
          <w:numId w:val="36"/>
        </w:numPr>
        <w:jc w:val="both"/>
      </w:pPr>
      <w:r w:rsidRPr="003917B3">
        <w:t>Lietuvos Respublikos aplinkos ministro 2006m. gegužės 17d. įsakymu Nr. D1-236 „Dėl nuotekų tvarkymo reglamento patvirtinimo“;</w:t>
      </w:r>
    </w:p>
    <w:p w14:paraId="0FE5199B" w14:textId="77777777" w:rsidR="00C315AA" w:rsidRPr="003917B3" w:rsidRDefault="00C315AA" w:rsidP="003917B3">
      <w:pPr>
        <w:pStyle w:val="Sraopastraipa"/>
        <w:numPr>
          <w:ilvl w:val="0"/>
          <w:numId w:val="36"/>
        </w:numPr>
        <w:jc w:val="both"/>
      </w:pPr>
      <w:r w:rsidRPr="003917B3">
        <w:t>Respublikinės statybos normos RSN 26-90 „Vandens vartojimo normos“;</w:t>
      </w:r>
    </w:p>
    <w:p w14:paraId="63140063" w14:textId="77777777" w:rsidR="00C315AA" w:rsidRPr="003917B3" w:rsidRDefault="00C315AA" w:rsidP="003917B3">
      <w:pPr>
        <w:pStyle w:val="Sraopastraipa"/>
        <w:numPr>
          <w:ilvl w:val="0"/>
          <w:numId w:val="36"/>
        </w:numPr>
        <w:jc w:val="both"/>
      </w:pPr>
      <w:r w:rsidRPr="003917B3">
        <w:t>Lietuvos Respublikos energetikos ministro 2012m. sausio 2d. įsakymus nr.1-1 „Dėl galios elektros įrenginių įrengimo taisyklių patvirtinimo“;</w:t>
      </w:r>
    </w:p>
    <w:p w14:paraId="1EC2E531" w14:textId="77777777" w:rsidR="00C315AA" w:rsidRPr="003917B3" w:rsidRDefault="00C315AA" w:rsidP="003917B3">
      <w:pPr>
        <w:pStyle w:val="Sraopastraipa"/>
        <w:numPr>
          <w:ilvl w:val="0"/>
          <w:numId w:val="36"/>
        </w:numPr>
        <w:jc w:val="both"/>
      </w:pPr>
      <w:r w:rsidRPr="003917B3">
        <w:t>Lietuvos Respublikos energetikos ministro 2012m. vasario 3d. įsakymu nr. 1-22 „Dėl elektros įrenginių įrengimo bendrųjų taisyklių patvirtinimo“;</w:t>
      </w:r>
    </w:p>
    <w:p w14:paraId="35DF4B0A" w14:textId="77777777" w:rsidR="00C315AA" w:rsidRPr="003917B3" w:rsidRDefault="00C315AA" w:rsidP="003917B3">
      <w:pPr>
        <w:pStyle w:val="Sraopastraipa"/>
        <w:numPr>
          <w:ilvl w:val="0"/>
          <w:numId w:val="36"/>
        </w:numPr>
        <w:jc w:val="both"/>
      </w:pPr>
      <w:r w:rsidRPr="003917B3">
        <w:t>Lietuvos standartas LST 1516:2015 „Statinio projektas. Bendrieji įforminimo reikalavimai“;</w:t>
      </w:r>
    </w:p>
    <w:p w14:paraId="633E634D" w14:textId="77777777" w:rsidR="00C315AA" w:rsidRPr="003917B3" w:rsidRDefault="00C315AA" w:rsidP="003917B3">
      <w:pPr>
        <w:pStyle w:val="Sraopastraipa"/>
        <w:numPr>
          <w:ilvl w:val="0"/>
          <w:numId w:val="36"/>
        </w:numPr>
        <w:jc w:val="both"/>
      </w:pPr>
      <w:r w:rsidRPr="003917B3">
        <w:t>SDTB 12 Darboviečių įrengimo bendrieji nuostatai su 2005.05.19 pakeitimais įsakymu Nr.A1-138/V-416;</w:t>
      </w:r>
    </w:p>
    <w:p w14:paraId="3B5D24F2" w14:textId="77777777" w:rsidR="00C315AA" w:rsidRPr="003917B3" w:rsidRDefault="00C315AA" w:rsidP="003917B3">
      <w:pPr>
        <w:pStyle w:val="Sraopastraipa"/>
        <w:numPr>
          <w:ilvl w:val="0"/>
          <w:numId w:val="36"/>
        </w:numPr>
        <w:jc w:val="both"/>
      </w:pPr>
      <w:r w:rsidRPr="003917B3">
        <w:t>Lietuvos Respublikos darbuotojų saugos ir sveikatos įstatymas (2003m. liepos 1d. Nr. IX-1672);</w:t>
      </w:r>
    </w:p>
    <w:p w14:paraId="01E7CC15" w14:textId="6F243A70" w:rsidR="00C315AA" w:rsidRPr="003917B3" w:rsidRDefault="00C315AA" w:rsidP="003917B3">
      <w:pPr>
        <w:pStyle w:val="Sraopastraipa"/>
        <w:numPr>
          <w:ilvl w:val="0"/>
          <w:numId w:val="36"/>
        </w:numPr>
        <w:jc w:val="both"/>
      </w:pPr>
      <w:r w:rsidRPr="003917B3">
        <w:lastRenderedPageBreak/>
        <w:t>Priešgaisrinės apsaugos ir gelbėjimo departamento prie Vidaus reikalų ministerijos direktoriaus 2010 m. gruodžio 7 d. įsakymu Nr. 1-338 „Dėl gaisrinės saugos pagrindinių reikalavimų patvirtinimo“.</w:t>
      </w:r>
    </w:p>
    <w:p w14:paraId="49326224" w14:textId="14355F64" w:rsidR="00724481" w:rsidRPr="003917B3" w:rsidRDefault="00C315AA" w:rsidP="003917B3">
      <w:r w:rsidRPr="003917B3">
        <w:tab/>
        <w:t>Projekto metu bus laikomasi anksčiau išvardintų teisės aktų ir reikalavimų, todėl jokių apribojimų dėl teisinės aplinkos nebus.</w:t>
      </w:r>
    </w:p>
    <w:p w14:paraId="150A1510" w14:textId="0C0E19B5" w:rsidR="003917B3" w:rsidRPr="00BD6773" w:rsidRDefault="003917B3" w:rsidP="00BD42CE">
      <w:pPr>
        <w:rPr>
          <w:color w:val="FF0000"/>
        </w:rPr>
      </w:pPr>
    </w:p>
    <w:p w14:paraId="56009B83" w14:textId="2C21AAAC" w:rsidR="0091718D" w:rsidRPr="004A38EB" w:rsidRDefault="00473CA3" w:rsidP="00A1799D">
      <w:pPr>
        <w:keepNext/>
        <w:keepLines/>
        <w:numPr>
          <w:ilvl w:val="1"/>
          <w:numId w:val="50"/>
        </w:numPr>
        <w:spacing w:before="120" w:after="360"/>
        <w:ind w:left="792"/>
        <w:jc w:val="both"/>
        <w:outlineLvl w:val="1"/>
        <w:rPr>
          <w:rFonts w:eastAsia="Times New Roman" w:cs="Times New Roman"/>
          <w:sz w:val="28"/>
          <w:szCs w:val="26"/>
        </w:rPr>
      </w:pPr>
      <w:bookmarkStart w:id="10" w:name="_Toc500403207"/>
      <w:bookmarkStart w:id="11" w:name="_Toc503524065"/>
      <w:bookmarkStart w:id="12" w:name="_Toc505179738"/>
      <w:r w:rsidRPr="004A38EB">
        <w:rPr>
          <w:rFonts w:eastAsia="Times New Roman" w:cs="Times New Roman"/>
          <w:sz w:val="28"/>
          <w:szCs w:val="26"/>
        </w:rPr>
        <w:t>Sprendžiamos problemos ir jų atsiradimo priežastys</w:t>
      </w:r>
      <w:bookmarkEnd w:id="10"/>
      <w:bookmarkEnd w:id="11"/>
      <w:bookmarkEnd w:id="12"/>
    </w:p>
    <w:p w14:paraId="3B7E9B96" w14:textId="2071E461" w:rsidR="00F7425E" w:rsidRPr="00DA4FD0" w:rsidRDefault="008D46F2" w:rsidP="00F7425E">
      <w:pPr>
        <w:autoSpaceDE w:val="0"/>
        <w:autoSpaceDN w:val="0"/>
        <w:adjustRightInd w:val="0"/>
        <w:jc w:val="both"/>
        <w:rPr>
          <w:rFonts w:eastAsia="CIDFont+F5" w:cs="Times New Roman"/>
          <w:sz w:val="21"/>
          <w:szCs w:val="21"/>
        </w:rPr>
      </w:pPr>
      <w:r w:rsidRPr="004A38EB">
        <w:tab/>
      </w:r>
      <w:r w:rsidR="00753FC5" w:rsidRPr="004A38EB">
        <w:rPr>
          <w:b/>
        </w:rPr>
        <w:t>Pagrindinė problema, kuriai spręsti planuojamas įgyvendinti projektas</w:t>
      </w:r>
      <w:r w:rsidR="00753FC5" w:rsidRPr="004A38EB">
        <w:t xml:space="preserve"> </w:t>
      </w:r>
      <w:r w:rsidRPr="004A38EB">
        <w:t>–</w:t>
      </w:r>
      <w:r w:rsidR="00FB1B0B" w:rsidRPr="004A38EB">
        <w:t xml:space="preserve"> </w:t>
      </w:r>
      <w:r w:rsidR="00F75144" w:rsidRPr="00185E91">
        <w:t>J</w:t>
      </w:r>
      <w:r w:rsidR="00185E91" w:rsidRPr="00185E91">
        <w:t>u</w:t>
      </w:r>
      <w:r w:rsidR="00F75144" w:rsidRPr="00185E91">
        <w:t>rbarko rajono Eržvilko gimnazijo</w:t>
      </w:r>
      <w:r w:rsidR="00395D98">
        <w:t xml:space="preserve">s </w:t>
      </w:r>
      <w:r w:rsidR="00395D98">
        <w:rPr>
          <w:color w:val="000000"/>
        </w:rPr>
        <w:t xml:space="preserve">mokslo paskirties pastate </w:t>
      </w:r>
      <w:r w:rsidR="00395D98">
        <w:t>(</w:t>
      </w:r>
      <w:r w:rsidR="00395D98" w:rsidRPr="004F0ECB">
        <w:t>Unikalus Nr. 9493-0008-5052)</w:t>
      </w:r>
      <w:r w:rsidR="00B80F7B" w:rsidRPr="00185E91">
        <w:t xml:space="preserve"> </w:t>
      </w:r>
      <w:r w:rsidR="00CF7E6E" w:rsidRPr="00185E91">
        <w:t xml:space="preserve">nėra užtikrinta tinkama </w:t>
      </w:r>
      <w:r w:rsidR="00CF7E6E" w:rsidRPr="00DA4FD0">
        <w:t xml:space="preserve">mokymosi aplinka, mokykla neatitinka higienos normų. </w:t>
      </w:r>
      <w:r w:rsidR="00185E91" w:rsidRPr="00DA4FD0">
        <w:t>Jurbarko rajono Eržvilko gimnazijoje atli</w:t>
      </w:r>
      <w:r w:rsidR="001E4132" w:rsidRPr="00DA4FD0">
        <w:t>ekamas</w:t>
      </w:r>
      <w:r w:rsidR="00185E91" w:rsidRPr="00DA4FD0">
        <w:t xml:space="preserve"> </w:t>
      </w:r>
      <w:r w:rsidR="00395D98" w:rsidRPr="00DA4FD0">
        <w:t>pirmas</w:t>
      </w:r>
      <w:r w:rsidR="00185E91" w:rsidRPr="00DA4FD0">
        <w:t xml:space="preserve"> pastatų modernizavimo et</w:t>
      </w:r>
      <w:r w:rsidR="00F7425E" w:rsidRPr="00DA4FD0">
        <w:t>apas</w:t>
      </w:r>
      <w:r w:rsidR="00395D98" w:rsidRPr="00DA4FD0">
        <w:t>. P</w:t>
      </w:r>
      <w:r w:rsidR="00F7425E" w:rsidRPr="00DA4FD0">
        <w:t xml:space="preserve">agal </w:t>
      </w:r>
      <w:r w:rsidR="00395D98" w:rsidRPr="00DA4FD0">
        <w:t>šį etapą</w:t>
      </w:r>
      <w:r w:rsidR="00F7425E" w:rsidRPr="00DA4FD0">
        <w:t xml:space="preserve"> </w:t>
      </w:r>
      <w:r w:rsidR="00185E91" w:rsidRPr="00DA4FD0">
        <w:t xml:space="preserve">atliekamas dalies patalpų vidaus kapitalinis remontas, pritaikant patalpas ikimokyklinio ir priešmokyklinio ugdymo grupėms bei lauko vaikų žaidimų aištelės įrengimas su įranga, saugaus eismo mokymo kabineto įrengimas. </w:t>
      </w:r>
      <w:r w:rsidR="00DC0C08" w:rsidRPr="00DA4FD0">
        <w:t>Jurbarko rajono Eržvilko</w:t>
      </w:r>
      <w:r w:rsidR="00185E91" w:rsidRPr="00DA4FD0">
        <w:t xml:space="preserve"> gimnazijoje</w:t>
      </w:r>
      <w:r w:rsidR="00CF7E6E" w:rsidRPr="00DA4FD0">
        <w:t xml:space="preserve"> </w:t>
      </w:r>
      <w:r w:rsidR="00DC0C08" w:rsidRPr="00DA4FD0">
        <w:t xml:space="preserve">reikia </w:t>
      </w:r>
      <w:r w:rsidR="00185E91" w:rsidRPr="00DA4FD0">
        <w:t xml:space="preserve">atlikti </w:t>
      </w:r>
      <w:r w:rsidR="00A15AAE" w:rsidRPr="00DA4FD0">
        <w:t>antrąjį</w:t>
      </w:r>
      <w:r w:rsidR="00185E91" w:rsidRPr="00DA4FD0">
        <w:t xml:space="preserve"> modernizavimo etapą:</w:t>
      </w:r>
      <w:r w:rsidR="00A15AAE" w:rsidRPr="00DA4FD0">
        <w:t xml:space="preserve"> </w:t>
      </w:r>
      <w:r w:rsidR="00A15AAE" w:rsidRPr="00DA4FD0">
        <w:rPr>
          <w:color w:val="000000"/>
        </w:rPr>
        <w:t xml:space="preserve">mokslo paskirties pastate </w:t>
      </w:r>
      <w:r w:rsidR="00A15AAE" w:rsidRPr="00DA4FD0">
        <w:t>(Unikalus Nr. 9493-0008-5052)</w:t>
      </w:r>
      <w:r w:rsidR="00185E91" w:rsidRPr="00DA4FD0">
        <w:t xml:space="preserve"> atlikti stogo šiltinimą, fasado ir cokolio šiltinimo darbus, žaibosaugos darbus, gerbūvio sutvarkymą.</w:t>
      </w:r>
    </w:p>
    <w:p w14:paraId="44BD27BF" w14:textId="6FF23F98" w:rsidR="00CF7E6E" w:rsidRPr="00DA4FD0" w:rsidRDefault="00CF7E6E" w:rsidP="00F7425E">
      <w:pPr>
        <w:autoSpaceDE w:val="0"/>
        <w:autoSpaceDN w:val="0"/>
        <w:adjustRightInd w:val="0"/>
        <w:ind w:firstLine="1298"/>
        <w:jc w:val="both"/>
        <w:rPr>
          <w:rFonts w:eastAsia="CIDFont+F5" w:cs="Times New Roman"/>
          <w:sz w:val="21"/>
          <w:szCs w:val="21"/>
        </w:rPr>
      </w:pPr>
      <w:r w:rsidRPr="00DA4FD0">
        <w:t>Vienas iš ugdymo kokybę lemiančių veiksnių – pastato funkcionalumas, todėl, esant tiek trūkumų, mokiniams nėra užtikrina tinkama mokymosi aplinka.</w:t>
      </w:r>
    </w:p>
    <w:p w14:paraId="5E99B45C" w14:textId="08AE6948" w:rsidR="00F273C6" w:rsidRPr="00DA4FD0" w:rsidRDefault="00F273C6" w:rsidP="00CF7E6E">
      <w:pPr>
        <w:jc w:val="both"/>
        <w:rPr>
          <w:color w:val="FF0000"/>
        </w:rPr>
      </w:pPr>
      <w:r w:rsidRPr="00DA4FD0">
        <w:rPr>
          <w:color w:val="FF0000"/>
        </w:rPr>
        <w:tab/>
      </w:r>
      <w:r w:rsidRPr="00DA4FD0">
        <w:t>Apibendrinant problemą, galime pastebėti, jog nespręsta problema lemtų sveikatos trikdymus, aplinkos kokybės gadinimą</w:t>
      </w:r>
      <w:r w:rsidR="002864CF" w:rsidRPr="00DA4FD0">
        <w:t xml:space="preserve"> bei didesnius infrastruktūros išlaikymo kaštus</w:t>
      </w:r>
      <w:r w:rsidRPr="00DA4FD0">
        <w:t xml:space="preserve">. </w:t>
      </w:r>
      <w:r w:rsidR="00FB1B0B" w:rsidRPr="00DA4FD0">
        <w:t>Šio p</w:t>
      </w:r>
      <w:r w:rsidR="002864CF" w:rsidRPr="00DA4FD0">
        <w:t>rojekto įgyvendinimas</w:t>
      </w:r>
      <w:r w:rsidRPr="00DA4FD0">
        <w:t xml:space="preserve"> yra svarbus visai </w:t>
      </w:r>
      <w:r w:rsidR="002864CF" w:rsidRPr="00DA4FD0">
        <w:t>gimnazijos</w:t>
      </w:r>
      <w:r w:rsidRPr="00DA4FD0">
        <w:t xml:space="preserve"> bendruomenei.</w:t>
      </w:r>
    </w:p>
    <w:p w14:paraId="51D411C8" w14:textId="22A20409" w:rsidR="00D2515D" w:rsidRDefault="008D46F2" w:rsidP="00D2515D">
      <w:pPr>
        <w:autoSpaceDE w:val="0"/>
        <w:autoSpaceDN w:val="0"/>
        <w:adjustRightInd w:val="0"/>
        <w:jc w:val="both"/>
      </w:pPr>
      <w:r w:rsidRPr="00DA4FD0">
        <w:rPr>
          <w:color w:val="FF0000"/>
        </w:rPr>
        <w:tab/>
      </w:r>
      <w:r w:rsidRPr="00DA4FD0">
        <w:rPr>
          <w:b/>
        </w:rPr>
        <w:t>Projekto problemą nulėmusios priežastys</w:t>
      </w:r>
      <w:r w:rsidRPr="00DA4FD0">
        <w:t xml:space="preserve"> – </w:t>
      </w:r>
      <w:r w:rsidR="00CE5CEA" w:rsidRPr="00DA4FD0">
        <w:t xml:space="preserve">finansavimo stoka, lėmusi investicijų į </w:t>
      </w:r>
      <w:r w:rsidR="00032EDF" w:rsidRPr="00DA4FD0">
        <w:t>modernizavimo</w:t>
      </w:r>
      <w:r w:rsidR="00CE5CEA" w:rsidRPr="00DA4FD0">
        <w:t xml:space="preserve"> nebuvimą bei natūralus patalpų nusidėvėjimas bėgant metams. </w:t>
      </w:r>
      <w:r w:rsidR="00DC0C08" w:rsidRPr="00DA4FD0">
        <w:t xml:space="preserve">Jurbarko rajono Eržvilko gimnazijoje </w:t>
      </w:r>
      <w:r w:rsidR="00F7425E" w:rsidRPr="00DA4FD0">
        <w:t>d</w:t>
      </w:r>
      <w:r w:rsidR="00CE5CEA" w:rsidRPr="00DA4FD0">
        <w:t xml:space="preserve">ėl investicijų stokos </w:t>
      </w:r>
      <w:r w:rsidR="001E4132" w:rsidRPr="00DA4FD0">
        <w:t>antro</w:t>
      </w:r>
      <w:r w:rsidR="00DC0C08" w:rsidRPr="00DA4FD0">
        <w:t xml:space="preserve"> </w:t>
      </w:r>
      <w:r w:rsidR="00F7425E" w:rsidRPr="00DA4FD0">
        <w:t>pastato</w:t>
      </w:r>
      <w:r w:rsidR="00F7425E" w:rsidRPr="00F7425E">
        <w:t xml:space="preserve"> modernizavimo </w:t>
      </w:r>
      <w:r w:rsidR="00DC0C08" w:rsidRPr="00F7425E">
        <w:t xml:space="preserve">etapas dar nebuvo atliktas. </w:t>
      </w:r>
      <w:r w:rsidR="00F7425E" w:rsidRPr="00F7425E">
        <w:t>Iki šiol nėra apšiltintas stogas, fasadas ir cokolis, neatlikti žaibosaugos ir gerbūvio tvarkymo darbai.</w:t>
      </w:r>
    </w:p>
    <w:p w14:paraId="2C983952" w14:textId="29E12BCE" w:rsidR="00D2515D" w:rsidRDefault="00D2515D" w:rsidP="00D2515D">
      <w:pPr>
        <w:autoSpaceDE w:val="0"/>
        <w:autoSpaceDN w:val="0"/>
        <w:adjustRightInd w:val="0"/>
        <w:jc w:val="both"/>
      </w:pPr>
    </w:p>
    <w:p w14:paraId="3E5A3A87" w14:textId="3C49A9BC" w:rsidR="00D2515D" w:rsidRDefault="00D2515D" w:rsidP="00D2515D">
      <w:pPr>
        <w:autoSpaceDE w:val="0"/>
        <w:autoSpaceDN w:val="0"/>
        <w:adjustRightInd w:val="0"/>
        <w:jc w:val="both"/>
      </w:pPr>
    </w:p>
    <w:p w14:paraId="71015E9F" w14:textId="03BA8350" w:rsidR="00D2515D" w:rsidRDefault="00D2515D" w:rsidP="00D2515D">
      <w:pPr>
        <w:autoSpaceDE w:val="0"/>
        <w:autoSpaceDN w:val="0"/>
        <w:adjustRightInd w:val="0"/>
        <w:jc w:val="both"/>
      </w:pPr>
    </w:p>
    <w:p w14:paraId="254C4C1C" w14:textId="281ABC92" w:rsidR="00D2515D" w:rsidRDefault="00D2515D" w:rsidP="00D2515D">
      <w:pPr>
        <w:autoSpaceDE w:val="0"/>
        <w:autoSpaceDN w:val="0"/>
        <w:adjustRightInd w:val="0"/>
        <w:jc w:val="both"/>
      </w:pPr>
    </w:p>
    <w:p w14:paraId="24C10708" w14:textId="6D956F25" w:rsidR="00D2515D" w:rsidRDefault="00D2515D" w:rsidP="00D2515D">
      <w:pPr>
        <w:autoSpaceDE w:val="0"/>
        <w:autoSpaceDN w:val="0"/>
        <w:adjustRightInd w:val="0"/>
        <w:jc w:val="both"/>
      </w:pPr>
    </w:p>
    <w:p w14:paraId="18D5C3D2" w14:textId="6B9EAF38" w:rsidR="00D2515D" w:rsidRDefault="00D2515D" w:rsidP="00D2515D">
      <w:pPr>
        <w:autoSpaceDE w:val="0"/>
        <w:autoSpaceDN w:val="0"/>
        <w:adjustRightInd w:val="0"/>
        <w:jc w:val="both"/>
      </w:pPr>
    </w:p>
    <w:p w14:paraId="41B4FA65" w14:textId="77777777" w:rsidR="00D2515D" w:rsidRPr="00F7425E" w:rsidRDefault="00D2515D" w:rsidP="00D2515D">
      <w:pPr>
        <w:autoSpaceDE w:val="0"/>
        <w:autoSpaceDN w:val="0"/>
        <w:adjustRightInd w:val="0"/>
        <w:jc w:val="both"/>
      </w:pPr>
    </w:p>
    <w:p w14:paraId="3DB5B55B" w14:textId="5E4DAF29" w:rsidR="008D46F2" w:rsidRPr="00F7425E" w:rsidRDefault="001237A3" w:rsidP="00806CD4">
      <w:pPr>
        <w:ind w:firstLine="1298"/>
        <w:jc w:val="both"/>
      </w:pPr>
      <w:r w:rsidRPr="00F7425E">
        <w:lastRenderedPageBreak/>
        <w:t>Problema ir ją nulėmusios priežastys yra pateiktos 1.4. lentelėje.</w:t>
      </w:r>
    </w:p>
    <w:p w14:paraId="1084644C" w14:textId="1E4A1B55" w:rsidR="001237A3" w:rsidRPr="00F7425E" w:rsidRDefault="007E7913" w:rsidP="00FF13F7">
      <w:pPr>
        <w:pStyle w:val="Antrat"/>
        <w:keepNext/>
        <w:numPr>
          <w:ilvl w:val="1"/>
          <w:numId w:val="46"/>
        </w:numPr>
        <w:jc w:val="center"/>
        <w:rPr>
          <w:color w:val="auto"/>
          <w:sz w:val="24"/>
        </w:rPr>
      </w:pPr>
      <w:r>
        <w:rPr>
          <w:color w:val="auto"/>
          <w:sz w:val="24"/>
        </w:rPr>
        <w:t xml:space="preserve"> </w:t>
      </w:r>
      <w:r w:rsidR="00423988">
        <w:rPr>
          <w:color w:val="auto"/>
          <w:sz w:val="24"/>
        </w:rPr>
        <w:t>l</w:t>
      </w:r>
      <w:r w:rsidR="001237A3" w:rsidRPr="00F7425E">
        <w:rPr>
          <w:color w:val="auto"/>
          <w:sz w:val="24"/>
        </w:rPr>
        <w:t>entelė. Problema ir ją lėmusios priežastys</w:t>
      </w:r>
    </w:p>
    <w:tbl>
      <w:tblPr>
        <w:tblStyle w:val="Lentelstinklelis"/>
        <w:tblW w:w="0" w:type="auto"/>
        <w:tblLook w:val="04A0" w:firstRow="1" w:lastRow="0" w:firstColumn="1" w:lastColumn="0" w:noHBand="0" w:noVBand="1"/>
      </w:tblPr>
      <w:tblGrid>
        <w:gridCol w:w="4390"/>
        <w:gridCol w:w="5238"/>
      </w:tblGrid>
      <w:tr w:rsidR="00BD6773" w:rsidRPr="00F7425E" w14:paraId="1C7A2F84" w14:textId="77777777" w:rsidTr="00BC0A23">
        <w:tc>
          <w:tcPr>
            <w:tcW w:w="4390" w:type="dxa"/>
            <w:shd w:val="clear" w:color="auto" w:fill="BFBFBF" w:themeFill="background1" w:themeFillShade="BF"/>
            <w:vAlign w:val="center"/>
          </w:tcPr>
          <w:p w14:paraId="79EFF5F8" w14:textId="530DA1A5" w:rsidR="001237A3" w:rsidRPr="00F7425E" w:rsidRDefault="001237A3" w:rsidP="001237A3">
            <w:pPr>
              <w:jc w:val="center"/>
              <w:rPr>
                <w:b/>
              </w:rPr>
            </w:pPr>
            <w:r w:rsidRPr="00F7425E">
              <w:rPr>
                <w:b/>
              </w:rPr>
              <w:t>Problema</w:t>
            </w:r>
          </w:p>
        </w:tc>
        <w:tc>
          <w:tcPr>
            <w:tcW w:w="5238" w:type="dxa"/>
            <w:shd w:val="clear" w:color="auto" w:fill="BFBFBF" w:themeFill="background1" w:themeFillShade="BF"/>
            <w:vAlign w:val="center"/>
          </w:tcPr>
          <w:p w14:paraId="05BC1B91" w14:textId="50165CDE" w:rsidR="001237A3" w:rsidRPr="00F7425E" w:rsidRDefault="001237A3" w:rsidP="001237A3">
            <w:pPr>
              <w:jc w:val="center"/>
              <w:rPr>
                <w:b/>
              </w:rPr>
            </w:pPr>
            <w:r w:rsidRPr="00F7425E">
              <w:rPr>
                <w:b/>
              </w:rPr>
              <w:t>Pagrindinės priežastys</w:t>
            </w:r>
          </w:p>
        </w:tc>
      </w:tr>
      <w:tr w:rsidR="00BD6773" w:rsidRPr="00F7425E" w14:paraId="473AE075" w14:textId="77777777" w:rsidTr="009F5362">
        <w:tc>
          <w:tcPr>
            <w:tcW w:w="4390" w:type="dxa"/>
            <w:vMerge w:val="restart"/>
          </w:tcPr>
          <w:p w14:paraId="784FB36B" w14:textId="1B550A50" w:rsidR="00370E25" w:rsidRPr="00F7425E" w:rsidRDefault="00DC0C08" w:rsidP="00370E25">
            <w:pPr>
              <w:jc w:val="center"/>
            </w:pPr>
            <w:r w:rsidRPr="00F7425E">
              <w:t>Jurbarko rajono Eržvilko</w:t>
            </w:r>
            <w:r w:rsidR="00370E25" w:rsidRPr="00F7425E">
              <w:t xml:space="preserve"> gimnazijoje nėra užtikrinta tinkama mokymosi aplinka, mokykla neatitinka higienos normų</w:t>
            </w:r>
          </w:p>
          <w:p w14:paraId="167DAA61" w14:textId="08A335B2" w:rsidR="00370E25" w:rsidRPr="00F7425E" w:rsidRDefault="00370E25" w:rsidP="00370E25">
            <w:pPr>
              <w:jc w:val="center"/>
            </w:pPr>
          </w:p>
        </w:tc>
        <w:tc>
          <w:tcPr>
            <w:tcW w:w="5238" w:type="dxa"/>
          </w:tcPr>
          <w:p w14:paraId="6DFE1364" w14:textId="7076623A" w:rsidR="00370E25" w:rsidRPr="00F7425E" w:rsidRDefault="00370E25" w:rsidP="00370E25">
            <w:pPr>
              <w:jc w:val="center"/>
            </w:pPr>
            <w:r w:rsidRPr="00F7425E">
              <w:t>Investicijų stoka</w:t>
            </w:r>
          </w:p>
        </w:tc>
      </w:tr>
      <w:tr w:rsidR="00BD6773" w:rsidRPr="00F7425E" w14:paraId="7A81E8B9" w14:textId="77777777" w:rsidTr="009F5362">
        <w:tc>
          <w:tcPr>
            <w:tcW w:w="4390" w:type="dxa"/>
            <w:vMerge/>
          </w:tcPr>
          <w:p w14:paraId="38C1CF88" w14:textId="77777777" w:rsidR="00370E25" w:rsidRPr="00F7425E" w:rsidRDefault="00370E25" w:rsidP="00370E25">
            <w:pPr>
              <w:jc w:val="center"/>
            </w:pPr>
          </w:p>
        </w:tc>
        <w:tc>
          <w:tcPr>
            <w:tcW w:w="5238" w:type="dxa"/>
          </w:tcPr>
          <w:p w14:paraId="7E4364E0" w14:textId="1F4A939D" w:rsidR="00370E25" w:rsidRPr="00F7425E" w:rsidRDefault="00370E25" w:rsidP="00370E25">
            <w:pPr>
              <w:jc w:val="center"/>
            </w:pPr>
            <w:r w:rsidRPr="00F7425E">
              <w:t>Natūralus patalpų nusidėvėjimas bėgant metams</w:t>
            </w:r>
          </w:p>
        </w:tc>
      </w:tr>
    </w:tbl>
    <w:p w14:paraId="57BB4E32" w14:textId="60CB3D6C" w:rsidR="001237A3" w:rsidRPr="00F7425E" w:rsidRDefault="001237A3" w:rsidP="008D46F2">
      <w:pPr>
        <w:jc w:val="both"/>
        <w:rPr>
          <w:sz w:val="18"/>
        </w:rPr>
      </w:pPr>
      <w:r w:rsidRPr="00F7425E">
        <w:rPr>
          <w:sz w:val="18"/>
        </w:rPr>
        <w:t>Šaltinis: sudaryta autorių</w:t>
      </w:r>
    </w:p>
    <w:p w14:paraId="7E8B6BA9" w14:textId="061E809E" w:rsidR="00FB1B0B" w:rsidRPr="00F7425E" w:rsidRDefault="001237A3" w:rsidP="00FB1B0B">
      <w:pPr>
        <w:jc w:val="both"/>
      </w:pPr>
      <w:r w:rsidRPr="00F7425E">
        <w:tab/>
      </w:r>
      <w:r w:rsidRPr="00F7425E">
        <w:rPr>
          <w:b/>
        </w:rPr>
        <w:t>Problemos sprendimo būdas</w:t>
      </w:r>
      <w:r w:rsidRPr="00F7425E">
        <w:t xml:space="preserve"> –</w:t>
      </w:r>
      <w:r w:rsidR="00FB1B0B" w:rsidRPr="00F7425E">
        <w:t xml:space="preserve"> </w:t>
      </w:r>
      <w:r w:rsidR="001E4132">
        <w:t>a</w:t>
      </w:r>
      <w:r w:rsidR="007B543F" w:rsidRPr="00F7425E">
        <w:t xml:space="preserve">tlikti </w:t>
      </w:r>
      <w:r w:rsidR="00DC0C08" w:rsidRPr="00F7425E">
        <w:t>Jurbarko rajono Eržvilko gimnazijos</w:t>
      </w:r>
      <w:r w:rsidR="00F7425E" w:rsidRPr="00F7425E">
        <w:t xml:space="preserve"> </w:t>
      </w:r>
      <w:r w:rsidR="007E7913">
        <w:rPr>
          <w:color w:val="000000"/>
        </w:rPr>
        <w:t xml:space="preserve">mokslo paskirties pastato </w:t>
      </w:r>
      <w:r w:rsidR="00F7425E" w:rsidRPr="00F7425E">
        <w:t>modernizavim</w:t>
      </w:r>
      <w:r w:rsidR="007E7913">
        <w:t xml:space="preserve">ą (gimnazijos </w:t>
      </w:r>
      <w:r w:rsidR="007E7913" w:rsidRPr="00DA4FD0">
        <w:t>modernizavimo</w:t>
      </w:r>
      <w:r w:rsidR="00F7425E" w:rsidRPr="00DA4FD0">
        <w:t xml:space="preserve"> </w:t>
      </w:r>
      <w:r w:rsidR="001E4132" w:rsidRPr="00DA4FD0">
        <w:t>antrą</w:t>
      </w:r>
      <w:r w:rsidR="00F7425E" w:rsidRPr="00DA4FD0">
        <w:t xml:space="preserve"> etapą</w:t>
      </w:r>
      <w:r w:rsidR="007E7913" w:rsidRPr="00DA4FD0">
        <w:t>)</w:t>
      </w:r>
      <w:r w:rsidR="00F7425E" w:rsidRPr="00DA4FD0">
        <w:t xml:space="preserve">: </w:t>
      </w:r>
      <w:r w:rsidR="00FB1B0B" w:rsidRPr="00DA4FD0">
        <w:t xml:space="preserve"> </w:t>
      </w:r>
      <w:r w:rsidR="00F7425E" w:rsidRPr="00DA4FD0">
        <w:t>apšiltinti</w:t>
      </w:r>
      <w:r w:rsidR="007E7913" w:rsidRPr="00DA4FD0">
        <w:t xml:space="preserve"> </w:t>
      </w:r>
      <w:r w:rsidR="007E7913" w:rsidRPr="00DA4FD0">
        <w:rPr>
          <w:color w:val="000000"/>
        </w:rPr>
        <w:t xml:space="preserve">mokslo paskirties pastato </w:t>
      </w:r>
      <w:r w:rsidR="007E7913" w:rsidRPr="00DA4FD0">
        <w:t>(Unikalus Nr. 9493-0008-5052)</w:t>
      </w:r>
      <w:r w:rsidR="00DC0C08" w:rsidRPr="00DA4FD0">
        <w:t xml:space="preserve"> stogą, atlikti </w:t>
      </w:r>
      <w:r w:rsidR="00F7425E" w:rsidRPr="00DA4FD0">
        <w:t xml:space="preserve">fasado ir </w:t>
      </w:r>
      <w:r w:rsidR="00DC0C08" w:rsidRPr="00DA4FD0">
        <w:t>cokolio</w:t>
      </w:r>
      <w:r w:rsidR="00DC0C08" w:rsidRPr="00F7425E">
        <w:t xml:space="preserve"> šiltinimo ir apdailos darbus</w:t>
      </w:r>
      <w:r w:rsidR="00F7425E" w:rsidRPr="00F7425E">
        <w:t>, atlikti žaibosaugos ir gerbūvio tvarkymo darb</w:t>
      </w:r>
      <w:r w:rsidR="001E4132">
        <w:t>us</w:t>
      </w:r>
      <w:r w:rsidR="00FB1B0B" w:rsidRPr="00F7425E">
        <w:t xml:space="preserve">. Tarptautiniai tyrimai rodo, kad mokymo(si) aplinka daro didžiulę įtaką mokinių pasiekimams (Švietimo ir mokslo ministerija, 2012). </w:t>
      </w:r>
      <w:r w:rsidR="007B543F" w:rsidRPr="00F7425E">
        <w:t>Tokiu būdu būtų užtikrintos mokyklos higienos normos ir tink</w:t>
      </w:r>
      <w:r w:rsidR="00F7425E" w:rsidRPr="00F7425E">
        <w:t>amos sąlygos mokiniams mokytis.</w:t>
      </w:r>
      <w:r w:rsidR="007B543F" w:rsidRPr="00F7425E">
        <w:t xml:space="preserve"> </w:t>
      </w:r>
      <w:r w:rsidR="00324D06" w:rsidRPr="00F7425E">
        <w:t>Taip pat t</w:t>
      </w:r>
      <w:r w:rsidRPr="00F7425E">
        <w:t xml:space="preserve">inkama techninė pastato būklė sukuria geresnes sąlygas vaikams mokytis ir darbuotojams dirbti, todėl pagerėja ir paslaugos kokybė. </w:t>
      </w:r>
      <w:r w:rsidR="002D2ECA" w:rsidRPr="00F7425E">
        <w:t xml:space="preserve">  </w:t>
      </w:r>
    </w:p>
    <w:p w14:paraId="2D448391" w14:textId="7AF3B01D" w:rsidR="001237A3" w:rsidRPr="00F7425E" w:rsidRDefault="001237A3" w:rsidP="00FB1B0B">
      <w:pPr>
        <w:tabs>
          <w:tab w:val="left" w:pos="1605"/>
        </w:tabs>
      </w:pPr>
    </w:p>
    <w:p w14:paraId="19F635EF" w14:textId="77777777" w:rsidR="00473CA3" w:rsidRPr="006872C9" w:rsidRDefault="00473CA3" w:rsidP="000163B0">
      <w:pPr>
        <w:keepNext/>
        <w:keepLines/>
        <w:pageBreakBefore/>
        <w:numPr>
          <w:ilvl w:val="0"/>
          <w:numId w:val="14"/>
        </w:numPr>
        <w:spacing w:before="240" w:after="240"/>
        <w:jc w:val="both"/>
        <w:outlineLvl w:val="0"/>
        <w:rPr>
          <w:rFonts w:eastAsia="Times New Roman" w:cs="Times New Roman"/>
          <w:caps/>
          <w:sz w:val="32"/>
          <w:szCs w:val="32"/>
        </w:rPr>
      </w:pPr>
      <w:bookmarkStart w:id="13" w:name="_Toc500403208"/>
      <w:bookmarkStart w:id="14" w:name="_Toc503524066"/>
      <w:bookmarkStart w:id="15" w:name="_Toc505179739"/>
      <w:r w:rsidRPr="006872C9">
        <w:rPr>
          <w:rFonts w:eastAsia="Times New Roman" w:cs="Times New Roman"/>
          <w:sz w:val="32"/>
          <w:szCs w:val="32"/>
        </w:rPr>
        <w:lastRenderedPageBreak/>
        <w:t>Projekto turinys</w:t>
      </w:r>
      <w:bookmarkEnd w:id="13"/>
      <w:bookmarkEnd w:id="14"/>
      <w:bookmarkEnd w:id="15"/>
    </w:p>
    <w:p w14:paraId="157FC24E" w14:textId="77777777" w:rsidR="00473CA3" w:rsidRPr="006872C9" w:rsidRDefault="00473CA3" w:rsidP="000163B0">
      <w:pPr>
        <w:keepNext/>
        <w:keepLines/>
        <w:numPr>
          <w:ilvl w:val="1"/>
          <w:numId w:val="14"/>
        </w:numPr>
        <w:spacing w:before="240" w:after="360"/>
        <w:jc w:val="both"/>
        <w:outlineLvl w:val="1"/>
        <w:rPr>
          <w:rFonts w:eastAsia="Times New Roman" w:cs="Times New Roman"/>
          <w:sz w:val="28"/>
          <w:szCs w:val="26"/>
        </w:rPr>
      </w:pPr>
      <w:bookmarkStart w:id="16" w:name="_Toc500403209"/>
      <w:bookmarkStart w:id="17" w:name="_Toc503524067"/>
      <w:bookmarkStart w:id="18" w:name="_Toc505179740"/>
      <w:r w:rsidRPr="006872C9">
        <w:rPr>
          <w:rFonts w:eastAsia="Times New Roman" w:cs="Times New Roman"/>
          <w:sz w:val="28"/>
          <w:szCs w:val="26"/>
        </w:rPr>
        <w:t>Projekto tikslas ir uždaviniai</w:t>
      </w:r>
      <w:bookmarkEnd w:id="16"/>
      <w:bookmarkEnd w:id="17"/>
      <w:bookmarkEnd w:id="18"/>
    </w:p>
    <w:p w14:paraId="1FA89F6B" w14:textId="544F4E39" w:rsidR="00B448B3" w:rsidRPr="006872C9" w:rsidRDefault="00000158" w:rsidP="00B448B3">
      <w:pPr>
        <w:ind w:firstLine="567"/>
        <w:jc w:val="both"/>
        <w:rPr>
          <w:rFonts w:eastAsia="Calibri" w:cs="Times New Roman"/>
          <w:szCs w:val="24"/>
        </w:rPr>
      </w:pPr>
      <w:r w:rsidRPr="006872C9">
        <w:rPr>
          <w:rFonts w:eastAsia="Calibri" w:cs="Times New Roman"/>
          <w:szCs w:val="24"/>
        </w:rPr>
        <w:tab/>
      </w:r>
      <w:r w:rsidR="00473CA3" w:rsidRPr="006872C9">
        <w:rPr>
          <w:rFonts w:eastAsia="Calibri" w:cs="Times New Roman"/>
          <w:szCs w:val="24"/>
        </w:rPr>
        <w:t xml:space="preserve">Projekto tikslas – </w:t>
      </w:r>
      <w:r w:rsidR="00B448B3" w:rsidRPr="006872C9">
        <w:rPr>
          <w:rFonts w:eastAsia="Calibri" w:cs="Times New Roman"/>
        </w:rPr>
        <w:t xml:space="preserve">pagerinti mokymosi sąlygas </w:t>
      </w:r>
      <w:r w:rsidR="00DC0C08" w:rsidRPr="006872C9">
        <w:rPr>
          <w:rFonts w:eastAsia="Calibri" w:cs="Times New Roman"/>
        </w:rPr>
        <w:t>Jurbarko rajono Eržvilko gimnazijoje</w:t>
      </w:r>
      <w:r w:rsidR="00B448B3" w:rsidRPr="006872C9">
        <w:rPr>
          <w:rFonts w:eastAsia="Calibri" w:cs="Times New Roman"/>
        </w:rPr>
        <w:t>.</w:t>
      </w:r>
      <w:r w:rsidR="00B448B3" w:rsidRPr="006872C9">
        <w:rPr>
          <w:rFonts w:eastAsia="Calibri" w:cs="Times New Roman"/>
          <w:szCs w:val="24"/>
        </w:rPr>
        <w:t xml:space="preserve"> Projekto įgyvendinimas pagerintų sąlygas ugdymuisi ir mokymuisi, nes būtų užtikrinta tinkama mokymosi aplinkos kokybė. Po projekto mokykl</w:t>
      </w:r>
      <w:r w:rsidR="00801B2F">
        <w:rPr>
          <w:rFonts w:eastAsia="Calibri" w:cs="Times New Roman"/>
          <w:szCs w:val="24"/>
        </w:rPr>
        <w:t xml:space="preserve">os </w:t>
      </w:r>
      <w:r w:rsidR="00801B2F">
        <w:rPr>
          <w:color w:val="000000"/>
        </w:rPr>
        <w:t xml:space="preserve">mokslo paskirties pastatas </w:t>
      </w:r>
      <w:r w:rsidR="00801B2F">
        <w:t>(</w:t>
      </w:r>
      <w:r w:rsidR="00801B2F" w:rsidRPr="004F0ECB">
        <w:t>Unikalus Nr. 9493-0008-5052)</w:t>
      </w:r>
      <w:r w:rsidR="00B448B3" w:rsidRPr="006872C9">
        <w:rPr>
          <w:rFonts w:eastAsia="Calibri" w:cs="Times New Roman"/>
          <w:szCs w:val="24"/>
        </w:rPr>
        <w:t xml:space="preserve"> atitiktų nustatytas higienos normas. </w:t>
      </w:r>
    </w:p>
    <w:p w14:paraId="17181355" w14:textId="2DB86B50" w:rsidR="00DC0C08" w:rsidRPr="000D3905" w:rsidRDefault="00000158" w:rsidP="00473CA3">
      <w:pPr>
        <w:ind w:firstLine="567"/>
        <w:jc w:val="both"/>
        <w:rPr>
          <w:rFonts w:eastAsia="Calibri" w:cs="Times New Roman"/>
          <w:szCs w:val="24"/>
        </w:rPr>
      </w:pPr>
      <w:r w:rsidRPr="00BD6773">
        <w:rPr>
          <w:rFonts w:eastAsia="Calibri" w:cs="Times New Roman"/>
          <w:color w:val="FF0000"/>
          <w:szCs w:val="24"/>
        </w:rPr>
        <w:tab/>
      </w:r>
      <w:r w:rsidR="00B448B3" w:rsidRPr="000D3905">
        <w:rPr>
          <w:rFonts w:eastAsia="Calibri" w:cs="Times New Roman"/>
          <w:szCs w:val="24"/>
        </w:rPr>
        <w:t xml:space="preserve">Atsižvelgiant į projekto tikslą suformuotas projekto uždavinys – </w:t>
      </w:r>
      <w:r w:rsidR="00DC0C08" w:rsidRPr="000D3905">
        <w:rPr>
          <w:rFonts w:eastAsia="Calibri" w:cs="Times New Roman"/>
          <w:szCs w:val="24"/>
        </w:rPr>
        <w:t xml:space="preserve">Jurbarko rajono Eržvilko gimnazijoje </w:t>
      </w:r>
      <w:r w:rsidR="006872C9" w:rsidRPr="000D3905">
        <w:rPr>
          <w:rFonts w:eastAsia="Calibri" w:cs="Times New Roman"/>
          <w:szCs w:val="24"/>
        </w:rPr>
        <w:t xml:space="preserve">apšiltinti stogą, atlikti fasado ir cokolio šiltinimo darbus, </w:t>
      </w:r>
      <w:r w:rsidR="006872C9" w:rsidRPr="000D3905">
        <w:t>žaibosaugos įrengimo ir gerbūvio tvarkymo darbus.</w:t>
      </w:r>
    </w:p>
    <w:p w14:paraId="14DA5195" w14:textId="1710FB45" w:rsidR="00473CA3" w:rsidRPr="000D3905" w:rsidRDefault="004B5A01" w:rsidP="00473CA3">
      <w:pPr>
        <w:ind w:firstLine="567"/>
        <w:jc w:val="both"/>
        <w:rPr>
          <w:rFonts w:eastAsia="Calibri" w:cs="Times New Roman"/>
          <w:szCs w:val="24"/>
        </w:rPr>
      </w:pPr>
      <w:r w:rsidRPr="000D3905">
        <w:rPr>
          <w:rFonts w:eastAsia="Calibri" w:cs="Times New Roman"/>
          <w:szCs w:val="24"/>
        </w:rPr>
        <w:tab/>
      </w:r>
      <w:r w:rsidR="00473CA3" w:rsidRPr="000D3905">
        <w:rPr>
          <w:rFonts w:eastAsia="Calibri" w:cs="Times New Roman"/>
          <w:szCs w:val="24"/>
        </w:rPr>
        <w:t xml:space="preserve">2.1 lentelėje pateiktas projekto loginis pagrindimas. </w:t>
      </w:r>
    </w:p>
    <w:p w14:paraId="018442EA" w14:textId="77777777" w:rsidR="00DC0C08" w:rsidRPr="000D3905" w:rsidRDefault="00DC0C08" w:rsidP="00473CA3">
      <w:pPr>
        <w:ind w:firstLine="567"/>
        <w:jc w:val="both"/>
        <w:rPr>
          <w:rFonts w:eastAsia="Calibri" w:cs="Times New Roman"/>
          <w:szCs w:val="24"/>
        </w:rPr>
      </w:pPr>
    </w:p>
    <w:p w14:paraId="1678877D" w14:textId="2EFD9FA3" w:rsidR="00473CA3" w:rsidRPr="000D3905" w:rsidRDefault="00473CA3" w:rsidP="00473CA3">
      <w:pPr>
        <w:ind w:firstLine="709"/>
        <w:jc w:val="center"/>
        <w:rPr>
          <w:rFonts w:eastAsia="Calibri" w:cs="Times New Roman"/>
          <w:i/>
          <w:szCs w:val="24"/>
        </w:rPr>
      </w:pPr>
      <w:r w:rsidRPr="000D3905">
        <w:rPr>
          <w:rFonts w:eastAsia="Calibri" w:cs="Times New Roman"/>
          <w:i/>
          <w:szCs w:val="24"/>
        </w:rPr>
        <w:t>2.1. lentelė. Projekto loginis pagrindimas</w:t>
      </w:r>
    </w:p>
    <w:tbl>
      <w:tblPr>
        <w:tblStyle w:val="TableGrid12"/>
        <w:tblW w:w="9781" w:type="dxa"/>
        <w:tblInd w:w="-572" w:type="dxa"/>
        <w:tblLayout w:type="fixed"/>
        <w:tblLook w:val="04A0" w:firstRow="1" w:lastRow="0" w:firstColumn="1" w:lastColumn="0" w:noHBand="0" w:noVBand="1"/>
      </w:tblPr>
      <w:tblGrid>
        <w:gridCol w:w="1985"/>
        <w:gridCol w:w="2551"/>
        <w:gridCol w:w="2552"/>
        <w:gridCol w:w="1276"/>
        <w:gridCol w:w="1417"/>
      </w:tblGrid>
      <w:tr w:rsidR="00BD6773" w:rsidRPr="00BD6773" w14:paraId="692B02E5" w14:textId="77777777" w:rsidTr="00080128">
        <w:trPr>
          <w:trHeight w:val="698"/>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CD1995" w14:textId="77777777" w:rsidR="00BD09CF" w:rsidRPr="000D3905" w:rsidRDefault="00BD09CF" w:rsidP="00BD09CF">
            <w:pPr>
              <w:spacing w:line="240" w:lineRule="auto"/>
              <w:jc w:val="center"/>
              <w:rPr>
                <w:rFonts w:eastAsia="Times New Roman"/>
                <w:b/>
                <w:bCs/>
                <w:szCs w:val="24"/>
                <w:lang w:eastAsia="lt-LT"/>
              </w:rPr>
            </w:pPr>
            <w:r w:rsidRPr="000D3905">
              <w:rPr>
                <w:rFonts w:eastAsia="Times New Roman"/>
                <w:b/>
                <w:bCs/>
                <w:szCs w:val="24"/>
                <w:lang w:eastAsia="lt-LT"/>
              </w:rPr>
              <w:t>Uždavinys</w:t>
            </w:r>
          </w:p>
          <w:p w14:paraId="68E60FA1" w14:textId="77777777" w:rsidR="00BD09CF" w:rsidRPr="000D3905" w:rsidRDefault="00BD09CF" w:rsidP="00BD09CF">
            <w:pPr>
              <w:spacing w:line="240" w:lineRule="auto"/>
              <w:jc w:val="center"/>
              <w:rPr>
                <w:rFonts w:eastAsia="Times New Roman"/>
                <w:b/>
                <w:bCs/>
                <w:szCs w:val="24"/>
                <w:lang w:eastAsia="lt-LT"/>
              </w:rPr>
            </w:pPr>
          </w:p>
          <w:p w14:paraId="5CF27F9C" w14:textId="77777777" w:rsidR="00BD09CF" w:rsidRPr="000D3905" w:rsidRDefault="00BD09CF" w:rsidP="00BD09CF">
            <w:pPr>
              <w:spacing w:line="240" w:lineRule="auto"/>
              <w:jc w:val="center"/>
              <w:rPr>
                <w:rFonts w:eastAsia="Times New Roman"/>
                <w:b/>
                <w:bCs/>
                <w:szCs w:val="24"/>
                <w:lang w:eastAsia="lt-LT"/>
              </w:rPr>
            </w:pPr>
          </w:p>
          <w:p w14:paraId="3DF46E6D" w14:textId="5FCBD092" w:rsidR="00BD09CF" w:rsidRPr="000D3905" w:rsidRDefault="00BD09CF" w:rsidP="00BD09CF">
            <w:pPr>
              <w:spacing w:line="240" w:lineRule="auto"/>
              <w:jc w:val="center"/>
              <w:rPr>
                <w:rFonts w:eastAsia="Times New Roman"/>
                <w:b/>
                <w:bCs/>
                <w:szCs w:val="24"/>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3D182C" w14:textId="0F45001F" w:rsidR="00BD09CF" w:rsidRPr="000D3905" w:rsidRDefault="00BD09CF" w:rsidP="00BD09CF">
            <w:pPr>
              <w:spacing w:line="240" w:lineRule="auto"/>
              <w:jc w:val="center"/>
              <w:rPr>
                <w:rFonts w:eastAsia="Times New Roman"/>
                <w:b/>
                <w:bCs/>
                <w:szCs w:val="24"/>
                <w:lang w:eastAsia="lt-LT"/>
              </w:rPr>
            </w:pPr>
            <w:r w:rsidRPr="000D3905">
              <w:rPr>
                <w:rFonts w:eastAsia="Times New Roman"/>
                <w:b/>
                <w:bCs/>
                <w:szCs w:val="24"/>
                <w:lang w:eastAsia="lt-LT"/>
              </w:rPr>
              <w:t>Projekto veiklos</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385A13" w14:textId="65226699" w:rsidR="00BD09CF" w:rsidRPr="000D3905" w:rsidRDefault="00BD09CF" w:rsidP="00BD09CF">
            <w:pPr>
              <w:spacing w:line="240" w:lineRule="auto"/>
              <w:jc w:val="center"/>
              <w:rPr>
                <w:rFonts w:eastAsia="Times New Roman"/>
                <w:b/>
                <w:bCs/>
                <w:szCs w:val="24"/>
                <w:lang w:eastAsia="lt-LT"/>
              </w:rPr>
            </w:pPr>
            <w:r w:rsidRPr="000D3905">
              <w:rPr>
                <w:rFonts w:eastAsia="Times New Roman"/>
                <w:b/>
                <w:bCs/>
                <w:szCs w:val="24"/>
                <w:lang w:eastAsia="lt-LT"/>
              </w:rPr>
              <w:t>Fizinio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D5423F" w14:textId="42DF4A76" w:rsidR="00BD09CF" w:rsidRPr="000D3905" w:rsidRDefault="00BD09CF" w:rsidP="00BD09CF">
            <w:pPr>
              <w:spacing w:line="240" w:lineRule="auto"/>
              <w:jc w:val="center"/>
              <w:rPr>
                <w:rFonts w:eastAsia="Times New Roman"/>
                <w:b/>
                <w:bCs/>
                <w:szCs w:val="24"/>
                <w:lang w:eastAsia="lt-LT"/>
              </w:rPr>
            </w:pPr>
            <w:r w:rsidRPr="000D3905">
              <w:rPr>
                <w:rFonts w:eastAsia="Times New Roman"/>
                <w:b/>
                <w:bCs/>
                <w:szCs w:val="24"/>
                <w:lang w:eastAsia="lt-LT"/>
              </w:rPr>
              <w:t>Matavimo vienetas</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5B6B2A" w14:textId="77777777" w:rsidR="00BD09CF" w:rsidRPr="000D3905" w:rsidRDefault="00BD09CF" w:rsidP="00BD09CF">
            <w:pPr>
              <w:spacing w:line="240" w:lineRule="auto"/>
              <w:jc w:val="center"/>
              <w:rPr>
                <w:rFonts w:eastAsia="Times New Roman"/>
                <w:b/>
                <w:bCs/>
                <w:szCs w:val="24"/>
                <w:lang w:eastAsia="lt-LT"/>
              </w:rPr>
            </w:pPr>
            <w:r w:rsidRPr="000D3905">
              <w:rPr>
                <w:rFonts w:eastAsia="Times New Roman"/>
                <w:b/>
                <w:bCs/>
                <w:szCs w:val="24"/>
                <w:lang w:eastAsia="lt-LT"/>
              </w:rPr>
              <w:t>Fizinio rodiklio siekiama reikšmė</w:t>
            </w:r>
          </w:p>
        </w:tc>
      </w:tr>
      <w:tr w:rsidR="000D3905" w:rsidRPr="00BD6773" w14:paraId="400BBC37" w14:textId="77777777" w:rsidTr="000D3905">
        <w:trPr>
          <w:trHeight w:val="739"/>
        </w:trPr>
        <w:tc>
          <w:tcPr>
            <w:tcW w:w="1985" w:type="dxa"/>
            <w:vMerge w:val="restart"/>
            <w:tcBorders>
              <w:top w:val="single" w:sz="4" w:space="0" w:color="auto"/>
              <w:left w:val="single" w:sz="4" w:space="0" w:color="auto"/>
              <w:right w:val="single" w:sz="4" w:space="0" w:color="auto"/>
            </w:tcBorders>
            <w:noWrap/>
            <w:vAlign w:val="center"/>
          </w:tcPr>
          <w:p w14:paraId="1BAC5527" w14:textId="310EF7ED" w:rsidR="000D3905" w:rsidRPr="000D3905" w:rsidRDefault="000D3905" w:rsidP="00BD09CF">
            <w:pPr>
              <w:spacing w:line="240" w:lineRule="auto"/>
              <w:jc w:val="center"/>
              <w:rPr>
                <w:rFonts w:eastAsia="Times New Roman"/>
                <w:b/>
                <w:bCs/>
                <w:szCs w:val="24"/>
                <w:lang w:eastAsia="lt-LT"/>
              </w:rPr>
            </w:pPr>
            <w:bookmarkStart w:id="19" w:name="_Hlk4498121"/>
            <w:r w:rsidRPr="000D3905">
              <w:rPr>
                <w:rFonts w:eastAsia="Times New Roman"/>
                <w:b/>
                <w:bCs/>
                <w:szCs w:val="24"/>
                <w:lang w:eastAsia="lt-LT"/>
              </w:rPr>
              <w:t xml:space="preserve">Modernizuoti Jurbarko r. Eržvilko gimnazijos </w:t>
            </w:r>
            <w:r w:rsidR="00801B2F" w:rsidRPr="00801B2F">
              <w:rPr>
                <w:rFonts w:eastAsia="Times New Roman"/>
                <w:b/>
                <w:bCs/>
                <w:szCs w:val="24"/>
                <w:lang w:eastAsia="lt-LT"/>
              </w:rPr>
              <w:t>mokslo paskirties pastatą (Unikalus Nr. 9493-0008-5052)</w:t>
            </w:r>
            <w:r w:rsidR="00801B2F">
              <w:rPr>
                <w:rFonts w:eastAsia="Times New Roman"/>
                <w:b/>
                <w:bCs/>
                <w:szCs w:val="24"/>
                <w:lang w:eastAsia="lt-LT"/>
              </w:rPr>
              <w:t>,</w:t>
            </w:r>
            <w:r w:rsidRPr="000D3905">
              <w:rPr>
                <w:rFonts w:eastAsia="Times New Roman"/>
                <w:b/>
                <w:bCs/>
                <w:szCs w:val="24"/>
                <w:lang w:eastAsia="lt-LT"/>
              </w:rPr>
              <w:t xml:space="preserve"> </w:t>
            </w:r>
            <w:r w:rsidRPr="00DA4FD0">
              <w:rPr>
                <w:rFonts w:eastAsia="Times New Roman"/>
                <w:b/>
                <w:bCs/>
                <w:szCs w:val="24"/>
                <w:lang w:eastAsia="lt-LT"/>
              </w:rPr>
              <w:t xml:space="preserve">atliekant </w:t>
            </w:r>
            <w:r w:rsidR="001E4132" w:rsidRPr="00DA4FD0">
              <w:rPr>
                <w:rFonts w:eastAsia="Times New Roman"/>
                <w:b/>
                <w:bCs/>
                <w:szCs w:val="24"/>
                <w:lang w:eastAsia="lt-LT"/>
              </w:rPr>
              <w:t>antrą</w:t>
            </w:r>
            <w:r w:rsidRPr="00DA4FD0">
              <w:rPr>
                <w:rFonts w:eastAsia="Times New Roman"/>
                <w:b/>
                <w:bCs/>
                <w:szCs w:val="24"/>
                <w:lang w:eastAsia="lt-LT"/>
              </w:rPr>
              <w:t xml:space="preserve"> modernizavimo</w:t>
            </w:r>
            <w:r w:rsidRPr="000D3905">
              <w:rPr>
                <w:rFonts w:eastAsia="Times New Roman"/>
                <w:b/>
                <w:bCs/>
                <w:szCs w:val="24"/>
                <w:lang w:eastAsia="lt-LT"/>
              </w:rPr>
              <w:t xml:space="preserve"> etapą</w:t>
            </w:r>
          </w:p>
          <w:bookmarkEnd w:id="19"/>
          <w:p w14:paraId="51E19B40" w14:textId="007C8EB4" w:rsidR="000D3905" w:rsidRPr="000D3905" w:rsidRDefault="000D3905" w:rsidP="00BD09CF">
            <w:pPr>
              <w:spacing w:line="240" w:lineRule="auto"/>
              <w:jc w:val="center"/>
              <w:rPr>
                <w:rFonts w:eastAsia="Times New Roman"/>
                <w:szCs w:val="24"/>
                <w:highlight w:val="yellow"/>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14:paraId="570DD4D8" w14:textId="0A5C634B" w:rsidR="000D3905" w:rsidRPr="00B94B7F" w:rsidRDefault="000D3905" w:rsidP="00BD09CF">
            <w:pPr>
              <w:widowControl w:val="0"/>
              <w:spacing w:line="242" w:lineRule="auto"/>
              <w:ind w:left="98"/>
              <w:jc w:val="center"/>
              <w:rPr>
                <w:color w:val="FF0000"/>
                <w:szCs w:val="24"/>
              </w:rPr>
            </w:pPr>
            <w:r w:rsidRPr="00B94B7F">
              <w:rPr>
                <w:sz w:val="22"/>
              </w:rPr>
              <w:t>Stogo šiltinimas</w:t>
            </w:r>
          </w:p>
        </w:tc>
        <w:tc>
          <w:tcPr>
            <w:tcW w:w="2552" w:type="dxa"/>
            <w:tcBorders>
              <w:top w:val="single" w:sz="4" w:space="0" w:color="auto"/>
              <w:left w:val="single" w:sz="4" w:space="0" w:color="auto"/>
              <w:bottom w:val="single" w:sz="4" w:space="0" w:color="auto"/>
              <w:right w:val="single" w:sz="4" w:space="0" w:color="auto"/>
            </w:tcBorders>
            <w:vAlign w:val="center"/>
          </w:tcPr>
          <w:p w14:paraId="50E32242" w14:textId="6A48B319" w:rsidR="000D3905" w:rsidRPr="00B94B7F" w:rsidRDefault="000D3905" w:rsidP="00BD09CF">
            <w:pPr>
              <w:spacing w:line="240" w:lineRule="auto"/>
              <w:jc w:val="center"/>
              <w:rPr>
                <w:szCs w:val="24"/>
              </w:rPr>
            </w:pPr>
            <w:r w:rsidRPr="00B94B7F">
              <w:rPr>
                <w:szCs w:val="24"/>
              </w:rPr>
              <w:t>Apšiltintas stogas</w:t>
            </w:r>
          </w:p>
        </w:tc>
        <w:tc>
          <w:tcPr>
            <w:tcW w:w="1276" w:type="dxa"/>
            <w:tcBorders>
              <w:top w:val="single" w:sz="4" w:space="0" w:color="auto"/>
              <w:left w:val="single" w:sz="4" w:space="0" w:color="auto"/>
              <w:bottom w:val="single" w:sz="4" w:space="0" w:color="auto"/>
              <w:right w:val="single" w:sz="4" w:space="0" w:color="auto"/>
            </w:tcBorders>
            <w:noWrap/>
            <w:vAlign w:val="center"/>
          </w:tcPr>
          <w:p w14:paraId="48AB4034" w14:textId="48739576" w:rsidR="000D3905" w:rsidRPr="00B94B7F" w:rsidRDefault="001836F3" w:rsidP="00BD09CF">
            <w:pPr>
              <w:spacing w:line="240" w:lineRule="auto"/>
              <w:jc w:val="center"/>
              <w:rPr>
                <w:szCs w:val="24"/>
              </w:rPr>
            </w:pPr>
            <w:r w:rsidRPr="00B94B7F">
              <w:rPr>
                <w:szCs w:val="24"/>
              </w:rPr>
              <w:t>Kv.m.</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AEDA5" w14:textId="30B2A455" w:rsidR="000D3905" w:rsidRPr="00B94B7F" w:rsidRDefault="001836F3" w:rsidP="00BD09CF">
            <w:pPr>
              <w:spacing w:line="240" w:lineRule="auto"/>
              <w:jc w:val="center"/>
              <w:rPr>
                <w:rFonts w:eastAsia="Times New Roman"/>
                <w:szCs w:val="20"/>
              </w:rPr>
            </w:pPr>
            <w:r w:rsidRPr="00B94B7F">
              <w:rPr>
                <w:rFonts w:eastAsia="Times New Roman"/>
                <w:szCs w:val="20"/>
              </w:rPr>
              <w:t>413</w:t>
            </w:r>
          </w:p>
        </w:tc>
      </w:tr>
      <w:tr w:rsidR="000D3905" w:rsidRPr="00BD6773" w14:paraId="605A4A80" w14:textId="77777777" w:rsidTr="000D3905">
        <w:trPr>
          <w:trHeight w:val="889"/>
        </w:trPr>
        <w:tc>
          <w:tcPr>
            <w:tcW w:w="1985" w:type="dxa"/>
            <w:vMerge/>
            <w:tcBorders>
              <w:left w:val="single" w:sz="4" w:space="0" w:color="auto"/>
              <w:right w:val="single" w:sz="4" w:space="0" w:color="auto"/>
            </w:tcBorders>
            <w:noWrap/>
            <w:vAlign w:val="center"/>
          </w:tcPr>
          <w:p w14:paraId="4B72F341" w14:textId="25900703" w:rsidR="000D3905" w:rsidRPr="00DC0C08" w:rsidRDefault="000D3905" w:rsidP="00BD09CF">
            <w:pPr>
              <w:spacing w:line="240" w:lineRule="auto"/>
              <w:jc w:val="center"/>
              <w:rPr>
                <w:rFonts w:eastAsia="Times New Roman"/>
                <w:color w:val="FF0000"/>
                <w:szCs w:val="24"/>
                <w:highlight w:val="yellow"/>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14:paraId="13EACF2C" w14:textId="305ACC91" w:rsidR="000D3905" w:rsidRPr="00B94B7F" w:rsidRDefault="000D3905" w:rsidP="001836F3">
            <w:pPr>
              <w:widowControl w:val="0"/>
              <w:spacing w:line="242" w:lineRule="auto"/>
              <w:ind w:left="98"/>
              <w:jc w:val="center"/>
              <w:rPr>
                <w:color w:val="FF0000"/>
                <w:szCs w:val="24"/>
              </w:rPr>
            </w:pPr>
            <w:r w:rsidRPr="00B94B7F">
              <w:rPr>
                <w:sz w:val="22"/>
              </w:rPr>
              <w:t>Fasado šiltinimas</w:t>
            </w:r>
          </w:p>
        </w:tc>
        <w:tc>
          <w:tcPr>
            <w:tcW w:w="2552" w:type="dxa"/>
            <w:tcBorders>
              <w:top w:val="single" w:sz="4" w:space="0" w:color="auto"/>
              <w:left w:val="single" w:sz="4" w:space="0" w:color="auto"/>
              <w:bottom w:val="single" w:sz="4" w:space="0" w:color="auto"/>
              <w:right w:val="single" w:sz="4" w:space="0" w:color="auto"/>
            </w:tcBorders>
            <w:vAlign w:val="center"/>
          </w:tcPr>
          <w:p w14:paraId="65F77B8C" w14:textId="7353985D" w:rsidR="000D3905" w:rsidRPr="00B94B7F" w:rsidRDefault="000D3905" w:rsidP="001836F3">
            <w:pPr>
              <w:spacing w:line="240" w:lineRule="auto"/>
              <w:jc w:val="center"/>
              <w:rPr>
                <w:szCs w:val="24"/>
              </w:rPr>
            </w:pPr>
            <w:r w:rsidRPr="00B94B7F">
              <w:rPr>
                <w:szCs w:val="24"/>
              </w:rPr>
              <w:t xml:space="preserve">Apšiltintas fasadas </w:t>
            </w:r>
          </w:p>
        </w:tc>
        <w:tc>
          <w:tcPr>
            <w:tcW w:w="1276" w:type="dxa"/>
            <w:tcBorders>
              <w:top w:val="single" w:sz="4" w:space="0" w:color="auto"/>
              <w:left w:val="single" w:sz="4" w:space="0" w:color="auto"/>
              <w:bottom w:val="single" w:sz="4" w:space="0" w:color="auto"/>
              <w:right w:val="single" w:sz="4" w:space="0" w:color="auto"/>
            </w:tcBorders>
            <w:noWrap/>
            <w:vAlign w:val="center"/>
          </w:tcPr>
          <w:p w14:paraId="321A7432" w14:textId="693083B1" w:rsidR="000D3905" w:rsidRPr="00B94B7F" w:rsidRDefault="001836F3" w:rsidP="00BD09CF">
            <w:pPr>
              <w:spacing w:line="240" w:lineRule="auto"/>
              <w:jc w:val="center"/>
              <w:rPr>
                <w:szCs w:val="24"/>
              </w:rPr>
            </w:pPr>
            <w:r w:rsidRPr="00B94B7F">
              <w:rPr>
                <w:szCs w:val="24"/>
              </w:rPr>
              <w:t>Kv.m.</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87842" w14:textId="714B52D0" w:rsidR="000D3905" w:rsidRPr="00B94B7F" w:rsidRDefault="001836F3" w:rsidP="00BD09CF">
            <w:pPr>
              <w:spacing w:line="240" w:lineRule="auto"/>
              <w:jc w:val="center"/>
              <w:rPr>
                <w:rFonts w:eastAsia="Times New Roman"/>
                <w:szCs w:val="20"/>
              </w:rPr>
            </w:pPr>
            <w:r w:rsidRPr="00B94B7F">
              <w:rPr>
                <w:rFonts w:eastAsia="Times New Roman"/>
                <w:szCs w:val="20"/>
              </w:rPr>
              <w:t>895</w:t>
            </w:r>
          </w:p>
        </w:tc>
      </w:tr>
      <w:tr w:rsidR="001836F3" w:rsidRPr="00BD6773" w14:paraId="491E7427" w14:textId="77777777" w:rsidTr="000D3905">
        <w:trPr>
          <w:trHeight w:val="889"/>
        </w:trPr>
        <w:tc>
          <w:tcPr>
            <w:tcW w:w="1985" w:type="dxa"/>
            <w:vMerge/>
            <w:tcBorders>
              <w:left w:val="single" w:sz="4" w:space="0" w:color="auto"/>
              <w:right w:val="single" w:sz="4" w:space="0" w:color="auto"/>
            </w:tcBorders>
            <w:noWrap/>
            <w:vAlign w:val="center"/>
          </w:tcPr>
          <w:p w14:paraId="5FC1B96C" w14:textId="77777777" w:rsidR="001836F3" w:rsidRPr="00DC0C08" w:rsidRDefault="001836F3" w:rsidP="00BD09CF">
            <w:pPr>
              <w:spacing w:line="240" w:lineRule="auto"/>
              <w:jc w:val="center"/>
              <w:rPr>
                <w:rFonts w:eastAsia="Times New Roman"/>
                <w:color w:val="FF0000"/>
                <w:szCs w:val="24"/>
                <w:highlight w:val="yellow"/>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14:paraId="25F3518F" w14:textId="20839764" w:rsidR="001836F3" w:rsidRPr="00B94B7F" w:rsidRDefault="001836F3" w:rsidP="00BD09CF">
            <w:pPr>
              <w:widowControl w:val="0"/>
              <w:spacing w:line="242" w:lineRule="auto"/>
              <w:ind w:left="98"/>
              <w:jc w:val="center"/>
              <w:rPr>
                <w:sz w:val="22"/>
              </w:rPr>
            </w:pPr>
            <w:r w:rsidRPr="00B94B7F">
              <w:rPr>
                <w:sz w:val="22"/>
              </w:rPr>
              <w:t>Cokolio šiltinimas</w:t>
            </w:r>
          </w:p>
        </w:tc>
        <w:tc>
          <w:tcPr>
            <w:tcW w:w="2552" w:type="dxa"/>
            <w:tcBorders>
              <w:top w:val="single" w:sz="4" w:space="0" w:color="auto"/>
              <w:left w:val="single" w:sz="4" w:space="0" w:color="auto"/>
              <w:bottom w:val="single" w:sz="4" w:space="0" w:color="auto"/>
              <w:right w:val="single" w:sz="4" w:space="0" w:color="auto"/>
            </w:tcBorders>
            <w:vAlign w:val="center"/>
          </w:tcPr>
          <w:p w14:paraId="028C8EF4" w14:textId="736655C9" w:rsidR="001836F3" w:rsidRPr="00B94B7F" w:rsidRDefault="001836F3" w:rsidP="00BD09CF">
            <w:pPr>
              <w:spacing w:line="240" w:lineRule="auto"/>
              <w:jc w:val="center"/>
              <w:rPr>
                <w:szCs w:val="24"/>
              </w:rPr>
            </w:pPr>
            <w:r w:rsidRPr="00B94B7F">
              <w:rPr>
                <w:szCs w:val="24"/>
              </w:rPr>
              <w:t>Apšiltintas cokolis</w:t>
            </w:r>
          </w:p>
        </w:tc>
        <w:tc>
          <w:tcPr>
            <w:tcW w:w="1276" w:type="dxa"/>
            <w:tcBorders>
              <w:top w:val="single" w:sz="4" w:space="0" w:color="auto"/>
              <w:left w:val="single" w:sz="4" w:space="0" w:color="auto"/>
              <w:bottom w:val="single" w:sz="4" w:space="0" w:color="auto"/>
              <w:right w:val="single" w:sz="4" w:space="0" w:color="auto"/>
            </w:tcBorders>
            <w:noWrap/>
            <w:vAlign w:val="center"/>
          </w:tcPr>
          <w:p w14:paraId="6554DC5D" w14:textId="01850354" w:rsidR="001836F3" w:rsidRPr="00B94B7F" w:rsidRDefault="001836F3" w:rsidP="00BD09CF">
            <w:pPr>
              <w:spacing w:line="240" w:lineRule="auto"/>
              <w:jc w:val="center"/>
              <w:rPr>
                <w:szCs w:val="24"/>
              </w:rPr>
            </w:pPr>
            <w:r w:rsidRPr="00B94B7F">
              <w:rPr>
                <w:szCs w:val="24"/>
              </w:rPr>
              <w:t>Kv.m.</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6BEB2" w14:textId="5759CA9F" w:rsidR="001836F3" w:rsidRPr="00B94B7F" w:rsidRDefault="001836F3" w:rsidP="00BD09CF">
            <w:pPr>
              <w:spacing w:line="240" w:lineRule="auto"/>
              <w:jc w:val="center"/>
              <w:rPr>
                <w:rFonts w:eastAsia="Times New Roman"/>
                <w:szCs w:val="20"/>
              </w:rPr>
            </w:pPr>
            <w:r w:rsidRPr="00B94B7F">
              <w:rPr>
                <w:rFonts w:eastAsia="Times New Roman"/>
                <w:szCs w:val="20"/>
              </w:rPr>
              <w:t>136,4</w:t>
            </w:r>
          </w:p>
        </w:tc>
      </w:tr>
      <w:tr w:rsidR="000D3905" w:rsidRPr="00BD6773" w14:paraId="7F899617" w14:textId="77777777" w:rsidTr="000D3905">
        <w:trPr>
          <w:trHeight w:val="755"/>
        </w:trPr>
        <w:tc>
          <w:tcPr>
            <w:tcW w:w="1985" w:type="dxa"/>
            <w:vMerge/>
            <w:tcBorders>
              <w:left w:val="single" w:sz="4" w:space="0" w:color="auto"/>
              <w:right w:val="single" w:sz="4" w:space="0" w:color="auto"/>
            </w:tcBorders>
            <w:noWrap/>
            <w:vAlign w:val="center"/>
          </w:tcPr>
          <w:p w14:paraId="6A97AFD6" w14:textId="77777777" w:rsidR="000D3905" w:rsidRPr="00DC0C08" w:rsidRDefault="000D3905" w:rsidP="00BD09CF">
            <w:pPr>
              <w:spacing w:line="240" w:lineRule="auto"/>
              <w:jc w:val="center"/>
              <w:rPr>
                <w:rFonts w:eastAsia="Times New Roman"/>
                <w:color w:val="FF0000"/>
                <w:szCs w:val="24"/>
                <w:highlight w:val="yellow"/>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14:paraId="58418E2A" w14:textId="09919F2A" w:rsidR="000D3905" w:rsidRPr="00B94B7F" w:rsidRDefault="000D3905" w:rsidP="001836F3">
            <w:pPr>
              <w:widowControl w:val="0"/>
              <w:spacing w:line="242" w:lineRule="auto"/>
              <w:ind w:left="98"/>
              <w:jc w:val="center"/>
              <w:rPr>
                <w:rFonts w:eastAsia="Times New Roman"/>
                <w:color w:val="FF0000"/>
                <w:szCs w:val="24"/>
                <w:lang w:eastAsia="lt-LT"/>
              </w:rPr>
            </w:pPr>
            <w:r w:rsidRPr="00B94B7F">
              <w:rPr>
                <w:sz w:val="22"/>
              </w:rPr>
              <w:t xml:space="preserve">Žaibosaugos </w:t>
            </w:r>
            <w:r w:rsidR="001836F3" w:rsidRPr="00B94B7F">
              <w:rPr>
                <w:sz w:val="22"/>
              </w:rPr>
              <w:t>montavimas</w:t>
            </w:r>
          </w:p>
        </w:tc>
        <w:tc>
          <w:tcPr>
            <w:tcW w:w="2552" w:type="dxa"/>
            <w:tcBorders>
              <w:top w:val="single" w:sz="4" w:space="0" w:color="auto"/>
              <w:left w:val="single" w:sz="4" w:space="0" w:color="auto"/>
              <w:bottom w:val="single" w:sz="4" w:space="0" w:color="auto"/>
              <w:right w:val="single" w:sz="4" w:space="0" w:color="auto"/>
            </w:tcBorders>
            <w:vAlign w:val="center"/>
          </w:tcPr>
          <w:p w14:paraId="65F7D0E6" w14:textId="3698B4B8" w:rsidR="000D3905" w:rsidRPr="00B94B7F" w:rsidRDefault="000D3905" w:rsidP="00BD09CF">
            <w:pPr>
              <w:spacing w:line="240" w:lineRule="auto"/>
              <w:jc w:val="center"/>
              <w:rPr>
                <w:rFonts w:eastAsia="Times New Roman"/>
                <w:szCs w:val="24"/>
                <w:lang w:eastAsia="lt-LT"/>
              </w:rPr>
            </w:pPr>
            <w:r w:rsidRPr="00B94B7F">
              <w:rPr>
                <w:rFonts w:eastAsia="Times New Roman"/>
                <w:szCs w:val="24"/>
                <w:lang w:eastAsia="lt-LT"/>
              </w:rPr>
              <w:t>Įrengta žaibosaugos sistema</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5FA1E" w14:textId="142C0E71" w:rsidR="000D3905" w:rsidRPr="00B94B7F" w:rsidRDefault="001836F3" w:rsidP="00BD09CF">
            <w:pPr>
              <w:spacing w:line="240" w:lineRule="auto"/>
              <w:jc w:val="center"/>
              <w:rPr>
                <w:szCs w:val="24"/>
              </w:rPr>
            </w:pPr>
            <w:r w:rsidRPr="00B94B7F">
              <w:rPr>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946B0" w14:textId="7932BCDF" w:rsidR="000D3905" w:rsidRPr="00B94B7F" w:rsidRDefault="001836F3" w:rsidP="00BD09CF">
            <w:pPr>
              <w:spacing w:line="240" w:lineRule="auto"/>
              <w:jc w:val="center"/>
              <w:rPr>
                <w:rFonts w:eastAsia="Times New Roman"/>
                <w:szCs w:val="20"/>
              </w:rPr>
            </w:pPr>
            <w:r w:rsidRPr="00B94B7F">
              <w:rPr>
                <w:rFonts w:eastAsia="Times New Roman"/>
                <w:szCs w:val="20"/>
              </w:rPr>
              <w:t>1</w:t>
            </w:r>
          </w:p>
        </w:tc>
      </w:tr>
      <w:tr w:rsidR="000D3905" w:rsidRPr="00BD6773" w14:paraId="2EBB6221" w14:textId="77777777" w:rsidTr="000D3905">
        <w:trPr>
          <w:trHeight w:val="886"/>
        </w:trPr>
        <w:tc>
          <w:tcPr>
            <w:tcW w:w="1985" w:type="dxa"/>
            <w:vMerge/>
            <w:tcBorders>
              <w:left w:val="single" w:sz="4" w:space="0" w:color="auto"/>
              <w:bottom w:val="single" w:sz="4" w:space="0" w:color="auto"/>
              <w:right w:val="single" w:sz="4" w:space="0" w:color="auto"/>
            </w:tcBorders>
            <w:noWrap/>
            <w:vAlign w:val="center"/>
          </w:tcPr>
          <w:p w14:paraId="4ED730EB" w14:textId="77777777" w:rsidR="000D3905" w:rsidRPr="00DC0C08" w:rsidRDefault="000D3905" w:rsidP="00BD09CF">
            <w:pPr>
              <w:spacing w:line="240" w:lineRule="auto"/>
              <w:jc w:val="center"/>
              <w:rPr>
                <w:rFonts w:eastAsia="Times New Roman"/>
                <w:color w:val="FF0000"/>
                <w:szCs w:val="24"/>
                <w:highlight w:val="yellow"/>
                <w:lang w:eastAsia="lt-LT"/>
              </w:rPr>
            </w:pPr>
          </w:p>
        </w:tc>
        <w:tc>
          <w:tcPr>
            <w:tcW w:w="2551" w:type="dxa"/>
            <w:tcBorders>
              <w:top w:val="single" w:sz="4" w:space="0" w:color="auto"/>
              <w:left w:val="single" w:sz="4" w:space="0" w:color="auto"/>
              <w:bottom w:val="single" w:sz="4" w:space="0" w:color="auto"/>
              <w:right w:val="single" w:sz="4" w:space="0" w:color="auto"/>
            </w:tcBorders>
            <w:vAlign w:val="center"/>
          </w:tcPr>
          <w:p w14:paraId="307C92BF" w14:textId="70FDB244" w:rsidR="000D3905" w:rsidRPr="00B94B7F" w:rsidRDefault="000D3905" w:rsidP="00BD09CF">
            <w:pPr>
              <w:widowControl w:val="0"/>
              <w:spacing w:line="242" w:lineRule="auto"/>
              <w:ind w:left="98"/>
              <w:jc w:val="center"/>
              <w:rPr>
                <w:rFonts w:eastAsia="Times New Roman"/>
                <w:color w:val="FF0000"/>
                <w:szCs w:val="24"/>
                <w:lang w:eastAsia="lt-LT"/>
              </w:rPr>
            </w:pPr>
            <w:r w:rsidRPr="00B94B7F">
              <w:rPr>
                <w:sz w:val="22"/>
              </w:rPr>
              <w:t>Gerbūvio sutvarkymas</w:t>
            </w:r>
          </w:p>
        </w:tc>
        <w:tc>
          <w:tcPr>
            <w:tcW w:w="2552" w:type="dxa"/>
            <w:tcBorders>
              <w:top w:val="single" w:sz="4" w:space="0" w:color="auto"/>
              <w:left w:val="single" w:sz="4" w:space="0" w:color="auto"/>
              <w:bottom w:val="single" w:sz="4" w:space="0" w:color="auto"/>
              <w:right w:val="single" w:sz="4" w:space="0" w:color="auto"/>
            </w:tcBorders>
            <w:vAlign w:val="center"/>
          </w:tcPr>
          <w:p w14:paraId="36166807" w14:textId="5CB52369" w:rsidR="000D3905" w:rsidRPr="00B94B7F" w:rsidRDefault="000D3905" w:rsidP="00BD09CF">
            <w:pPr>
              <w:spacing w:line="240" w:lineRule="auto"/>
              <w:jc w:val="center"/>
              <w:rPr>
                <w:rFonts w:eastAsia="Times New Roman"/>
                <w:szCs w:val="24"/>
                <w:lang w:eastAsia="lt-LT"/>
              </w:rPr>
            </w:pPr>
            <w:r w:rsidRPr="00B94B7F">
              <w:rPr>
                <w:rFonts w:eastAsia="Times New Roman"/>
                <w:szCs w:val="24"/>
                <w:lang w:eastAsia="lt-LT"/>
              </w:rPr>
              <w:t>Atliktas gerbūvio tvarkymas</w:t>
            </w:r>
          </w:p>
        </w:tc>
        <w:tc>
          <w:tcPr>
            <w:tcW w:w="1276" w:type="dxa"/>
            <w:tcBorders>
              <w:top w:val="single" w:sz="4" w:space="0" w:color="auto"/>
              <w:left w:val="single" w:sz="4" w:space="0" w:color="auto"/>
              <w:bottom w:val="single" w:sz="4" w:space="0" w:color="auto"/>
              <w:right w:val="single" w:sz="4" w:space="0" w:color="auto"/>
            </w:tcBorders>
            <w:noWrap/>
            <w:vAlign w:val="center"/>
          </w:tcPr>
          <w:p w14:paraId="14A1A8B1" w14:textId="66DD6749" w:rsidR="000D3905" w:rsidRPr="00B94B7F" w:rsidRDefault="001836F3" w:rsidP="00BD09CF">
            <w:pPr>
              <w:spacing w:line="240" w:lineRule="auto"/>
              <w:jc w:val="center"/>
              <w:rPr>
                <w:szCs w:val="24"/>
              </w:rPr>
            </w:pPr>
            <w:r w:rsidRPr="00B94B7F">
              <w:rPr>
                <w:szCs w:val="24"/>
              </w:rPr>
              <w:t>Kv.m.</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1411B" w14:textId="148DD299" w:rsidR="000D3905" w:rsidRPr="00B94B7F" w:rsidRDefault="001836F3" w:rsidP="00BD09CF">
            <w:pPr>
              <w:spacing w:line="240" w:lineRule="auto"/>
              <w:jc w:val="center"/>
              <w:rPr>
                <w:rFonts w:eastAsia="Times New Roman"/>
                <w:szCs w:val="20"/>
              </w:rPr>
            </w:pPr>
            <w:r w:rsidRPr="00B94B7F">
              <w:rPr>
                <w:rFonts w:eastAsia="Times New Roman"/>
                <w:szCs w:val="20"/>
              </w:rPr>
              <w:t>454</w:t>
            </w:r>
          </w:p>
        </w:tc>
      </w:tr>
    </w:tbl>
    <w:p w14:paraId="7A77D784" w14:textId="31C4B144" w:rsidR="00473CA3" w:rsidRPr="001836F3" w:rsidRDefault="00473CA3" w:rsidP="00473CA3">
      <w:pPr>
        <w:rPr>
          <w:rFonts w:eastAsia="Calibri" w:cs="Times New Roman"/>
          <w:sz w:val="20"/>
        </w:rPr>
      </w:pPr>
      <w:r w:rsidRPr="001836F3">
        <w:rPr>
          <w:rFonts w:eastAsia="Calibri" w:cs="Times New Roman"/>
          <w:sz w:val="20"/>
        </w:rPr>
        <w:t xml:space="preserve">Šaltinis: Sudaryta autorių </w:t>
      </w:r>
    </w:p>
    <w:p w14:paraId="2AE2453D" w14:textId="63065893" w:rsidR="00D15098" w:rsidRPr="00DC0C08" w:rsidRDefault="00D15098" w:rsidP="00D15098">
      <w:pPr>
        <w:autoSpaceDE w:val="0"/>
        <w:autoSpaceDN w:val="0"/>
        <w:adjustRightInd w:val="0"/>
        <w:ind w:firstLine="1296"/>
        <w:jc w:val="both"/>
        <w:rPr>
          <w:rFonts w:eastAsia="Calibri" w:cs="Times New Roman"/>
          <w:szCs w:val="24"/>
        </w:rPr>
      </w:pPr>
      <w:bookmarkStart w:id="20" w:name="_Toc500403210"/>
      <w:bookmarkStart w:id="21" w:name="_Toc503524068"/>
      <w:bookmarkStart w:id="22" w:name="_Toc505179741"/>
      <w:r w:rsidRPr="00DC0C08">
        <w:rPr>
          <w:rFonts w:eastAsia="Calibri" w:cs="Times New Roman"/>
          <w:szCs w:val="24"/>
        </w:rPr>
        <w:t xml:space="preserve">Nustatytas projekto uždavinys padeda įgyvendinti iškeltą tikslą – </w:t>
      </w:r>
      <w:r w:rsidRPr="00DC0C08">
        <w:rPr>
          <w:rFonts w:eastAsia="Calibri" w:cs="Times New Roman"/>
        </w:rPr>
        <w:t xml:space="preserve">pagerinti mokymosi sąlygas </w:t>
      </w:r>
      <w:r w:rsidR="00DC0C08" w:rsidRPr="00DC0C08">
        <w:rPr>
          <w:rFonts w:eastAsia="Calibri" w:cs="Times New Roman"/>
        </w:rPr>
        <w:t>Jurbarko rajono Eržvilko gimnazijoje</w:t>
      </w:r>
      <w:r w:rsidRPr="00DC0C08">
        <w:rPr>
          <w:rFonts w:eastAsia="Calibri" w:cs="Times New Roman"/>
        </w:rPr>
        <w:t xml:space="preserve">. </w:t>
      </w:r>
    </w:p>
    <w:p w14:paraId="45870F60" w14:textId="77777777" w:rsidR="00D15098" w:rsidRPr="00DC0C08" w:rsidRDefault="00D15098" w:rsidP="00D15098">
      <w:pPr>
        <w:ind w:firstLine="360"/>
        <w:jc w:val="both"/>
        <w:rPr>
          <w:rFonts w:eastAsia="Calibri" w:cs="Times New Roman"/>
          <w:lang w:eastAsia="lt-LT"/>
        </w:rPr>
      </w:pPr>
      <w:r w:rsidRPr="00DC0C08">
        <w:rPr>
          <w:rFonts w:eastAsia="Calibri" w:cs="Times New Roman"/>
        </w:rPr>
        <w:tab/>
        <w:t xml:space="preserve">Projekte nebus jokių apribojimų, kurie turėtų neigiamą poveikį </w:t>
      </w:r>
      <w:r w:rsidRPr="00DC0C08">
        <w:rPr>
          <w:rFonts w:eastAsia="Calibri" w:cs="Times New Roman"/>
          <w:lang w:eastAsia="lt-LT"/>
        </w:rPr>
        <w:t>įgyvendinant lyčių lygybės ir nediskriminavimo dėl lyties, rasės, tautybės, kalbos, kilmės, socialinės padėties, tikėjimo, įsitikinimų ar pažiūrų, amžiaus, negalios, lytinės orientacijos, etninės priklausomybės, religijos principus.</w:t>
      </w:r>
    </w:p>
    <w:p w14:paraId="7BCE614E" w14:textId="69E397A7" w:rsidR="00473CA3" w:rsidRPr="000C2FC0" w:rsidRDefault="00473CA3" w:rsidP="000163B0">
      <w:pPr>
        <w:keepNext/>
        <w:keepLines/>
        <w:numPr>
          <w:ilvl w:val="1"/>
          <w:numId w:val="14"/>
        </w:numPr>
        <w:spacing w:before="360" w:after="360"/>
        <w:jc w:val="both"/>
        <w:outlineLvl w:val="1"/>
        <w:rPr>
          <w:rFonts w:eastAsia="Times New Roman" w:cs="Times New Roman"/>
          <w:sz w:val="28"/>
          <w:szCs w:val="26"/>
        </w:rPr>
      </w:pPr>
      <w:r w:rsidRPr="000C2FC0">
        <w:rPr>
          <w:rFonts w:eastAsia="Times New Roman" w:cs="Times New Roman"/>
          <w:sz w:val="28"/>
          <w:szCs w:val="26"/>
        </w:rPr>
        <w:lastRenderedPageBreak/>
        <w:t>Projekto sąsajos su kitais projektais</w:t>
      </w:r>
      <w:bookmarkEnd w:id="20"/>
      <w:bookmarkEnd w:id="21"/>
      <w:bookmarkEnd w:id="22"/>
    </w:p>
    <w:p w14:paraId="33E621E4" w14:textId="03FD3012" w:rsidR="005020C8" w:rsidRDefault="005020C8" w:rsidP="00806CD4">
      <w:pPr>
        <w:ind w:firstLine="1298"/>
        <w:jc w:val="both"/>
      </w:pPr>
      <w:r>
        <w:t xml:space="preserve">Nuo 2017 m. atliekama Jurbarko rajono Eržvilko gimnazijos vidaus rekonstrukcija. Ši rekonstrukcija atliekama pagal priemonę mokyklų tinklo efektyvumo didinimas, 9 prioritetą. Visuomenės švietimas ir žmogiškųjų išteklių potencialo didinimas. Projekto sąrašo numeris 09.1.3-CPVA-R-724-71. Ikimokyklinio ir priešmokyklinio ugdymo patalpų įrengimas Eržvilko gimnazijoje Nr. 09.1.3-CPVA-R-724-71-0004. Paraiškoje nurodyta projekto vertė: 379 290,15 Eur, Prašoma finansavimo suma: 322 396,63 Eur. Apmokėta išlaidų suma - 19 919,55 Eur. Pagrindinė problema, kurią spręs projektas – prastas priešmokyklinio ir ikimokyklinio ugdymo prieinamumas Eržvilko miestelio ir aplinkinių kaimų gyventojams. Projektu siekiamas tikslas – užtikrinti priešmokyklinio ir ikimokyklinio ugdymo prieinamumą Eržvilko miestelio ir aplinkinių kaimų vaikams. Šiam tikslui pasiekti numatytos dvi veiklos: Jurbarko rajono Eržvilko gimnazijos dalies patalpų kapitalinio remonto darbai ir įrangos bei baldų įsigijimas. Projekto įgyvendinimo metu bus įrengtos dviejų (ikimokyklinio ir priešmokyklinio ugdymo) grupių patalpos 36 vaikams, grupių virtuvėlė, inventoriaus patalpa, suremontuoti sanitariniai mazgai, įrengtos rūbinėlių, miego-poilsio erdvės, lauko žaidimų aikštelė ir saugaus eismo ugdymo klasė, suremontuoti koridoriai. Įgyvendintas projektas padidins ikimokyklinio ir priešmokyklinio ugdymo prieinamumą kaimo gyventojams, sąlygos teigiamą poveikį vaikų socialinei ir emocinei raidai. </w:t>
      </w:r>
      <w:r w:rsidR="00FF13F7">
        <w:t>Šį pr</w:t>
      </w:r>
      <w:r w:rsidR="009574CB">
        <w:t>o</w:t>
      </w:r>
      <w:r w:rsidR="00FF13F7">
        <w:t>jektą planuojama pabaigti 2020 m</w:t>
      </w:r>
      <w:r w:rsidR="001836F3">
        <w:t>. pabaigos</w:t>
      </w:r>
      <w:r w:rsidR="00FF13F7">
        <w:t>.</w:t>
      </w:r>
    </w:p>
    <w:p w14:paraId="09E5CD7C" w14:textId="2CE141BE" w:rsidR="00273495" w:rsidRPr="005020C8" w:rsidRDefault="002A753D" w:rsidP="00473CA3">
      <w:pPr>
        <w:ind w:firstLine="709"/>
        <w:jc w:val="both"/>
        <w:rPr>
          <w:rFonts w:cs="Times New Roman"/>
          <w:szCs w:val="24"/>
        </w:rPr>
      </w:pPr>
      <w:r w:rsidRPr="00BD6773">
        <w:rPr>
          <w:rFonts w:cs="Times New Roman"/>
          <w:color w:val="FF0000"/>
          <w:szCs w:val="24"/>
        </w:rPr>
        <w:tab/>
      </w:r>
      <w:r w:rsidR="00273495" w:rsidRPr="005020C8">
        <w:rPr>
          <w:rFonts w:cs="Times New Roman"/>
          <w:szCs w:val="24"/>
        </w:rPr>
        <w:t>Ši</w:t>
      </w:r>
      <w:r w:rsidR="00C04493" w:rsidRPr="005020C8">
        <w:rPr>
          <w:rFonts w:cs="Times New Roman"/>
          <w:szCs w:val="24"/>
        </w:rPr>
        <w:t>ų</w:t>
      </w:r>
      <w:r w:rsidR="00273495" w:rsidRPr="005020C8">
        <w:rPr>
          <w:rFonts w:cs="Times New Roman"/>
          <w:szCs w:val="24"/>
        </w:rPr>
        <w:t xml:space="preserve"> projekt</w:t>
      </w:r>
      <w:r w:rsidR="00C04493" w:rsidRPr="005020C8">
        <w:rPr>
          <w:rFonts w:cs="Times New Roman"/>
          <w:szCs w:val="24"/>
        </w:rPr>
        <w:t>ų</w:t>
      </w:r>
      <w:r w:rsidR="00273495" w:rsidRPr="005020C8">
        <w:rPr>
          <w:rFonts w:cs="Times New Roman"/>
          <w:szCs w:val="24"/>
        </w:rPr>
        <w:t xml:space="preserve"> sąsaja su jau įvykdyt</w:t>
      </w:r>
      <w:r w:rsidR="00C04493" w:rsidRPr="005020C8">
        <w:rPr>
          <w:rFonts w:cs="Times New Roman"/>
          <w:szCs w:val="24"/>
        </w:rPr>
        <w:t>ais</w:t>
      </w:r>
      <w:r w:rsidR="00273495" w:rsidRPr="005020C8">
        <w:rPr>
          <w:rFonts w:cs="Times New Roman"/>
          <w:szCs w:val="24"/>
        </w:rPr>
        <w:t xml:space="preserve"> projekt</w:t>
      </w:r>
      <w:r w:rsidR="00C04493" w:rsidRPr="005020C8">
        <w:rPr>
          <w:rFonts w:cs="Times New Roman"/>
          <w:szCs w:val="24"/>
        </w:rPr>
        <w:t>ais</w:t>
      </w:r>
      <w:r w:rsidR="00273495" w:rsidRPr="005020C8">
        <w:rPr>
          <w:rFonts w:cs="Times New Roman"/>
          <w:szCs w:val="24"/>
        </w:rPr>
        <w:t xml:space="preserve"> yra tiesioginė, projektų ryšys - papildomasis. </w:t>
      </w:r>
    </w:p>
    <w:p w14:paraId="3882DB5B" w14:textId="58A3DFCA" w:rsidR="00473CA3" w:rsidRDefault="002A753D" w:rsidP="00273495">
      <w:pPr>
        <w:ind w:firstLine="709"/>
        <w:jc w:val="both"/>
        <w:rPr>
          <w:rFonts w:cs="Times New Roman"/>
          <w:szCs w:val="24"/>
        </w:rPr>
      </w:pPr>
      <w:r w:rsidRPr="005020C8">
        <w:rPr>
          <w:rFonts w:cs="Times New Roman"/>
          <w:szCs w:val="24"/>
        </w:rPr>
        <w:tab/>
      </w:r>
      <w:r w:rsidR="00273495" w:rsidRPr="005020C8">
        <w:rPr>
          <w:rFonts w:cs="Times New Roman"/>
          <w:szCs w:val="24"/>
        </w:rPr>
        <w:t>Dvigubo finansavimo rizikos bus išvengta, kadangi projektai tarpusavyje skiriasi įgyvendinamomis veiklomis.</w:t>
      </w:r>
    </w:p>
    <w:p w14:paraId="0B281913" w14:textId="156B00B8" w:rsidR="005020C8" w:rsidRPr="005020C8" w:rsidRDefault="005020C8" w:rsidP="00FF13F7">
      <w:pPr>
        <w:jc w:val="both"/>
        <w:rPr>
          <w:rFonts w:cs="Times New Roman"/>
          <w:szCs w:val="24"/>
        </w:rPr>
      </w:pPr>
    </w:p>
    <w:p w14:paraId="7E2464F7" w14:textId="566185BF" w:rsidR="00014813" w:rsidRPr="00357D0A" w:rsidRDefault="00473CA3" w:rsidP="00014813">
      <w:pPr>
        <w:keepNext/>
        <w:keepLines/>
        <w:numPr>
          <w:ilvl w:val="1"/>
          <w:numId w:val="14"/>
        </w:numPr>
        <w:spacing w:before="120" w:after="360"/>
        <w:jc w:val="both"/>
        <w:outlineLvl w:val="1"/>
        <w:rPr>
          <w:rFonts w:eastAsia="Times New Roman" w:cs="Times New Roman"/>
          <w:sz w:val="28"/>
          <w:szCs w:val="26"/>
        </w:rPr>
      </w:pPr>
      <w:bookmarkStart w:id="23" w:name="_Toc500403211"/>
      <w:bookmarkStart w:id="24" w:name="_Toc503524069"/>
      <w:bookmarkStart w:id="25" w:name="_Toc505179742"/>
      <w:r w:rsidRPr="00357D0A">
        <w:rPr>
          <w:rFonts w:eastAsia="Times New Roman" w:cs="Times New Roman"/>
          <w:sz w:val="28"/>
          <w:szCs w:val="26"/>
        </w:rPr>
        <w:t>Projekto tikslinės grupės ir ribos</w:t>
      </w:r>
      <w:bookmarkEnd w:id="23"/>
      <w:bookmarkEnd w:id="24"/>
      <w:bookmarkEnd w:id="25"/>
    </w:p>
    <w:p w14:paraId="7654CBA5" w14:textId="35402E5A" w:rsidR="00014813" w:rsidRPr="00FF13F7" w:rsidRDefault="00014813" w:rsidP="00000158">
      <w:pPr>
        <w:jc w:val="both"/>
      </w:pPr>
      <w:r w:rsidRPr="00BD6773">
        <w:rPr>
          <w:color w:val="FF0000"/>
        </w:rPr>
        <w:tab/>
      </w:r>
      <w:r w:rsidRPr="00FF13F7">
        <w:t xml:space="preserve">Projekto tikslinė grupė - </w:t>
      </w:r>
      <w:r w:rsidR="00357D0A" w:rsidRPr="00FF13F7">
        <w:t>260</w:t>
      </w:r>
      <w:r w:rsidR="00C3569A" w:rsidRPr="00FF13F7">
        <w:t xml:space="preserve"> ugdytinių ir mokinių ugdomų</w:t>
      </w:r>
      <w:r w:rsidR="00290AF6" w:rsidRPr="00FF13F7">
        <w:t xml:space="preserve"> </w:t>
      </w:r>
      <w:r w:rsidR="00357D0A" w:rsidRPr="00FF13F7">
        <w:t xml:space="preserve">Jurbarko rajono Eržvilko </w:t>
      </w:r>
      <w:r w:rsidR="00290AF6" w:rsidRPr="00FF13F7">
        <w:t xml:space="preserve"> gimnazijoje. </w:t>
      </w:r>
      <w:r w:rsidR="004D351A" w:rsidRPr="00FF13F7">
        <w:t>Po projekto įgyvendinimo pagerės ugdymo paslaugų kokybė. Bus užtikrintos tinkamos sąlygos ugdymui</w:t>
      </w:r>
      <w:r w:rsidR="00000158" w:rsidRPr="00FF13F7">
        <w:t>si</w:t>
      </w:r>
      <w:r w:rsidR="004D351A" w:rsidRPr="00FF13F7">
        <w:t xml:space="preserve"> ir mokymui</w:t>
      </w:r>
      <w:r w:rsidR="00000158" w:rsidRPr="00FF13F7">
        <w:t>si</w:t>
      </w:r>
      <w:r w:rsidR="004D351A" w:rsidRPr="00FF13F7">
        <w:t>.</w:t>
      </w:r>
      <w:r w:rsidR="00000158" w:rsidRPr="00FF13F7">
        <w:t xml:space="preserve"> </w:t>
      </w:r>
    </w:p>
    <w:p w14:paraId="557F39FA" w14:textId="786FA267" w:rsidR="00290AF6" w:rsidRPr="00FF13F7" w:rsidRDefault="004D351A" w:rsidP="00290AF6">
      <w:pPr>
        <w:jc w:val="both"/>
      </w:pPr>
      <w:r w:rsidRPr="00FF13F7">
        <w:tab/>
      </w:r>
      <w:r w:rsidR="00000158" w:rsidRPr="00FF13F7">
        <w:t xml:space="preserve">Projekto ribos – </w:t>
      </w:r>
      <w:r w:rsidR="00357D0A" w:rsidRPr="00FF13F7">
        <w:t xml:space="preserve">Jurbarko rajono Eržvilko  </w:t>
      </w:r>
      <w:r w:rsidR="00290AF6" w:rsidRPr="00FF13F7">
        <w:t>gimnazijos bendruomenė</w:t>
      </w:r>
      <w:r w:rsidR="00000158" w:rsidRPr="00FF13F7">
        <w:t xml:space="preserve">. </w:t>
      </w:r>
      <w:bookmarkStart w:id="26" w:name="_Toc500403212"/>
      <w:bookmarkStart w:id="27" w:name="_Toc503524070"/>
      <w:bookmarkStart w:id="28" w:name="_Toc505179743"/>
      <w:r w:rsidR="00290AF6" w:rsidRPr="00FF13F7">
        <w:t>Šio projekto naudą pajus išskirtinai tik šios mokyklos mokiniai, kadangi projekto metu bus modernizuotas šios mokyklos pastatas</w:t>
      </w:r>
      <w:r w:rsidR="00FF13F7" w:rsidRPr="00FF13F7">
        <w:t xml:space="preserve">, </w:t>
      </w:r>
      <w:r w:rsidR="00FF13F7" w:rsidRPr="00DA4FD0">
        <w:t xml:space="preserve">atliktas </w:t>
      </w:r>
      <w:r w:rsidR="001E4132" w:rsidRPr="00DA4FD0">
        <w:t>antras modernizavimo</w:t>
      </w:r>
      <w:r w:rsidR="00FF13F7" w:rsidRPr="00DA4FD0">
        <w:t xml:space="preserve"> </w:t>
      </w:r>
      <w:r w:rsidR="001E4132" w:rsidRPr="00DA4FD0">
        <w:t>darbų</w:t>
      </w:r>
      <w:r w:rsidR="00FF13F7" w:rsidRPr="00DA4FD0">
        <w:t xml:space="preserve"> etapas</w:t>
      </w:r>
      <w:r w:rsidR="00FF13F7" w:rsidRPr="00FF13F7">
        <w:t>.</w:t>
      </w:r>
    </w:p>
    <w:p w14:paraId="4C5E9919" w14:textId="77777777" w:rsidR="00704CF8" w:rsidRPr="00BD6773" w:rsidRDefault="00704CF8" w:rsidP="00290AF6">
      <w:pPr>
        <w:jc w:val="both"/>
        <w:rPr>
          <w:color w:val="FF0000"/>
        </w:rPr>
      </w:pPr>
    </w:p>
    <w:p w14:paraId="6641B9F4" w14:textId="6BEBAA6B" w:rsidR="00473CA3" w:rsidRPr="00B47BB7" w:rsidRDefault="00473CA3" w:rsidP="00B47BB7">
      <w:pPr>
        <w:pStyle w:val="Sraopastraipa"/>
        <w:numPr>
          <w:ilvl w:val="1"/>
          <w:numId w:val="14"/>
        </w:numPr>
        <w:jc w:val="both"/>
        <w:rPr>
          <w:rFonts w:eastAsia="Times New Roman" w:cs="Times New Roman"/>
          <w:sz w:val="28"/>
          <w:szCs w:val="28"/>
        </w:rPr>
      </w:pPr>
      <w:r w:rsidRPr="00B47BB7">
        <w:rPr>
          <w:rFonts w:eastAsia="Times New Roman" w:cs="Times New Roman"/>
          <w:sz w:val="28"/>
          <w:szCs w:val="28"/>
        </w:rPr>
        <w:lastRenderedPageBreak/>
        <w:t>Projekto organizacija</w:t>
      </w:r>
      <w:bookmarkEnd w:id="26"/>
      <w:bookmarkEnd w:id="27"/>
      <w:bookmarkEnd w:id="28"/>
    </w:p>
    <w:p w14:paraId="0870F994" w14:textId="7123514B" w:rsidR="00253307" w:rsidRDefault="00000158" w:rsidP="00253307">
      <w:pPr>
        <w:ind w:firstLine="360"/>
        <w:jc w:val="both"/>
        <w:rPr>
          <w:rFonts w:eastAsia="Calibri" w:cs="Times New Roman"/>
          <w:color w:val="FF0000"/>
        </w:rPr>
      </w:pPr>
      <w:r w:rsidRPr="00BD6773">
        <w:rPr>
          <w:rFonts w:eastAsia="Calibri" w:cs="Times New Roman"/>
          <w:color w:val="FF0000"/>
        </w:rPr>
        <w:tab/>
      </w:r>
      <w:r w:rsidR="00253307" w:rsidRPr="00253307">
        <w:rPr>
          <w:rFonts w:eastAsia="Calibri" w:cs="Times New Roman"/>
        </w:rPr>
        <w:t xml:space="preserve">Projekto organizacija – Jurbarko rajono savivaldybės administracija. Projekto įgyvendinimu rūpinasi Jurbarko rajono savivaldybės administracija, kuri atlieka ir projekto pareiškėjo funkcijas. Jurbarko rajono savivaldybės administracija yra pelno nesiekianti savivaldybės biudžetinė įstaiga, steigiama, reorganizuojama ir likviduojama vadovaujantis Lietuvos Respublikos įstatymais, Vyriausybės nutarimais. Administracija savo veikloje vadovaujasi Lietuvos Respublikos Konstitucija, Lietuvos Respublikos vietos savivaldos įstatymu ir kitais Lietuvos Respublikos teisės aktais, Jurbarko rajono savivaldybės tarybos sprendimais, kitais Jurbarko rajono institucijų norminiais aktais, taip pat Jurbarko rajono savivaldybės administracijos nuostatais. </w:t>
      </w:r>
    </w:p>
    <w:p w14:paraId="097F4A43" w14:textId="13076FE8" w:rsidR="0013753B" w:rsidRPr="00253307" w:rsidRDefault="00253307" w:rsidP="00806CD4">
      <w:pPr>
        <w:ind w:firstLine="1298"/>
        <w:jc w:val="both"/>
        <w:rPr>
          <w:rFonts w:cs="Times New Roman"/>
          <w:szCs w:val="24"/>
        </w:rPr>
      </w:pPr>
      <w:r w:rsidRPr="00253307">
        <w:rPr>
          <w:rFonts w:eastAsia="Calibri" w:cs="Times New Roman"/>
        </w:rPr>
        <w:t>Jurbarko rajono</w:t>
      </w:r>
      <w:r w:rsidR="00473CA3" w:rsidRPr="00253307">
        <w:rPr>
          <w:rFonts w:eastAsia="Calibri" w:cs="Times New Roman"/>
        </w:rPr>
        <w:t xml:space="preserve"> savivaldybės administraci</w:t>
      </w:r>
      <w:r w:rsidR="00942F54" w:rsidRPr="00253307">
        <w:rPr>
          <w:rFonts w:eastAsia="Calibri" w:cs="Times New Roman"/>
        </w:rPr>
        <w:t>jai šis projektas yra aktualus</w:t>
      </w:r>
      <w:r w:rsidR="00942F54" w:rsidRPr="00253307">
        <w:rPr>
          <w:rFonts w:cs="Times New Roman"/>
          <w:szCs w:val="24"/>
        </w:rPr>
        <w:t xml:space="preserve">, kadangi pagal Lietuvos Respublikos vietos savivaldos įstatymo II skirsnio 7  straipsnio 7.7 punktą, savivaldybės (Valstybės perduota savivaldybei) funkcija yra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 Pagal šį straipsnį yra aišku, kad </w:t>
      </w:r>
      <w:r w:rsidR="0013753B" w:rsidRPr="00253307">
        <w:rPr>
          <w:rFonts w:cs="Times New Roman"/>
          <w:szCs w:val="24"/>
        </w:rPr>
        <w:t xml:space="preserve"> </w:t>
      </w:r>
      <w:r w:rsidRPr="00253307">
        <w:rPr>
          <w:rFonts w:cs="Times New Roman"/>
          <w:szCs w:val="24"/>
        </w:rPr>
        <w:t>Jurbarko rajono</w:t>
      </w:r>
      <w:r w:rsidR="00942F54" w:rsidRPr="00253307">
        <w:rPr>
          <w:rFonts w:cs="Times New Roman"/>
          <w:szCs w:val="24"/>
        </w:rPr>
        <w:t xml:space="preserve"> savivaldybė yra suinteresuota projekto įgyvendinimu, organizuojant bendrąjį lavinimą bei išlaikant mokyklas, vykdančias bendrojo lavinimo programas.</w:t>
      </w:r>
    </w:p>
    <w:p w14:paraId="2D0A1943" w14:textId="4BA1AF19" w:rsidR="00473CA3" w:rsidRPr="00253307" w:rsidRDefault="00473CA3" w:rsidP="0013753B">
      <w:pPr>
        <w:ind w:firstLine="1296"/>
        <w:jc w:val="both"/>
        <w:rPr>
          <w:rFonts w:cs="Times New Roman"/>
          <w:szCs w:val="24"/>
        </w:rPr>
      </w:pPr>
      <w:r w:rsidRPr="00253307">
        <w:rPr>
          <w:rFonts w:eastAsia="Calibri" w:cs="Times New Roman"/>
        </w:rPr>
        <w:t xml:space="preserve">Taip pat savivaldybė pagal to paties įstatymo III skirsnio 8 straipsnio 8.1 punktą, yra atsakinga už viešųjų paslaugų teikimą gyventojams. Pagal šiuos straipsnius yra aišku, kad </w:t>
      </w:r>
      <w:r w:rsidR="00253307" w:rsidRPr="00253307">
        <w:rPr>
          <w:rFonts w:eastAsia="Calibri" w:cs="Times New Roman"/>
        </w:rPr>
        <w:t>Jurbarko rajono</w:t>
      </w:r>
      <w:r w:rsidRPr="00253307">
        <w:rPr>
          <w:rFonts w:eastAsia="Calibri" w:cs="Times New Roman"/>
        </w:rPr>
        <w:t xml:space="preserve"> savivaldybė </w:t>
      </w:r>
      <w:r w:rsidR="00000158" w:rsidRPr="00253307">
        <w:rPr>
          <w:rFonts w:eastAsia="Calibri" w:cs="Times New Roman"/>
        </w:rPr>
        <w:t>yra suinteresuota projekto įgyvendinimu</w:t>
      </w:r>
      <w:r w:rsidR="00724481" w:rsidRPr="00253307">
        <w:rPr>
          <w:rFonts w:eastAsia="Calibri" w:cs="Times New Roman"/>
          <w:i/>
        </w:rPr>
        <w:t>.</w:t>
      </w:r>
    </w:p>
    <w:p w14:paraId="7777F13C" w14:textId="7675A8B8" w:rsidR="00473CA3" w:rsidRPr="00BD6773" w:rsidRDefault="00000158" w:rsidP="00473CA3">
      <w:pPr>
        <w:ind w:firstLine="360"/>
        <w:jc w:val="both"/>
        <w:rPr>
          <w:rFonts w:eastAsia="Calibri" w:cs="Times New Roman"/>
          <w:color w:val="FF0000"/>
        </w:rPr>
      </w:pPr>
      <w:r w:rsidRPr="00BD6773">
        <w:rPr>
          <w:rFonts w:eastAsia="Calibri" w:cs="Times New Roman"/>
          <w:color w:val="FF0000"/>
        </w:rPr>
        <w:tab/>
      </w:r>
      <w:r w:rsidR="00473CA3" w:rsidRPr="00253307">
        <w:rPr>
          <w:rFonts w:eastAsia="Calibri" w:cs="Times New Roman"/>
        </w:rPr>
        <w:t>Įstaigos vadovas – administracijos direktorius, kuris yra pavaldus Tarybai, atskaitingas Tarybai ir merui. Direktorius į pareigas skiriamas mero teikimu savivaldybės tarybos sprendimu tarybos įgaliojimų laikui politinio (asmeninio) pasitikėjimo pagrindu. Administracijos direktoriaus kadencijų skaičius tam pačiam asmeniui neribojamas. Administracijos direktoriaus pavaduotojas į pareigas skiriamas Administracijos direktoriaus siūlymu mero teikimu Tarybos sprendimu politinio (asmeninio) pasitikėjimo pagrindu.</w:t>
      </w:r>
    </w:p>
    <w:p w14:paraId="4F6E9018" w14:textId="4EC37A84" w:rsidR="00473CA3" w:rsidRDefault="00000158" w:rsidP="00473CA3">
      <w:pPr>
        <w:ind w:firstLine="360"/>
        <w:jc w:val="both"/>
        <w:rPr>
          <w:rFonts w:eastAsia="Calibri" w:cs="Times New Roman"/>
        </w:rPr>
      </w:pPr>
      <w:r w:rsidRPr="00BD6773">
        <w:rPr>
          <w:rFonts w:eastAsia="Calibri" w:cs="Times New Roman"/>
          <w:color w:val="FF0000"/>
        </w:rPr>
        <w:tab/>
      </w:r>
      <w:r w:rsidR="00253307" w:rsidRPr="00253307">
        <w:rPr>
          <w:rFonts w:eastAsia="Calibri" w:cs="Times New Roman"/>
        </w:rPr>
        <w:t>Jurbarko rajono</w:t>
      </w:r>
      <w:r w:rsidR="00473CA3" w:rsidRPr="00253307">
        <w:rPr>
          <w:rFonts w:eastAsia="Calibri" w:cs="Times New Roman"/>
        </w:rPr>
        <w:t xml:space="preserve"> savivaldybės administracijos veiklos tikslai – tinkamai atlikti viešojo administravimo funkcijas ar atskiras vykdomosios valdžios funkcijas ir organizuoti kokybiškų viešųjų paslaugų teikimą gyventojams.</w:t>
      </w:r>
    </w:p>
    <w:p w14:paraId="3C4004A7" w14:textId="7EFF4751" w:rsidR="006F5641" w:rsidRDefault="006F5641" w:rsidP="00473CA3">
      <w:pPr>
        <w:ind w:firstLine="360"/>
        <w:jc w:val="both"/>
        <w:rPr>
          <w:rFonts w:eastAsia="Calibri" w:cs="Times New Roman"/>
        </w:rPr>
      </w:pPr>
    </w:p>
    <w:p w14:paraId="225FE7A9" w14:textId="712E7CC6" w:rsidR="006F5641" w:rsidRDefault="006F5641" w:rsidP="00473CA3">
      <w:pPr>
        <w:ind w:firstLine="360"/>
        <w:jc w:val="both"/>
        <w:rPr>
          <w:rFonts w:eastAsia="Calibri" w:cs="Times New Roman"/>
        </w:rPr>
      </w:pPr>
    </w:p>
    <w:p w14:paraId="1F759D89" w14:textId="77777777" w:rsidR="00953DBC" w:rsidRPr="00253307" w:rsidRDefault="00953DBC" w:rsidP="00473CA3">
      <w:pPr>
        <w:ind w:firstLine="360"/>
        <w:jc w:val="both"/>
        <w:rPr>
          <w:rFonts w:eastAsia="Calibri" w:cs="Times New Roman"/>
        </w:rPr>
      </w:pPr>
    </w:p>
    <w:p w14:paraId="5F9AC7F3" w14:textId="77777777" w:rsidR="00473CA3" w:rsidRPr="00253307" w:rsidRDefault="00473CA3" w:rsidP="00473CA3">
      <w:pPr>
        <w:autoSpaceDE w:val="0"/>
        <w:autoSpaceDN w:val="0"/>
        <w:adjustRightInd w:val="0"/>
        <w:spacing w:before="120"/>
        <w:jc w:val="center"/>
        <w:rPr>
          <w:rFonts w:eastAsia="Calibri" w:cs="Times New Roman"/>
          <w:i/>
          <w:szCs w:val="24"/>
        </w:rPr>
      </w:pPr>
      <w:r w:rsidRPr="00253307">
        <w:rPr>
          <w:rFonts w:eastAsia="Calibri" w:cs="Times New Roman"/>
          <w:i/>
          <w:szCs w:val="24"/>
        </w:rPr>
        <w:lastRenderedPageBreak/>
        <w:t>2.2. lentelė. Bendra informacija apie projekto pareiškėją</w:t>
      </w:r>
    </w:p>
    <w:tbl>
      <w:tblPr>
        <w:tblStyle w:val="TableGrid2"/>
        <w:tblW w:w="0" w:type="auto"/>
        <w:tblLook w:val="04A0" w:firstRow="1" w:lastRow="0" w:firstColumn="1" w:lastColumn="0" w:noHBand="0" w:noVBand="1"/>
      </w:tblPr>
      <w:tblGrid>
        <w:gridCol w:w="4573"/>
        <w:gridCol w:w="4573"/>
      </w:tblGrid>
      <w:tr w:rsidR="00253307" w:rsidRPr="00253307" w14:paraId="19864EFF" w14:textId="77777777" w:rsidTr="00BC0A23">
        <w:trPr>
          <w:trHeight w:val="317"/>
        </w:trPr>
        <w:tc>
          <w:tcPr>
            <w:tcW w:w="4573" w:type="dxa"/>
            <w:shd w:val="clear" w:color="auto" w:fill="BFBFBF" w:themeFill="background1" w:themeFillShade="BF"/>
          </w:tcPr>
          <w:p w14:paraId="4FF5B04F" w14:textId="77777777" w:rsidR="00253307" w:rsidRPr="00253307" w:rsidRDefault="00253307" w:rsidP="00253307">
            <w:pPr>
              <w:autoSpaceDE w:val="0"/>
              <w:autoSpaceDN w:val="0"/>
              <w:adjustRightInd w:val="0"/>
              <w:spacing w:line="240" w:lineRule="auto"/>
              <w:rPr>
                <w:rFonts w:eastAsia="Calibri" w:cs="Times New Roman"/>
                <w:b/>
                <w:szCs w:val="24"/>
              </w:rPr>
            </w:pPr>
            <w:r w:rsidRPr="00253307">
              <w:rPr>
                <w:rFonts w:eastAsia="Calibri" w:cs="Times New Roman"/>
                <w:b/>
                <w:szCs w:val="24"/>
              </w:rPr>
              <w:t>Pavadinimas</w:t>
            </w:r>
          </w:p>
        </w:tc>
        <w:tc>
          <w:tcPr>
            <w:tcW w:w="4573" w:type="dxa"/>
          </w:tcPr>
          <w:p w14:paraId="1F79AA48" w14:textId="361844CD" w:rsidR="00253307" w:rsidRPr="00253307" w:rsidRDefault="00253307" w:rsidP="00253307">
            <w:pPr>
              <w:autoSpaceDE w:val="0"/>
              <w:autoSpaceDN w:val="0"/>
              <w:adjustRightInd w:val="0"/>
              <w:spacing w:line="240" w:lineRule="auto"/>
              <w:rPr>
                <w:rFonts w:eastAsia="Calibri" w:cs="Times New Roman"/>
                <w:szCs w:val="24"/>
              </w:rPr>
            </w:pPr>
            <w:r w:rsidRPr="00253307">
              <w:t>Jurbarko r. savivaldybės administracija</w:t>
            </w:r>
          </w:p>
        </w:tc>
      </w:tr>
      <w:tr w:rsidR="00253307" w:rsidRPr="00253307" w14:paraId="66254354" w14:textId="77777777" w:rsidTr="00BC0A23">
        <w:trPr>
          <w:trHeight w:val="266"/>
        </w:trPr>
        <w:tc>
          <w:tcPr>
            <w:tcW w:w="4573" w:type="dxa"/>
            <w:shd w:val="clear" w:color="auto" w:fill="BFBFBF" w:themeFill="background1" w:themeFillShade="BF"/>
          </w:tcPr>
          <w:p w14:paraId="50914103" w14:textId="77777777" w:rsidR="00253307" w:rsidRPr="00253307" w:rsidRDefault="00253307" w:rsidP="00253307">
            <w:pPr>
              <w:autoSpaceDE w:val="0"/>
              <w:autoSpaceDN w:val="0"/>
              <w:adjustRightInd w:val="0"/>
              <w:spacing w:line="240" w:lineRule="auto"/>
              <w:rPr>
                <w:rFonts w:eastAsia="Calibri" w:cs="Times New Roman"/>
                <w:b/>
                <w:szCs w:val="24"/>
              </w:rPr>
            </w:pPr>
            <w:r w:rsidRPr="00253307">
              <w:rPr>
                <w:rFonts w:eastAsia="Calibri" w:cs="Times New Roman"/>
                <w:b/>
                <w:szCs w:val="24"/>
              </w:rPr>
              <w:t>Adresas</w:t>
            </w:r>
          </w:p>
        </w:tc>
        <w:tc>
          <w:tcPr>
            <w:tcW w:w="4573" w:type="dxa"/>
          </w:tcPr>
          <w:p w14:paraId="6F77E8A7" w14:textId="0CCC8B6D" w:rsidR="00253307" w:rsidRPr="00253307" w:rsidRDefault="00253307" w:rsidP="00253307">
            <w:pPr>
              <w:autoSpaceDE w:val="0"/>
              <w:autoSpaceDN w:val="0"/>
              <w:adjustRightInd w:val="0"/>
              <w:spacing w:line="240" w:lineRule="auto"/>
              <w:rPr>
                <w:rFonts w:eastAsia="Calibri" w:cs="Times New Roman"/>
                <w:szCs w:val="24"/>
              </w:rPr>
            </w:pPr>
            <w:r w:rsidRPr="00253307">
              <w:t>Dariaus ir Girėno g. 96, 74187 Jurbarkas</w:t>
            </w:r>
          </w:p>
        </w:tc>
      </w:tr>
      <w:tr w:rsidR="00253307" w:rsidRPr="00253307" w14:paraId="62B1289E" w14:textId="77777777" w:rsidTr="00BC0A23">
        <w:trPr>
          <w:trHeight w:val="258"/>
        </w:trPr>
        <w:tc>
          <w:tcPr>
            <w:tcW w:w="4573" w:type="dxa"/>
            <w:shd w:val="clear" w:color="auto" w:fill="BFBFBF" w:themeFill="background1" w:themeFillShade="BF"/>
          </w:tcPr>
          <w:p w14:paraId="3E94E6AD" w14:textId="77777777" w:rsidR="00253307" w:rsidRPr="00253307" w:rsidRDefault="00253307" w:rsidP="00253307">
            <w:pPr>
              <w:autoSpaceDE w:val="0"/>
              <w:autoSpaceDN w:val="0"/>
              <w:adjustRightInd w:val="0"/>
              <w:spacing w:line="240" w:lineRule="auto"/>
              <w:rPr>
                <w:rFonts w:eastAsia="Calibri" w:cs="Times New Roman"/>
                <w:b/>
                <w:szCs w:val="24"/>
              </w:rPr>
            </w:pPr>
            <w:r w:rsidRPr="00253307">
              <w:rPr>
                <w:rFonts w:eastAsia="Calibri" w:cs="Times New Roman"/>
                <w:b/>
                <w:szCs w:val="24"/>
              </w:rPr>
              <w:t>Įstaigos kodas</w:t>
            </w:r>
          </w:p>
        </w:tc>
        <w:tc>
          <w:tcPr>
            <w:tcW w:w="4573" w:type="dxa"/>
          </w:tcPr>
          <w:p w14:paraId="716249AB" w14:textId="06D401F8" w:rsidR="00253307" w:rsidRPr="00253307" w:rsidRDefault="00253307" w:rsidP="00253307">
            <w:pPr>
              <w:autoSpaceDE w:val="0"/>
              <w:autoSpaceDN w:val="0"/>
              <w:adjustRightInd w:val="0"/>
              <w:spacing w:line="240" w:lineRule="auto"/>
              <w:rPr>
                <w:rFonts w:eastAsia="Calibri" w:cs="Times New Roman"/>
                <w:szCs w:val="24"/>
              </w:rPr>
            </w:pPr>
            <w:r w:rsidRPr="00253307">
              <w:t>188713933</w:t>
            </w:r>
          </w:p>
        </w:tc>
      </w:tr>
      <w:tr w:rsidR="00BD6773" w:rsidRPr="00253307" w14:paraId="4F990108" w14:textId="77777777" w:rsidTr="00BC0A23">
        <w:trPr>
          <w:trHeight w:val="261"/>
        </w:trPr>
        <w:tc>
          <w:tcPr>
            <w:tcW w:w="4573" w:type="dxa"/>
            <w:shd w:val="clear" w:color="auto" w:fill="BFBFBF" w:themeFill="background1" w:themeFillShade="BF"/>
          </w:tcPr>
          <w:p w14:paraId="41702D36" w14:textId="77777777" w:rsidR="00473CA3" w:rsidRPr="00253307" w:rsidRDefault="00473CA3" w:rsidP="00473CA3">
            <w:pPr>
              <w:autoSpaceDE w:val="0"/>
              <w:autoSpaceDN w:val="0"/>
              <w:adjustRightInd w:val="0"/>
              <w:spacing w:line="240" w:lineRule="auto"/>
              <w:rPr>
                <w:rFonts w:eastAsia="Calibri" w:cs="Times New Roman"/>
                <w:b/>
                <w:szCs w:val="24"/>
              </w:rPr>
            </w:pPr>
            <w:r w:rsidRPr="00253307">
              <w:rPr>
                <w:rFonts w:eastAsia="Calibri" w:cs="Times New Roman"/>
                <w:b/>
                <w:szCs w:val="24"/>
              </w:rPr>
              <w:t>Steigėjas</w:t>
            </w:r>
          </w:p>
        </w:tc>
        <w:tc>
          <w:tcPr>
            <w:tcW w:w="4573" w:type="dxa"/>
          </w:tcPr>
          <w:p w14:paraId="0783351B" w14:textId="1833AD52" w:rsidR="00473CA3" w:rsidRPr="00253307" w:rsidRDefault="00253307" w:rsidP="00473CA3">
            <w:pPr>
              <w:autoSpaceDE w:val="0"/>
              <w:autoSpaceDN w:val="0"/>
              <w:adjustRightInd w:val="0"/>
              <w:spacing w:line="240" w:lineRule="auto"/>
              <w:rPr>
                <w:rFonts w:eastAsia="Calibri" w:cs="Times New Roman"/>
                <w:szCs w:val="24"/>
              </w:rPr>
            </w:pPr>
            <w:r w:rsidRPr="00253307">
              <w:rPr>
                <w:rFonts w:eastAsia="Calibri" w:cs="Times New Roman"/>
                <w:szCs w:val="24"/>
              </w:rPr>
              <w:t>Jurbarko rajono</w:t>
            </w:r>
            <w:r w:rsidR="0013753B" w:rsidRPr="00253307">
              <w:rPr>
                <w:rFonts w:eastAsia="Calibri" w:cs="Times New Roman"/>
                <w:szCs w:val="24"/>
              </w:rPr>
              <w:t xml:space="preserve"> savivaldybė</w:t>
            </w:r>
          </w:p>
        </w:tc>
      </w:tr>
      <w:tr w:rsidR="00BD6773" w:rsidRPr="00253307" w14:paraId="42C69EAE" w14:textId="77777777" w:rsidTr="00BC0A23">
        <w:trPr>
          <w:trHeight w:val="261"/>
        </w:trPr>
        <w:tc>
          <w:tcPr>
            <w:tcW w:w="4573" w:type="dxa"/>
            <w:shd w:val="clear" w:color="auto" w:fill="BFBFBF" w:themeFill="background1" w:themeFillShade="BF"/>
          </w:tcPr>
          <w:p w14:paraId="50EA1FC4" w14:textId="284344FA" w:rsidR="0013753B" w:rsidRPr="00253307" w:rsidRDefault="0013753B" w:rsidP="00473CA3">
            <w:pPr>
              <w:autoSpaceDE w:val="0"/>
              <w:autoSpaceDN w:val="0"/>
              <w:adjustRightInd w:val="0"/>
              <w:spacing w:line="240" w:lineRule="auto"/>
              <w:rPr>
                <w:rFonts w:eastAsia="Calibri" w:cs="Times New Roman"/>
                <w:b/>
                <w:szCs w:val="24"/>
              </w:rPr>
            </w:pPr>
            <w:r w:rsidRPr="00253307">
              <w:rPr>
                <w:rFonts w:eastAsia="Calibri" w:cs="Times New Roman"/>
                <w:b/>
                <w:szCs w:val="24"/>
              </w:rPr>
              <w:t>Steigėjo teises ir pareigas įgyvendinanti institucija</w:t>
            </w:r>
          </w:p>
        </w:tc>
        <w:tc>
          <w:tcPr>
            <w:tcW w:w="4573" w:type="dxa"/>
          </w:tcPr>
          <w:p w14:paraId="40D19179" w14:textId="22A60A2F" w:rsidR="0013753B" w:rsidRPr="00253307" w:rsidRDefault="00253307" w:rsidP="00473CA3">
            <w:pPr>
              <w:autoSpaceDE w:val="0"/>
              <w:autoSpaceDN w:val="0"/>
              <w:adjustRightInd w:val="0"/>
              <w:spacing w:line="240" w:lineRule="auto"/>
              <w:rPr>
                <w:rFonts w:eastAsia="Calibri" w:cs="Times New Roman"/>
                <w:szCs w:val="24"/>
              </w:rPr>
            </w:pPr>
            <w:r w:rsidRPr="00253307">
              <w:rPr>
                <w:rFonts w:eastAsia="Calibri" w:cs="Times New Roman"/>
                <w:szCs w:val="24"/>
              </w:rPr>
              <w:t>Jurbarko rajono savivaldybės taryba</w:t>
            </w:r>
          </w:p>
        </w:tc>
      </w:tr>
      <w:tr w:rsidR="00253307" w:rsidRPr="00253307" w14:paraId="3589670E" w14:textId="77777777" w:rsidTr="00BC0A23">
        <w:trPr>
          <w:trHeight w:val="191"/>
        </w:trPr>
        <w:tc>
          <w:tcPr>
            <w:tcW w:w="4573" w:type="dxa"/>
            <w:shd w:val="clear" w:color="auto" w:fill="BFBFBF" w:themeFill="background1" w:themeFillShade="BF"/>
          </w:tcPr>
          <w:p w14:paraId="3BC980E6" w14:textId="77777777" w:rsidR="00253307" w:rsidRPr="00253307" w:rsidRDefault="00253307" w:rsidP="00253307">
            <w:pPr>
              <w:autoSpaceDE w:val="0"/>
              <w:autoSpaceDN w:val="0"/>
              <w:adjustRightInd w:val="0"/>
              <w:spacing w:line="240" w:lineRule="auto"/>
              <w:rPr>
                <w:rFonts w:eastAsia="Calibri" w:cs="Times New Roman"/>
                <w:b/>
                <w:szCs w:val="24"/>
              </w:rPr>
            </w:pPr>
            <w:r w:rsidRPr="00253307">
              <w:rPr>
                <w:rFonts w:eastAsia="Calibri" w:cs="Times New Roman"/>
                <w:b/>
                <w:szCs w:val="24"/>
              </w:rPr>
              <w:t>Telefonas</w:t>
            </w:r>
          </w:p>
        </w:tc>
        <w:tc>
          <w:tcPr>
            <w:tcW w:w="4573" w:type="dxa"/>
          </w:tcPr>
          <w:p w14:paraId="3C62CE19" w14:textId="6BB91590" w:rsidR="00253307" w:rsidRPr="00253307" w:rsidRDefault="00253307" w:rsidP="00253307">
            <w:pPr>
              <w:autoSpaceDE w:val="0"/>
              <w:autoSpaceDN w:val="0"/>
              <w:adjustRightInd w:val="0"/>
              <w:spacing w:line="240" w:lineRule="auto"/>
              <w:rPr>
                <w:rFonts w:eastAsia="Calibri" w:cs="Times New Roman"/>
                <w:szCs w:val="24"/>
              </w:rPr>
            </w:pPr>
            <w:r w:rsidRPr="00253307">
              <w:t>(8 447) 70 153</w:t>
            </w:r>
          </w:p>
        </w:tc>
      </w:tr>
      <w:tr w:rsidR="00253307" w:rsidRPr="00253307" w14:paraId="62BBE0EB" w14:textId="77777777" w:rsidTr="00BC0A23">
        <w:trPr>
          <w:trHeight w:val="278"/>
        </w:trPr>
        <w:tc>
          <w:tcPr>
            <w:tcW w:w="4573" w:type="dxa"/>
            <w:shd w:val="clear" w:color="auto" w:fill="BFBFBF" w:themeFill="background1" w:themeFillShade="BF"/>
          </w:tcPr>
          <w:p w14:paraId="734352FC" w14:textId="77777777" w:rsidR="00253307" w:rsidRPr="00253307" w:rsidRDefault="00253307" w:rsidP="00253307">
            <w:pPr>
              <w:autoSpaceDE w:val="0"/>
              <w:autoSpaceDN w:val="0"/>
              <w:adjustRightInd w:val="0"/>
              <w:spacing w:line="240" w:lineRule="auto"/>
              <w:rPr>
                <w:rFonts w:eastAsia="Calibri" w:cs="Times New Roman"/>
                <w:b/>
                <w:szCs w:val="24"/>
              </w:rPr>
            </w:pPr>
            <w:r w:rsidRPr="00253307">
              <w:rPr>
                <w:rFonts w:eastAsia="Calibri" w:cs="Times New Roman"/>
                <w:b/>
                <w:szCs w:val="24"/>
              </w:rPr>
              <w:t>El. paštas adresas</w:t>
            </w:r>
          </w:p>
        </w:tc>
        <w:tc>
          <w:tcPr>
            <w:tcW w:w="4573" w:type="dxa"/>
          </w:tcPr>
          <w:p w14:paraId="78D371A6" w14:textId="79110203" w:rsidR="00253307" w:rsidRPr="00253307" w:rsidRDefault="00253307" w:rsidP="00253307">
            <w:pPr>
              <w:autoSpaceDE w:val="0"/>
              <w:autoSpaceDN w:val="0"/>
              <w:adjustRightInd w:val="0"/>
              <w:spacing w:line="240" w:lineRule="auto"/>
              <w:rPr>
                <w:rFonts w:eastAsia="Calibri" w:cs="Times New Roman"/>
                <w:szCs w:val="24"/>
              </w:rPr>
            </w:pPr>
            <w:r w:rsidRPr="00253307">
              <w:t>info@jurbarkas.lt</w:t>
            </w:r>
          </w:p>
        </w:tc>
      </w:tr>
      <w:tr w:rsidR="00253307" w:rsidRPr="00253307" w14:paraId="33BE36F7" w14:textId="77777777" w:rsidTr="00BC0A23">
        <w:trPr>
          <w:trHeight w:val="215"/>
        </w:trPr>
        <w:tc>
          <w:tcPr>
            <w:tcW w:w="4573" w:type="dxa"/>
            <w:shd w:val="clear" w:color="auto" w:fill="BFBFBF" w:themeFill="background1" w:themeFillShade="BF"/>
          </w:tcPr>
          <w:p w14:paraId="5CB07BB3" w14:textId="77777777" w:rsidR="00253307" w:rsidRPr="00253307" w:rsidRDefault="00253307" w:rsidP="00253307">
            <w:pPr>
              <w:autoSpaceDE w:val="0"/>
              <w:autoSpaceDN w:val="0"/>
              <w:adjustRightInd w:val="0"/>
              <w:spacing w:line="240" w:lineRule="auto"/>
              <w:rPr>
                <w:rFonts w:eastAsia="Calibri" w:cs="Times New Roman"/>
                <w:b/>
                <w:szCs w:val="24"/>
              </w:rPr>
            </w:pPr>
            <w:r w:rsidRPr="00253307">
              <w:rPr>
                <w:rFonts w:eastAsia="Calibri" w:cs="Times New Roman"/>
                <w:b/>
                <w:szCs w:val="24"/>
              </w:rPr>
              <w:t>Interneto svetainės adresas</w:t>
            </w:r>
          </w:p>
        </w:tc>
        <w:tc>
          <w:tcPr>
            <w:tcW w:w="4573" w:type="dxa"/>
          </w:tcPr>
          <w:p w14:paraId="7986642E" w14:textId="07E19395" w:rsidR="00253307" w:rsidRPr="00253307" w:rsidRDefault="00253307" w:rsidP="00253307">
            <w:pPr>
              <w:autoSpaceDE w:val="0"/>
              <w:autoSpaceDN w:val="0"/>
              <w:adjustRightInd w:val="0"/>
              <w:spacing w:line="240" w:lineRule="auto"/>
              <w:rPr>
                <w:rFonts w:eastAsia="Calibri" w:cs="Times New Roman"/>
                <w:szCs w:val="24"/>
              </w:rPr>
            </w:pPr>
            <w:r w:rsidRPr="00253307">
              <w:t>http://www.jurbarkas.lt/</w:t>
            </w:r>
          </w:p>
        </w:tc>
      </w:tr>
    </w:tbl>
    <w:p w14:paraId="234F7E1E" w14:textId="1C932FA2" w:rsidR="00473CA3" w:rsidRPr="00253307" w:rsidRDefault="00473CA3" w:rsidP="00473CA3">
      <w:pPr>
        <w:spacing w:after="240"/>
        <w:jc w:val="both"/>
        <w:rPr>
          <w:rFonts w:eastAsia="Calibri" w:cs="Times New Roman"/>
          <w:szCs w:val="24"/>
          <w:highlight w:val="yellow"/>
        </w:rPr>
      </w:pPr>
      <w:r w:rsidRPr="00253307">
        <w:rPr>
          <w:rFonts w:eastAsia="Calibri" w:cs="Times New Roman"/>
          <w:sz w:val="20"/>
        </w:rPr>
        <w:t xml:space="preserve">Šaltinis: </w:t>
      </w:r>
      <w:r w:rsidR="00253307" w:rsidRPr="00253307">
        <w:rPr>
          <w:rFonts w:eastAsia="Calibri" w:cs="Times New Roman"/>
          <w:sz w:val="20"/>
        </w:rPr>
        <w:t>Jurbarko rajono</w:t>
      </w:r>
      <w:r w:rsidRPr="00253307">
        <w:rPr>
          <w:rFonts w:eastAsia="Calibri" w:cs="Times New Roman"/>
          <w:sz w:val="20"/>
        </w:rPr>
        <w:t xml:space="preserve"> savivaldybės administracija</w:t>
      </w:r>
    </w:p>
    <w:p w14:paraId="6EBF6CC9" w14:textId="16E9DFC5" w:rsidR="00473CA3" w:rsidRPr="00767275" w:rsidRDefault="00261A2C" w:rsidP="00C670BC">
      <w:pPr>
        <w:ind w:firstLine="426"/>
        <w:jc w:val="both"/>
        <w:rPr>
          <w:rFonts w:eastAsia="Calibri" w:cs="Times New Roman"/>
        </w:rPr>
      </w:pPr>
      <w:r w:rsidRPr="00BD6773">
        <w:rPr>
          <w:rFonts w:eastAsia="Calibri" w:cs="Times New Roman"/>
          <w:color w:val="FF0000"/>
        </w:rPr>
        <w:tab/>
      </w:r>
      <w:r w:rsidR="00767275" w:rsidRPr="00767275">
        <w:rPr>
          <w:rFonts w:eastAsia="Calibri" w:cs="Times New Roman"/>
        </w:rPr>
        <w:t>Jurbarko rajono savivaldybė suskirstyta į dvylika seniūnijų, tai – Eržvilko, Girdžių, Jurbarkų, Jurbarko miesto, Juodaičių, Raudonės, Seredžiaus, Skirsnemunės, Smalininkų, Šimkaičių, Veliuonos, Viešvilės. Savivaldybėje yra du miestai – Jurbarkas, Smalininkai, septyni miesteliai – Eržvilkas, Raudonė, Seredžius, Šimkaičiai, Vadžgirys, Veliuona, Viešvilė ir 355 kaimai. Atstovaujamoji valdžia – Jurbarko rajono savivaldybės taryba, vykdomoji valdžia - Jurbarko rajono savivaldybės administracija.</w:t>
      </w:r>
    </w:p>
    <w:p w14:paraId="6E27F265" w14:textId="36F80A91" w:rsidR="00E54728" w:rsidRPr="00767275" w:rsidRDefault="00E54728" w:rsidP="00E54728">
      <w:pPr>
        <w:ind w:firstLine="426"/>
        <w:jc w:val="center"/>
        <w:rPr>
          <w:rFonts w:eastAsia="Calibri" w:cs="Times New Roman"/>
          <w:i/>
        </w:rPr>
      </w:pPr>
      <w:r w:rsidRPr="00767275">
        <w:rPr>
          <w:rFonts w:eastAsia="Calibri" w:cs="Times New Roman"/>
          <w:i/>
        </w:rPr>
        <w:t xml:space="preserve">2.3 lentelė </w:t>
      </w:r>
      <w:r w:rsidR="00767275" w:rsidRPr="00767275">
        <w:rPr>
          <w:rFonts w:eastAsia="Calibri" w:cs="Times New Roman"/>
          <w:i/>
        </w:rPr>
        <w:t>Jurbarko rajono savivaldos struktūra</w:t>
      </w:r>
    </w:p>
    <w:p w14:paraId="3B8C8997" w14:textId="77777777" w:rsidR="00473CA3" w:rsidRPr="00767275" w:rsidRDefault="00473CA3" w:rsidP="00473CA3">
      <w:pPr>
        <w:jc w:val="center"/>
        <w:rPr>
          <w:rFonts w:eastAsia="Calibri" w:cs="Times New Roman"/>
        </w:rPr>
      </w:pPr>
      <w:r w:rsidRPr="00767275">
        <w:rPr>
          <w:rFonts w:eastAsia="Calibri" w:cs="Times New Roman"/>
          <w:noProof/>
          <w:lang w:eastAsia="lt-LT"/>
        </w:rPr>
        <w:drawing>
          <wp:inline distT="0" distB="0" distL="0" distR="0" wp14:anchorId="30023E15" wp14:editId="61148B50">
            <wp:extent cx="4181475" cy="279491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0586" cy="2801001"/>
                    </a:xfrm>
                    <a:prstGeom prst="rect">
                      <a:avLst/>
                    </a:prstGeom>
                    <a:noFill/>
                    <a:ln>
                      <a:noFill/>
                    </a:ln>
                  </pic:spPr>
                </pic:pic>
              </a:graphicData>
            </a:graphic>
          </wp:inline>
        </w:drawing>
      </w:r>
    </w:p>
    <w:p w14:paraId="198735BB" w14:textId="40E63032" w:rsidR="00473CA3" w:rsidRPr="00767275" w:rsidRDefault="00473CA3" w:rsidP="00473CA3">
      <w:pPr>
        <w:spacing w:after="240"/>
        <w:jc w:val="both"/>
        <w:rPr>
          <w:rFonts w:eastAsia="Calibri" w:cs="Times New Roman"/>
          <w:szCs w:val="24"/>
        </w:rPr>
      </w:pPr>
      <w:r w:rsidRPr="00767275">
        <w:rPr>
          <w:rFonts w:eastAsia="Calibri" w:cs="Times New Roman"/>
          <w:sz w:val="20"/>
        </w:rPr>
        <w:t xml:space="preserve">                               Šaltinis: </w:t>
      </w:r>
      <w:r w:rsidR="00767275" w:rsidRPr="00767275">
        <w:rPr>
          <w:rFonts w:eastAsia="Calibri" w:cs="Times New Roman"/>
          <w:sz w:val="20"/>
        </w:rPr>
        <w:t>Jurbarko rajono savivaldybės administracija</w:t>
      </w:r>
    </w:p>
    <w:p w14:paraId="73251289" w14:textId="5B50AE7F" w:rsidR="00473CA3" w:rsidRPr="00767275" w:rsidRDefault="00261A2C" w:rsidP="00473CA3">
      <w:pPr>
        <w:ind w:firstLine="426"/>
        <w:jc w:val="both"/>
        <w:rPr>
          <w:rFonts w:eastAsia="Calibri" w:cs="Times New Roman"/>
        </w:rPr>
      </w:pPr>
      <w:r w:rsidRPr="00BD6773">
        <w:rPr>
          <w:rFonts w:eastAsia="Calibri" w:cs="Times New Roman"/>
          <w:color w:val="FF0000"/>
        </w:rPr>
        <w:tab/>
      </w:r>
      <w:r w:rsidR="00473CA3" w:rsidRPr="00767275">
        <w:rPr>
          <w:rFonts w:eastAsia="Calibri" w:cs="Times New Roman"/>
        </w:rPr>
        <w:t xml:space="preserve">Už projekto </w:t>
      </w:r>
      <w:r w:rsidR="00801B2F">
        <w:rPr>
          <w:rFonts w:eastAsia="Calibri" w:cs="Times New Roman"/>
        </w:rPr>
        <w:t xml:space="preserve">parengimą, įgyvendinimą, </w:t>
      </w:r>
      <w:r w:rsidR="00473CA3" w:rsidRPr="00767275">
        <w:rPr>
          <w:rFonts w:eastAsia="Calibri" w:cs="Times New Roman"/>
        </w:rPr>
        <w:t>rezultatus</w:t>
      </w:r>
      <w:r w:rsidR="00801B2F">
        <w:rPr>
          <w:rFonts w:eastAsia="Calibri" w:cs="Times New Roman"/>
        </w:rPr>
        <w:t xml:space="preserve"> ir sutvarkyto objekto nuolatinę priežiūrą</w:t>
      </w:r>
      <w:r w:rsidR="00473CA3" w:rsidRPr="00767275">
        <w:rPr>
          <w:rFonts w:eastAsia="Calibri" w:cs="Times New Roman"/>
        </w:rPr>
        <w:t xml:space="preserve"> </w:t>
      </w:r>
      <w:r w:rsidR="00801B2F">
        <w:rPr>
          <w:rFonts w:eastAsia="Calibri" w:cs="Times New Roman"/>
        </w:rPr>
        <w:t>bus</w:t>
      </w:r>
      <w:r w:rsidR="00473CA3" w:rsidRPr="00767275">
        <w:rPr>
          <w:rFonts w:eastAsia="Calibri" w:cs="Times New Roman"/>
        </w:rPr>
        <w:t xml:space="preserve"> tiesiogiai atsakinga </w:t>
      </w:r>
      <w:r w:rsidR="00767275" w:rsidRPr="00767275">
        <w:rPr>
          <w:rFonts w:eastAsia="Calibri" w:cs="Times New Roman"/>
        </w:rPr>
        <w:t>Jurbarko rajono</w:t>
      </w:r>
      <w:r w:rsidR="00473CA3" w:rsidRPr="00767275">
        <w:rPr>
          <w:rFonts w:eastAsia="Calibri" w:cs="Times New Roman"/>
        </w:rPr>
        <w:t xml:space="preserve"> savivaldybės administracija</w:t>
      </w:r>
      <w:r w:rsidR="00801B2F">
        <w:rPr>
          <w:rFonts w:eastAsia="Calibri" w:cs="Times New Roman"/>
        </w:rPr>
        <w:t xml:space="preserve"> ir gimnazija</w:t>
      </w:r>
      <w:r w:rsidR="00473CA3" w:rsidRPr="00767275">
        <w:rPr>
          <w:rFonts w:eastAsia="Calibri" w:cs="Times New Roman"/>
        </w:rPr>
        <w:t xml:space="preserve">. Įgyvendinus projektą, reikalingos lėšos sukurtos infrastruktūros priežiūrai bus užtikrinamos iš </w:t>
      </w:r>
      <w:r w:rsidR="003F2194" w:rsidRPr="00DA4FD0">
        <w:rPr>
          <w:rFonts w:eastAsia="Calibri" w:cs="Times New Roman"/>
        </w:rPr>
        <w:t>Jurbarko rajono</w:t>
      </w:r>
      <w:r w:rsidR="00473CA3" w:rsidRPr="00DA4FD0">
        <w:rPr>
          <w:rFonts w:eastAsia="Calibri" w:cs="Times New Roman"/>
        </w:rPr>
        <w:t xml:space="preserve"> savivaldybės biudžeto, kuris formuojamas kiekvienų metų pradžioje. Savivaldybė ir </w:t>
      </w:r>
      <w:r w:rsidR="008A0DF9" w:rsidRPr="00DA4FD0">
        <w:rPr>
          <w:rFonts w:eastAsia="Calibri" w:cs="Times New Roman"/>
        </w:rPr>
        <w:t>gimnazija</w:t>
      </w:r>
      <w:r w:rsidR="00473CA3" w:rsidRPr="00DA4FD0">
        <w:rPr>
          <w:rFonts w:eastAsia="Calibri" w:cs="Times New Roman"/>
        </w:rPr>
        <w:t xml:space="preserve"> bus tiesiogiai</w:t>
      </w:r>
      <w:r w:rsidR="00473CA3" w:rsidRPr="00767275">
        <w:rPr>
          <w:rFonts w:eastAsia="Calibri" w:cs="Times New Roman"/>
        </w:rPr>
        <w:t xml:space="preserve"> atsakingos už sutvarkyt</w:t>
      </w:r>
      <w:r w:rsidR="0071605D" w:rsidRPr="00767275">
        <w:rPr>
          <w:rFonts w:eastAsia="Calibri" w:cs="Times New Roman"/>
        </w:rPr>
        <w:t>o</w:t>
      </w:r>
      <w:r w:rsidR="00473CA3" w:rsidRPr="00767275">
        <w:rPr>
          <w:rFonts w:eastAsia="Calibri" w:cs="Times New Roman"/>
        </w:rPr>
        <w:t xml:space="preserve"> objekt</w:t>
      </w:r>
      <w:r w:rsidR="0071605D" w:rsidRPr="00767275">
        <w:rPr>
          <w:rFonts w:eastAsia="Calibri" w:cs="Times New Roman"/>
        </w:rPr>
        <w:t>o</w:t>
      </w:r>
      <w:r w:rsidR="00473CA3" w:rsidRPr="00767275">
        <w:rPr>
          <w:rFonts w:eastAsia="Calibri" w:cs="Times New Roman"/>
        </w:rPr>
        <w:t xml:space="preserve"> nuolatinę priežiūrą ir funkcinį tęstinumą. </w:t>
      </w:r>
    </w:p>
    <w:p w14:paraId="540ED7C3" w14:textId="024DE0CE" w:rsidR="0028775F" w:rsidRPr="00DA4FD0" w:rsidRDefault="00261A2C" w:rsidP="0028775F">
      <w:pPr>
        <w:ind w:firstLine="426"/>
        <w:jc w:val="both"/>
        <w:rPr>
          <w:rFonts w:eastAsia="Calibri" w:cs="Times New Roman"/>
          <w:color w:val="FF0000"/>
        </w:rPr>
      </w:pPr>
      <w:r w:rsidRPr="00BD6773">
        <w:rPr>
          <w:rFonts w:eastAsia="Calibri" w:cs="Times New Roman"/>
          <w:color w:val="FF0000"/>
        </w:rPr>
        <w:lastRenderedPageBreak/>
        <w:tab/>
      </w:r>
      <w:r w:rsidR="00473CA3" w:rsidRPr="00DA4FD0">
        <w:rPr>
          <w:rFonts w:eastAsia="Calibri" w:cs="Times New Roman"/>
        </w:rPr>
        <w:t xml:space="preserve">Projektui vykdyti bus sudaryta darbo grupė </w:t>
      </w:r>
      <w:r w:rsidR="00767275" w:rsidRPr="00DA4FD0">
        <w:rPr>
          <w:rFonts w:eastAsia="Calibri" w:cs="Times New Roman"/>
        </w:rPr>
        <w:t>Jurbarko rajono</w:t>
      </w:r>
      <w:r w:rsidR="00473CA3" w:rsidRPr="00DA4FD0">
        <w:rPr>
          <w:rFonts w:eastAsia="Calibri" w:cs="Times New Roman"/>
        </w:rPr>
        <w:t xml:space="preserve"> savivaldybės administracijos direktoriaus įsakymu – projekto vadovas, administratorius, finansininkas. Projekto vadovas, bus atsakingas už projekto stebėseną ir vykdymą, projekto įgyvendinimą, finansininkas – už projekto finansų valdymą, administratorius – už projekto veiklų vykdymo priežiūrą. Projekto įgyvendinime dalyvaus Infrastruktūros ir turto skyrius, Investicijų ir strategin</w:t>
      </w:r>
      <w:r w:rsidR="008A0DF9" w:rsidRPr="00DA4FD0">
        <w:rPr>
          <w:rFonts w:eastAsia="Calibri" w:cs="Times New Roman"/>
        </w:rPr>
        <w:t>io planavimo skyrius, T</w:t>
      </w:r>
      <w:r w:rsidR="00473CA3" w:rsidRPr="00DA4FD0">
        <w:rPr>
          <w:rFonts w:eastAsia="Calibri" w:cs="Times New Roman"/>
        </w:rPr>
        <w:t xml:space="preserve">eisės ir civilinės metrikacijos skyrius, </w:t>
      </w:r>
      <w:r w:rsidR="008215D6" w:rsidRPr="00DA4FD0">
        <w:rPr>
          <w:rFonts w:eastAsia="Calibri" w:cs="Times New Roman"/>
        </w:rPr>
        <w:t>Finansų skyrius</w:t>
      </w:r>
      <w:r w:rsidR="00473CA3" w:rsidRPr="00DA4FD0">
        <w:rPr>
          <w:rFonts w:eastAsia="Calibri" w:cs="Times New Roman"/>
        </w:rPr>
        <w:t>.</w:t>
      </w:r>
    </w:p>
    <w:p w14:paraId="132ABF67" w14:textId="2251D55A" w:rsidR="0016117C" w:rsidRPr="0028775F" w:rsidRDefault="008215D6" w:rsidP="0028775F">
      <w:pPr>
        <w:ind w:firstLine="1298"/>
        <w:jc w:val="both"/>
        <w:rPr>
          <w:rFonts w:eastAsia="Calibri" w:cs="Times New Roman"/>
          <w:color w:val="FF0000"/>
        </w:rPr>
      </w:pPr>
      <w:r w:rsidRPr="00DA4FD0">
        <w:rPr>
          <w:rFonts w:cs="Times New Roman"/>
          <w:szCs w:val="24"/>
        </w:rPr>
        <w:t>Projekto</w:t>
      </w:r>
      <w:r w:rsidR="0016117C" w:rsidRPr="00DA4FD0">
        <w:rPr>
          <w:rFonts w:cs="Times New Roman"/>
          <w:szCs w:val="24"/>
        </w:rPr>
        <w:t xml:space="preserve"> </w:t>
      </w:r>
      <w:r w:rsidRPr="00DA4FD0">
        <w:rPr>
          <w:rFonts w:cs="Times New Roman"/>
          <w:szCs w:val="24"/>
        </w:rPr>
        <w:t xml:space="preserve">įgyvendinimo </w:t>
      </w:r>
      <w:r w:rsidR="0016117C" w:rsidRPr="00DA4FD0">
        <w:rPr>
          <w:rFonts w:cs="Times New Roman"/>
          <w:szCs w:val="24"/>
        </w:rPr>
        <w:t>metu atli</w:t>
      </w:r>
      <w:r w:rsidRPr="00DA4FD0">
        <w:rPr>
          <w:rFonts w:cs="Times New Roman"/>
          <w:szCs w:val="24"/>
        </w:rPr>
        <w:t>ekamas</w:t>
      </w:r>
      <w:r w:rsidR="0016117C" w:rsidRPr="0028775F">
        <w:rPr>
          <w:rFonts w:cs="Times New Roman"/>
          <w:szCs w:val="24"/>
        </w:rPr>
        <w:t xml:space="preserve"> dalinis mokykl</w:t>
      </w:r>
      <w:r w:rsidR="00767275" w:rsidRPr="0028775F">
        <w:rPr>
          <w:rFonts w:cs="Times New Roman"/>
          <w:szCs w:val="24"/>
        </w:rPr>
        <w:t>os</w:t>
      </w:r>
      <w:r w:rsidR="0016117C" w:rsidRPr="0028775F">
        <w:rPr>
          <w:rFonts w:cs="Times New Roman"/>
          <w:szCs w:val="24"/>
        </w:rPr>
        <w:t xml:space="preserve"> modernizavimas</w:t>
      </w:r>
      <w:r w:rsidR="00767275" w:rsidRPr="0028775F">
        <w:rPr>
          <w:rFonts w:cs="Times New Roman"/>
          <w:szCs w:val="24"/>
        </w:rPr>
        <w:t xml:space="preserve"> (I etapas)</w:t>
      </w:r>
      <w:r w:rsidR="0016117C" w:rsidRPr="0028775F">
        <w:rPr>
          <w:rFonts w:cs="Times New Roman"/>
          <w:szCs w:val="24"/>
        </w:rPr>
        <w:t>, kuris lei</w:t>
      </w:r>
      <w:r>
        <w:rPr>
          <w:rFonts w:cs="Times New Roman"/>
          <w:szCs w:val="24"/>
        </w:rPr>
        <w:t>s</w:t>
      </w:r>
      <w:r w:rsidR="0016117C" w:rsidRPr="0028775F">
        <w:rPr>
          <w:rFonts w:cs="Times New Roman"/>
          <w:szCs w:val="24"/>
        </w:rPr>
        <w:t xml:space="preserve"> sumažinti teikiamų paslaugų savikainą ir sumažinti oro taršą dėl energijos naudojimo sumažinimo. </w:t>
      </w:r>
      <w:r w:rsidR="00767275" w:rsidRPr="0028775F">
        <w:rPr>
          <w:rFonts w:cs="Times New Roman"/>
          <w:szCs w:val="24"/>
        </w:rPr>
        <w:t>Šio projekto pabaiga planuojama 2020 m. pradžia.</w:t>
      </w:r>
    </w:p>
    <w:p w14:paraId="20A4DF1C" w14:textId="28320761" w:rsidR="00473CA3" w:rsidRPr="0028775F" w:rsidRDefault="00261A2C" w:rsidP="00473CA3">
      <w:pPr>
        <w:ind w:firstLine="360"/>
        <w:jc w:val="both"/>
        <w:rPr>
          <w:rFonts w:eastAsia="Calibri" w:cs="Times New Roman"/>
        </w:rPr>
      </w:pPr>
      <w:r w:rsidRPr="0028775F">
        <w:rPr>
          <w:rFonts w:eastAsia="Calibri" w:cs="Times New Roman"/>
        </w:rPr>
        <w:tab/>
      </w:r>
      <w:r w:rsidR="00767275" w:rsidRPr="0028775F">
        <w:rPr>
          <w:rFonts w:eastAsia="Calibri" w:cs="Times New Roman"/>
        </w:rPr>
        <w:t>Jurbarko rajono</w:t>
      </w:r>
      <w:r w:rsidR="0016117C" w:rsidRPr="0028775F">
        <w:rPr>
          <w:rFonts w:eastAsia="Calibri" w:cs="Times New Roman"/>
        </w:rPr>
        <w:t xml:space="preserve"> savivaldybės</w:t>
      </w:r>
      <w:r w:rsidR="00473CA3" w:rsidRPr="0028775F">
        <w:rPr>
          <w:rFonts w:eastAsia="Calibri" w:cs="Times New Roman"/>
        </w:rPr>
        <w:t xml:space="preserve"> administracija jau daugiau nei 10 metų sėkmingai dirba su įvairiais ES struktūrinių fondų ir kitų fondų remiamais projektais</w:t>
      </w:r>
      <w:r w:rsidR="008215D6" w:rsidRPr="0028775F">
        <w:rPr>
          <w:rFonts w:cs="Times New Roman"/>
          <w:szCs w:val="24"/>
        </w:rPr>
        <w:t>, kuri</w:t>
      </w:r>
      <w:r w:rsidR="008215D6">
        <w:rPr>
          <w:rFonts w:cs="Times New Roman"/>
          <w:szCs w:val="24"/>
        </w:rPr>
        <w:t>ais</w:t>
      </w:r>
      <w:r w:rsidR="008215D6" w:rsidRPr="0028775F">
        <w:rPr>
          <w:rFonts w:cs="Times New Roman"/>
          <w:szCs w:val="24"/>
        </w:rPr>
        <w:t xml:space="preserve"> modernizuot</w:t>
      </w:r>
      <w:r w:rsidR="008215D6">
        <w:rPr>
          <w:rFonts w:cs="Times New Roman"/>
          <w:szCs w:val="24"/>
        </w:rPr>
        <w:t>a</w:t>
      </w:r>
      <w:r w:rsidR="008215D6" w:rsidRPr="0028775F">
        <w:rPr>
          <w:rFonts w:cs="Times New Roman"/>
          <w:szCs w:val="24"/>
        </w:rPr>
        <w:t xml:space="preserve"> Jurbarko rajono švietimo įstaigų infrastruktūrą.</w:t>
      </w:r>
      <w:r w:rsidR="00473CA3" w:rsidRPr="0028775F">
        <w:rPr>
          <w:rFonts w:eastAsia="Calibri" w:cs="Times New Roman"/>
        </w:rPr>
        <w:t xml:space="preserve">  Pažymėtina, kad įvairių fondų, programų ir priemonių lėšomis finansuojamų projektų valdymas užtikrina projektus vykdančio bei administruojančio </w:t>
      </w:r>
      <w:r w:rsidR="0028775F" w:rsidRPr="0028775F">
        <w:rPr>
          <w:rFonts w:eastAsia="Calibri" w:cs="Times New Roman"/>
        </w:rPr>
        <w:t>Jurbarko rajono</w:t>
      </w:r>
      <w:r w:rsidR="00473CA3" w:rsidRPr="0028775F">
        <w:rPr>
          <w:rFonts w:eastAsia="Calibri" w:cs="Times New Roman"/>
        </w:rPr>
        <w:t xml:space="preserve"> savivaldybės personalo bendrųjų ir specialiųjų įgūdžių, kompetencijų, susijusių su projekto veiklų planavimu, projekto eigos monitoringu, žmogiškųjų išteklių valdymu, tarpinių ir galutinių rezultatų kontrole, įgijimą. Patyręs personalas – viena iš esminių sklandaus ir rezultatyvaus projektų įgyvendinimo prielaidų. Kaip matyti iš organizacijos struktūros, galima teigti, kad projekto organizacija nepritrūks žmogiškųjų išteklių ir patirties šio investicijų projekto įgyvendinimui ir valdymui.</w:t>
      </w:r>
    </w:p>
    <w:p w14:paraId="70100904" w14:textId="1D0CEA01" w:rsidR="00C36B8E" w:rsidRPr="00953DBC" w:rsidRDefault="00473CA3" w:rsidP="000163B0">
      <w:pPr>
        <w:keepNext/>
        <w:keepLines/>
        <w:numPr>
          <w:ilvl w:val="1"/>
          <w:numId w:val="14"/>
        </w:numPr>
        <w:spacing w:before="240" w:after="240"/>
        <w:jc w:val="both"/>
        <w:outlineLvl w:val="1"/>
        <w:rPr>
          <w:rFonts w:eastAsia="Times New Roman" w:cs="Times New Roman"/>
          <w:sz w:val="28"/>
          <w:szCs w:val="26"/>
        </w:rPr>
      </w:pPr>
      <w:bookmarkStart w:id="29" w:name="_Toc500403213"/>
      <w:bookmarkStart w:id="30" w:name="_Toc503524071"/>
      <w:bookmarkStart w:id="31" w:name="_Toc505179744"/>
      <w:r w:rsidRPr="00953DBC">
        <w:rPr>
          <w:rFonts w:eastAsia="Times New Roman" w:cs="Times New Roman"/>
          <w:sz w:val="28"/>
          <w:szCs w:val="26"/>
        </w:rPr>
        <w:t>Projekto siekiami rezultatai</w:t>
      </w:r>
      <w:bookmarkEnd w:id="29"/>
      <w:bookmarkEnd w:id="30"/>
      <w:bookmarkEnd w:id="31"/>
    </w:p>
    <w:p w14:paraId="5B9699E9" w14:textId="6D7EA0BA" w:rsidR="00A02507" w:rsidRPr="00953DBC" w:rsidRDefault="00C36B8E" w:rsidP="00863A4E">
      <w:pPr>
        <w:jc w:val="both"/>
      </w:pPr>
      <w:r w:rsidRPr="00BD6773">
        <w:rPr>
          <w:color w:val="FF0000"/>
        </w:rPr>
        <w:tab/>
      </w:r>
      <w:r w:rsidR="00863A4E" w:rsidRPr="00953DBC">
        <w:t xml:space="preserve">Projekto metu yra siekiama išspręsti problemą – </w:t>
      </w:r>
      <w:r w:rsidR="00CA5D4A" w:rsidRPr="00953DBC">
        <w:t>Jurbarko rajono</w:t>
      </w:r>
      <w:r w:rsidR="005172BE" w:rsidRPr="00953DBC">
        <w:t xml:space="preserve"> Eržvilko</w:t>
      </w:r>
      <w:r w:rsidR="00863A4E" w:rsidRPr="00953DBC">
        <w:t xml:space="preserve"> gimnazijo</w:t>
      </w:r>
      <w:r w:rsidR="005A410E">
        <w:t xml:space="preserve">s </w:t>
      </w:r>
      <w:r w:rsidR="005A410E">
        <w:rPr>
          <w:color w:val="000000"/>
        </w:rPr>
        <w:t xml:space="preserve">mokslo paskirties pastate </w:t>
      </w:r>
      <w:r w:rsidR="005A410E">
        <w:t>(</w:t>
      </w:r>
      <w:r w:rsidR="005A410E" w:rsidRPr="004F0ECB">
        <w:t>Unikalus Nr. 9493-0008-5052)</w:t>
      </w:r>
      <w:r w:rsidR="00863A4E" w:rsidRPr="00953DBC">
        <w:t xml:space="preserve"> nėra užtikrinta tinkama mokymosi aplinka, mokykla neatitinka higienos normų. Mokiniams nėra suteikiamos tinkamos </w:t>
      </w:r>
      <w:r w:rsidR="00953DBC">
        <w:t>sąlygos mokytis, kadangi reikia</w:t>
      </w:r>
      <w:r w:rsidR="00203432" w:rsidRPr="00953DBC">
        <w:t xml:space="preserve"> pastat</w:t>
      </w:r>
      <w:r w:rsidR="00953DBC" w:rsidRPr="00953DBC">
        <w:t>o</w:t>
      </w:r>
      <w:r w:rsidR="005172BE" w:rsidRPr="00953DBC">
        <w:t xml:space="preserve"> išorę</w:t>
      </w:r>
      <w:r w:rsidR="00203432" w:rsidRPr="00953DBC">
        <w:t xml:space="preserve"> modernizuoti. Būtina </w:t>
      </w:r>
      <w:r w:rsidR="00953DBC" w:rsidRPr="00953DBC">
        <w:t>apšiltinti</w:t>
      </w:r>
      <w:r w:rsidR="005A410E">
        <w:t xml:space="preserve"> šio mokyklos pastato</w:t>
      </w:r>
      <w:r w:rsidR="00953DBC" w:rsidRPr="00953DBC">
        <w:t xml:space="preserve"> </w:t>
      </w:r>
      <w:r w:rsidR="00863A4E" w:rsidRPr="00953DBC">
        <w:t xml:space="preserve">stogą, </w:t>
      </w:r>
      <w:r w:rsidR="00953DBC" w:rsidRPr="00953DBC">
        <w:t xml:space="preserve">atlikti fasado ir </w:t>
      </w:r>
      <w:r w:rsidR="005172BE" w:rsidRPr="00953DBC">
        <w:t xml:space="preserve"> cokolio šiltinimo ir apdailos darbus</w:t>
      </w:r>
      <w:r w:rsidR="00953DBC" w:rsidRPr="00953DBC">
        <w:t>, žaibosauginę dalį ir gerbūvi</w:t>
      </w:r>
      <w:r w:rsidR="00530F62">
        <w:t>o</w:t>
      </w:r>
      <w:r w:rsidR="00953DBC" w:rsidRPr="00953DBC">
        <w:t xml:space="preserve"> gerinimo darbus</w:t>
      </w:r>
      <w:r w:rsidR="005172BE" w:rsidRPr="00953DBC">
        <w:t>.</w:t>
      </w:r>
      <w:r w:rsidR="00863A4E" w:rsidRPr="00953DBC">
        <w:tab/>
      </w:r>
    </w:p>
    <w:p w14:paraId="63FB01CD" w14:textId="52ECA584" w:rsidR="00863A4E" w:rsidRPr="00953DBC" w:rsidRDefault="00863A4E" w:rsidP="00A02507">
      <w:pPr>
        <w:ind w:firstLine="1298"/>
        <w:jc w:val="both"/>
      </w:pPr>
      <w:r w:rsidRPr="00953DBC">
        <w:t>Problemos priežastys – investicijų stoka remonto darbams bei natūralus patalpų nusidėvėjimas bėgant metams.</w:t>
      </w:r>
    </w:p>
    <w:p w14:paraId="1379E92E" w14:textId="4C103877" w:rsidR="000163B0" w:rsidRPr="001836F3" w:rsidRDefault="00863A4E" w:rsidP="00C36B8E">
      <w:pPr>
        <w:jc w:val="both"/>
      </w:pPr>
      <w:r w:rsidRPr="00BD6773">
        <w:rPr>
          <w:color w:val="FF0000"/>
        </w:rPr>
        <w:tab/>
      </w:r>
      <w:r w:rsidRPr="001836F3">
        <w:t xml:space="preserve">Projektu yra siekiama </w:t>
      </w:r>
      <w:r w:rsidR="005F104D" w:rsidRPr="001836F3">
        <w:t>modernizuoti</w:t>
      </w:r>
      <w:r w:rsidR="009741F3" w:rsidRPr="001836F3">
        <w:t xml:space="preserve"> </w:t>
      </w:r>
      <w:r w:rsidR="001836F3" w:rsidRPr="001836F3">
        <w:t xml:space="preserve">mokyklos </w:t>
      </w:r>
      <w:r w:rsidR="005A410E">
        <w:rPr>
          <w:color w:val="000000"/>
        </w:rPr>
        <w:t xml:space="preserve">mokslo paskirties pastatą </w:t>
      </w:r>
      <w:r w:rsidR="005A410E">
        <w:t>(</w:t>
      </w:r>
      <w:r w:rsidR="005A410E" w:rsidRPr="004F0ECB">
        <w:t>Unikalus Nr. 9493-0008-5052)</w:t>
      </w:r>
      <w:r w:rsidR="009741F3" w:rsidRPr="001836F3">
        <w:t xml:space="preserve">: </w:t>
      </w:r>
      <w:r w:rsidR="00530F62" w:rsidRPr="001836F3">
        <w:t>apšiltinti stogą</w:t>
      </w:r>
      <w:r w:rsidR="001836F3" w:rsidRPr="001836F3">
        <w:t xml:space="preserve"> 413 kv.m.</w:t>
      </w:r>
      <w:r w:rsidR="00530F62" w:rsidRPr="001836F3">
        <w:t>, atlikti fasado</w:t>
      </w:r>
      <w:r w:rsidR="001836F3" w:rsidRPr="001836F3">
        <w:t xml:space="preserve"> 895 kv.m.</w:t>
      </w:r>
      <w:r w:rsidR="00530F62" w:rsidRPr="001836F3">
        <w:t xml:space="preserve"> ir  cokolio</w:t>
      </w:r>
      <w:r w:rsidR="001836F3" w:rsidRPr="001836F3">
        <w:t xml:space="preserve"> 136,4 kv.m.</w:t>
      </w:r>
      <w:r w:rsidR="00530F62" w:rsidRPr="001836F3">
        <w:t xml:space="preserve"> šiltinimo ir apdailos darbus, </w:t>
      </w:r>
      <w:r w:rsidR="001836F3" w:rsidRPr="001836F3">
        <w:t>įrengti žaibosaugą</w:t>
      </w:r>
      <w:r w:rsidR="00530F62" w:rsidRPr="001836F3">
        <w:t xml:space="preserve"> ir </w:t>
      </w:r>
      <w:r w:rsidR="001836F3" w:rsidRPr="001836F3">
        <w:t xml:space="preserve">atlikti </w:t>
      </w:r>
      <w:r w:rsidR="00530F62" w:rsidRPr="001836F3">
        <w:t>gerbūvio</w:t>
      </w:r>
      <w:r w:rsidR="001836F3" w:rsidRPr="001836F3">
        <w:t xml:space="preserve"> 454 kv.m.</w:t>
      </w:r>
      <w:r w:rsidR="00530F62" w:rsidRPr="001836F3">
        <w:t xml:space="preserve"> gerinimo darbus. </w:t>
      </w:r>
      <w:r w:rsidR="00C36B8E" w:rsidRPr="001836F3">
        <w:t>Įvykdžius projektą, ši problema išnyktų. Mokymosi ir ugdymosi kokybė pagerėtų, kadangi vaikams ir darbuotojams būtų užtikrintos tinkamos sąlygos mokytis ir dirbti.</w:t>
      </w:r>
    </w:p>
    <w:p w14:paraId="6DF83BA8" w14:textId="22427A36" w:rsidR="00C36B8E" w:rsidRPr="00826EFC" w:rsidRDefault="00C36B8E" w:rsidP="00C36B8E">
      <w:pPr>
        <w:jc w:val="both"/>
      </w:pPr>
      <w:r w:rsidRPr="00BD6773">
        <w:rPr>
          <w:color w:val="FF0000"/>
        </w:rPr>
        <w:lastRenderedPageBreak/>
        <w:tab/>
      </w:r>
      <w:r w:rsidRPr="00826EFC">
        <w:t>Projekto siekiami rezultatai yra pateikti 2.</w:t>
      </w:r>
      <w:r w:rsidR="00745750" w:rsidRPr="00826EFC">
        <w:t>4</w:t>
      </w:r>
      <w:r w:rsidRPr="00826EFC">
        <w:t>. lentelėje.</w:t>
      </w:r>
    </w:p>
    <w:p w14:paraId="294B7845" w14:textId="092E3EA1" w:rsidR="00C36B8E" w:rsidRPr="00826EFC" w:rsidRDefault="00C36B8E" w:rsidP="00C36B8E">
      <w:pPr>
        <w:pStyle w:val="Antrat"/>
        <w:keepNext/>
        <w:jc w:val="center"/>
        <w:rPr>
          <w:color w:val="auto"/>
          <w:sz w:val="24"/>
        </w:rPr>
      </w:pPr>
      <w:r w:rsidRPr="00826EFC">
        <w:rPr>
          <w:color w:val="auto"/>
          <w:sz w:val="24"/>
        </w:rPr>
        <w:t>2.</w:t>
      </w:r>
      <w:r w:rsidR="00745750" w:rsidRPr="00826EFC">
        <w:rPr>
          <w:color w:val="auto"/>
          <w:sz w:val="24"/>
        </w:rPr>
        <w:t>4</w:t>
      </w:r>
      <w:r w:rsidRPr="00826EFC">
        <w:rPr>
          <w:color w:val="auto"/>
          <w:sz w:val="24"/>
        </w:rPr>
        <w:t>.</w:t>
      </w:r>
      <w:r w:rsidR="00423988">
        <w:rPr>
          <w:color w:val="auto"/>
          <w:sz w:val="24"/>
        </w:rPr>
        <w:t xml:space="preserve"> lentelė</w:t>
      </w:r>
      <w:r w:rsidRPr="00826EFC">
        <w:rPr>
          <w:color w:val="auto"/>
          <w:sz w:val="24"/>
        </w:rPr>
        <w:t xml:space="preserve"> Problema, pagrindinės priežastys ir siekiami minimalūs rezultatai</w:t>
      </w:r>
    </w:p>
    <w:tbl>
      <w:tblPr>
        <w:tblStyle w:val="Lentelstinklelis"/>
        <w:tblW w:w="0" w:type="auto"/>
        <w:tblLook w:val="04A0" w:firstRow="1" w:lastRow="0" w:firstColumn="1" w:lastColumn="0" w:noHBand="0" w:noVBand="1"/>
      </w:tblPr>
      <w:tblGrid>
        <w:gridCol w:w="2830"/>
        <w:gridCol w:w="2977"/>
        <w:gridCol w:w="3821"/>
      </w:tblGrid>
      <w:tr w:rsidR="00BD6773" w:rsidRPr="00BD6773" w14:paraId="4AD243F6" w14:textId="02CC3FEB" w:rsidTr="00530F62">
        <w:trPr>
          <w:trHeight w:val="660"/>
        </w:trPr>
        <w:tc>
          <w:tcPr>
            <w:tcW w:w="2830" w:type="dxa"/>
            <w:shd w:val="clear" w:color="auto" w:fill="BFBFBF" w:themeFill="background1" w:themeFillShade="BF"/>
            <w:vAlign w:val="center"/>
          </w:tcPr>
          <w:p w14:paraId="6B7D1E92" w14:textId="77777777" w:rsidR="00C36B8E" w:rsidRPr="00826EFC" w:rsidRDefault="00C36B8E" w:rsidP="00C36B8E">
            <w:pPr>
              <w:jc w:val="center"/>
              <w:rPr>
                <w:b/>
              </w:rPr>
            </w:pPr>
            <w:r w:rsidRPr="00826EFC">
              <w:rPr>
                <w:b/>
              </w:rPr>
              <w:t>Problema</w:t>
            </w:r>
          </w:p>
        </w:tc>
        <w:tc>
          <w:tcPr>
            <w:tcW w:w="2977" w:type="dxa"/>
            <w:shd w:val="clear" w:color="auto" w:fill="BFBFBF" w:themeFill="background1" w:themeFillShade="BF"/>
            <w:vAlign w:val="center"/>
          </w:tcPr>
          <w:p w14:paraId="3A0AC91E" w14:textId="77777777" w:rsidR="00C36B8E" w:rsidRPr="00826EFC" w:rsidRDefault="00C36B8E" w:rsidP="00C36B8E">
            <w:pPr>
              <w:jc w:val="center"/>
              <w:rPr>
                <w:b/>
              </w:rPr>
            </w:pPr>
            <w:r w:rsidRPr="00826EFC">
              <w:rPr>
                <w:b/>
              </w:rPr>
              <w:t>Pagrindinės priežastys</w:t>
            </w:r>
          </w:p>
        </w:tc>
        <w:tc>
          <w:tcPr>
            <w:tcW w:w="3821" w:type="dxa"/>
            <w:shd w:val="clear" w:color="auto" w:fill="BFBFBF" w:themeFill="background1" w:themeFillShade="BF"/>
            <w:vAlign w:val="center"/>
          </w:tcPr>
          <w:p w14:paraId="70BCBF88" w14:textId="0E7CBAA9" w:rsidR="00C36B8E" w:rsidRPr="00826EFC" w:rsidRDefault="00C36B8E" w:rsidP="00C36B8E">
            <w:pPr>
              <w:jc w:val="center"/>
              <w:rPr>
                <w:b/>
              </w:rPr>
            </w:pPr>
            <w:r w:rsidRPr="00826EFC">
              <w:rPr>
                <w:b/>
              </w:rPr>
              <w:t>Siekiami minimalūs rezultatai</w:t>
            </w:r>
          </w:p>
        </w:tc>
      </w:tr>
      <w:tr w:rsidR="00BD6773" w:rsidRPr="00BD6773" w14:paraId="55BFF29D" w14:textId="140CC836" w:rsidTr="00530F62">
        <w:tc>
          <w:tcPr>
            <w:tcW w:w="2830" w:type="dxa"/>
            <w:vMerge w:val="restart"/>
            <w:vAlign w:val="center"/>
          </w:tcPr>
          <w:p w14:paraId="7F8619D1" w14:textId="09EBD558" w:rsidR="00C36B8E" w:rsidRPr="00826EFC" w:rsidRDefault="00530F62" w:rsidP="005A410E">
            <w:pPr>
              <w:jc w:val="center"/>
              <w:rPr>
                <w:highlight w:val="green"/>
              </w:rPr>
            </w:pPr>
            <w:r w:rsidRPr="00826EFC">
              <w:t>Jurbarko rajono Eržvilko</w:t>
            </w:r>
            <w:r w:rsidR="00A50A0F" w:rsidRPr="00826EFC">
              <w:t xml:space="preserve"> gimnazijo</w:t>
            </w:r>
            <w:r w:rsidR="005A410E">
              <w:t xml:space="preserve">s </w:t>
            </w:r>
            <w:r w:rsidR="005A410E">
              <w:rPr>
                <w:color w:val="000000"/>
              </w:rPr>
              <w:t xml:space="preserve">mokslo </w:t>
            </w:r>
            <w:r w:rsidR="005A410E" w:rsidRPr="005A410E">
              <w:t xml:space="preserve">paskirties pastate </w:t>
            </w:r>
            <w:r w:rsidR="005A410E">
              <w:t>(</w:t>
            </w:r>
            <w:r w:rsidR="005A410E" w:rsidRPr="004F0ECB">
              <w:t>Unikalus Nr. 9493-0008-5052)</w:t>
            </w:r>
            <w:r w:rsidR="00A50A0F" w:rsidRPr="00826EFC">
              <w:t xml:space="preserve"> nėra užtikrinta tinkama mokymosi aplinka, </w:t>
            </w:r>
            <w:r w:rsidR="005A410E">
              <w:t>mokyklos pastatas</w:t>
            </w:r>
            <w:r w:rsidR="00A50A0F" w:rsidRPr="00826EFC">
              <w:t xml:space="preserve"> neatitinka mokyklos higienos normų</w:t>
            </w:r>
          </w:p>
        </w:tc>
        <w:tc>
          <w:tcPr>
            <w:tcW w:w="2977" w:type="dxa"/>
            <w:vAlign w:val="center"/>
          </w:tcPr>
          <w:p w14:paraId="569964E1" w14:textId="2AEF024C" w:rsidR="00C36B8E" w:rsidRPr="00826EFC" w:rsidRDefault="00C36B8E" w:rsidP="00A50A0F">
            <w:pPr>
              <w:jc w:val="center"/>
              <w:rPr>
                <w:highlight w:val="green"/>
              </w:rPr>
            </w:pPr>
            <w:r w:rsidRPr="00826EFC">
              <w:t xml:space="preserve">Investicijų </w:t>
            </w:r>
            <w:r w:rsidR="00A50A0F" w:rsidRPr="00826EFC">
              <w:t>modernizavimui</w:t>
            </w:r>
            <w:r w:rsidRPr="00826EFC">
              <w:t xml:space="preserve"> nebuvimas</w:t>
            </w:r>
          </w:p>
        </w:tc>
        <w:tc>
          <w:tcPr>
            <w:tcW w:w="3821" w:type="dxa"/>
            <w:vMerge w:val="restart"/>
            <w:vAlign w:val="center"/>
          </w:tcPr>
          <w:p w14:paraId="6202C61E" w14:textId="105387CF" w:rsidR="00530F62" w:rsidRPr="001836F3" w:rsidRDefault="00530F62" w:rsidP="001836F3">
            <w:pPr>
              <w:jc w:val="center"/>
              <w:rPr>
                <w:highlight w:val="yellow"/>
              </w:rPr>
            </w:pPr>
            <w:r w:rsidRPr="001836F3">
              <w:t>Apšiltintas stogas</w:t>
            </w:r>
            <w:r w:rsidR="001836F3" w:rsidRPr="001836F3">
              <w:t xml:space="preserve"> 413 kv.m., a</w:t>
            </w:r>
            <w:r w:rsidRPr="001836F3">
              <w:t xml:space="preserve">pšiltintas fasadas </w:t>
            </w:r>
            <w:r w:rsidR="001836F3" w:rsidRPr="001836F3">
              <w:t xml:space="preserve">895 kv.m. ir  </w:t>
            </w:r>
            <w:r w:rsidRPr="001836F3">
              <w:t>cokolis</w:t>
            </w:r>
            <w:r w:rsidR="001836F3" w:rsidRPr="001836F3">
              <w:t xml:space="preserve"> 136,4 kv.m. bei atlikti apdailos darbai, įrengta žaibosauga 1 vnt. bei s</w:t>
            </w:r>
            <w:r w:rsidRPr="001836F3">
              <w:t>utvarkytas gerbūvis</w:t>
            </w:r>
            <w:r w:rsidR="001836F3" w:rsidRPr="001836F3">
              <w:t xml:space="preserve"> 454 kv.m.</w:t>
            </w:r>
          </w:p>
        </w:tc>
      </w:tr>
      <w:tr w:rsidR="00BD6773" w:rsidRPr="00BD6773" w14:paraId="5522DAC5" w14:textId="6E0C6A68" w:rsidTr="00530F62">
        <w:trPr>
          <w:trHeight w:val="497"/>
        </w:trPr>
        <w:tc>
          <w:tcPr>
            <w:tcW w:w="2830" w:type="dxa"/>
            <w:vMerge/>
            <w:vAlign w:val="center"/>
          </w:tcPr>
          <w:p w14:paraId="3FCB59EF" w14:textId="77777777" w:rsidR="00C36B8E" w:rsidRPr="00826EFC" w:rsidRDefault="00C36B8E" w:rsidP="00C36B8E">
            <w:pPr>
              <w:jc w:val="center"/>
            </w:pPr>
          </w:p>
        </w:tc>
        <w:tc>
          <w:tcPr>
            <w:tcW w:w="2977" w:type="dxa"/>
            <w:vAlign w:val="center"/>
          </w:tcPr>
          <w:p w14:paraId="77460B0D" w14:textId="72C2C85A" w:rsidR="00C36B8E" w:rsidRPr="00826EFC" w:rsidRDefault="00C36B8E" w:rsidP="00EF7C57">
            <w:pPr>
              <w:jc w:val="center"/>
            </w:pPr>
            <w:r w:rsidRPr="00826EFC">
              <w:t xml:space="preserve">Natūralus </w:t>
            </w:r>
            <w:r w:rsidR="00EF7C57" w:rsidRPr="00826EFC">
              <w:t xml:space="preserve">patalpų </w:t>
            </w:r>
            <w:r w:rsidRPr="00826EFC">
              <w:t>nusidėvėjimas bėgant metams</w:t>
            </w:r>
          </w:p>
        </w:tc>
        <w:tc>
          <w:tcPr>
            <w:tcW w:w="3821" w:type="dxa"/>
            <w:vMerge/>
            <w:vAlign w:val="center"/>
          </w:tcPr>
          <w:p w14:paraId="6D5AF8D0" w14:textId="77777777" w:rsidR="00C36B8E" w:rsidRPr="00BD6773" w:rsidRDefault="00C36B8E" w:rsidP="00C36B8E">
            <w:pPr>
              <w:jc w:val="center"/>
              <w:rPr>
                <w:color w:val="FF0000"/>
              </w:rPr>
            </w:pPr>
          </w:p>
        </w:tc>
      </w:tr>
    </w:tbl>
    <w:p w14:paraId="4CC015AA" w14:textId="1FA72ED4" w:rsidR="00FB762A" w:rsidRPr="00826EFC" w:rsidRDefault="00C36B8E" w:rsidP="00C36B8E">
      <w:pPr>
        <w:rPr>
          <w:sz w:val="18"/>
        </w:rPr>
      </w:pPr>
      <w:r w:rsidRPr="00826EFC">
        <w:rPr>
          <w:sz w:val="18"/>
        </w:rPr>
        <w:t>Šaltinis: sudaryta autorių</w:t>
      </w:r>
    </w:p>
    <w:p w14:paraId="6BBC4305" w14:textId="36B46B9F" w:rsidR="00FB762A" w:rsidRPr="00BD6773" w:rsidRDefault="00FB762A" w:rsidP="00FB762A">
      <w:pPr>
        <w:rPr>
          <w:color w:val="FF0000"/>
          <w:sz w:val="18"/>
        </w:rPr>
      </w:pPr>
    </w:p>
    <w:p w14:paraId="429178AC" w14:textId="48A008BB" w:rsidR="00C36B8E" w:rsidRPr="00826EFC" w:rsidRDefault="00FB762A" w:rsidP="00252D05">
      <w:pPr>
        <w:jc w:val="both"/>
      </w:pPr>
      <w:r w:rsidRPr="00BD6773">
        <w:rPr>
          <w:color w:val="FF0000"/>
        </w:rPr>
        <w:tab/>
      </w:r>
      <w:r w:rsidRPr="00826EFC">
        <w:t xml:space="preserve">Tikėtinas projekto tiesioginis poveikis </w:t>
      </w:r>
      <w:r w:rsidR="00252D05" w:rsidRPr="00826EFC">
        <w:t>–</w:t>
      </w:r>
      <w:r w:rsidRPr="00826EFC">
        <w:t xml:space="preserve"> </w:t>
      </w:r>
      <w:r w:rsidR="00252D05" w:rsidRPr="00826EFC">
        <w:t xml:space="preserve">pagerinta ugdytinių ir mokinių </w:t>
      </w:r>
      <w:r w:rsidR="002B4C69" w:rsidRPr="00826EFC">
        <w:t>Jurbarko rajono Eržvilko</w:t>
      </w:r>
      <w:r w:rsidR="00EF7C57" w:rsidRPr="00826EFC">
        <w:t xml:space="preserve"> gimnazijos</w:t>
      </w:r>
      <w:r w:rsidR="00252D05" w:rsidRPr="00826EFC">
        <w:t xml:space="preserve"> ugdymosi ir mokymosi aplinkos kokybė. Naudą pajustų visi vaikai bei mokiniai, kadangi būtų užtikrinamos tinkamos aplinkos sąlygos. </w:t>
      </w:r>
      <w:r w:rsidR="002B4C69" w:rsidRPr="00826EFC">
        <w:t>Apšiltintas</w:t>
      </w:r>
      <w:r w:rsidR="00F74654">
        <w:t xml:space="preserve"> </w:t>
      </w:r>
      <w:r w:rsidR="00F74654">
        <w:rPr>
          <w:color w:val="000000"/>
        </w:rPr>
        <w:t xml:space="preserve">mokslo paskirties pastato </w:t>
      </w:r>
      <w:r w:rsidR="00F74654">
        <w:t>(</w:t>
      </w:r>
      <w:r w:rsidR="00F74654" w:rsidRPr="004F0ECB">
        <w:t>Unikalus Nr. 9493-0008-5052)</w:t>
      </w:r>
      <w:r w:rsidR="002B4C69" w:rsidRPr="00826EFC">
        <w:t xml:space="preserve"> stogas, apšiltintas fasadas ir cokolis, atlikta žaibosaugos dalis, sutvar</w:t>
      </w:r>
      <w:r w:rsidR="00F74654">
        <w:t xml:space="preserve">kytas gerbūvis užtikrintų, kad </w:t>
      </w:r>
      <w:r w:rsidR="002B4C69" w:rsidRPr="00826EFC">
        <w:t>mokymosi ir ugdymosi kokybė pagerėtų, būtų užtikrinta nuo žalingo aplinkos poveikio apsaugota, bei komfortiška, ekonomiškai taupesnė mokymosi aplinka.</w:t>
      </w:r>
    </w:p>
    <w:p w14:paraId="168E258C" w14:textId="5FEF35C2" w:rsidR="00473CA3" w:rsidRPr="00D51B6D" w:rsidRDefault="00473CA3" w:rsidP="000163B0">
      <w:pPr>
        <w:keepNext/>
        <w:keepLines/>
        <w:pageBreakBefore/>
        <w:numPr>
          <w:ilvl w:val="0"/>
          <w:numId w:val="14"/>
        </w:numPr>
        <w:spacing w:before="240"/>
        <w:jc w:val="both"/>
        <w:outlineLvl w:val="0"/>
        <w:rPr>
          <w:rFonts w:eastAsia="Times New Roman" w:cs="Times New Roman"/>
          <w:caps/>
          <w:sz w:val="32"/>
          <w:szCs w:val="32"/>
        </w:rPr>
      </w:pPr>
      <w:bookmarkStart w:id="32" w:name="_Toc500403214"/>
      <w:bookmarkStart w:id="33" w:name="_Toc503524072"/>
      <w:bookmarkStart w:id="34" w:name="_Toc505179745"/>
      <w:r w:rsidRPr="00D51B6D">
        <w:rPr>
          <w:rFonts w:eastAsia="Times New Roman" w:cs="Times New Roman"/>
          <w:caps/>
          <w:sz w:val="32"/>
          <w:szCs w:val="32"/>
        </w:rPr>
        <w:lastRenderedPageBreak/>
        <w:t>PROJEKTO GALIMYBIŲ IR ALTERNATYVŲ ANALIZĖ</w:t>
      </w:r>
      <w:bookmarkEnd w:id="32"/>
      <w:bookmarkEnd w:id="33"/>
      <w:bookmarkEnd w:id="34"/>
    </w:p>
    <w:p w14:paraId="66432960" w14:textId="77777777" w:rsidR="00473CA3" w:rsidRPr="00D51B6D" w:rsidRDefault="00473CA3" w:rsidP="00473CA3">
      <w:pPr>
        <w:jc w:val="both"/>
        <w:rPr>
          <w:rFonts w:eastAsia="Calibri" w:cs="Times New Roman"/>
        </w:rPr>
      </w:pPr>
    </w:p>
    <w:p w14:paraId="2ECD5CC0" w14:textId="1BFB4830" w:rsidR="00AF7986" w:rsidRPr="00D51B6D" w:rsidRDefault="00473CA3" w:rsidP="00000158">
      <w:pPr>
        <w:keepNext/>
        <w:keepLines/>
        <w:numPr>
          <w:ilvl w:val="1"/>
          <w:numId w:val="13"/>
        </w:numPr>
        <w:spacing w:before="40" w:after="360"/>
        <w:jc w:val="both"/>
        <w:outlineLvl w:val="1"/>
        <w:rPr>
          <w:rFonts w:eastAsia="Times New Roman" w:cs="Times New Roman"/>
          <w:sz w:val="28"/>
          <w:szCs w:val="26"/>
        </w:rPr>
      </w:pPr>
      <w:bookmarkStart w:id="35" w:name="_Toc500403215"/>
      <w:bookmarkStart w:id="36" w:name="_Toc503524073"/>
      <w:bookmarkStart w:id="37" w:name="_Toc505179746"/>
      <w:r w:rsidRPr="00D51B6D">
        <w:rPr>
          <w:rFonts w:eastAsia="Times New Roman" w:cs="Times New Roman"/>
          <w:sz w:val="28"/>
          <w:szCs w:val="26"/>
        </w:rPr>
        <w:t>Esama situacija</w:t>
      </w:r>
      <w:bookmarkEnd w:id="35"/>
      <w:bookmarkEnd w:id="36"/>
      <w:bookmarkEnd w:id="37"/>
    </w:p>
    <w:p w14:paraId="1911660E" w14:textId="4AFD613D" w:rsidR="00BC5B73" w:rsidRPr="00994243" w:rsidRDefault="00D51B6D" w:rsidP="00994243">
      <w:pPr>
        <w:ind w:firstLine="1298"/>
        <w:jc w:val="both"/>
        <w:rPr>
          <w:rFonts w:cs="Times New Roman"/>
          <w:szCs w:val="24"/>
        </w:rPr>
      </w:pPr>
      <w:r w:rsidRPr="00994243">
        <w:rPr>
          <w:rFonts w:cs="Times New Roman"/>
          <w:szCs w:val="24"/>
        </w:rPr>
        <w:t>Jurbarko rajono</w:t>
      </w:r>
      <w:r w:rsidR="00AF7986" w:rsidRPr="00994243">
        <w:rPr>
          <w:rFonts w:cs="Times New Roman"/>
          <w:szCs w:val="24"/>
        </w:rPr>
        <w:t xml:space="preserve"> savivaldybė apie pusę biudžeto asignavimų skiria švietimui (žr. pav. 3.1.). Nuo 201</w:t>
      </w:r>
      <w:r w:rsidR="0068101C" w:rsidRPr="00994243">
        <w:rPr>
          <w:rFonts w:cs="Times New Roman"/>
          <w:szCs w:val="24"/>
        </w:rPr>
        <w:t>4</w:t>
      </w:r>
      <w:r w:rsidR="00AF7986" w:rsidRPr="00994243">
        <w:rPr>
          <w:rFonts w:cs="Times New Roman"/>
          <w:szCs w:val="24"/>
        </w:rPr>
        <w:t xml:space="preserve"> metų biudžeto asignavimai </w:t>
      </w:r>
      <w:r w:rsidR="00994243" w:rsidRPr="00994243">
        <w:rPr>
          <w:rFonts w:cs="Times New Roman"/>
          <w:szCs w:val="24"/>
        </w:rPr>
        <w:t>bendrai visoms sritims išliko stabiliai vienodi</w:t>
      </w:r>
      <w:r w:rsidR="00AF7986" w:rsidRPr="00994243">
        <w:rPr>
          <w:rFonts w:cs="Times New Roman"/>
          <w:szCs w:val="24"/>
        </w:rPr>
        <w:t>, švietimui taip pat.</w:t>
      </w:r>
      <w:r w:rsidR="00994243" w:rsidRPr="00994243">
        <w:rPr>
          <w:rFonts w:cs="Times New Roman"/>
          <w:szCs w:val="24"/>
        </w:rPr>
        <w:t xml:space="preserve"> Tik 2016 m. pastebimas nežymus lėšų sumažėjimas, tačiau 2017 m. vėl pasiektas 2015 m. lėšų lygis.</w:t>
      </w:r>
    </w:p>
    <w:p w14:paraId="7C567D83" w14:textId="128CA00C" w:rsidR="00AF7986" w:rsidRPr="00BD6773" w:rsidRDefault="00994243" w:rsidP="00AF7986">
      <w:pPr>
        <w:jc w:val="center"/>
        <w:rPr>
          <w:rFonts w:cs="Times New Roman"/>
          <w:color w:val="FF0000"/>
          <w:szCs w:val="24"/>
        </w:rPr>
      </w:pPr>
      <w:r>
        <w:rPr>
          <w:noProof/>
          <w:lang w:eastAsia="lt-LT"/>
        </w:rPr>
        <w:drawing>
          <wp:inline distT="0" distB="0" distL="0" distR="0" wp14:anchorId="37E49C64" wp14:editId="4F82BDBC">
            <wp:extent cx="4438650" cy="2295525"/>
            <wp:effectExtent l="0" t="0" r="0" b="9525"/>
            <wp:docPr id="9" name="Chart 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EA2020E7-A5F5-4B75-A346-54B8121CB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169E82" w14:textId="29EB7A5D" w:rsidR="00AF7986" w:rsidRPr="00CA11FC" w:rsidRDefault="005D428C" w:rsidP="005D428C">
      <w:pPr>
        <w:pStyle w:val="Antrat"/>
        <w:numPr>
          <w:ilvl w:val="1"/>
          <w:numId w:val="14"/>
        </w:numPr>
        <w:jc w:val="center"/>
        <w:rPr>
          <w:rFonts w:cs="Times New Roman"/>
          <w:color w:val="auto"/>
          <w:sz w:val="22"/>
          <w:szCs w:val="24"/>
        </w:rPr>
      </w:pPr>
      <w:r>
        <w:rPr>
          <w:color w:val="auto"/>
          <w:sz w:val="22"/>
        </w:rPr>
        <w:t>Paveikslas</w:t>
      </w:r>
      <w:r w:rsidR="00AF7986" w:rsidRPr="00CA11FC">
        <w:rPr>
          <w:color w:val="auto"/>
          <w:sz w:val="22"/>
        </w:rPr>
        <w:t xml:space="preserve"> </w:t>
      </w:r>
      <w:r w:rsidR="00652CD7" w:rsidRPr="00CA11FC">
        <w:rPr>
          <w:color w:val="auto"/>
          <w:sz w:val="22"/>
        </w:rPr>
        <w:t>Jurbarko</w:t>
      </w:r>
      <w:r w:rsidR="00AF7986" w:rsidRPr="00CA11FC">
        <w:rPr>
          <w:color w:val="auto"/>
          <w:sz w:val="22"/>
        </w:rPr>
        <w:t xml:space="preserve"> rajono savivaldybės biudžeto asignavimų struktūra, tūkst. Eur.</w:t>
      </w:r>
    </w:p>
    <w:p w14:paraId="6517A300" w14:textId="77777777" w:rsidR="00AF7986" w:rsidRPr="00BD6773" w:rsidRDefault="00AF7986" w:rsidP="00000158">
      <w:pPr>
        <w:jc w:val="both"/>
        <w:rPr>
          <w:rFonts w:cs="Times New Roman"/>
          <w:color w:val="FF0000"/>
          <w:szCs w:val="24"/>
        </w:rPr>
      </w:pPr>
    </w:p>
    <w:p w14:paraId="4EA9373E" w14:textId="29ADF7CC" w:rsidR="0068101C" w:rsidRPr="00994243" w:rsidRDefault="0068101C" w:rsidP="0068101C">
      <w:pPr>
        <w:ind w:firstLine="1298"/>
        <w:jc w:val="both"/>
        <w:rPr>
          <w:rFonts w:cs="Times New Roman"/>
          <w:szCs w:val="24"/>
        </w:rPr>
      </w:pPr>
      <w:r w:rsidRPr="00CA11FC">
        <w:rPr>
          <w:rFonts w:cs="Times New Roman"/>
          <w:szCs w:val="24"/>
        </w:rPr>
        <w:t xml:space="preserve">Švietimo sričiai skirti asignavimai 2014 metais sudarė </w:t>
      </w:r>
      <w:r w:rsidR="00CA11FC" w:rsidRPr="00CA11FC">
        <w:rPr>
          <w:rFonts w:cs="Times New Roman"/>
          <w:szCs w:val="24"/>
        </w:rPr>
        <w:t>–</w:t>
      </w:r>
      <w:r w:rsidR="00163544" w:rsidRPr="00CA11FC">
        <w:rPr>
          <w:rFonts w:cs="Times New Roman"/>
          <w:szCs w:val="24"/>
        </w:rPr>
        <w:t xml:space="preserve"> </w:t>
      </w:r>
      <w:r w:rsidR="00994243">
        <w:rPr>
          <w:rFonts w:cs="Times New Roman"/>
          <w:szCs w:val="24"/>
        </w:rPr>
        <w:t>46,25</w:t>
      </w:r>
      <w:r w:rsidRPr="00CA11FC">
        <w:rPr>
          <w:rFonts w:cs="Times New Roman"/>
          <w:szCs w:val="24"/>
        </w:rPr>
        <w:t xml:space="preserve">% visų asignavimų, 2015 metais – </w:t>
      </w:r>
      <w:r w:rsidR="00CA11FC" w:rsidRPr="00CA11FC">
        <w:rPr>
          <w:rFonts w:cs="Times New Roman"/>
          <w:szCs w:val="24"/>
        </w:rPr>
        <w:t>43,1</w:t>
      </w:r>
      <w:r w:rsidRPr="00CA11FC">
        <w:rPr>
          <w:rFonts w:cs="Times New Roman"/>
          <w:szCs w:val="24"/>
        </w:rPr>
        <w:t xml:space="preserve">%, 2016 </w:t>
      </w:r>
      <w:r w:rsidRPr="00994243">
        <w:rPr>
          <w:rFonts w:cs="Times New Roman"/>
          <w:szCs w:val="24"/>
        </w:rPr>
        <w:t xml:space="preserve">metais – </w:t>
      </w:r>
      <w:r w:rsidR="00CA11FC" w:rsidRPr="00994243">
        <w:rPr>
          <w:rFonts w:cs="Times New Roman"/>
          <w:szCs w:val="24"/>
        </w:rPr>
        <w:t>47,5</w:t>
      </w:r>
      <w:r w:rsidRPr="00994243">
        <w:rPr>
          <w:rFonts w:cs="Times New Roman"/>
          <w:szCs w:val="24"/>
        </w:rPr>
        <w:t>%. 2017 metais asignavimai švietimo sričiai</w:t>
      </w:r>
      <w:r w:rsidR="00CA11FC" w:rsidRPr="00994243">
        <w:rPr>
          <w:rFonts w:cs="Times New Roman"/>
          <w:szCs w:val="24"/>
        </w:rPr>
        <w:t xml:space="preserve"> lyginant su 2016 sumažėjo – 2,4</w:t>
      </w:r>
      <w:r w:rsidRPr="00994243">
        <w:rPr>
          <w:rFonts w:cs="Times New Roman"/>
          <w:szCs w:val="24"/>
        </w:rPr>
        <w:t xml:space="preserve">%, </w:t>
      </w:r>
      <w:r w:rsidR="00994243" w:rsidRPr="00994243">
        <w:rPr>
          <w:rFonts w:cs="Times New Roman"/>
          <w:szCs w:val="24"/>
        </w:rPr>
        <w:t>2018 metais asignavimai švietimui sudarė 11794,2 tūkst. Eur t.y 42,3 proc. visų asignavimų.</w:t>
      </w:r>
    </w:p>
    <w:p w14:paraId="3F5CBB3D" w14:textId="2B01835F" w:rsidR="00207748" w:rsidRPr="00BD6773" w:rsidRDefault="00994243" w:rsidP="0068101C">
      <w:pPr>
        <w:ind w:firstLine="1298"/>
        <w:jc w:val="both"/>
        <w:rPr>
          <w:rFonts w:cs="Times New Roman"/>
          <w:color w:val="FF0000"/>
          <w:szCs w:val="24"/>
        </w:rPr>
      </w:pPr>
      <w:r>
        <w:rPr>
          <w:noProof/>
          <w:lang w:eastAsia="lt-LT"/>
        </w:rPr>
        <w:drawing>
          <wp:inline distT="0" distB="0" distL="0" distR="0" wp14:anchorId="74199419" wp14:editId="57137AEB">
            <wp:extent cx="4305300" cy="21621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931F61" w14:textId="54ABF8BA" w:rsidR="00207748" w:rsidRPr="00B0795D" w:rsidRDefault="00207748" w:rsidP="00207748">
      <w:pPr>
        <w:pStyle w:val="Antrat"/>
        <w:spacing w:after="360"/>
        <w:jc w:val="center"/>
        <w:rPr>
          <w:rFonts w:cs="Times New Roman"/>
          <w:noProof/>
          <w:color w:val="auto"/>
          <w:sz w:val="32"/>
          <w:szCs w:val="24"/>
        </w:rPr>
      </w:pPr>
      <w:r w:rsidRPr="00B0795D">
        <w:rPr>
          <w:color w:val="auto"/>
          <w:sz w:val="22"/>
        </w:rPr>
        <w:t xml:space="preserve">3.2. Paveikslas. </w:t>
      </w:r>
      <w:r w:rsidR="00CA11FC" w:rsidRPr="00B0795D">
        <w:rPr>
          <w:color w:val="auto"/>
          <w:sz w:val="22"/>
        </w:rPr>
        <w:t>Jurbarko rajono</w:t>
      </w:r>
      <w:r w:rsidRPr="00B0795D">
        <w:rPr>
          <w:color w:val="auto"/>
          <w:sz w:val="22"/>
        </w:rPr>
        <w:t xml:space="preserve"> savivaldybės </w:t>
      </w:r>
      <w:r w:rsidR="00CA11FC" w:rsidRPr="00B0795D">
        <w:rPr>
          <w:color w:val="auto"/>
          <w:sz w:val="22"/>
        </w:rPr>
        <w:t>Eržvilko gimnazijai</w:t>
      </w:r>
      <w:r w:rsidRPr="00B0795D">
        <w:rPr>
          <w:color w:val="auto"/>
          <w:sz w:val="22"/>
        </w:rPr>
        <w:t xml:space="preserve"> skirti asignavimai, tūkst. Eur. </w:t>
      </w:r>
    </w:p>
    <w:p w14:paraId="0CEFE9F2" w14:textId="65CFBEBC" w:rsidR="00B93958" w:rsidRPr="00F6651D" w:rsidRDefault="00CA11FC" w:rsidP="00F6651D">
      <w:pPr>
        <w:ind w:firstLine="1298"/>
        <w:jc w:val="both"/>
        <w:rPr>
          <w:color w:val="FF0000"/>
        </w:rPr>
      </w:pPr>
      <w:r w:rsidRPr="00CA11FC">
        <w:rPr>
          <w:rFonts w:cs="Times New Roman"/>
          <w:szCs w:val="24"/>
        </w:rPr>
        <w:lastRenderedPageBreak/>
        <w:t xml:space="preserve">Jurbarko rajono </w:t>
      </w:r>
      <w:r w:rsidR="00207748" w:rsidRPr="00CA11FC">
        <w:rPr>
          <w:rFonts w:cs="Times New Roman"/>
          <w:szCs w:val="24"/>
        </w:rPr>
        <w:t xml:space="preserve">savivaldybės asignavimai </w:t>
      </w:r>
      <w:r w:rsidRPr="00CA11FC">
        <w:rPr>
          <w:rFonts w:cs="Times New Roman"/>
          <w:szCs w:val="24"/>
        </w:rPr>
        <w:t>Eržvilko</w:t>
      </w:r>
      <w:r w:rsidR="00207748" w:rsidRPr="00CA11FC">
        <w:rPr>
          <w:rFonts w:cs="Times New Roman"/>
          <w:szCs w:val="24"/>
        </w:rPr>
        <w:t xml:space="preserve"> gimnazijai yra pavaizduoti 3.2. paveiksle.</w:t>
      </w:r>
      <w:r w:rsidR="00207748" w:rsidRPr="00BD6773">
        <w:rPr>
          <w:rFonts w:cs="Times New Roman"/>
          <w:color w:val="FF0000"/>
          <w:szCs w:val="24"/>
        </w:rPr>
        <w:t xml:space="preserve"> </w:t>
      </w:r>
      <w:r w:rsidR="00207748" w:rsidRPr="00B0795D">
        <w:t xml:space="preserve">Iš 3.2. paveikslo matome, kad asignavimų suma auga. Šį augimą galime paaiškinti didėjančiu darbo užmokesčiu ir tam skiriamomis didesnėmis savivaldybės biudžeto lėšomis. </w:t>
      </w:r>
      <w:r w:rsidR="00091B18" w:rsidRPr="00B0795D">
        <w:t>201</w:t>
      </w:r>
      <w:r w:rsidR="00B0795D" w:rsidRPr="00B0795D">
        <w:t>6</w:t>
      </w:r>
      <w:r w:rsidR="00091B18" w:rsidRPr="00B0795D">
        <w:t xml:space="preserve"> metais darbo užmokesčiui buvo skirta – </w:t>
      </w:r>
      <w:r w:rsidR="00B0795D" w:rsidRPr="00B0795D">
        <w:t>116</w:t>
      </w:r>
      <w:r w:rsidR="00091B18" w:rsidRPr="00B0795D">
        <w:t xml:space="preserve"> tūkst. Eur, 201</w:t>
      </w:r>
      <w:r w:rsidR="00B0795D" w:rsidRPr="00B0795D">
        <w:t>7</w:t>
      </w:r>
      <w:r w:rsidR="00091B18" w:rsidRPr="00B0795D">
        <w:t xml:space="preserve"> m. – </w:t>
      </w:r>
      <w:r w:rsidR="00B0795D" w:rsidRPr="00B0795D">
        <w:t>135</w:t>
      </w:r>
      <w:r w:rsidR="00091B18" w:rsidRPr="00B0795D">
        <w:t xml:space="preserve"> tūkst. Eur, </w:t>
      </w:r>
      <w:r w:rsidR="00207748" w:rsidRPr="00B0795D">
        <w:t>201</w:t>
      </w:r>
      <w:r w:rsidR="00B0795D" w:rsidRPr="00B0795D">
        <w:t>8</w:t>
      </w:r>
      <w:r w:rsidR="00207748" w:rsidRPr="00B0795D">
        <w:t xml:space="preserve"> metais darbo užmokesčio išlaidoms buvo skirta </w:t>
      </w:r>
      <w:r w:rsidR="00091B18" w:rsidRPr="00B0795D">
        <w:t xml:space="preserve">- </w:t>
      </w:r>
      <w:r w:rsidR="00207748" w:rsidRPr="00B0795D">
        <w:t>1</w:t>
      </w:r>
      <w:r w:rsidR="00B0795D" w:rsidRPr="00B0795D">
        <w:t>68</w:t>
      </w:r>
      <w:r w:rsidR="00207748" w:rsidRPr="00B0795D">
        <w:t xml:space="preserve"> tūkst</w:t>
      </w:r>
      <w:r w:rsidR="00207748" w:rsidRPr="00F6651D">
        <w:t>. Eur, 201</w:t>
      </w:r>
      <w:r w:rsidR="00B0795D" w:rsidRPr="00F6651D">
        <w:t>6</w:t>
      </w:r>
      <w:r w:rsidR="00207748" w:rsidRPr="00F6651D">
        <w:t>-201</w:t>
      </w:r>
      <w:r w:rsidR="00B0795D" w:rsidRPr="00F6651D">
        <w:t>8</w:t>
      </w:r>
      <w:r w:rsidR="00207748" w:rsidRPr="00F6651D">
        <w:t xml:space="preserve"> metais </w:t>
      </w:r>
      <w:r w:rsidR="00B0795D" w:rsidRPr="00F6651D">
        <w:t>Jurbarko Eržvilko gimnazija</w:t>
      </w:r>
      <w:r w:rsidR="00091B18" w:rsidRPr="00F6651D">
        <w:t xml:space="preserve"> </w:t>
      </w:r>
      <w:r w:rsidR="00CF3114" w:rsidRPr="00F6651D">
        <w:t>išlaidų</w:t>
      </w:r>
      <w:r w:rsidR="00091B18" w:rsidRPr="00F6651D">
        <w:t xml:space="preserve"> paprastajam remontui </w:t>
      </w:r>
      <w:r w:rsidR="00B0795D" w:rsidRPr="00F6651D">
        <w:t>turėjo tik 6300 Eur</w:t>
      </w:r>
      <w:r w:rsidR="005B61E7" w:rsidRPr="00F6651D">
        <w:t xml:space="preserve">, todėl patalpų infrastruktūros būklė per šį laikotarpį </w:t>
      </w:r>
      <w:r w:rsidR="00CF3114" w:rsidRPr="00F6651D">
        <w:t>nebuvo pagerinta.</w:t>
      </w:r>
      <w:r w:rsidR="00F6651D" w:rsidRPr="00F6651D">
        <w:t xml:space="preserve"> </w:t>
      </w:r>
      <w:r w:rsidR="00B0795D" w:rsidRPr="00F6651D">
        <w:t xml:space="preserve">Šiuo metu atliekamas Jurbarko r. Eržvilko gimnazijos vieno iš </w:t>
      </w:r>
      <w:r w:rsidR="00F6651D" w:rsidRPr="00F6651D">
        <w:t xml:space="preserve">pastatų vidaus </w:t>
      </w:r>
      <w:r w:rsidR="00B0795D" w:rsidRPr="00F6651D">
        <w:t>rekonstrukcij</w:t>
      </w:r>
      <w:r w:rsidR="00F6651D" w:rsidRPr="00F6651D">
        <w:t>a, tačiau ji dar nėra baigta.</w:t>
      </w:r>
      <w:r w:rsidR="00CF3114" w:rsidRPr="00F6651D">
        <w:t xml:space="preserve"> </w:t>
      </w:r>
      <w:r w:rsidR="00F6651D" w:rsidRPr="00F6651D">
        <w:t xml:space="preserve">Pastato išorės darbams investicijų nebuvo skirta. </w:t>
      </w:r>
      <w:r w:rsidR="00CF3114" w:rsidRPr="00F6651D">
        <w:t>Šiuo metu pastato</w:t>
      </w:r>
      <w:r w:rsidR="00F6651D" w:rsidRPr="00F6651D">
        <w:t xml:space="preserve"> išorės (stogo, fasado ir cokolio, žaibosagos srities bei gerbūvio)</w:t>
      </w:r>
      <w:r w:rsidR="00CF3114" w:rsidRPr="00F6651D">
        <w:t xml:space="preserve"> būklė yra nepatenk</w:t>
      </w:r>
      <w:r w:rsidR="00B93958" w:rsidRPr="00F6651D">
        <w:t>inama</w:t>
      </w:r>
      <w:r w:rsidR="00CF3114" w:rsidRPr="00F6651D">
        <w:t>.</w:t>
      </w:r>
      <w:r w:rsidR="00B93958" w:rsidRPr="00F6651D">
        <w:rPr>
          <w:rFonts w:cs="Times New Roman"/>
          <w:szCs w:val="24"/>
        </w:rPr>
        <w:t xml:space="preserve"> </w:t>
      </w:r>
    </w:p>
    <w:p w14:paraId="7866C540" w14:textId="046CB5FC" w:rsidR="00D539DF" w:rsidRDefault="009B01BF" w:rsidP="00CA11FC">
      <w:pPr>
        <w:ind w:firstLine="1298"/>
        <w:jc w:val="both"/>
        <w:rPr>
          <w:rFonts w:cs="Times New Roman"/>
          <w:szCs w:val="24"/>
        </w:rPr>
      </w:pPr>
      <w:r>
        <w:rPr>
          <w:rFonts w:cs="Times New Roman"/>
          <w:szCs w:val="24"/>
        </w:rPr>
        <w:t xml:space="preserve">Pagal Jurbarko rajono </w:t>
      </w:r>
      <w:r w:rsidR="00D539DF" w:rsidRPr="009B01BF">
        <w:rPr>
          <w:rFonts w:cs="Times New Roman"/>
          <w:szCs w:val="24"/>
        </w:rPr>
        <w:t>2016 m.</w:t>
      </w:r>
      <w:r>
        <w:rPr>
          <w:rFonts w:cs="Times New Roman"/>
          <w:szCs w:val="24"/>
        </w:rPr>
        <w:t xml:space="preserve"> biudžeto pajamų ir išlaidų plano vykdymo ataskaitą 2016 m.</w:t>
      </w:r>
      <w:r w:rsidR="00D539DF" w:rsidRPr="009B01BF">
        <w:rPr>
          <w:rFonts w:cs="Times New Roman"/>
          <w:szCs w:val="24"/>
        </w:rPr>
        <w:t xml:space="preserve"> </w:t>
      </w:r>
      <w:r w:rsidRPr="009B01BF">
        <w:rPr>
          <w:rFonts w:cs="Times New Roman"/>
          <w:szCs w:val="24"/>
        </w:rPr>
        <w:t>Švietimo, mokslo ir sporto ministerija skyrė 121,5 tūkst. eurų Jurbarko rajono Eržvilko gimnazijos pastato modernizacijai, atliktas sporto salės ir pagalbinių patalpų vidaus remontas, pakeista ir subalansuota šildymo sistema, sutvarkytas sporto salės stogas, langai, durys. Tačiau mokykl</w:t>
      </w:r>
      <w:r w:rsidR="00F6651D">
        <w:rPr>
          <w:rFonts w:cs="Times New Roman"/>
          <w:szCs w:val="24"/>
        </w:rPr>
        <w:t>os pastato</w:t>
      </w:r>
      <w:r w:rsidRPr="009B01BF">
        <w:rPr>
          <w:rFonts w:cs="Times New Roman"/>
          <w:szCs w:val="24"/>
        </w:rPr>
        <w:t xml:space="preserve"> </w:t>
      </w:r>
      <w:r w:rsidR="00F6651D">
        <w:rPr>
          <w:rFonts w:cs="Times New Roman"/>
          <w:szCs w:val="24"/>
        </w:rPr>
        <w:t xml:space="preserve"> 5C3p</w:t>
      </w:r>
      <w:r w:rsidRPr="009B01BF">
        <w:rPr>
          <w:rFonts w:cs="Times New Roman"/>
          <w:szCs w:val="24"/>
        </w:rPr>
        <w:t xml:space="preserve"> šiltinimo ir</w:t>
      </w:r>
      <w:r w:rsidR="00F6651D">
        <w:rPr>
          <w:rFonts w:cs="Times New Roman"/>
          <w:szCs w:val="24"/>
        </w:rPr>
        <w:t xml:space="preserve"> renovacijos, gerbūvio tvarkymo problemos nebuvo </w:t>
      </w:r>
      <w:r w:rsidRPr="009B01BF">
        <w:rPr>
          <w:rFonts w:cs="Times New Roman"/>
          <w:szCs w:val="24"/>
        </w:rPr>
        <w:t>spręstos</w:t>
      </w:r>
      <w:r w:rsidR="00F6651D">
        <w:rPr>
          <w:rFonts w:cs="Times New Roman"/>
          <w:szCs w:val="24"/>
        </w:rPr>
        <w:t>.</w:t>
      </w:r>
    </w:p>
    <w:p w14:paraId="0FD1B45D" w14:textId="77777777" w:rsidR="00CA11FC" w:rsidRPr="00CA11FC" w:rsidRDefault="00CA11FC" w:rsidP="00CA11FC">
      <w:pPr>
        <w:ind w:firstLine="1298"/>
        <w:jc w:val="both"/>
        <w:rPr>
          <w:rFonts w:cs="Times New Roman"/>
          <w:szCs w:val="24"/>
        </w:rPr>
      </w:pPr>
      <w:r w:rsidRPr="00CA11FC">
        <w:rPr>
          <w:rFonts w:cs="Times New Roman"/>
          <w:szCs w:val="24"/>
        </w:rPr>
        <w:t xml:space="preserve">Investicijos į pastato išorės modernizavimą nedarys jokio poveikio tolesniems finansiniams srautams. Nei finansinė, nei ekonominė mokyklos padėtis po projekto įgyvendinimo nepasikeis – projektas neturės įtakos gaunamiems asignavimams bei išleidžiamoms išlaidoms. </w:t>
      </w:r>
    </w:p>
    <w:p w14:paraId="7B010DC7" w14:textId="77777777" w:rsidR="00CA11FC" w:rsidRPr="00CA11FC" w:rsidRDefault="00CA11FC" w:rsidP="00CA11FC">
      <w:pPr>
        <w:jc w:val="both"/>
        <w:rPr>
          <w:rFonts w:cs="Times New Roman"/>
          <w:szCs w:val="24"/>
        </w:rPr>
      </w:pPr>
      <w:r w:rsidRPr="00CA11FC">
        <w:rPr>
          <w:rFonts w:cs="Times New Roman"/>
          <w:szCs w:val="24"/>
        </w:rPr>
        <w:tab/>
        <w:t>Jei projektas nebūtų įgyvendintas, esama situacija nepasikeistų ir Jurbarko rajono Eržvilko gimnazijoje nebūtų užtikrinamos tinkamos mokymosi bei mokymo aplinkos sąlygos mokiniams.</w:t>
      </w:r>
    </w:p>
    <w:p w14:paraId="3B4DC006" w14:textId="77777777" w:rsidR="00CA11FC" w:rsidRPr="009B01BF" w:rsidRDefault="00CA11FC" w:rsidP="00691D23">
      <w:pPr>
        <w:jc w:val="both"/>
        <w:rPr>
          <w:rFonts w:cs="Times New Roman"/>
          <w:szCs w:val="24"/>
        </w:rPr>
      </w:pPr>
    </w:p>
    <w:p w14:paraId="3B8E4892" w14:textId="77777777" w:rsidR="00473CA3" w:rsidRPr="00232F13" w:rsidRDefault="00473CA3" w:rsidP="00C57183">
      <w:pPr>
        <w:keepNext/>
        <w:keepLines/>
        <w:numPr>
          <w:ilvl w:val="1"/>
          <w:numId w:val="13"/>
        </w:numPr>
        <w:spacing w:before="240" w:after="360"/>
        <w:jc w:val="both"/>
        <w:outlineLvl w:val="1"/>
        <w:rPr>
          <w:rFonts w:eastAsia="Times New Roman" w:cs="Times New Roman"/>
          <w:sz w:val="28"/>
          <w:szCs w:val="26"/>
        </w:rPr>
      </w:pPr>
      <w:bookmarkStart w:id="38" w:name="_Toc500403216"/>
      <w:bookmarkStart w:id="39" w:name="_Toc503524074"/>
      <w:bookmarkStart w:id="40" w:name="_Toc505179747"/>
      <w:r w:rsidRPr="00232F13">
        <w:rPr>
          <w:rFonts w:eastAsia="Times New Roman" w:cs="Times New Roman"/>
          <w:sz w:val="28"/>
          <w:szCs w:val="26"/>
        </w:rPr>
        <w:t>Trumpasis veiklų sąrašas ir projekto įgyvendinimo alternatyvų aprašymas</w:t>
      </w:r>
      <w:bookmarkEnd w:id="38"/>
      <w:bookmarkEnd w:id="39"/>
      <w:bookmarkEnd w:id="40"/>
    </w:p>
    <w:p w14:paraId="5C82DC95" w14:textId="613FAFD7" w:rsidR="00473CA3" w:rsidRPr="00232F13" w:rsidRDefault="004A4F0F" w:rsidP="00473CA3">
      <w:pPr>
        <w:ind w:firstLine="360"/>
        <w:jc w:val="both"/>
        <w:rPr>
          <w:rFonts w:eastAsia="Calibri" w:cs="Times New Roman"/>
        </w:rPr>
      </w:pPr>
      <w:r w:rsidRPr="00BD6773">
        <w:rPr>
          <w:rFonts w:eastAsia="Calibri" w:cs="Times New Roman"/>
          <w:color w:val="FF0000"/>
        </w:rPr>
        <w:tab/>
      </w:r>
      <w:r w:rsidR="00473CA3" w:rsidRPr="00232F13">
        <w:rPr>
          <w:rFonts w:eastAsia="Calibri" w:cs="Times New Roman"/>
        </w:rPr>
        <w:t>Siekiant pasiekti užsibrėžtą projekto tikslą, reikia apibrėžti galimas projekto veiklas. Veiklų sąrašas yra pateiktas žemiau esančioje</w:t>
      </w:r>
      <w:r w:rsidR="00745750" w:rsidRPr="00232F13">
        <w:rPr>
          <w:rFonts w:eastAsia="Calibri" w:cs="Times New Roman"/>
        </w:rPr>
        <w:t xml:space="preserve"> 3.1. </w:t>
      </w:r>
      <w:r w:rsidR="00473CA3" w:rsidRPr="00232F13">
        <w:rPr>
          <w:rFonts w:eastAsia="Calibri" w:cs="Times New Roman"/>
        </w:rPr>
        <w:t xml:space="preserve"> lentelėje.</w:t>
      </w:r>
    </w:p>
    <w:p w14:paraId="1A6A13F6" w14:textId="77777777" w:rsidR="00331FD4" w:rsidRDefault="00331FD4" w:rsidP="00FD4266">
      <w:pPr>
        <w:pStyle w:val="Antrat"/>
        <w:keepNext/>
        <w:ind w:left="1080"/>
        <w:jc w:val="center"/>
        <w:rPr>
          <w:color w:val="auto"/>
          <w:sz w:val="24"/>
        </w:rPr>
      </w:pPr>
    </w:p>
    <w:p w14:paraId="660EB1B7" w14:textId="60E1AC55" w:rsidR="00331FD4" w:rsidRDefault="00331FD4" w:rsidP="00FD4266">
      <w:pPr>
        <w:pStyle w:val="Antrat"/>
        <w:keepNext/>
        <w:ind w:left="1080"/>
        <w:jc w:val="center"/>
        <w:rPr>
          <w:color w:val="auto"/>
          <w:sz w:val="24"/>
        </w:rPr>
      </w:pPr>
    </w:p>
    <w:p w14:paraId="4C9D2D8B" w14:textId="44E90038" w:rsidR="00331FD4" w:rsidRDefault="00331FD4" w:rsidP="00331FD4"/>
    <w:p w14:paraId="39BA2C33" w14:textId="363E81C9" w:rsidR="00331FD4" w:rsidRDefault="00331FD4" w:rsidP="00331FD4"/>
    <w:p w14:paraId="1705CD05" w14:textId="5496F9DA" w:rsidR="00331FD4" w:rsidRDefault="00331FD4" w:rsidP="00331FD4"/>
    <w:p w14:paraId="3EFC1383" w14:textId="678550F8" w:rsidR="00331FD4" w:rsidRDefault="00331FD4" w:rsidP="00331FD4"/>
    <w:p w14:paraId="008025C5" w14:textId="77777777" w:rsidR="00331FD4" w:rsidRPr="00331FD4" w:rsidRDefault="00331FD4" w:rsidP="00331FD4"/>
    <w:p w14:paraId="52968F98" w14:textId="5656376F" w:rsidR="00B94216" w:rsidRPr="00A97735" w:rsidRDefault="00423988" w:rsidP="00423988">
      <w:pPr>
        <w:pStyle w:val="Antrat"/>
        <w:keepNext/>
        <w:numPr>
          <w:ilvl w:val="1"/>
          <w:numId w:val="14"/>
        </w:numPr>
        <w:jc w:val="center"/>
        <w:rPr>
          <w:color w:val="auto"/>
          <w:sz w:val="24"/>
        </w:rPr>
      </w:pPr>
      <w:r>
        <w:rPr>
          <w:color w:val="auto"/>
          <w:sz w:val="24"/>
        </w:rPr>
        <w:lastRenderedPageBreak/>
        <w:t>lentelė</w:t>
      </w:r>
      <w:r w:rsidR="00A97735">
        <w:rPr>
          <w:color w:val="auto"/>
          <w:sz w:val="24"/>
        </w:rPr>
        <w:t xml:space="preserve"> Projekto veiklų sąrašas</w:t>
      </w:r>
    </w:p>
    <w:tbl>
      <w:tblPr>
        <w:tblStyle w:val="TableGrid21"/>
        <w:tblW w:w="0" w:type="auto"/>
        <w:jc w:val="center"/>
        <w:tblInd w:w="0" w:type="dxa"/>
        <w:tblLook w:val="04A0" w:firstRow="1" w:lastRow="0" w:firstColumn="1" w:lastColumn="0" w:noHBand="0" w:noVBand="1"/>
      </w:tblPr>
      <w:tblGrid>
        <w:gridCol w:w="988"/>
        <w:gridCol w:w="2409"/>
        <w:gridCol w:w="5503"/>
      </w:tblGrid>
      <w:tr w:rsidR="00B94216" w:rsidRPr="00B94216" w14:paraId="55457419" w14:textId="77777777" w:rsidTr="00B94216">
        <w:trPr>
          <w:trHeight w:val="194"/>
          <w:jc w:val="center"/>
        </w:trPr>
        <w:tc>
          <w:tcPr>
            <w:tcW w:w="9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50F9E8B" w14:textId="77777777" w:rsidR="00B94216" w:rsidRPr="00331FD4" w:rsidRDefault="00B94216" w:rsidP="00B94216">
            <w:pPr>
              <w:spacing w:line="240" w:lineRule="auto"/>
              <w:jc w:val="center"/>
              <w:rPr>
                <w:b/>
              </w:rPr>
            </w:pPr>
            <w:r w:rsidRPr="00331FD4">
              <w:rPr>
                <w:b/>
              </w:rPr>
              <w:t>Eil. nr.</w:t>
            </w:r>
          </w:p>
        </w:tc>
        <w:tc>
          <w:tcPr>
            <w:tcW w:w="24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424303" w14:textId="77777777" w:rsidR="00B94216" w:rsidRPr="00331FD4" w:rsidRDefault="00B94216" w:rsidP="00B94216">
            <w:pPr>
              <w:spacing w:line="240" w:lineRule="auto"/>
              <w:jc w:val="center"/>
              <w:rPr>
                <w:b/>
              </w:rPr>
            </w:pPr>
            <w:r w:rsidRPr="00331FD4">
              <w:rPr>
                <w:b/>
              </w:rPr>
              <w:t>Veikla</w:t>
            </w:r>
          </w:p>
        </w:tc>
        <w:tc>
          <w:tcPr>
            <w:tcW w:w="55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011C87E" w14:textId="77777777" w:rsidR="00B94216" w:rsidRPr="00A97735" w:rsidRDefault="00B94216" w:rsidP="00B94216">
            <w:pPr>
              <w:spacing w:line="240" w:lineRule="auto"/>
              <w:jc w:val="center"/>
              <w:rPr>
                <w:b/>
              </w:rPr>
            </w:pPr>
            <w:r w:rsidRPr="00A97735">
              <w:rPr>
                <w:b/>
              </w:rPr>
              <w:t>Veiklos aprašymas</w:t>
            </w:r>
          </w:p>
        </w:tc>
      </w:tr>
      <w:tr w:rsidR="00B94216" w:rsidRPr="00B94216" w14:paraId="5567E20D" w14:textId="77777777" w:rsidTr="00B94216">
        <w:trPr>
          <w:trHeight w:val="5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483B341" w14:textId="77777777" w:rsidR="00B94216" w:rsidRPr="00331FD4" w:rsidRDefault="00B94216" w:rsidP="00B94216">
            <w:pPr>
              <w:spacing w:line="240" w:lineRule="auto"/>
              <w:jc w:val="center"/>
            </w:pPr>
            <w:r w:rsidRPr="00331FD4">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80AC17" w14:textId="487C06FC" w:rsidR="00B94216" w:rsidRPr="00331FD4" w:rsidRDefault="00331FD4" w:rsidP="00A97735">
            <w:pPr>
              <w:spacing w:line="240" w:lineRule="auto"/>
              <w:jc w:val="both"/>
            </w:pPr>
            <w:r w:rsidRPr="00331FD4">
              <w:t>Stogo apšiltinimas</w:t>
            </w:r>
          </w:p>
        </w:tc>
        <w:tc>
          <w:tcPr>
            <w:tcW w:w="5503" w:type="dxa"/>
            <w:tcBorders>
              <w:top w:val="single" w:sz="4" w:space="0" w:color="auto"/>
              <w:left w:val="single" w:sz="4" w:space="0" w:color="auto"/>
              <w:bottom w:val="single" w:sz="4" w:space="0" w:color="auto"/>
              <w:right w:val="single" w:sz="4" w:space="0" w:color="auto"/>
            </w:tcBorders>
            <w:vAlign w:val="center"/>
            <w:hideMark/>
          </w:tcPr>
          <w:p w14:paraId="0256C247" w14:textId="0C38020F" w:rsidR="00B94216" w:rsidRPr="00A97735" w:rsidRDefault="00B94216" w:rsidP="00A97735">
            <w:pPr>
              <w:spacing w:line="240" w:lineRule="auto"/>
              <w:jc w:val="both"/>
            </w:pPr>
            <w:r w:rsidRPr="00A97735">
              <w:t xml:space="preserve">Planuojama </w:t>
            </w:r>
            <w:r w:rsidR="001836F3" w:rsidRPr="00A97735">
              <w:t>apšiltinti ir atnaujinti 413 kv.m. stogo.</w:t>
            </w:r>
          </w:p>
        </w:tc>
      </w:tr>
      <w:tr w:rsidR="00B94216" w:rsidRPr="00B94216" w14:paraId="6D965A1E" w14:textId="77777777" w:rsidTr="00B94216">
        <w:trPr>
          <w:trHeight w:val="4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D57F8C6" w14:textId="77777777" w:rsidR="00B94216" w:rsidRPr="00331FD4" w:rsidRDefault="00B94216" w:rsidP="00B94216">
            <w:pPr>
              <w:spacing w:line="240" w:lineRule="auto"/>
              <w:jc w:val="center"/>
            </w:pPr>
            <w:r w:rsidRPr="00331FD4">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2EF8B91" w14:textId="5A4E009D" w:rsidR="00B94216" w:rsidRPr="00331FD4" w:rsidRDefault="00331FD4" w:rsidP="00A97735">
            <w:pPr>
              <w:spacing w:line="240" w:lineRule="auto"/>
              <w:jc w:val="both"/>
            </w:pPr>
            <w:r w:rsidRPr="00331FD4">
              <w:t>Fasado apšiltinimas ir apdailos darbai</w:t>
            </w:r>
          </w:p>
        </w:tc>
        <w:tc>
          <w:tcPr>
            <w:tcW w:w="5503" w:type="dxa"/>
            <w:tcBorders>
              <w:top w:val="single" w:sz="4" w:space="0" w:color="auto"/>
              <w:left w:val="single" w:sz="4" w:space="0" w:color="auto"/>
              <w:bottom w:val="single" w:sz="4" w:space="0" w:color="auto"/>
              <w:right w:val="single" w:sz="4" w:space="0" w:color="auto"/>
            </w:tcBorders>
            <w:vAlign w:val="center"/>
            <w:hideMark/>
          </w:tcPr>
          <w:p w14:paraId="3AC9DFAA" w14:textId="4B501214" w:rsidR="00B94216" w:rsidRPr="00A97735" w:rsidRDefault="00B94216" w:rsidP="00A97735">
            <w:pPr>
              <w:spacing w:line="240" w:lineRule="auto"/>
              <w:jc w:val="both"/>
            </w:pPr>
            <w:r w:rsidRPr="00A97735">
              <w:t xml:space="preserve">Planuojama </w:t>
            </w:r>
            <w:r w:rsidR="001836F3" w:rsidRPr="00A97735">
              <w:t>apšiltinti ir atlikti apdailos darbus 895 kv.m. fasado.</w:t>
            </w:r>
          </w:p>
        </w:tc>
      </w:tr>
      <w:tr w:rsidR="001836F3" w:rsidRPr="00B94216" w14:paraId="4D7D8B59" w14:textId="77777777" w:rsidTr="00B94216">
        <w:trPr>
          <w:trHeight w:val="409"/>
          <w:jc w:val="center"/>
        </w:trPr>
        <w:tc>
          <w:tcPr>
            <w:tcW w:w="988" w:type="dxa"/>
            <w:tcBorders>
              <w:top w:val="single" w:sz="4" w:space="0" w:color="auto"/>
              <w:left w:val="single" w:sz="4" w:space="0" w:color="auto"/>
              <w:bottom w:val="single" w:sz="4" w:space="0" w:color="auto"/>
              <w:right w:val="single" w:sz="4" w:space="0" w:color="auto"/>
            </w:tcBorders>
            <w:vAlign w:val="center"/>
          </w:tcPr>
          <w:p w14:paraId="71C48C28" w14:textId="11444F8A" w:rsidR="001836F3" w:rsidRPr="00331FD4" w:rsidRDefault="001836F3" w:rsidP="00B94216">
            <w:pPr>
              <w:spacing w:line="240" w:lineRule="auto"/>
              <w:jc w:val="center"/>
            </w:pPr>
            <w:r>
              <w:t>3.</w:t>
            </w:r>
          </w:p>
        </w:tc>
        <w:tc>
          <w:tcPr>
            <w:tcW w:w="2409" w:type="dxa"/>
            <w:tcBorders>
              <w:top w:val="single" w:sz="4" w:space="0" w:color="auto"/>
              <w:left w:val="single" w:sz="4" w:space="0" w:color="auto"/>
              <w:bottom w:val="single" w:sz="4" w:space="0" w:color="auto"/>
              <w:right w:val="single" w:sz="4" w:space="0" w:color="auto"/>
            </w:tcBorders>
            <w:vAlign w:val="center"/>
          </w:tcPr>
          <w:p w14:paraId="1C41CC5A" w14:textId="2A9E010C" w:rsidR="001836F3" w:rsidRPr="00331FD4" w:rsidRDefault="001836F3" w:rsidP="00A97735">
            <w:pPr>
              <w:spacing w:line="240" w:lineRule="auto"/>
              <w:jc w:val="both"/>
            </w:pPr>
            <w:r>
              <w:t>Cokolio apšiltinimas</w:t>
            </w:r>
          </w:p>
        </w:tc>
        <w:tc>
          <w:tcPr>
            <w:tcW w:w="5503" w:type="dxa"/>
            <w:tcBorders>
              <w:top w:val="single" w:sz="4" w:space="0" w:color="auto"/>
              <w:left w:val="single" w:sz="4" w:space="0" w:color="auto"/>
              <w:bottom w:val="single" w:sz="4" w:space="0" w:color="auto"/>
              <w:right w:val="single" w:sz="4" w:space="0" w:color="auto"/>
            </w:tcBorders>
            <w:vAlign w:val="center"/>
          </w:tcPr>
          <w:p w14:paraId="234948E0" w14:textId="16A24E7F" w:rsidR="001836F3" w:rsidRPr="00A97735" w:rsidRDefault="001836F3" w:rsidP="00A97735">
            <w:pPr>
              <w:spacing w:line="240" w:lineRule="auto"/>
              <w:jc w:val="both"/>
            </w:pPr>
            <w:r w:rsidRPr="00A97735">
              <w:t>Planuojama apšiltinti ir atlikti apdailos darbus 136,4 kv.m. cokolio</w:t>
            </w:r>
          </w:p>
        </w:tc>
      </w:tr>
      <w:tr w:rsidR="00B94216" w:rsidRPr="00B94216" w14:paraId="38944933" w14:textId="77777777" w:rsidTr="00B94216">
        <w:trPr>
          <w:trHeight w:val="4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C0C2E2E" w14:textId="272A31C0" w:rsidR="00B94216" w:rsidRPr="00331FD4" w:rsidRDefault="001836F3" w:rsidP="00B94216">
            <w:pPr>
              <w:spacing w:line="240" w:lineRule="auto"/>
              <w:jc w:val="center"/>
            </w:pPr>
            <w:r>
              <w:t>4</w:t>
            </w:r>
            <w:r w:rsidR="00B94216" w:rsidRPr="00331FD4">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546929" w14:textId="6D346ADB" w:rsidR="00B94216" w:rsidRPr="00331FD4" w:rsidRDefault="00331FD4" w:rsidP="00A97735">
            <w:pPr>
              <w:spacing w:line="240" w:lineRule="auto"/>
              <w:jc w:val="both"/>
            </w:pPr>
            <w:r w:rsidRPr="00331FD4">
              <w:rPr>
                <w:rFonts w:eastAsia="Times New Roman"/>
                <w:color w:val="000000"/>
                <w:szCs w:val="24"/>
                <w:lang w:eastAsia="lt-LT"/>
              </w:rPr>
              <w:t>Žaibosaugos įrengimas</w:t>
            </w:r>
          </w:p>
        </w:tc>
        <w:tc>
          <w:tcPr>
            <w:tcW w:w="5503" w:type="dxa"/>
            <w:tcBorders>
              <w:top w:val="single" w:sz="4" w:space="0" w:color="auto"/>
              <w:left w:val="single" w:sz="4" w:space="0" w:color="auto"/>
              <w:bottom w:val="single" w:sz="4" w:space="0" w:color="auto"/>
              <w:right w:val="single" w:sz="4" w:space="0" w:color="auto"/>
            </w:tcBorders>
            <w:vAlign w:val="center"/>
            <w:hideMark/>
          </w:tcPr>
          <w:p w14:paraId="53532A8D" w14:textId="384944B1" w:rsidR="00B94216" w:rsidRPr="00A97735" w:rsidRDefault="00B94216" w:rsidP="00A97735">
            <w:pPr>
              <w:spacing w:line="240" w:lineRule="auto"/>
              <w:jc w:val="both"/>
            </w:pPr>
            <w:r w:rsidRPr="00A97735">
              <w:rPr>
                <w:rFonts w:eastAsia="Times New Roman"/>
                <w:szCs w:val="20"/>
              </w:rPr>
              <w:t xml:space="preserve"> Planuojama </w:t>
            </w:r>
            <w:r w:rsidR="00A97735" w:rsidRPr="00A97735">
              <w:rPr>
                <w:rFonts w:eastAsia="Times New Roman"/>
                <w:szCs w:val="20"/>
              </w:rPr>
              <w:t>įrengti žaibosaugą 1 vnt.</w:t>
            </w:r>
          </w:p>
        </w:tc>
      </w:tr>
      <w:tr w:rsidR="00B94216" w:rsidRPr="00B94216" w14:paraId="51B3E289" w14:textId="77777777" w:rsidTr="00B94216">
        <w:trPr>
          <w:trHeight w:val="4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BC90B89" w14:textId="773F813D" w:rsidR="00B94216" w:rsidRPr="00331FD4" w:rsidRDefault="001836F3" w:rsidP="00B94216">
            <w:pPr>
              <w:spacing w:line="240" w:lineRule="auto"/>
              <w:jc w:val="center"/>
            </w:pPr>
            <w:r>
              <w:t>5</w:t>
            </w:r>
            <w:r w:rsidR="00B94216" w:rsidRPr="00331FD4">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ACC50B9" w14:textId="5F81E3C2" w:rsidR="00B94216" w:rsidRPr="00331FD4" w:rsidRDefault="00331FD4" w:rsidP="00A97735">
            <w:pPr>
              <w:spacing w:line="240" w:lineRule="auto"/>
              <w:jc w:val="both"/>
            </w:pPr>
            <w:r w:rsidRPr="00331FD4">
              <w:rPr>
                <w:rFonts w:eastAsia="Times New Roman"/>
                <w:color w:val="000000"/>
                <w:szCs w:val="24"/>
                <w:lang w:eastAsia="lt-LT"/>
              </w:rPr>
              <w:t>Gerbūvio tvarkymas</w:t>
            </w:r>
          </w:p>
        </w:tc>
        <w:tc>
          <w:tcPr>
            <w:tcW w:w="5503" w:type="dxa"/>
            <w:tcBorders>
              <w:top w:val="single" w:sz="4" w:space="0" w:color="auto"/>
              <w:left w:val="single" w:sz="4" w:space="0" w:color="auto"/>
              <w:bottom w:val="single" w:sz="4" w:space="0" w:color="auto"/>
              <w:right w:val="single" w:sz="4" w:space="0" w:color="auto"/>
            </w:tcBorders>
            <w:vAlign w:val="center"/>
            <w:hideMark/>
          </w:tcPr>
          <w:p w14:paraId="6B41ADC2" w14:textId="60FC2567" w:rsidR="00B94216" w:rsidRPr="00A97735" w:rsidRDefault="00B94216" w:rsidP="00A97735">
            <w:pPr>
              <w:spacing w:line="240" w:lineRule="auto"/>
              <w:jc w:val="both"/>
            </w:pPr>
            <w:r w:rsidRPr="00A97735">
              <w:rPr>
                <w:rFonts w:eastAsia="Times New Roman"/>
                <w:szCs w:val="20"/>
              </w:rPr>
              <w:t xml:space="preserve">Planuojama </w:t>
            </w:r>
            <w:r w:rsidR="00A97735" w:rsidRPr="00A97735">
              <w:rPr>
                <w:rFonts w:eastAsia="Times New Roman"/>
                <w:szCs w:val="20"/>
              </w:rPr>
              <w:t>sutvarkyti 454 kv.m. gerbūvio</w:t>
            </w:r>
          </w:p>
        </w:tc>
      </w:tr>
    </w:tbl>
    <w:p w14:paraId="74561C42" w14:textId="0848E9A7" w:rsidR="00B94216" w:rsidRPr="00A97735" w:rsidRDefault="00331FD4" w:rsidP="00A97735">
      <w:pPr>
        <w:spacing w:after="240"/>
        <w:ind w:firstLine="360"/>
        <w:jc w:val="both"/>
        <w:rPr>
          <w:rFonts w:eastAsia="Calibri" w:cs="Times New Roman"/>
          <w:sz w:val="18"/>
        </w:rPr>
      </w:pPr>
      <w:r w:rsidRPr="00A97735">
        <w:rPr>
          <w:rFonts w:eastAsia="Calibri" w:cs="Times New Roman"/>
          <w:sz w:val="18"/>
        </w:rPr>
        <w:t>Šaltinis: suda</w:t>
      </w:r>
      <w:r w:rsidR="00A97735">
        <w:rPr>
          <w:rFonts w:eastAsia="Calibri" w:cs="Times New Roman"/>
          <w:sz w:val="18"/>
        </w:rPr>
        <w:t>ryta autorių</w:t>
      </w:r>
    </w:p>
    <w:p w14:paraId="7ABD4FCF" w14:textId="3A61E309" w:rsidR="00FD4266" w:rsidRPr="00CA5D4A" w:rsidRDefault="00FD4266" w:rsidP="00806CD4">
      <w:pPr>
        <w:ind w:firstLine="1298"/>
        <w:jc w:val="both"/>
        <w:rPr>
          <w:rFonts w:eastAsia="Calibri" w:cs="Times New Roman"/>
          <w:highlight w:val="yellow"/>
        </w:rPr>
      </w:pPr>
      <w:r w:rsidRPr="00CA5D4A">
        <w:rPr>
          <w:rFonts w:eastAsia="Calibri" w:cs="Times New Roman"/>
        </w:rPr>
        <w:t xml:space="preserve">Projekto metu planuojama investicijų suma į </w:t>
      </w:r>
      <w:r w:rsidR="00E34F59" w:rsidRPr="00CA5D4A">
        <w:rPr>
          <w:rFonts w:eastAsia="Calibri" w:cs="Times New Roman"/>
        </w:rPr>
        <w:t>pastatų</w:t>
      </w:r>
      <w:r w:rsidR="00CA5D4A" w:rsidRPr="00CA5D4A">
        <w:rPr>
          <w:rFonts w:eastAsia="Calibri" w:cs="Times New Roman"/>
        </w:rPr>
        <w:t xml:space="preserve"> išorės</w:t>
      </w:r>
      <w:r w:rsidR="00E34F59" w:rsidRPr="00CA5D4A">
        <w:rPr>
          <w:rFonts w:eastAsia="Calibri" w:cs="Times New Roman"/>
        </w:rPr>
        <w:t xml:space="preserve"> modernizavimą</w:t>
      </w:r>
      <w:r w:rsidRPr="00CA5D4A">
        <w:rPr>
          <w:rFonts w:eastAsia="Calibri" w:cs="Times New Roman"/>
        </w:rPr>
        <w:t xml:space="preserve"> yra didesnė nei 50%, todėl yra pasirinktas vienas investavimo objektas. Investavimo objektas yra pasirinktas </w:t>
      </w:r>
      <w:r w:rsidR="004A4F0F" w:rsidRPr="00CA5D4A">
        <w:rPr>
          <w:rFonts w:eastAsia="Calibri" w:cs="Times New Roman"/>
        </w:rPr>
        <w:t>esamo pastato techninių ir funkcinių savybių gerinimas, nes šis investavimo objektų tipas yra tinkamas, kai yra pakeičiamas</w:t>
      </w:r>
      <w:r w:rsidR="00C90429">
        <w:rPr>
          <w:rFonts w:eastAsia="Calibri" w:cs="Times New Roman"/>
        </w:rPr>
        <w:t xml:space="preserve"> ar apšildomas</w:t>
      </w:r>
      <w:r w:rsidR="004A4F0F" w:rsidRPr="00CA5D4A">
        <w:rPr>
          <w:rFonts w:eastAsia="Calibri" w:cs="Times New Roman"/>
        </w:rPr>
        <w:t xml:space="preserve"> stogas</w:t>
      </w:r>
      <w:r w:rsidR="00E34F59" w:rsidRPr="00CA5D4A">
        <w:rPr>
          <w:rFonts w:eastAsia="Calibri" w:cs="Times New Roman"/>
        </w:rPr>
        <w:t xml:space="preserve">, </w:t>
      </w:r>
      <w:r w:rsidR="00C90429">
        <w:rPr>
          <w:rFonts w:eastAsia="Calibri" w:cs="Times New Roman"/>
        </w:rPr>
        <w:t>atliekamas fasado ar cokolio šiltinimas bei apdailos darbai</w:t>
      </w:r>
      <w:r w:rsidR="00E34F59" w:rsidRPr="00CA5D4A">
        <w:rPr>
          <w:rFonts w:eastAsia="Calibri" w:cs="Times New Roman"/>
        </w:rPr>
        <w:t>.</w:t>
      </w:r>
      <w:r w:rsidR="004A4F0F" w:rsidRPr="00CA5D4A">
        <w:rPr>
          <w:rFonts w:eastAsia="Calibri" w:cs="Times New Roman"/>
        </w:rPr>
        <w:t xml:space="preserve"> </w:t>
      </w:r>
      <w:r w:rsidRPr="00CA5D4A">
        <w:rPr>
          <w:rFonts w:eastAsia="Calibri" w:cs="Times New Roman"/>
        </w:rPr>
        <w:t>Pagal IP metodiką, šiai veiklai nagrinėti yra būtina išanalizuoti šias alternatyvas:</w:t>
      </w:r>
    </w:p>
    <w:p w14:paraId="1256045C" w14:textId="421DE6D4" w:rsidR="00473CA3" w:rsidRPr="00CA5D4A" w:rsidRDefault="004A4F0F" w:rsidP="00147C54">
      <w:pPr>
        <w:pStyle w:val="Sraopastraipa"/>
        <w:numPr>
          <w:ilvl w:val="0"/>
          <w:numId w:val="30"/>
        </w:numPr>
        <w:jc w:val="both"/>
        <w:rPr>
          <w:rFonts w:eastAsia="Calibri" w:cs="Times New Roman"/>
        </w:rPr>
      </w:pPr>
      <w:r w:rsidRPr="00CA5D4A">
        <w:rPr>
          <w:rFonts w:eastAsia="Calibri" w:cs="Times New Roman"/>
        </w:rPr>
        <w:t>Esamo pastato techninių ir funkcinių savybių pagerinimas</w:t>
      </w:r>
      <w:r w:rsidR="00473CA3" w:rsidRPr="00CA5D4A">
        <w:rPr>
          <w:rFonts w:eastAsia="Calibri" w:cs="Times New Roman"/>
        </w:rPr>
        <w:t>;</w:t>
      </w:r>
    </w:p>
    <w:p w14:paraId="08F2050F" w14:textId="1F0C26EF" w:rsidR="00473CA3" w:rsidRPr="00CA5D4A" w:rsidRDefault="004A4F0F" w:rsidP="00147C54">
      <w:pPr>
        <w:numPr>
          <w:ilvl w:val="0"/>
          <w:numId w:val="20"/>
        </w:numPr>
        <w:contextualSpacing/>
        <w:jc w:val="both"/>
        <w:rPr>
          <w:rFonts w:eastAsia="Calibri" w:cs="Times New Roman"/>
        </w:rPr>
      </w:pPr>
      <w:r w:rsidRPr="00CA5D4A">
        <w:rPr>
          <w:rFonts w:eastAsia="Calibri" w:cs="Times New Roman"/>
        </w:rPr>
        <w:t>Esamo pastato pardavimas (įskaitant ir kitą perleidimą, kuris nekelia finansinės naštos biudžetui dėl pastato išlaikymo) ir naujo, reikalingas technines ir funkcines charakteristikas turinčio pastato įsigijimas (įskaitant ir galimą statybą ir/ar įsigijimą dalimis)</w:t>
      </w:r>
      <w:r w:rsidR="00473CA3" w:rsidRPr="00CA5D4A">
        <w:rPr>
          <w:rFonts w:eastAsia="Calibri" w:cs="Times New Roman"/>
        </w:rPr>
        <w:t>;</w:t>
      </w:r>
    </w:p>
    <w:p w14:paraId="47B8B670" w14:textId="31A7973C" w:rsidR="00473CA3" w:rsidRPr="00CA5D4A" w:rsidRDefault="004A4F0F" w:rsidP="00147C54">
      <w:pPr>
        <w:numPr>
          <w:ilvl w:val="0"/>
          <w:numId w:val="20"/>
        </w:numPr>
        <w:contextualSpacing/>
        <w:jc w:val="both"/>
        <w:rPr>
          <w:rFonts w:eastAsia="Calibri" w:cs="Times New Roman"/>
        </w:rPr>
      </w:pPr>
      <w:r w:rsidRPr="00CA5D4A">
        <w:rPr>
          <w:rFonts w:eastAsia="Calibri" w:cs="Times New Roman"/>
        </w:rPr>
        <w:t>Įrangos įsigijimas trūkstamoms techninėms ir funkcinėms veiklos charakteristikoms užtikrinti</w:t>
      </w:r>
      <w:r w:rsidR="00473CA3" w:rsidRPr="00CA5D4A">
        <w:rPr>
          <w:rFonts w:eastAsia="Calibri" w:cs="Times New Roman"/>
        </w:rPr>
        <w:t>.</w:t>
      </w:r>
    </w:p>
    <w:p w14:paraId="0561A7A0" w14:textId="2F8FA3FB" w:rsidR="004A4F0F" w:rsidRPr="00CA5D4A" w:rsidRDefault="004A4F0F" w:rsidP="00147C54">
      <w:pPr>
        <w:jc w:val="both"/>
      </w:pPr>
      <w:r w:rsidRPr="00BD6773">
        <w:rPr>
          <w:color w:val="FF0000"/>
        </w:rPr>
        <w:tab/>
      </w:r>
      <w:r w:rsidRPr="00CA5D4A">
        <w:t>Pirmoji alternatyva</w:t>
      </w:r>
      <w:r w:rsidR="0048705E" w:rsidRPr="00CA5D4A">
        <w:t xml:space="preserve"> –</w:t>
      </w:r>
      <w:r w:rsidRPr="00CA5D4A">
        <w:t xml:space="preserve"> esamo pastato techninių ir funkcinių savybių pagerinimas</w:t>
      </w:r>
      <w:r w:rsidR="0048705E" w:rsidRPr="00CA5D4A">
        <w:t xml:space="preserve"> –</w:t>
      </w:r>
      <w:r w:rsidRPr="00CA5D4A">
        <w:t xml:space="preserve"> yra tinkama nagrinėti</w:t>
      </w:r>
      <w:r w:rsidR="00147C54" w:rsidRPr="00CA5D4A">
        <w:t xml:space="preserve">. Šios alternatyvos metu būtų </w:t>
      </w:r>
      <w:r w:rsidR="00BD5CCB" w:rsidRPr="00CA5D4A">
        <w:t>modernizuot</w:t>
      </w:r>
      <w:r w:rsidR="00C90429">
        <w:t>as</w:t>
      </w:r>
      <w:r w:rsidR="00BD5CCB" w:rsidRPr="00CA5D4A">
        <w:t xml:space="preserve"> pastata</w:t>
      </w:r>
      <w:r w:rsidR="00C90429">
        <w:t>s</w:t>
      </w:r>
      <w:r w:rsidR="00BD5CCB" w:rsidRPr="00C90429">
        <w:t xml:space="preserve">: </w:t>
      </w:r>
      <w:r w:rsidR="00C90429" w:rsidRPr="00C90429">
        <w:t xml:space="preserve">apšiltintas ir </w:t>
      </w:r>
      <w:r w:rsidR="00BD5CCB" w:rsidRPr="00C90429">
        <w:t xml:space="preserve">pakeistas stogas, </w:t>
      </w:r>
      <w:r w:rsidR="00C90429" w:rsidRPr="00C90429">
        <w:t>atliktas fasado ir</w:t>
      </w:r>
      <w:r w:rsidR="00CA5D4A" w:rsidRPr="00C90429">
        <w:t xml:space="preserve"> cokolio šiltinimas ir apdailos darbai</w:t>
      </w:r>
      <w:r w:rsidR="00C90429" w:rsidRPr="00C90429">
        <w:t>, įrengta</w:t>
      </w:r>
      <w:r w:rsidR="00B41071">
        <w:t xml:space="preserve"> žaibosauga</w:t>
      </w:r>
      <w:r w:rsidR="00C90429">
        <w:t>, sutvarkytas gerbūvis</w:t>
      </w:r>
      <w:r w:rsidR="00147C54" w:rsidRPr="00CA5D4A">
        <w:t xml:space="preserve"> taip pagerinant pastato technines savybes</w:t>
      </w:r>
      <w:r w:rsidR="0048705E" w:rsidRPr="00CA5D4A">
        <w:t>. Įgyvendinant šią alternatyvą projekto tikslas būtų pasiektas.</w:t>
      </w:r>
    </w:p>
    <w:p w14:paraId="01EE3EE7" w14:textId="319D3280" w:rsidR="00147C54" w:rsidRPr="00CA5D4A" w:rsidRDefault="00147C54" w:rsidP="00147C54">
      <w:pPr>
        <w:jc w:val="both"/>
      </w:pPr>
      <w:r w:rsidRPr="00CA5D4A">
        <w:tab/>
        <w:t>Antroji alternatyva – esamo pastato pardavimas ir naujo pastato įsigijimas – yra netinkama nagrinėti alternatyva. Šios alternatyvos metu reikėtų parduoti mokyklą ir pirkti naują, su atnaujint</w:t>
      </w:r>
      <w:r w:rsidR="00BD5CCB" w:rsidRPr="00CA5D4A">
        <w:t>a infrastruktūra</w:t>
      </w:r>
      <w:r w:rsidRPr="00CA5D4A">
        <w:t xml:space="preserve">. </w:t>
      </w:r>
      <w:r w:rsidR="00CA5D4A" w:rsidRPr="00CA5D4A">
        <w:t>Jurbarko rajone</w:t>
      </w:r>
      <w:r w:rsidR="00BD5CCB" w:rsidRPr="00CA5D4A">
        <w:t xml:space="preserve"> </w:t>
      </w:r>
      <w:r w:rsidRPr="00CA5D4A">
        <w:t>šiuo metu nėra nei vienos parduodamos mokyklos su tinkamomis techninėmis ir funkcinėmis charakteristikomis, todėl alternatyvos nagrinėti nėra prasmės.</w:t>
      </w:r>
    </w:p>
    <w:p w14:paraId="2EC9843F" w14:textId="717156E6" w:rsidR="00147C54" w:rsidRPr="00CA5D4A" w:rsidRDefault="00147C54" w:rsidP="00147C54">
      <w:pPr>
        <w:jc w:val="both"/>
      </w:pPr>
      <w:r w:rsidRPr="00CA5D4A">
        <w:tab/>
        <w:t>Trečioji alternatyva – įrangos įsigijimas trūkstamoms techninėms ir funkcinėms veiklos charakteristikoms užtikrinti – yra netinkama nagrinėti alternatyva. Nėra įmanoma nusipirkti įrangos, kuri galėtų išspręsti projekto problemą</w:t>
      </w:r>
      <w:r w:rsidR="0048705E" w:rsidRPr="00CA5D4A">
        <w:t xml:space="preserve"> ir pasiektų projekto siekiamus rezultatus</w:t>
      </w:r>
      <w:r w:rsidRPr="00CA5D4A">
        <w:t>, todėl alternatyvos nagrinėti nėra prasmės.</w:t>
      </w:r>
    </w:p>
    <w:p w14:paraId="7DDC56DA" w14:textId="37C954BD" w:rsidR="00147C54" w:rsidRPr="00CA5D4A" w:rsidRDefault="00147C54" w:rsidP="00147C54">
      <w:pPr>
        <w:jc w:val="both"/>
      </w:pPr>
      <w:r w:rsidRPr="00CA5D4A">
        <w:lastRenderedPageBreak/>
        <w:tab/>
        <w:t>Kadangi dvi iš trijų alternatyvų yra netinkamos nagrinėti, todėl bus nagrinėjama pirmoji alternatyva, keičiant technologiją:</w:t>
      </w:r>
    </w:p>
    <w:p w14:paraId="16999207" w14:textId="71072180" w:rsidR="00147C54" w:rsidRPr="00CA5D4A" w:rsidRDefault="00147C54" w:rsidP="00147C54">
      <w:pPr>
        <w:pStyle w:val="Sraopastraipa"/>
        <w:numPr>
          <w:ilvl w:val="0"/>
          <w:numId w:val="30"/>
        </w:numPr>
        <w:jc w:val="both"/>
      </w:pPr>
      <w:r w:rsidRPr="00CA5D4A">
        <w:t>esam</w:t>
      </w:r>
      <w:r w:rsidR="0021419E" w:rsidRPr="00CA5D4A">
        <w:t>ų</w:t>
      </w:r>
      <w:r w:rsidRPr="00CA5D4A">
        <w:t xml:space="preserve"> pastat</w:t>
      </w:r>
      <w:r w:rsidR="0021419E" w:rsidRPr="00CA5D4A">
        <w:t>ų</w:t>
      </w:r>
      <w:r w:rsidRPr="00CA5D4A">
        <w:t xml:space="preserve"> techninių ir funkcinių savybių pagerinimas (technologija A);</w:t>
      </w:r>
    </w:p>
    <w:p w14:paraId="5AA7A222" w14:textId="53C963FD" w:rsidR="00147C54" w:rsidRPr="00CA5D4A" w:rsidRDefault="00147C54" w:rsidP="00147C54">
      <w:pPr>
        <w:pStyle w:val="Sraopastraipa"/>
        <w:numPr>
          <w:ilvl w:val="0"/>
          <w:numId w:val="30"/>
        </w:numPr>
        <w:jc w:val="both"/>
      </w:pPr>
      <w:r w:rsidRPr="00CA5D4A">
        <w:t>esam</w:t>
      </w:r>
      <w:r w:rsidR="0021419E" w:rsidRPr="00CA5D4A">
        <w:t>ų</w:t>
      </w:r>
      <w:r w:rsidRPr="00CA5D4A">
        <w:t xml:space="preserve"> pastat</w:t>
      </w:r>
      <w:r w:rsidR="0021419E" w:rsidRPr="00CA5D4A">
        <w:t>ų</w:t>
      </w:r>
      <w:r w:rsidRPr="00CA5D4A">
        <w:t xml:space="preserve"> techninių ir funkcinių savybių pagerinimas (technologija B).</w:t>
      </w:r>
    </w:p>
    <w:p w14:paraId="1F02AB94" w14:textId="2CB05523" w:rsidR="008F1C95" w:rsidRPr="00B41071" w:rsidRDefault="008F1C95" w:rsidP="00147C54">
      <w:r w:rsidRPr="00CA5D4A">
        <w:tab/>
      </w:r>
      <w:r w:rsidRPr="00B41071">
        <w:t xml:space="preserve">A technologija – </w:t>
      </w:r>
      <w:r w:rsidR="00166350">
        <w:t>Fasado apšiltinimas ir padengimas tinku</w:t>
      </w:r>
    </w:p>
    <w:p w14:paraId="438D4043" w14:textId="70A7EB4C" w:rsidR="009A7348" w:rsidRPr="00CA5D4A" w:rsidRDefault="008F1C95" w:rsidP="00147C54">
      <w:r w:rsidRPr="00B41071">
        <w:tab/>
        <w:t xml:space="preserve">B technologija – </w:t>
      </w:r>
      <w:r w:rsidR="00166350">
        <w:t>Fasado apšiltinimas ir padengimas skarda</w:t>
      </w:r>
      <w:r w:rsidR="00147C54" w:rsidRPr="00CA5D4A">
        <w:tab/>
      </w:r>
    </w:p>
    <w:p w14:paraId="1DA160DE" w14:textId="77777777" w:rsidR="00473CA3" w:rsidRPr="006D515D" w:rsidRDefault="00473CA3" w:rsidP="000163B0">
      <w:pPr>
        <w:keepNext/>
        <w:keepLines/>
        <w:numPr>
          <w:ilvl w:val="1"/>
          <w:numId w:val="13"/>
        </w:numPr>
        <w:spacing w:before="360" w:after="360"/>
        <w:jc w:val="both"/>
        <w:outlineLvl w:val="1"/>
        <w:rPr>
          <w:rFonts w:eastAsia="Times New Roman" w:cs="Times New Roman"/>
          <w:sz w:val="28"/>
          <w:szCs w:val="26"/>
        </w:rPr>
      </w:pPr>
      <w:bookmarkStart w:id="41" w:name="_Toc500403217"/>
      <w:bookmarkStart w:id="42" w:name="_Toc503524075"/>
      <w:bookmarkStart w:id="43" w:name="_Toc505179748"/>
      <w:r w:rsidRPr="006D515D">
        <w:rPr>
          <w:rFonts w:eastAsia="Times New Roman" w:cs="Times New Roman"/>
          <w:sz w:val="28"/>
          <w:szCs w:val="26"/>
        </w:rPr>
        <w:t>Analizės metodo pasirinkimas</w:t>
      </w:r>
      <w:bookmarkEnd w:id="41"/>
      <w:bookmarkEnd w:id="42"/>
      <w:bookmarkEnd w:id="43"/>
    </w:p>
    <w:p w14:paraId="530DF1D3" w14:textId="29B26B03" w:rsidR="00473CA3" w:rsidRPr="00BD6773" w:rsidRDefault="002A753D" w:rsidP="00473CA3">
      <w:pPr>
        <w:suppressAutoHyphens/>
        <w:autoSpaceDN w:val="0"/>
        <w:ind w:firstLine="360"/>
        <w:jc w:val="both"/>
        <w:rPr>
          <w:rFonts w:eastAsia="SimSun" w:cs="F"/>
          <w:color w:val="FF0000"/>
          <w:kern w:val="3"/>
        </w:rPr>
      </w:pPr>
      <w:r w:rsidRPr="00BD6773">
        <w:rPr>
          <w:rFonts w:eastAsia="SimSun" w:cs="F"/>
          <w:color w:val="FF0000"/>
          <w:kern w:val="3"/>
        </w:rPr>
        <w:tab/>
      </w:r>
      <w:r w:rsidR="00473CA3" w:rsidRPr="006D515D">
        <w:rPr>
          <w:rFonts w:eastAsia="SimSun" w:cs="F"/>
          <w:kern w:val="3"/>
        </w:rPr>
        <w:t xml:space="preserve">Išnagrinėjus pirmą ir antrą alternatyvą tarpusavyje techniniu ir ekonominiu socialiniu požiūriu, toliau abi alternatyvos bus palygintos pasinaudojant sąnaudų ir naudos analizės (toliau –SNA) metodais. SNA metodas pasirinktas todėl, kad projektą įgyvendina viešasis juridinis asmuo ir pagrindinis investavimo objektas yra </w:t>
      </w:r>
      <w:r w:rsidR="00D35F35" w:rsidRPr="006D515D">
        <w:rPr>
          <w:rFonts w:eastAsia="SimSun" w:cs="F"/>
          <w:kern w:val="3"/>
        </w:rPr>
        <w:t>pastatas</w:t>
      </w:r>
      <w:r w:rsidR="00473CA3" w:rsidRPr="006D515D">
        <w:rPr>
          <w:rFonts w:eastAsia="SimSun" w:cs="F"/>
          <w:kern w:val="3"/>
        </w:rPr>
        <w:t>.</w:t>
      </w:r>
    </w:p>
    <w:p w14:paraId="590308F0" w14:textId="77777777" w:rsidR="00473CA3" w:rsidRPr="006D515D" w:rsidRDefault="00473CA3" w:rsidP="000163B0">
      <w:pPr>
        <w:keepNext/>
        <w:keepLines/>
        <w:pageBreakBefore/>
        <w:numPr>
          <w:ilvl w:val="0"/>
          <w:numId w:val="13"/>
        </w:numPr>
        <w:spacing w:before="240" w:after="360"/>
        <w:jc w:val="both"/>
        <w:outlineLvl w:val="0"/>
        <w:rPr>
          <w:rFonts w:eastAsia="Times New Roman" w:cs="Times New Roman"/>
          <w:caps/>
          <w:sz w:val="32"/>
          <w:szCs w:val="32"/>
        </w:rPr>
      </w:pPr>
      <w:bookmarkStart w:id="44" w:name="_Toc500403218"/>
      <w:bookmarkStart w:id="45" w:name="_Toc503524076"/>
      <w:bookmarkStart w:id="46" w:name="_Toc505179749"/>
      <w:r w:rsidRPr="006D515D">
        <w:rPr>
          <w:rFonts w:eastAsia="Times New Roman" w:cs="Times New Roman"/>
          <w:caps/>
          <w:sz w:val="32"/>
          <w:szCs w:val="32"/>
        </w:rPr>
        <w:lastRenderedPageBreak/>
        <w:t>FINANSINĖ ANALIZĖ</w:t>
      </w:r>
      <w:bookmarkEnd w:id="44"/>
      <w:bookmarkEnd w:id="45"/>
      <w:bookmarkEnd w:id="46"/>
    </w:p>
    <w:p w14:paraId="647ABE7F" w14:textId="59A88124" w:rsidR="00473CA3" w:rsidRPr="006D515D" w:rsidRDefault="002A753D" w:rsidP="00473CA3">
      <w:pPr>
        <w:ind w:firstLine="360"/>
        <w:jc w:val="both"/>
        <w:rPr>
          <w:rFonts w:eastAsia="Calibri" w:cs="Times New Roman"/>
        </w:rPr>
      </w:pPr>
      <w:r w:rsidRPr="006D515D">
        <w:rPr>
          <w:rFonts w:eastAsia="Calibri" w:cs="Times New Roman"/>
        </w:rPr>
        <w:tab/>
      </w:r>
      <w:r w:rsidR="00473CA3" w:rsidRPr="006D515D">
        <w:rPr>
          <w:rFonts w:eastAsia="Calibri" w:cs="Times New Roman"/>
        </w:rPr>
        <w:t xml:space="preserve">Atliekant finansinę analizę, nagrinėjami finansiniai investicijų projekto įgyvendinimo alternatyvų pinigų srautai. Naudojamas pinigų srautų metodas: apskaičiuojant finansinius rodiklius, projekto išlaidos (investicijos, veiklos išlaidos, mokesčiai ir pan.) suprantamos kaip neigiami pinigų srautai, o projekto įplaukos (veiklos pajamos, finansavimas ir pan.) – kaip teigiami pinigų srautai. </w:t>
      </w:r>
    </w:p>
    <w:p w14:paraId="53EAE9C6" w14:textId="70745DD6" w:rsidR="00473CA3" w:rsidRPr="006D515D" w:rsidRDefault="002A753D" w:rsidP="00473CA3">
      <w:pPr>
        <w:ind w:firstLine="360"/>
        <w:jc w:val="both"/>
        <w:rPr>
          <w:rFonts w:eastAsia="Calibri" w:cs="Times New Roman"/>
        </w:rPr>
      </w:pPr>
      <w:r w:rsidRPr="006D515D">
        <w:rPr>
          <w:rFonts w:eastAsia="Calibri" w:cs="Times New Roman"/>
        </w:rPr>
        <w:tab/>
      </w:r>
      <w:r w:rsidR="00473CA3" w:rsidRPr="006D515D">
        <w:rPr>
          <w:rFonts w:eastAsia="Calibri" w:cs="Times New Roman"/>
        </w:rPr>
        <w:t xml:space="preserve">Projekto alternatyvų palyginimui ir optimalios alternatyvos pasirinkimo pagrindimui naudojama sąnaudų ir naudos analizė, nes pagal optimalios projekto įgyvendinimo alternatyvos parinkimo kokybės vertinimo metodiką investavimo objektas yra </w:t>
      </w:r>
      <w:r w:rsidR="004B5A01" w:rsidRPr="006D515D">
        <w:rPr>
          <w:rFonts w:eastAsia="Calibri" w:cs="Times New Roman"/>
        </w:rPr>
        <w:t>pastatai</w:t>
      </w:r>
      <w:r w:rsidR="00473CA3" w:rsidRPr="006D515D">
        <w:rPr>
          <w:rFonts w:eastAsia="Calibri" w:cs="Times New Roman"/>
        </w:rPr>
        <w:t xml:space="preserve"> ir vykdytojo teisinė forma yra viešasis juridinis asmuo.  SNA vertinimas atliekamas </w:t>
      </w:r>
      <w:r w:rsidR="004B5A01" w:rsidRPr="006D515D">
        <w:rPr>
          <w:rFonts w:eastAsia="Calibri" w:cs="Times New Roman"/>
        </w:rPr>
        <w:t>ir tada, kai</w:t>
      </w:r>
      <w:r w:rsidR="00473CA3" w:rsidRPr="006D515D">
        <w:rPr>
          <w:rFonts w:eastAsia="Calibri" w:cs="Times New Roman"/>
        </w:rPr>
        <w:t xml:space="preserve"> projekto investicijų suma viršija 300 tūkst. EUR.</w:t>
      </w:r>
    </w:p>
    <w:p w14:paraId="76173063" w14:textId="2955D7C2" w:rsidR="00473CA3" w:rsidRPr="006D515D" w:rsidRDefault="002A753D" w:rsidP="00473CA3">
      <w:pPr>
        <w:ind w:firstLine="360"/>
        <w:jc w:val="both"/>
        <w:rPr>
          <w:rFonts w:eastAsia="Calibri" w:cs="Times New Roman"/>
        </w:rPr>
      </w:pPr>
      <w:r w:rsidRPr="006D515D">
        <w:rPr>
          <w:rFonts w:eastAsia="Calibri" w:cs="Times New Roman"/>
        </w:rPr>
        <w:tab/>
      </w:r>
      <w:r w:rsidR="00473CA3" w:rsidRPr="006D515D">
        <w:rPr>
          <w:rFonts w:eastAsia="Calibri" w:cs="Times New Roman"/>
        </w:rPr>
        <w:t xml:space="preserve">Apskaičiuojant finansinius rodiklius, diskontuojami viso ataskaitinio laikotarpio grynųjų pinigų srautai. Projekto finansinė analizė atliekama šiuo eiliškumu: </w:t>
      </w:r>
    </w:p>
    <w:p w14:paraId="72A82F89" w14:textId="77777777" w:rsidR="00473CA3" w:rsidRPr="006D515D" w:rsidRDefault="00473CA3" w:rsidP="00473CA3">
      <w:pPr>
        <w:ind w:firstLine="1296"/>
        <w:jc w:val="both"/>
        <w:rPr>
          <w:rFonts w:eastAsia="Calibri" w:cs="Times New Roman"/>
        </w:rPr>
      </w:pPr>
      <w:r w:rsidRPr="006D515D">
        <w:rPr>
          <w:rFonts w:eastAsia="Calibri" w:cs="Times New Roman"/>
        </w:rPr>
        <w:t xml:space="preserve">1. pasirenkamas projekto ekonominės veiklos sektorius ir nurodomas projekto ataskaitinis laikotarpis, </w:t>
      </w:r>
    </w:p>
    <w:p w14:paraId="3934986D" w14:textId="77777777" w:rsidR="00473CA3" w:rsidRPr="006D515D" w:rsidRDefault="00473CA3" w:rsidP="00473CA3">
      <w:pPr>
        <w:ind w:firstLine="1296"/>
        <w:jc w:val="both"/>
        <w:rPr>
          <w:rFonts w:eastAsia="Calibri" w:cs="Times New Roman"/>
        </w:rPr>
      </w:pPr>
      <w:r w:rsidRPr="006D515D">
        <w:rPr>
          <w:rFonts w:eastAsia="Calibri" w:cs="Times New Roman"/>
        </w:rPr>
        <w:t xml:space="preserve">2. nurodoma finansinė diskonto norma (FDN); </w:t>
      </w:r>
    </w:p>
    <w:p w14:paraId="31C8589A" w14:textId="5FD1CE78" w:rsidR="00473CA3" w:rsidRPr="006D515D" w:rsidRDefault="00473CA3" w:rsidP="00473CA3">
      <w:pPr>
        <w:ind w:firstLine="1296"/>
        <w:jc w:val="both"/>
        <w:rPr>
          <w:rFonts w:eastAsia="Calibri" w:cs="Times New Roman"/>
        </w:rPr>
      </w:pPr>
      <w:r w:rsidRPr="006D515D">
        <w:rPr>
          <w:rFonts w:eastAsia="Calibri" w:cs="Times New Roman"/>
        </w:rPr>
        <w:t>3. nurodomi projekto lėšų srautai (investicijos, investicijų likutinė vertė, veiklos pajamos, veiklos išlaid</w:t>
      </w:r>
      <w:r w:rsidR="008215D6">
        <w:rPr>
          <w:rFonts w:eastAsia="Calibri" w:cs="Times New Roman"/>
        </w:rPr>
        <w:t>os, mokesčiai ir finansavimas);</w:t>
      </w:r>
    </w:p>
    <w:p w14:paraId="6DFBDEF7" w14:textId="77777777" w:rsidR="00473CA3" w:rsidRPr="006D515D" w:rsidRDefault="00473CA3" w:rsidP="00473CA3">
      <w:pPr>
        <w:ind w:firstLine="1296"/>
        <w:jc w:val="both"/>
        <w:rPr>
          <w:rFonts w:eastAsia="Calibri" w:cs="Times New Roman"/>
        </w:rPr>
      </w:pPr>
      <w:r w:rsidRPr="006D515D">
        <w:rPr>
          <w:rFonts w:eastAsia="Calibri" w:cs="Times New Roman"/>
        </w:rPr>
        <w:t xml:space="preserve">4. apskaičiuojami finansiniai rodikliai ir pateikiama išvada dėl projekto gyvybingumo. </w:t>
      </w:r>
    </w:p>
    <w:p w14:paraId="72A58D75" w14:textId="77777777" w:rsidR="00473CA3" w:rsidRPr="006D515D" w:rsidRDefault="00473CA3" w:rsidP="00473CA3">
      <w:pPr>
        <w:keepNext/>
        <w:keepLines/>
        <w:spacing w:before="360" w:after="360"/>
        <w:ind w:firstLine="567"/>
        <w:jc w:val="both"/>
        <w:outlineLvl w:val="1"/>
        <w:rPr>
          <w:rFonts w:eastAsia="Times New Roman" w:cs="Times New Roman"/>
          <w:sz w:val="28"/>
          <w:szCs w:val="26"/>
        </w:rPr>
      </w:pPr>
      <w:bookmarkStart w:id="47" w:name="_Toc500403219"/>
      <w:bookmarkStart w:id="48" w:name="_Toc503524077"/>
      <w:bookmarkStart w:id="49" w:name="_Toc505179750"/>
      <w:r w:rsidRPr="006D515D">
        <w:rPr>
          <w:rFonts w:eastAsia="Times New Roman" w:cs="Times New Roman"/>
          <w:sz w:val="28"/>
          <w:szCs w:val="26"/>
        </w:rPr>
        <w:t>4.1. Projekto ataskaitinis laikotarpis</w:t>
      </w:r>
      <w:bookmarkEnd w:id="47"/>
      <w:bookmarkEnd w:id="48"/>
      <w:bookmarkEnd w:id="49"/>
    </w:p>
    <w:p w14:paraId="5430B8B7" w14:textId="34C62EA7" w:rsidR="00473CA3" w:rsidRPr="006D515D" w:rsidRDefault="002A753D" w:rsidP="00473CA3">
      <w:pPr>
        <w:ind w:firstLine="567"/>
        <w:jc w:val="both"/>
        <w:rPr>
          <w:rFonts w:eastAsia="Calibri" w:cs="Times New Roman"/>
        </w:rPr>
      </w:pPr>
      <w:r w:rsidRPr="006D515D">
        <w:rPr>
          <w:rFonts w:eastAsia="Calibri" w:cs="Times New Roman"/>
        </w:rPr>
        <w:tab/>
      </w:r>
      <w:r w:rsidR="00473CA3" w:rsidRPr="006D515D">
        <w:rPr>
          <w:rFonts w:eastAsia="Calibri" w:cs="Times New Roman"/>
        </w:rPr>
        <w:t>Projekto ataskaitinis laikotarpis yra metų, kuriems pateikiamos projekto investicijų, investicijų likutinės vertės, veiklos pajamų, veiklos išlaidų, mokesčių, finansavimo bei socialinės-ekonominės naudos (žalos) prognozės, skaičius. Projekto sektoriui taikytinas finansinės analizės laikotarpis yra 15 metų.</w:t>
      </w:r>
    </w:p>
    <w:p w14:paraId="6C2B1E04" w14:textId="5B61C85C" w:rsidR="00473CA3" w:rsidRPr="006D515D" w:rsidRDefault="002A753D" w:rsidP="00473CA3">
      <w:pPr>
        <w:ind w:firstLine="567"/>
        <w:jc w:val="both"/>
        <w:rPr>
          <w:rFonts w:eastAsia="Calibri" w:cs="Times New Roman"/>
        </w:rPr>
      </w:pPr>
      <w:r w:rsidRPr="006D515D">
        <w:rPr>
          <w:rFonts w:eastAsia="Calibri" w:cs="Times New Roman"/>
        </w:rPr>
        <w:tab/>
      </w:r>
      <w:r w:rsidR="00473CA3" w:rsidRPr="006D515D">
        <w:rPr>
          <w:rFonts w:eastAsia="Calibri" w:cs="Times New Roman"/>
        </w:rPr>
        <w:t xml:space="preserve">Paminėtina, kad finansinei analizei atlikti naudojamas </w:t>
      </w:r>
      <w:r w:rsidR="007B192B" w:rsidRPr="006D515D">
        <w:rPr>
          <w:rFonts w:eastAsia="Calibri" w:cs="Times New Roman"/>
        </w:rPr>
        <w:t>švietimo sektoriui</w:t>
      </w:r>
      <w:r w:rsidR="00473CA3" w:rsidRPr="006D515D">
        <w:rPr>
          <w:rFonts w:eastAsia="Calibri" w:cs="Times New Roman"/>
        </w:rPr>
        <w:t xml:space="preserve"> rekomenduojamas 15 metų prognozavimo laikotarpis (201</w:t>
      </w:r>
      <w:r w:rsidR="0037374C" w:rsidRPr="006D515D">
        <w:rPr>
          <w:rFonts w:eastAsia="Calibri" w:cs="Times New Roman"/>
        </w:rPr>
        <w:t>9</w:t>
      </w:r>
      <w:r w:rsidR="00473CA3" w:rsidRPr="006D515D">
        <w:rPr>
          <w:rFonts w:eastAsia="Calibri" w:cs="Times New Roman"/>
        </w:rPr>
        <w:t xml:space="preserve"> – 203</w:t>
      </w:r>
      <w:r w:rsidR="0037374C" w:rsidRPr="006D515D">
        <w:rPr>
          <w:rFonts w:eastAsia="Calibri" w:cs="Times New Roman"/>
        </w:rPr>
        <w:t>4</w:t>
      </w:r>
      <w:r w:rsidR="00473CA3" w:rsidRPr="006D515D">
        <w:rPr>
          <w:rFonts w:eastAsia="Calibri" w:cs="Times New Roman"/>
        </w:rPr>
        <w:t xml:space="preserve"> m.) ir tiesinis (linijinis) nusidėvėjimo metodas.</w:t>
      </w:r>
    </w:p>
    <w:p w14:paraId="4D2B81FA" w14:textId="77777777" w:rsidR="00473CA3" w:rsidRPr="006D515D" w:rsidRDefault="00473CA3" w:rsidP="00473CA3">
      <w:pPr>
        <w:keepNext/>
        <w:keepLines/>
        <w:spacing w:before="360" w:after="240"/>
        <w:ind w:firstLine="567"/>
        <w:jc w:val="both"/>
        <w:outlineLvl w:val="1"/>
        <w:rPr>
          <w:rFonts w:eastAsia="Times New Roman" w:cs="Times New Roman"/>
          <w:sz w:val="28"/>
          <w:szCs w:val="26"/>
        </w:rPr>
      </w:pPr>
      <w:bookmarkStart w:id="50" w:name="_Toc500403220"/>
      <w:bookmarkStart w:id="51" w:name="_Toc503524078"/>
      <w:bookmarkStart w:id="52" w:name="_Toc505179751"/>
      <w:r w:rsidRPr="006D515D">
        <w:rPr>
          <w:rFonts w:eastAsia="Times New Roman" w:cs="Times New Roman"/>
          <w:sz w:val="28"/>
          <w:szCs w:val="26"/>
        </w:rPr>
        <w:lastRenderedPageBreak/>
        <w:t>4.2. Finansinė diskonto norma</w:t>
      </w:r>
      <w:bookmarkEnd w:id="50"/>
      <w:bookmarkEnd w:id="51"/>
      <w:bookmarkEnd w:id="52"/>
      <w:r w:rsidRPr="006D515D">
        <w:rPr>
          <w:rFonts w:eastAsia="Times New Roman" w:cs="Times New Roman"/>
          <w:sz w:val="28"/>
          <w:szCs w:val="26"/>
        </w:rPr>
        <w:t xml:space="preserve"> </w:t>
      </w:r>
    </w:p>
    <w:p w14:paraId="19263DD9" w14:textId="6A904314" w:rsidR="00473CA3" w:rsidRPr="006D515D" w:rsidRDefault="002A753D" w:rsidP="00473CA3">
      <w:pPr>
        <w:ind w:firstLine="567"/>
        <w:jc w:val="both"/>
        <w:rPr>
          <w:rFonts w:eastAsia="Calibri" w:cs="Times New Roman"/>
        </w:rPr>
      </w:pPr>
      <w:r w:rsidRPr="006D515D">
        <w:rPr>
          <w:rFonts w:eastAsia="Calibri" w:cs="Times New Roman"/>
        </w:rPr>
        <w:tab/>
      </w:r>
      <w:r w:rsidR="00473CA3" w:rsidRPr="006D515D">
        <w:rPr>
          <w:rFonts w:eastAsia="Calibri" w:cs="Times New Roman"/>
        </w:rPr>
        <w:t>Finansinė diskonto norma (FDN), tol kol valstybės lygmeniu yra nenustatyta kitaip, finansinėje analizėje taikoma 4 % FDN. Finansinė analizė taip pat yra atliekama realiomis kainomis, nekoreguojant jų dėl infliacijos.</w:t>
      </w:r>
    </w:p>
    <w:p w14:paraId="6B1F6221" w14:textId="77777777" w:rsidR="00473CA3" w:rsidRPr="006D515D" w:rsidRDefault="00473CA3" w:rsidP="00473CA3">
      <w:pPr>
        <w:keepNext/>
        <w:keepLines/>
        <w:spacing w:before="240" w:after="240"/>
        <w:ind w:firstLine="567"/>
        <w:jc w:val="both"/>
        <w:outlineLvl w:val="1"/>
        <w:rPr>
          <w:rFonts w:eastAsia="Times New Roman" w:cs="Times New Roman"/>
          <w:sz w:val="28"/>
          <w:szCs w:val="26"/>
        </w:rPr>
      </w:pPr>
      <w:bookmarkStart w:id="53" w:name="_Toc500403221"/>
      <w:bookmarkStart w:id="54" w:name="_Toc503524079"/>
      <w:bookmarkStart w:id="55" w:name="_Toc505179752"/>
      <w:r w:rsidRPr="006D515D">
        <w:rPr>
          <w:rFonts w:eastAsia="Times New Roman" w:cs="Times New Roman"/>
          <w:sz w:val="28"/>
          <w:szCs w:val="26"/>
        </w:rPr>
        <w:t>4.3. Projekto lėšų srautai</w:t>
      </w:r>
      <w:bookmarkEnd w:id="53"/>
      <w:bookmarkEnd w:id="54"/>
      <w:bookmarkEnd w:id="55"/>
    </w:p>
    <w:p w14:paraId="2E0483F3" w14:textId="03CE2429" w:rsidR="00473CA3" w:rsidRPr="006D515D" w:rsidRDefault="002A753D" w:rsidP="00473CA3">
      <w:pPr>
        <w:ind w:firstLine="567"/>
        <w:jc w:val="both"/>
        <w:rPr>
          <w:rFonts w:eastAsia="Calibri" w:cs="Times New Roman"/>
        </w:rPr>
      </w:pPr>
      <w:r w:rsidRPr="006D515D">
        <w:rPr>
          <w:rFonts w:eastAsia="Calibri" w:cs="Times New Roman"/>
        </w:rPr>
        <w:tab/>
      </w:r>
      <w:r w:rsidR="00473CA3" w:rsidRPr="006D515D">
        <w:rPr>
          <w:rFonts w:eastAsia="Calibri" w:cs="Times New Roman"/>
        </w:rPr>
        <w:t xml:space="preserve">Atliekant finansinę analizę, nurodomi šie projekto lėšų srautai: </w:t>
      </w:r>
    </w:p>
    <w:p w14:paraId="7E46D3C5" w14:textId="77777777" w:rsidR="00473CA3" w:rsidRPr="006D515D" w:rsidRDefault="00473CA3" w:rsidP="00473CA3">
      <w:pPr>
        <w:ind w:left="1296"/>
        <w:jc w:val="both"/>
        <w:rPr>
          <w:rFonts w:eastAsia="Calibri" w:cs="Times New Roman"/>
        </w:rPr>
      </w:pPr>
      <w:r w:rsidRPr="006D515D">
        <w:rPr>
          <w:rFonts w:eastAsia="Calibri" w:cs="Times New Roman"/>
        </w:rPr>
        <w:t xml:space="preserve">1. projekto investicijos; </w:t>
      </w:r>
    </w:p>
    <w:p w14:paraId="7E372C3E" w14:textId="77777777" w:rsidR="00473CA3" w:rsidRPr="006D515D" w:rsidRDefault="00473CA3" w:rsidP="00473CA3">
      <w:pPr>
        <w:ind w:firstLine="1296"/>
        <w:jc w:val="both"/>
        <w:rPr>
          <w:rFonts w:eastAsia="Calibri" w:cs="Times New Roman"/>
        </w:rPr>
      </w:pPr>
      <w:r w:rsidRPr="006D515D">
        <w:rPr>
          <w:rFonts w:eastAsia="Calibri" w:cs="Times New Roman"/>
        </w:rPr>
        <w:t xml:space="preserve">2. projekto investicijų likutinė vertė; </w:t>
      </w:r>
    </w:p>
    <w:p w14:paraId="25A93425" w14:textId="77777777" w:rsidR="00473CA3" w:rsidRPr="006D515D" w:rsidRDefault="00473CA3" w:rsidP="00473CA3">
      <w:pPr>
        <w:ind w:firstLine="1296"/>
        <w:jc w:val="both"/>
        <w:rPr>
          <w:rFonts w:eastAsia="Calibri" w:cs="Times New Roman"/>
        </w:rPr>
      </w:pPr>
      <w:r w:rsidRPr="006D515D">
        <w:rPr>
          <w:rFonts w:eastAsia="Calibri" w:cs="Times New Roman"/>
        </w:rPr>
        <w:t xml:space="preserve">3. projekto veiklos pajamos; </w:t>
      </w:r>
    </w:p>
    <w:p w14:paraId="67423F63" w14:textId="77777777" w:rsidR="00473CA3" w:rsidRPr="006D515D" w:rsidRDefault="00473CA3" w:rsidP="00473CA3">
      <w:pPr>
        <w:ind w:firstLine="1296"/>
        <w:jc w:val="both"/>
        <w:rPr>
          <w:rFonts w:eastAsia="Calibri" w:cs="Times New Roman"/>
        </w:rPr>
      </w:pPr>
      <w:r w:rsidRPr="006D515D">
        <w:rPr>
          <w:rFonts w:eastAsia="Calibri" w:cs="Times New Roman"/>
        </w:rPr>
        <w:t xml:space="preserve">4. projekto veiklos išlaidos; </w:t>
      </w:r>
    </w:p>
    <w:p w14:paraId="7386B1E5" w14:textId="77777777" w:rsidR="00473CA3" w:rsidRPr="006D515D" w:rsidRDefault="00473CA3" w:rsidP="00473CA3">
      <w:pPr>
        <w:ind w:firstLine="1296"/>
        <w:jc w:val="both"/>
        <w:rPr>
          <w:rFonts w:eastAsia="Calibri" w:cs="Times New Roman"/>
        </w:rPr>
      </w:pPr>
      <w:r w:rsidRPr="006D515D">
        <w:rPr>
          <w:rFonts w:eastAsia="Calibri" w:cs="Times New Roman"/>
        </w:rPr>
        <w:t xml:space="preserve">5. projekto mokesčiai; </w:t>
      </w:r>
    </w:p>
    <w:p w14:paraId="1163A4D7" w14:textId="77777777" w:rsidR="00473CA3" w:rsidRPr="006D515D" w:rsidRDefault="00473CA3" w:rsidP="00473CA3">
      <w:pPr>
        <w:ind w:firstLine="1296"/>
        <w:jc w:val="both"/>
        <w:rPr>
          <w:rFonts w:eastAsia="Calibri" w:cs="Times New Roman"/>
        </w:rPr>
      </w:pPr>
      <w:r w:rsidRPr="006D515D">
        <w:rPr>
          <w:rFonts w:eastAsia="Calibri" w:cs="Times New Roman"/>
        </w:rPr>
        <w:t xml:space="preserve">6. projekto finansavimas. </w:t>
      </w:r>
    </w:p>
    <w:p w14:paraId="36B78F51" w14:textId="1DD8AD93" w:rsidR="00473CA3" w:rsidRPr="00A93F6C" w:rsidRDefault="002A753D" w:rsidP="00473CA3">
      <w:pPr>
        <w:ind w:firstLine="567"/>
        <w:jc w:val="both"/>
        <w:rPr>
          <w:rFonts w:eastAsia="Calibri" w:cs="Times New Roman"/>
          <w:sz w:val="22"/>
        </w:rPr>
      </w:pPr>
      <w:r w:rsidRPr="006D515D">
        <w:rPr>
          <w:rFonts w:eastAsia="Calibri" w:cs="Times New Roman"/>
        </w:rPr>
        <w:tab/>
      </w:r>
      <w:r w:rsidR="00473CA3" w:rsidRPr="00A93F6C">
        <w:rPr>
          <w:rFonts w:eastAsia="Calibri" w:cs="Times New Roman"/>
          <w:sz w:val="22"/>
        </w:rPr>
        <w:t>Analizė bus atlikta I alternatyv</w:t>
      </w:r>
      <w:r w:rsidR="007B192B" w:rsidRPr="00A93F6C">
        <w:rPr>
          <w:rFonts w:eastAsia="Calibri" w:cs="Times New Roman"/>
          <w:sz w:val="22"/>
        </w:rPr>
        <w:t>os A technologijos atveju ir II alternatyvos B technologijos atveju</w:t>
      </w:r>
      <w:r w:rsidR="00473CA3" w:rsidRPr="00A93F6C">
        <w:rPr>
          <w:rFonts w:eastAsia="Calibri" w:cs="Times New Roman"/>
          <w:sz w:val="22"/>
        </w:rPr>
        <w:t xml:space="preserve">, </w:t>
      </w:r>
      <w:r w:rsidR="007B192B" w:rsidRPr="00A93F6C">
        <w:rPr>
          <w:rFonts w:eastAsia="Calibri" w:cs="Times New Roman"/>
          <w:sz w:val="22"/>
        </w:rPr>
        <w:t>nes kitos alternatyvos</w:t>
      </w:r>
      <w:r w:rsidR="00473CA3" w:rsidRPr="00A93F6C">
        <w:rPr>
          <w:rFonts w:eastAsia="Calibri" w:cs="Times New Roman"/>
          <w:sz w:val="22"/>
        </w:rPr>
        <w:t xml:space="preserve"> negali būti įgyvendintos dėl techninių galimybių arba veiklos pobūdžio. </w:t>
      </w:r>
    </w:p>
    <w:p w14:paraId="3B01EDA5" w14:textId="77777777" w:rsidR="00473CA3" w:rsidRPr="006D515D" w:rsidRDefault="00473CA3" w:rsidP="00473CA3">
      <w:pPr>
        <w:keepNext/>
        <w:keepLines/>
        <w:spacing w:before="240" w:after="240"/>
        <w:jc w:val="both"/>
        <w:outlineLvl w:val="2"/>
        <w:rPr>
          <w:rFonts w:eastAsia="Times New Roman" w:cs="Times New Roman"/>
          <w:sz w:val="26"/>
          <w:szCs w:val="24"/>
        </w:rPr>
      </w:pPr>
      <w:bookmarkStart w:id="56" w:name="_Toc500403222"/>
      <w:bookmarkStart w:id="57" w:name="_Toc503524080"/>
      <w:bookmarkStart w:id="58" w:name="_Toc505179753"/>
      <w:r w:rsidRPr="006D515D">
        <w:rPr>
          <w:rFonts w:eastAsia="Times New Roman" w:cs="Times New Roman"/>
          <w:sz w:val="26"/>
          <w:szCs w:val="24"/>
        </w:rPr>
        <w:t>4.3.1. Investicijų išlaidos</w:t>
      </w:r>
      <w:bookmarkEnd w:id="56"/>
      <w:bookmarkEnd w:id="57"/>
      <w:bookmarkEnd w:id="58"/>
    </w:p>
    <w:p w14:paraId="540696E7" w14:textId="035147FC" w:rsidR="00473CA3" w:rsidRPr="006D515D" w:rsidRDefault="002A753D" w:rsidP="00473CA3">
      <w:pPr>
        <w:ind w:firstLine="426"/>
        <w:jc w:val="both"/>
        <w:rPr>
          <w:rFonts w:eastAsia="Calibri" w:cs="Times New Roman"/>
        </w:rPr>
      </w:pPr>
      <w:r w:rsidRPr="006D515D">
        <w:rPr>
          <w:rFonts w:eastAsia="Calibri" w:cs="Times New Roman"/>
        </w:rPr>
        <w:tab/>
      </w:r>
      <w:r w:rsidR="00473CA3" w:rsidRPr="006D515D">
        <w:rPr>
          <w:rFonts w:eastAsia="Calibri" w:cs="Times New Roman"/>
        </w:rPr>
        <w:t xml:space="preserve">Projekto I ir II alternatyvų investicijos pateikiamos 4.1. ir 4.2. lentelėse. </w:t>
      </w:r>
      <w:r w:rsidR="007B192B" w:rsidRPr="006D515D">
        <w:rPr>
          <w:rFonts w:eastAsia="Calibri" w:cs="Times New Roman"/>
        </w:rPr>
        <w:t>Rangos darbų (</w:t>
      </w:r>
      <w:r w:rsidR="00166350">
        <w:rPr>
          <w:rFonts w:eastAsia="Calibri" w:cs="Times New Roman"/>
        </w:rPr>
        <w:t>fasado šiltinimo</w:t>
      </w:r>
      <w:r w:rsidR="007B192B" w:rsidRPr="006D515D">
        <w:rPr>
          <w:rFonts w:eastAsia="Calibri" w:cs="Times New Roman"/>
        </w:rPr>
        <w:t>) kainos yra grindžiamos sąmata.</w:t>
      </w:r>
    </w:p>
    <w:p w14:paraId="1BD7EC18" w14:textId="740110AE" w:rsidR="00473CA3" w:rsidRPr="00166350" w:rsidRDefault="00CD498D" w:rsidP="00CD498D">
      <w:pPr>
        <w:autoSpaceDE w:val="0"/>
        <w:spacing w:before="120" w:after="120" w:line="288" w:lineRule="auto"/>
        <w:ind w:left="360"/>
        <w:jc w:val="both"/>
        <w:rPr>
          <w:rFonts w:eastAsia="Calibri" w:cs="Times New Roman"/>
          <w:i/>
          <w:sz w:val="22"/>
        </w:rPr>
      </w:pPr>
      <w:r w:rsidRPr="00166350">
        <w:rPr>
          <w:rFonts w:eastAsia="Calibri" w:cs="Times New Roman"/>
          <w:i/>
          <w:sz w:val="22"/>
        </w:rPr>
        <w:t>4.1.</w:t>
      </w:r>
      <w:r w:rsidR="00473CA3" w:rsidRPr="00166350">
        <w:rPr>
          <w:rFonts w:eastAsia="Calibri" w:cs="Times New Roman"/>
          <w:i/>
          <w:sz w:val="22"/>
        </w:rPr>
        <w:t>lentelė. Planuojamos įgyvendinti I alternatyvos (</w:t>
      </w:r>
      <w:r w:rsidR="00696A13" w:rsidRPr="00166350">
        <w:rPr>
          <w:rFonts w:eastAsia="Calibri" w:cs="Times New Roman"/>
          <w:i/>
          <w:sz w:val="22"/>
        </w:rPr>
        <w:t xml:space="preserve">Esamo pastato techninių </w:t>
      </w:r>
      <w:r w:rsidR="00E26921" w:rsidRPr="00166350">
        <w:rPr>
          <w:rFonts w:eastAsia="Calibri" w:cs="Times New Roman"/>
          <w:i/>
          <w:sz w:val="22"/>
        </w:rPr>
        <w:t xml:space="preserve">ir funkcinių </w:t>
      </w:r>
      <w:r w:rsidR="00696A13" w:rsidRPr="00166350">
        <w:rPr>
          <w:rFonts w:eastAsia="Calibri" w:cs="Times New Roman"/>
          <w:i/>
          <w:sz w:val="22"/>
        </w:rPr>
        <w:t xml:space="preserve">savybių </w:t>
      </w:r>
      <w:r w:rsidR="00E26921" w:rsidRPr="00166350">
        <w:rPr>
          <w:rFonts w:eastAsia="Calibri" w:cs="Times New Roman"/>
          <w:i/>
          <w:sz w:val="22"/>
        </w:rPr>
        <w:t>pa</w:t>
      </w:r>
      <w:r w:rsidR="00696A13" w:rsidRPr="00166350">
        <w:rPr>
          <w:rFonts w:eastAsia="Calibri" w:cs="Times New Roman"/>
          <w:i/>
          <w:sz w:val="22"/>
        </w:rPr>
        <w:t>gerinimas</w:t>
      </w:r>
      <w:r w:rsidR="00473CA3" w:rsidRPr="00166350">
        <w:rPr>
          <w:rFonts w:eastAsia="Calibri" w:cs="Times New Roman"/>
          <w:i/>
          <w:sz w:val="22"/>
        </w:rPr>
        <w:t xml:space="preserve">, A technologija </w:t>
      </w:r>
      <w:r w:rsidR="00696A13" w:rsidRPr="00166350">
        <w:rPr>
          <w:rFonts w:eastAsia="Calibri" w:cs="Times New Roman"/>
          <w:i/>
          <w:sz w:val="22"/>
        </w:rPr>
        <w:t>–</w:t>
      </w:r>
      <w:r w:rsidR="00473CA3" w:rsidRPr="00166350">
        <w:rPr>
          <w:rFonts w:eastAsia="Calibri" w:cs="Times New Roman"/>
          <w:i/>
          <w:sz w:val="22"/>
        </w:rPr>
        <w:t xml:space="preserve"> </w:t>
      </w:r>
      <w:r w:rsidR="00166350" w:rsidRPr="00166350">
        <w:rPr>
          <w:rFonts w:eastAsia="Calibri" w:cs="Times New Roman"/>
          <w:i/>
          <w:sz w:val="22"/>
        </w:rPr>
        <w:t>fasado apšiltinimas ir padengimas tinku</w:t>
      </w:r>
      <w:r w:rsidR="00473CA3" w:rsidRPr="00166350">
        <w:rPr>
          <w:rFonts w:eastAsia="Calibri" w:cs="Times New Roman"/>
          <w:i/>
          <w:sz w:val="22"/>
        </w:rPr>
        <w:t>) veiklų preliminarus vertinimas</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39"/>
        <w:gridCol w:w="1698"/>
      </w:tblGrid>
      <w:tr w:rsidR="00BD6773" w:rsidRPr="00A93F6C" w14:paraId="31B8797B" w14:textId="77777777" w:rsidTr="00E13792">
        <w:trPr>
          <w:trHeight w:val="278"/>
        </w:trPr>
        <w:tc>
          <w:tcPr>
            <w:tcW w:w="6232" w:type="dxa"/>
            <w:vMerge w:val="restart"/>
            <w:shd w:val="clear" w:color="auto" w:fill="BFBFBF" w:themeFill="background1" w:themeFillShade="BF"/>
            <w:noWrap/>
            <w:vAlign w:val="center"/>
            <w:hideMark/>
          </w:tcPr>
          <w:p w14:paraId="458915D5" w14:textId="77777777" w:rsidR="00473CA3" w:rsidRPr="00A93F6C" w:rsidRDefault="00473CA3" w:rsidP="00473CA3">
            <w:pPr>
              <w:spacing w:line="240" w:lineRule="auto"/>
              <w:jc w:val="center"/>
              <w:rPr>
                <w:rFonts w:eastAsia="Times New Roman" w:cs="Times New Roman"/>
                <w:b/>
                <w:bCs/>
                <w:sz w:val="20"/>
                <w:szCs w:val="20"/>
                <w:lang w:eastAsia="lt-LT"/>
              </w:rPr>
            </w:pPr>
            <w:r w:rsidRPr="00A93F6C">
              <w:rPr>
                <w:rFonts w:eastAsia="Times New Roman" w:cs="Times New Roman"/>
                <w:b/>
                <w:bCs/>
                <w:sz w:val="20"/>
                <w:szCs w:val="20"/>
                <w:lang w:eastAsia="lt-LT"/>
              </w:rPr>
              <w:t>Objektas</w:t>
            </w:r>
          </w:p>
        </w:tc>
        <w:tc>
          <w:tcPr>
            <w:tcW w:w="1539" w:type="dxa"/>
            <w:shd w:val="clear" w:color="auto" w:fill="BFBFBF" w:themeFill="background1" w:themeFillShade="BF"/>
            <w:vAlign w:val="center"/>
            <w:hideMark/>
          </w:tcPr>
          <w:p w14:paraId="3717604D" w14:textId="77777777" w:rsidR="00473CA3" w:rsidRPr="00A93F6C" w:rsidRDefault="00473CA3" w:rsidP="00473CA3">
            <w:pPr>
              <w:spacing w:line="240" w:lineRule="auto"/>
              <w:jc w:val="center"/>
              <w:rPr>
                <w:rFonts w:eastAsia="Times New Roman" w:cs="Times New Roman"/>
                <w:b/>
                <w:bCs/>
                <w:sz w:val="20"/>
                <w:szCs w:val="20"/>
                <w:lang w:eastAsia="lt-LT"/>
              </w:rPr>
            </w:pPr>
            <w:r w:rsidRPr="00A93F6C">
              <w:rPr>
                <w:rFonts w:eastAsia="Times New Roman" w:cs="Times New Roman"/>
                <w:b/>
                <w:bCs/>
                <w:sz w:val="20"/>
                <w:szCs w:val="20"/>
                <w:lang w:eastAsia="lt-LT"/>
              </w:rPr>
              <w:t>Kaina, EUR</w:t>
            </w:r>
          </w:p>
        </w:tc>
        <w:tc>
          <w:tcPr>
            <w:tcW w:w="1698" w:type="dxa"/>
            <w:vMerge w:val="restart"/>
            <w:shd w:val="clear" w:color="auto" w:fill="BFBFBF" w:themeFill="background1" w:themeFillShade="BF"/>
            <w:vAlign w:val="center"/>
            <w:hideMark/>
          </w:tcPr>
          <w:p w14:paraId="16D62E3C" w14:textId="77777777" w:rsidR="00473CA3" w:rsidRPr="00A93F6C" w:rsidRDefault="00473CA3" w:rsidP="00473CA3">
            <w:pPr>
              <w:spacing w:line="240" w:lineRule="auto"/>
              <w:jc w:val="center"/>
              <w:rPr>
                <w:rFonts w:eastAsia="Times New Roman" w:cs="Times New Roman"/>
                <w:b/>
                <w:bCs/>
                <w:sz w:val="20"/>
                <w:szCs w:val="20"/>
                <w:lang w:eastAsia="lt-LT"/>
              </w:rPr>
            </w:pPr>
            <w:r w:rsidRPr="00A93F6C">
              <w:rPr>
                <w:rFonts w:eastAsia="Times New Roman" w:cs="Times New Roman"/>
                <w:b/>
                <w:bCs/>
                <w:sz w:val="20"/>
                <w:szCs w:val="20"/>
                <w:lang w:eastAsia="lt-LT"/>
              </w:rPr>
              <w:t>Iš viso (su PVM)</w:t>
            </w:r>
          </w:p>
        </w:tc>
      </w:tr>
      <w:tr w:rsidR="00BD6773" w:rsidRPr="00A93F6C" w14:paraId="4FDA3783" w14:textId="77777777" w:rsidTr="00696A13">
        <w:trPr>
          <w:trHeight w:val="307"/>
        </w:trPr>
        <w:tc>
          <w:tcPr>
            <w:tcW w:w="6232" w:type="dxa"/>
            <w:vMerge/>
            <w:vAlign w:val="center"/>
            <w:hideMark/>
          </w:tcPr>
          <w:p w14:paraId="0D193AAE" w14:textId="77777777" w:rsidR="00473CA3" w:rsidRPr="00A93F6C" w:rsidRDefault="00473CA3" w:rsidP="00473CA3">
            <w:pPr>
              <w:spacing w:line="240" w:lineRule="auto"/>
              <w:jc w:val="both"/>
              <w:rPr>
                <w:rFonts w:eastAsia="Times New Roman" w:cs="Times New Roman"/>
                <w:b/>
                <w:bCs/>
                <w:sz w:val="20"/>
                <w:szCs w:val="20"/>
                <w:lang w:eastAsia="lt-LT"/>
              </w:rPr>
            </w:pPr>
          </w:p>
        </w:tc>
        <w:tc>
          <w:tcPr>
            <w:tcW w:w="1539" w:type="dxa"/>
            <w:shd w:val="clear" w:color="auto" w:fill="BFBFBF" w:themeFill="background1" w:themeFillShade="BF"/>
            <w:noWrap/>
            <w:vAlign w:val="bottom"/>
            <w:hideMark/>
          </w:tcPr>
          <w:p w14:paraId="1BECD445" w14:textId="5D644A53" w:rsidR="00473CA3" w:rsidRPr="00A93F6C" w:rsidRDefault="00473CA3" w:rsidP="00473CA3">
            <w:pPr>
              <w:spacing w:line="240" w:lineRule="auto"/>
              <w:jc w:val="center"/>
              <w:rPr>
                <w:rFonts w:eastAsia="Times New Roman" w:cs="Times New Roman"/>
                <w:b/>
                <w:bCs/>
                <w:sz w:val="20"/>
                <w:szCs w:val="20"/>
                <w:lang w:eastAsia="lt-LT"/>
              </w:rPr>
            </w:pPr>
            <w:r w:rsidRPr="00A93F6C">
              <w:rPr>
                <w:rFonts w:eastAsia="Times New Roman" w:cs="Times New Roman"/>
                <w:b/>
                <w:bCs/>
                <w:sz w:val="20"/>
                <w:szCs w:val="20"/>
                <w:lang w:eastAsia="lt-LT"/>
              </w:rPr>
              <w:t xml:space="preserve">Rangos darbai </w:t>
            </w:r>
          </w:p>
        </w:tc>
        <w:tc>
          <w:tcPr>
            <w:tcW w:w="1698" w:type="dxa"/>
            <w:vMerge/>
            <w:vAlign w:val="center"/>
            <w:hideMark/>
          </w:tcPr>
          <w:p w14:paraId="6798113D" w14:textId="77777777" w:rsidR="00473CA3" w:rsidRPr="00A93F6C" w:rsidRDefault="00473CA3" w:rsidP="00473CA3">
            <w:pPr>
              <w:spacing w:line="240" w:lineRule="auto"/>
              <w:jc w:val="both"/>
              <w:rPr>
                <w:rFonts w:eastAsia="Times New Roman" w:cs="Times New Roman"/>
                <w:b/>
                <w:bCs/>
                <w:sz w:val="20"/>
                <w:szCs w:val="20"/>
                <w:lang w:eastAsia="lt-LT"/>
              </w:rPr>
            </w:pPr>
          </w:p>
        </w:tc>
      </w:tr>
      <w:tr w:rsidR="00BD6773" w:rsidRPr="00A93F6C" w14:paraId="4BAAF3D2" w14:textId="77777777" w:rsidTr="00696A13">
        <w:trPr>
          <w:trHeight w:val="397"/>
        </w:trPr>
        <w:tc>
          <w:tcPr>
            <w:tcW w:w="6232" w:type="dxa"/>
            <w:shd w:val="clear" w:color="auto" w:fill="auto"/>
            <w:noWrap/>
            <w:vAlign w:val="center"/>
          </w:tcPr>
          <w:p w14:paraId="01907B14" w14:textId="6DD1429F" w:rsidR="00696A13" w:rsidRPr="00A93F6C" w:rsidRDefault="003D2758" w:rsidP="00166350">
            <w:pPr>
              <w:spacing w:line="276" w:lineRule="auto"/>
              <w:rPr>
                <w:rFonts w:eastAsia="Times New Roman" w:cs="Times New Roman"/>
                <w:sz w:val="18"/>
                <w:szCs w:val="18"/>
                <w:lang w:eastAsia="lt-LT"/>
              </w:rPr>
            </w:pPr>
            <w:r w:rsidRPr="00A93F6C">
              <w:rPr>
                <w:rFonts w:eastAsia="Times New Roman" w:cs="Times New Roman"/>
                <w:i/>
                <w:sz w:val="18"/>
                <w:szCs w:val="18"/>
                <w:lang w:eastAsia="lt-LT"/>
              </w:rPr>
              <w:t xml:space="preserve">Esamo pastato techninių ir funkcinių savybių pagerinimas. </w:t>
            </w:r>
            <w:r w:rsidR="00166350">
              <w:rPr>
                <w:rFonts w:eastAsia="Times New Roman" w:cs="Times New Roman"/>
                <w:sz w:val="18"/>
                <w:szCs w:val="18"/>
                <w:lang w:eastAsia="lt-LT"/>
              </w:rPr>
              <w:t>Fasado šiltinimas ir padengimas tinku</w:t>
            </w:r>
          </w:p>
        </w:tc>
        <w:tc>
          <w:tcPr>
            <w:tcW w:w="1539" w:type="dxa"/>
            <w:tcBorders>
              <w:top w:val="single" w:sz="8" w:space="0" w:color="auto"/>
              <w:left w:val="nil"/>
              <w:right w:val="single" w:sz="4" w:space="0" w:color="auto"/>
            </w:tcBorders>
            <w:noWrap/>
            <w:vAlign w:val="center"/>
          </w:tcPr>
          <w:p w14:paraId="1ECE639E" w14:textId="0FCB5B33" w:rsidR="00696A13" w:rsidRPr="00A93F6C" w:rsidRDefault="00AB5E71" w:rsidP="00696A13">
            <w:pPr>
              <w:spacing w:line="276" w:lineRule="auto"/>
              <w:jc w:val="center"/>
              <w:rPr>
                <w:rFonts w:eastAsia="Calibri" w:cs="Times New Roman"/>
                <w:sz w:val="20"/>
                <w:szCs w:val="20"/>
              </w:rPr>
            </w:pPr>
            <w:r>
              <w:rPr>
                <w:rFonts w:eastAsia="Calibri" w:cs="Times New Roman"/>
                <w:sz w:val="20"/>
                <w:szCs w:val="20"/>
              </w:rPr>
              <w:t>108.533,58</w:t>
            </w:r>
          </w:p>
        </w:tc>
        <w:tc>
          <w:tcPr>
            <w:tcW w:w="1698" w:type="dxa"/>
            <w:tcBorders>
              <w:top w:val="single" w:sz="8" w:space="0" w:color="auto"/>
              <w:left w:val="single" w:sz="4" w:space="0" w:color="auto"/>
              <w:right w:val="single" w:sz="4" w:space="0" w:color="auto"/>
            </w:tcBorders>
            <w:noWrap/>
            <w:vAlign w:val="center"/>
          </w:tcPr>
          <w:p w14:paraId="6ED06476" w14:textId="25F4AB00" w:rsidR="00696A13" w:rsidRPr="00A93F6C" w:rsidRDefault="00AB5E71" w:rsidP="00696A13">
            <w:pPr>
              <w:spacing w:line="276" w:lineRule="auto"/>
              <w:jc w:val="center"/>
              <w:rPr>
                <w:rFonts w:eastAsia="Calibri" w:cs="Times New Roman"/>
                <w:sz w:val="20"/>
                <w:szCs w:val="20"/>
              </w:rPr>
            </w:pPr>
            <w:r>
              <w:rPr>
                <w:rFonts w:eastAsia="Calibri" w:cs="Times New Roman"/>
                <w:sz w:val="20"/>
                <w:szCs w:val="20"/>
              </w:rPr>
              <w:t>131.325,63</w:t>
            </w:r>
          </w:p>
        </w:tc>
      </w:tr>
      <w:tr w:rsidR="00BD6773" w:rsidRPr="00A93F6C" w14:paraId="4DC8ACA8" w14:textId="77777777" w:rsidTr="00473CA3">
        <w:trPr>
          <w:trHeight w:val="175"/>
        </w:trPr>
        <w:tc>
          <w:tcPr>
            <w:tcW w:w="6232" w:type="dxa"/>
            <w:shd w:val="clear" w:color="auto" w:fill="auto"/>
            <w:noWrap/>
            <w:vAlign w:val="bottom"/>
            <w:hideMark/>
          </w:tcPr>
          <w:p w14:paraId="72571A5B" w14:textId="77777777" w:rsidR="00473CA3" w:rsidRPr="00A93F6C" w:rsidRDefault="00473CA3" w:rsidP="00473CA3">
            <w:pPr>
              <w:spacing w:line="276" w:lineRule="auto"/>
              <w:jc w:val="both"/>
              <w:rPr>
                <w:rFonts w:eastAsia="Times New Roman" w:cs="Times New Roman"/>
                <w:b/>
                <w:bCs/>
                <w:sz w:val="20"/>
                <w:szCs w:val="20"/>
                <w:lang w:eastAsia="lt-LT"/>
              </w:rPr>
            </w:pPr>
            <w:r w:rsidRPr="00A93F6C">
              <w:rPr>
                <w:rFonts w:eastAsia="Times New Roman" w:cs="Times New Roman"/>
                <w:b/>
                <w:bCs/>
                <w:sz w:val="20"/>
                <w:szCs w:val="20"/>
                <w:lang w:eastAsia="lt-LT"/>
              </w:rPr>
              <w:t>Iš viso:</w:t>
            </w:r>
          </w:p>
        </w:tc>
        <w:tc>
          <w:tcPr>
            <w:tcW w:w="1539" w:type="dxa"/>
            <w:tcBorders>
              <w:top w:val="double" w:sz="6" w:space="0" w:color="auto"/>
              <w:left w:val="nil"/>
              <w:bottom w:val="double" w:sz="6" w:space="0" w:color="auto"/>
              <w:right w:val="single" w:sz="4" w:space="0" w:color="auto"/>
            </w:tcBorders>
            <w:noWrap/>
            <w:vAlign w:val="center"/>
            <w:hideMark/>
          </w:tcPr>
          <w:p w14:paraId="129B0AC6" w14:textId="0475798D" w:rsidR="00473CA3" w:rsidRPr="00A93F6C" w:rsidRDefault="00AB5E71" w:rsidP="00473CA3">
            <w:pPr>
              <w:spacing w:line="276" w:lineRule="auto"/>
              <w:jc w:val="center"/>
              <w:rPr>
                <w:rFonts w:eastAsia="Calibri" w:cs="Times New Roman"/>
                <w:b/>
                <w:bCs/>
                <w:sz w:val="20"/>
                <w:szCs w:val="20"/>
              </w:rPr>
            </w:pPr>
            <w:r>
              <w:rPr>
                <w:rFonts w:eastAsia="Calibri" w:cs="Times New Roman"/>
                <w:b/>
                <w:bCs/>
                <w:sz w:val="20"/>
                <w:szCs w:val="20"/>
              </w:rPr>
              <w:t>108.533,58</w:t>
            </w:r>
          </w:p>
        </w:tc>
        <w:tc>
          <w:tcPr>
            <w:tcW w:w="1698" w:type="dxa"/>
            <w:tcBorders>
              <w:top w:val="double" w:sz="6" w:space="0" w:color="auto"/>
              <w:left w:val="single" w:sz="4" w:space="0" w:color="auto"/>
              <w:bottom w:val="double" w:sz="6" w:space="0" w:color="auto"/>
              <w:right w:val="single" w:sz="4" w:space="0" w:color="auto"/>
            </w:tcBorders>
            <w:noWrap/>
            <w:vAlign w:val="center"/>
            <w:hideMark/>
          </w:tcPr>
          <w:p w14:paraId="60F90F31" w14:textId="74D2EC7A" w:rsidR="00473CA3" w:rsidRPr="00A93F6C" w:rsidRDefault="00AB5E71" w:rsidP="00473CA3">
            <w:pPr>
              <w:spacing w:line="276" w:lineRule="auto"/>
              <w:jc w:val="center"/>
              <w:rPr>
                <w:rFonts w:eastAsia="Calibri" w:cs="Times New Roman"/>
                <w:b/>
                <w:bCs/>
                <w:sz w:val="20"/>
                <w:szCs w:val="20"/>
              </w:rPr>
            </w:pPr>
            <w:r>
              <w:rPr>
                <w:rFonts w:eastAsia="Calibri" w:cs="Times New Roman"/>
                <w:b/>
                <w:bCs/>
                <w:sz w:val="20"/>
                <w:szCs w:val="20"/>
              </w:rPr>
              <w:t>131</w:t>
            </w:r>
            <w:r w:rsidR="00750F11">
              <w:rPr>
                <w:rFonts w:eastAsia="Calibri" w:cs="Times New Roman"/>
                <w:b/>
                <w:bCs/>
                <w:sz w:val="20"/>
                <w:szCs w:val="20"/>
              </w:rPr>
              <w:t>.</w:t>
            </w:r>
            <w:r>
              <w:rPr>
                <w:rFonts w:eastAsia="Calibri" w:cs="Times New Roman"/>
                <w:b/>
                <w:bCs/>
                <w:sz w:val="20"/>
                <w:szCs w:val="20"/>
              </w:rPr>
              <w:t>325,63</w:t>
            </w:r>
          </w:p>
        </w:tc>
      </w:tr>
    </w:tbl>
    <w:p w14:paraId="26948B6A" w14:textId="77777777" w:rsidR="00473CA3" w:rsidRPr="00A93F6C" w:rsidRDefault="00473CA3" w:rsidP="00473CA3">
      <w:pPr>
        <w:jc w:val="both"/>
        <w:rPr>
          <w:rFonts w:eastAsia="Calibri" w:cs="Times New Roman"/>
          <w:sz w:val="20"/>
        </w:rPr>
      </w:pPr>
      <w:r w:rsidRPr="00A93F6C">
        <w:rPr>
          <w:rFonts w:eastAsia="Calibri" w:cs="Times New Roman"/>
          <w:sz w:val="20"/>
        </w:rPr>
        <w:t>Šaltinis: sudaryta autorių</w:t>
      </w:r>
    </w:p>
    <w:p w14:paraId="2BB527F1" w14:textId="58B9E1A5" w:rsidR="00473CA3" w:rsidRPr="00166350" w:rsidRDefault="00473CA3" w:rsidP="00473CA3">
      <w:pPr>
        <w:jc w:val="center"/>
        <w:rPr>
          <w:rFonts w:eastAsia="Calibri" w:cs="Times New Roman"/>
          <w:i/>
          <w:sz w:val="22"/>
        </w:rPr>
      </w:pPr>
      <w:r w:rsidRPr="00166350">
        <w:rPr>
          <w:rFonts w:eastAsia="Calibri" w:cs="Times New Roman"/>
          <w:i/>
          <w:sz w:val="22"/>
        </w:rPr>
        <w:t>4.2. lentelė. Planuojamos įgyvendinti II alternatyvos (</w:t>
      </w:r>
      <w:r w:rsidR="00696A13" w:rsidRPr="00166350">
        <w:rPr>
          <w:rFonts w:eastAsia="Calibri" w:cs="Times New Roman"/>
          <w:i/>
          <w:sz w:val="22"/>
        </w:rPr>
        <w:t>Esamo pastato techninių</w:t>
      </w:r>
      <w:r w:rsidR="00E26921" w:rsidRPr="00166350">
        <w:rPr>
          <w:rFonts w:eastAsia="Calibri" w:cs="Times New Roman"/>
          <w:i/>
          <w:sz w:val="22"/>
        </w:rPr>
        <w:t xml:space="preserve"> ir funkcinių</w:t>
      </w:r>
      <w:r w:rsidR="00696A13" w:rsidRPr="00166350">
        <w:rPr>
          <w:rFonts w:eastAsia="Calibri" w:cs="Times New Roman"/>
          <w:i/>
          <w:sz w:val="22"/>
        </w:rPr>
        <w:t xml:space="preserve"> savybių </w:t>
      </w:r>
      <w:r w:rsidR="00E26921" w:rsidRPr="00166350">
        <w:rPr>
          <w:rFonts w:eastAsia="Calibri" w:cs="Times New Roman"/>
          <w:i/>
          <w:sz w:val="22"/>
        </w:rPr>
        <w:t>pa</w:t>
      </w:r>
      <w:r w:rsidR="00696A13" w:rsidRPr="00166350">
        <w:rPr>
          <w:rFonts w:eastAsia="Calibri" w:cs="Times New Roman"/>
          <w:i/>
          <w:sz w:val="22"/>
        </w:rPr>
        <w:t>gerinimas</w:t>
      </w:r>
      <w:r w:rsidRPr="00166350">
        <w:rPr>
          <w:rFonts w:eastAsia="Calibri" w:cs="Times New Roman"/>
          <w:i/>
          <w:sz w:val="22"/>
        </w:rPr>
        <w:t xml:space="preserve">, </w:t>
      </w:r>
      <w:r w:rsidR="00696A13" w:rsidRPr="00166350">
        <w:rPr>
          <w:rFonts w:eastAsia="Calibri" w:cs="Times New Roman"/>
          <w:i/>
          <w:sz w:val="22"/>
        </w:rPr>
        <w:t>B</w:t>
      </w:r>
      <w:r w:rsidRPr="00166350">
        <w:rPr>
          <w:rFonts w:eastAsia="Calibri" w:cs="Times New Roman"/>
          <w:i/>
          <w:sz w:val="22"/>
        </w:rPr>
        <w:t xml:space="preserve"> technologija – </w:t>
      </w:r>
      <w:r w:rsidR="00166350" w:rsidRPr="00166350">
        <w:rPr>
          <w:rFonts w:eastAsia="Calibri" w:cs="Times New Roman"/>
          <w:i/>
          <w:sz w:val="22"/>
        </w:rPr>
        <w:t>fasado šiltinimas ir padengimas skarda</w:t>
      </w:r>
      <w:r w:rsidRPr="00166350">
        <w:rPr>
          <w:rFonts w:eastAsia="Calibri" w:cs="Times New Roman"/>
          <w:i/>
          <w:sz w:val="22"/>
        </w:rPr>
        <w:t>) veiklų preliminarus vertinimas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60"/>
        <w:gridCol w:w="1734"/>
      </w:tblGrid>
      <w:tr w:rsidR="00BD6773" w:rsidRPr="00A93F6C" w14:paraId="7510ACC9" w14:textId="77777777" w:rsidTr="005351F3">
        <w:trPr>
          <w:trHeight w:val="186"/>
        </w:trPr>
        <w:tc>
          <w:tcPr>
            <w:tcW w:w="6232" w:type="dxa"/>
            <w:vMerge w:val="restart"/>
            <w:shd w:val="clear" w:color="auto" w:fill="BFBFBF" w:themeFill="background1" w:themeFillShade="BF"/>
            <w:noWrap/>
            <w:vAlign w:val="center"/>
            <w:hideMark/>
          </w:tcPr>
          <w:p w14:paraId="5FCA187F" w14:textId="77777777" w:rsidR="00473CA3" w:rsidRPr="00A93F6C" w:rsidRDefault="00473CA3" w:rsidP="00473CA3">
            <w:pPr>
              <w:spacing w:line="276" w:lineRule="auto"/>
              <w:jc w:val="center"/>
              <w:rPr>
                <w:rFonts w:eastAsia="Times New Roman" w:cs="Times New Roman"/>
                <w:b/>
                <w:bCs/>
                <w:sz w:val="20"/>
                <w:szCs w:val="20"/>
                <w:lang w:eastAsia="lt-LT"/>
              </w:rPr>
            </w:pPr>
            <w:r w:rsidRPr="00A93F6C">
              <w:rPr>
                <w:rFonts w:eastAsia="Times New Roman" w:cs="Times New Roman"/>
                <w:b/>
                <w:bCs/>
                <w:sz w:val="20"/>
                <w:szCs w:val="20"/>
                <w:lang w:eastAsia="lt-LT"/>
              </w:rPr>
              <w:t>Objektas</w:t>
            </w:r>
          </w:p>
        </w:tc>
        <w:tc>
          <w:tcPr>
            <w:tcW w:w="1560" w:type="dxa"/>
            <w:shd w:val="clear" w:color="auto" w:fill="BFBFBF" w:themeFill="background1" w:themeFillShade="BF"/>
            <w:vAlign w:val="center"/>
            <w:hideMark/>
          </w:tcPr>
          <w:p w14:paraId="671AB912" w14:textId="77777777" w:rsidR="00473CA3" w:rsidRPr="00A93F6C" w:rsidRDefault="00473CA3" w:rsidP="00473CA3">
            <w:pPr>
              <w:spacing w:line="276" w:lineRule="auto"/>
              <w:jc w:val="center"/>
              <w:rPr>
                <w:rFonts w:eastAsia="Times New Roman" w:cs="Times New Roman"/>
                <w:b/>
                <w:bCs/>
                <w:sz w:val="20"/>
                <w:szCs w:val="20"/>
                <w:lang w:eastAsia="lt-LT"/>
              </w:rPr>
            </w:pPr>
            <w:r w:rsidRPr="00A93F6C">
              <w:rPr>
                <w:rFonts w:eastAsia="Times New Roman" w:cs="Times New Roman"/>
                <w:b/>
                <w:bCs/>
                <w:sz w:val="20"/>
                <w:szCs w:val="20"/>
                <w:lang w:eastAsia="lt-LT"/>
              </w:rPr>
              <w:t>Kaina, EUR</w:t>
            </w:r>
          </w:p>
        </w:tc>
        <w:tc>
          <w:tcPr>
            <w:tcW w:w="1734" w:type="dxa"/>
            <w:vMerge w:val="restart"/>
            <w:shd w:val="clear" w:color="auto" w:fill="BFBFBF" w:themeFill="background1" w:themeFillShade="BF"/>
            <w:vAlign w:val="center"/>
            <w:hideMark/>
          </w:tcPr>
          <w:p w14:paraId="073AC7D3" w14:textId="77777777" w:rsidR="00473CA3" w:rsidRPr="00A93F6C" w:rsidRDefault="00473CA3" w:rsidP="00473CA3">
            <w:pPr>
              <w:spacing w:line="276" w:lineRule="auto"/>
              <w:jc w:val="center"/>
              <w:rPr>
                <w:rFonts w:eastAsia="Times New Roman" w:cs="Times New Roman"/>
                <w:b/>
                <w:bCs/>
                <w:sz w:val="20"/>
                <w:szCs w:val="20"/>
                <w:lang w:eastAsia="lt-LT"/>
              </w:rPr>
            </w:pPr>
            <w:r w:rsidRPr="00A93F6C">
              <w:rPr>
                <w:rFonts w:eastAsia="Times New Roman" w:cs="Times New Roman"/>
                <w:b/>
                <w:bCs/>
                <w:sz w:val="20"/>
                <w:szCs w:val="20"/>
                <w:lang w:eastAsia="lt-LT"/>
              </w:rPr>
              <w:t>Iš viso (su PVM)</w:t>
            </w:r>
          </w:p>
        </w:tc>
      </w:tr>
      <w:tr w:rsidR="00BD6773" w:rsidRPr="00A93F6C" w14:paraId="06531BCE" w14:textId="77777777" w:rsidTr="005351F3">
        <w:trPr>
          <w:trHeight w:val="206"/>
        </w:trPr>
        <w:tc>
          <w:tcPr>
            <w:tcW w:w="6232" w:type="dxa"/>
            <w:vMerge/>
            <w:vAlign w:val="center"/>
            <w:hideMark/>
          </w:tcPr>
          <w:p w14:paraId="1BC191A2" w14:textId="77777777" w:rsidR="00473CA3" w:rsidRPr="00A93F6C" w:rsidRDefault="00473CA3" w:rsidP="00473CA3">
            <w:pPr>
              <w:spacing w:line="276" w:lineRule="auto"/>
              <w:jc w:val="both"/>
              <w:rPr>
                <w:rFonts w:eastAsia="Times New Roman" w:cs="Times New Roman"/>
                <w:b/>
                <w:bCs/>
                <w:sz w:val="20"/>
                <w:szCs w:val="20"/>
                <w:lang w:eastAsia="lt-LT"/>
              </w:rPr>
            </w:pPr>
          </w:p>
        </w:tc>
        <w:tc>
          <w:tcPr>
            <w:tcW w:w="1560" w:type="dxa"/>
            <w:shd w:val="clear" w:color="auto" w:fill="BFBFBF" w:themeFill="background1" w:themeFillShade="BF"/>
            <w:noWrap/>
            <w:vAlign w:val="bottom"/>
            <w:hideMark/>
          </w:tcPr>
          <w:p w14:paraId="6BFCBC01" w14:textId="4E90FE60" w:rsidR="00473CA3" w:rsidRPr="00A93F6C" w:rsidRDefault="00473CA3" w:rsidP="00473CA3">
            <w:pPr>
              <w:spacing w:line="276" w:lineRule="auto"/>
              <w:jc w:val="center"/>
              <w:rPr>
                <w:rFonts w:eastAsia="Times New Roman" w:cs="Times New Roman"/>
                <w:b/>
                <w:bCs/>
                <w:sz w:val="20"/>
                <w:szCs w:val="20"/>
                <w:lang w:eastAsia="lt-LT"/>
              </w:rPr>
            </w:pPr>
            <w:r w:rsidRPr="00A93F6C">
              <w:rPr>
                <w:rFonts w:eastAsia="Times New Roman" w:cs="Times New Roman"/>
                <w:b/>
                <w:bCs/>
                <w:sz w:val="20"/>
                <w:szCs w:val="20"/>
                <w:lang w:eastAsia="lt-LT"/>
              </w:rPr>
              <w:t xml:space="preserve">Rangos darbai </w:t>
            </w:r>
          </w:p>
        </w:tc>
        <w:tc>
          <w:tcPr>
            <w:tcW w:w="1734" w:type="dxa"/>
            <w:vMerge/>
            <w:vAlign w:val="center"/>
            <w:hideMark/>
          </w:tcPr>
          <w:p w14:paraId="59C56F7E" w14:textId="77777777" w:rsidR="00473CA3" w:rsidRPr="00A93F6C" w:rsidRDefault="00473CA3" w:rsidP="00473CA3">
            <w:pPr>
              <w:spacing w:line="276" w:lineRule="auto"/>
              <w:jc w:val="both"/>
              <w:rPr>
                <w:rFonts w:eastAsia="Times New Roman" w:cs="Times New Roman"/>
                <w:b/>
                <w:bCs/>
                <w:sz w:val="20"/>
                <w:szCs w:val="20"/>
                <w:lang w:eastAsia="lt-LT"/>
              </w:rPr>
            </w:pPr>
          </w:p>
        </w:tc>
      </w:tr>
      <w:tr w:rsidR="00BD6773" w:rsidRPr="00A93F6C" w14:paraId="1DB878D2" w14:textId="77777777" w:rsidTr="005351F3">
        <w:trPr>
          <w:trHeight w:val="459"/>
        </w:trPr>
        <w:tc>
          <w:tcPr>
            <w:tcW w:w="6232" w:type="dxa"/>
            <w:shd w:val="clear" w:color="auto" w:fill="auto"/>
            <w:noWrap/>
            <w:vAlign w:val="center"/>
          </w:tcPr>
          <w:p w14:paraId="3D5E57F2" w14:textId="679C7E7A" w:rsidR="00696A13" w:rsidRPr="00DA4FD0" w:rsidRDefault="003D2758" w:rsidP="00166350">
            <w:pPr>
              <w:spacing w:line="276" w:lineRule="auto"/>
              <w:rPr>
                <w:rFonts w:eastAsia="Times New Roman" w:cs="Times New Roman"/>
                <w:sz w:val="18"/>
                <w:szCs w:val="18"/>
                <w:lang w:eastAsia="lt-LT"/>
              </w:rPr>
            </w:pPr>
            <w:r w:rsidRPr="00DA4FD0">
              <w:rPr>
                <w:rFonts w:eastAsia="Times New Roman" w:cs="Times New Roman"/>
                <w:i/>
                <w:sz w:val="18"/>
                <w:szCs w:val="18"/>
                <w:lang w:eastAsia="lt-LT"/>
              </w:rPr>
              <w:t>Esamo pastato techninių ir funkcinių savybių pagerinimas.</w:t>
            </w:r>
            <w:r w:rsidR="005351F3" w:rsidRPr="00DA4FD0">
              <w:rPr>
                <w:rFonts w:eastAsia="Times New Roman" w:cs="Times New Roman"/>
                <w:i/>
                <w:sz w:val="18"/>
                <w:szCs w:val="18"/>
                <w:lang w:eastAsia="lt-LT"/>
              </w:rPr>
              <w:t xml:space="preserve"> </w:t>
            </w:r>
            <w:r w:rsidR="00166350" w:rsidRPr="00DA4FD0">
              <w:rPr>
                <w:rFonts w:eastAsia="Times New Roman" w:cs="Times New Roman"/>
                <w:sz w:val="18"/>
                <w:szCs w:val="18"/>
                <w:lang w:eastAsia="lt-LT"/>
              </w:rPr>
              <w:t>Fasado šiltinimas ir padengimas skarda</w:t>
            </w:r>
          </w:p>
        </w:tc>
        <w:tc>
          <w:tcPr>
            <w:tcW w:w="1560" w:type="dxa"/>
            <w:tcBorders>
              <w:top w:val="single" w:sz="8" w:space="0" w:color="auto"/>
              <w:left w:val="nil"/>
              <w:right w:val="single" w:sz="4" w:space="0" w:color="auto"/>
            </w:tcBorders>
            <w:noWrap/>
            <w:vAlign w:val="center"/>
          </w:tcPr>
          <w:p w14:paraId="6760BBE6" w14:textId="153BA55F" w:rsidR="00696A13" w:rsidRPr="00DA4FD0" w:rsidRDefault="00750F11" w:rsidP="00473CA3">
            <w:pPr>
              <w:spacing w:line="276" w:lineRule="auto"/>
              <w:jc w:val="center"/>
              <w:rPr>
                <w:rFonts w:eastAsia="Calibri" w:cs="Times New Roman"/>
                <w:sz w:val="20"/>
                <w:szCs w:val="20"/>
              </w:rPr>
            </w:pPr>
            <w:r w:rsidRPr="00DA4FD0">
              <w:rPr>
                <w:rFonts w:eastAsia="Calibri" w:cs="Times New Roman"/>
                <w:sz w:val="20"/>
                <w:szCs w:val="20"/>
              </w:rPr>
              <w:t>152.892,56</w:t>
            </w:r>
            <w:r w:rsidR="00696A13" w:rsidRPr="00DA4FD0">
              <w:rPr>
                <w:rFonts w:eastAsia="Calibri" w:cs="Times New Roman"/>
                <w:sz w:val="20"/>
                <w:szCs w:val="20"/>
              </w:rPr>
              <w:t xml:space="preserve">   </w:t>
            </w:r>
          </w:p>
        </w:tc>
        <w:tc>
          <w:tcPr>
            <w:tcW w:w="1734" w:type="dxa"/>
            <w:tcBorders>
              <w:top w:val="single" w:sz="8" w:space="0" w:color="auto"/>
              <w:left w:val="single" w:sz="4" w:space="0" w:color="auto"/>
              <w:right w:val="single" w:sz="4" w:space="0" w:color="auto"/>
            </w:tcBorders>
            <w:noWrap/>
            <w:vAlign w:val="center"/>
          </w:tcPr>
          <w:p w14:paraId="0515505B" w14:textId="578243CB" w:rsidR="00696A13" w:rsidRPr="00DA4FD0" w:rsidRDefault="00750F11" w:rsidP="00473CA3">
            <w:pPr>
              <w:spacing w:line="276" w:lineRule="auto"/>
              <w:jc w:val="center"/>
              <w:rPr>
                <w:rFonts w:eastAsia="Calibri" w:cs="Times New Roman"/>
                <w:sz w:val="20"/>
                <w:szCs w:val="20"/>
              </w:rPr>
            </w:pPr>
            <w:r w:rsidRPr="00DA4FD0">
              <w:rPr>
                <w:rFonts w:eastAsia="Calibri" w:cs="Times New Roman"/>
                <w:sz w:val="20"/>
                <w:szCs w:val="20"/>
              </w:rPr>
              <w:t>185.000,00</w:t>
            </w:r>
          </w:p>
        </w:tc>
      </w:tr>
      <w:tr w:rsidR="00750F11" w:rsidRPr="00A93F6C" w14:paraId="7F877BBC" w14:textId="77777777" w:rsidTr="005351F3">
        <w:trPr>
          <w:trHeight w:val="117"/>
        </w:trPr>
        <w:tc>
          <w:tcPr>
            <w:tcW w:w="6232" w:type="dxa"/>
            <w:shd w:val="clear" w:color="auto" w:fill="auto"/>
            <w:noWrap/>
            <w:vAlign w:val="bottom"/>
            <w:hideMark/>
          </w:tcPr>
          <w:p w14:paraId="01171D7D" w14:textId="77777777" w:rsidR="00750F11" w:rsidRPr="00DA4FD0" w:rsidRDefault="00750F11" w:rsidP="00750F11">
            <w:pPr>
              <w:spacing w:line="276" w:lineRule="auto"/>
              <w:jc w:val="both"/>
              <w:rPr>
                <w:rFonts w:eastAsia="Times New Roman" w:cs="Times New Roman"/>
                <w:b/>
                <w:bCs/>
                <w:sz w:val="20"/>
                <w:szCs w:val="20"/>
                <w:lang w:eastAsia="lt-LT"/>
              </w:rPr>
            </w:pPr>
            <w:r w:rsidRPr="00DA4FD0">
              <w:rPr>
                <w:rFonts w:eastAsia="Times New Roman" w:cs="Times New Roman"/>
                <w:b/>
                <w:bCs/>
                <w:sz w:val="20"/>
                <w:szCs w:val="20"/>
                <w:lang w:eastAsia="lt-LT"/>
              </w:rPr>
              <w:t>Iš viso:</w:t>
            </w:r>
          </w:p>
        </w:tc>
        <w:tc>
          <w:tcPr>
            <w:tcW w:w="1560" w:type="dxa"/>
            <w:tcBorders>
              <w:top w:val="double" w:sz="6" w:space="0" w:color="auto"/>
              <w:left w:val="nil"/>
              <w:bottom w:val="double" w:sz="6" w:space="0" w:color="auto"/>
              <w:right w:val="single" w:sz="4" w:space="0" w:color="auto"/>
            </w:tcBorders>
            <w:noWrap/>
            <w:vAlign w:val="center"/>
            <w:hideMark/>
          </w:tcPr>
          <w:p w14:paraId="6ED30226" w14:textId="37A722DF" w:rsidR="00750F11" w:rsidRPr="00DA4FD0" w:rsidRDefault="00750F11" w:rsidP="00750F11">
            <w:pPr>
              <w:spacing w:line="276" w:lineRule="auto"/>
              <w:jc w:val="center"/>
              <w:rPr>
                <w:rFonts w:eastAsia="Calibri" w:cs="Times New Roman"/>
                <w:b/>
                <w:bCs/>
                <w:sz w:val="20"/>
                <w:szCs w:val="20"/>
              </w:rPr>
            </w:pPr>
            <w:r w:rsidRPr="00DA4FD0">
              <w:rPr>
                <w:rFonts w:eastAsia="Calibri" w:cs="Times New Roman"/>
                <w:b/>
                <w:sz w:val="20"/>
                <w:szCs w:val="20"/>
              </w:rPr>
              <w:t xml:space="preserve">152.892,56   </w:t>
            </w:r>
          </w:p>
        </w:tc>
        <w:tc>
          <w:tcPr>
            <w:tcW w:w="1734" w:type="dxa"/>
            <w:tcBorders>
              <w:top w:val="double" w:sz="6" w:space="0" w:color="auto"/>
              <w:left w:val="single" w:sz="4" w:space="0" w:color="auto"/>
              <w:bottom w:val="double" w:sz="6" w:space="0" w:color="auto"/>
              <w:right w:val="single" w:sz="4" w:space="0" w:color="auto"/>
            </w:tcBorders>
            <w:noWrap/>
            <w:vAlign w:val="center"/>
            <w:hideMark/>
          </w:tcPr>
          <w:p w14:paraId="30065F6C" w14:textId="49DE6B9B" w:rsidR="00750F11" w:rsidRPr="00DA4FD0" w:rsidRDefault="00750F11" w:rsidP="00750F11">
            <w:pPr>
              <w:spacing w:line="276" w:lineRule="auto"/>
              <w:jc w:val="center"/>
              <w:rPr>
                <w:rFonts w:eastAsia="Calibri" w:cs="Times New Roman"/>
                <w:b/>
                <w:bCs/>
                <w:sz w:val="20"/>
                <w:szCs w:val="20"/>
              </w:rPr>
            </w:pPr>
            <w:r w:rsidRPr="00DA4FD0">
              <w:rPr>
                <w:rFonts w:eastAsia="Calibri" w:cs="Times New Roman"/>
                <w:b/>
                <w:sz w:val="20"/>
                <w:szCs w:val="20"/>
              </w:rPr>
              <w:t>185.000,00</w:t>
            </w:r>
          </w:p>
        </w:tc>
      </w:tr>
    </w:tbl>
    <w:p w14:paraId="0BA2E2C5" w14:textId="77777777" w:rsidR="00473CA3" w:rsidRPr="00A93F6C" w:rsidRDefault="00473CA3" w:rsidP="00473CA3">
      <w:pPr>
        <w:jc w:val="both"/>
        <w:rPr>
          <w:rFonts w:eastAsia="Calibri" w:cs="Times New Roman"/>
          <w:sz w:val="20"/>
        </w:rPr>
      </w:pPr>
      <w:r w:rsidRPr="00A93F6C">
        <w:rPr>
          <w:rFonts w:eastAsia="Calibri" w:cs="Times New Roman"/>
          <w:sz w:val="20"/>
        </w:rPr>
        <w:t>Šaltinis: sudaryta autorių</w:t>
      </w:r>
    </w:p>
    <w:p w14:paraId="02E262A2" w14:textId="77777777" w:rsidR="00473CA3" w:rsidRPr="001045D3" w:rsidRDefault="00473CA3" w:rsidP="00473CA3">
      <w:pPr>
        <w:keepNext/>
        <w:keepLines/>
        <w:spacing w:before="120" w:after="120"/>
        <w:jc w:val="both"/>
        <w:outlineLvl w:val="2"/>
        <w:rPr>
          <w:rFonts w:eastAsia="Times New Roman" w:cs="Times New Roman"/>
          <w:sz w:val="26"/>
          <w:szCs w:val="24"/>
        </w:rPr>
      </w:pPr>
      <w:bookmarkStart w:id="59" w:name="_Toc500403223"/>
      <w:bookmarkStart w:id="60" w:name="_Toc503524081"/>
      <w:bookmarkStart w:id="61" w:name="_Toc505179754"/>
      <w:r w:rsidRPr="001045D3">
        <w:rPr>
          <w:rFonts w:eastAsia="Times New Roman" w:cs="Times New Roman"/>
          <w:sz w:val="26"/>
          <w:szCs w:val="24"/>
        </w:rPr>
        <w:lastRenderedPageBreak/>
        <w:t>4.3.2. Investicijų likutinė vertė</w:t>
      </w:r>
      <w:bookmarkEnd w:id="59"/>
      <w:bookmarkEnd w:id="60"/>
      <w:bookmarkEnd w:id="61"/>
    </w:p>
    <w:p w14:paraId="41EE83C5" w14:textId="11E348A6" w:rsidR="00473CA3" w:rsidRDefault="002A753D" w:rsidP="00473CA3">
      <w:pPr>
        <w:ind w:firstLine="426"/>
        <w:jc w:val="both"/>
        <w:rPr>
          <w:rFonts w:eastAsia="Calibri" w:cs="Times New Roman"/>
        </w:rPr>
      </w:pPr>
      <w:r w:rsidRPr="001045D3">
        <w:rPr>
          <w:rFonts w:eastAsia="Calibri" w:cs="Times New Roman"/>
        </w:rPr>
        <w:tab/>
      </w:r>
      <w:r w:rsidR="00473CA3" w:rsidRPr="001045D3">
        <w:rPr>
          <w:rFonts w:eastAsia="Calibri" w:cs="Times New Roman"/>
        </w:rPr>
        <w:t>Investicijų likutinė vertė – tai ilgalaikio turto vertė, pasibaigus projekto ataskaitiniam laikotarpiui. Likutinė vertė apskaičiuojama tik tam turtui, kuriam įsigyti ar sukurti numatytos projekto investicijos. Likutinė vertė skaičiuojama tiesiniu metodu. Kiekvienais metais nusidėvėjimo suma yra vienoda ir yra išdalinama tolygiai per visą turto nusidėvėjimo laikotarpį. Projekto likutinė vertė pateikiama žemiau esančioje lentelėje.</w:t>
      </w:r>
    </w:p>
    <w:p w14:paraId="5766B077" w14:textId="77777777" w:rsidR="000630A3" w:rsidRPr="001045D3" w:rsidRDefault="000630A3" w:rsidP="00473CA3">
      <w:pPr>
        <w:ind w:firstLine="426"/>
        <w:jc w:val="both"/>
        <w:rPr>
          <w:rFonts w:eastAsia="Calibri" w:cs="Times New Roman"/>
        </w:rPr>
      </w:pPr>
    </w:p>
    <w:p w14:paraId="7641E8C5" w14:textId="77777777" w:rsidR="00473CA3" w:rsidRPr="001045D3" w:rsidRDefault="00473CA3" w:rsidP="00473CA3">
      <w:pPr>
        <w:jc w:val="center"/>
        <w:rPr>
          <w:rFonts w:eastAsia="Calibri" w:cs="Times New Roman"/>
          <w:i/>
        </w:rPr>
      </w:pPr>
      <w:r w:rsidRPr="001045D3">
        <w:rPr>
          <w:rFonts w:eastAsia="Calibri" w:cs="Times New Roman"/>
          <w:i/>
        </w:rPr>
        <w:t>4.3. lentelė. Projekto alternatyvų likutinės vertės reikšmės</w:t>
      </w:r>
    </w:p>
    <w:tbl>
      <w:tblPr>
        <w:tblStyle w:val="TableGrid2"/>
        <w:tblW w:w="10288" w:type="dxa"/>
        <w:tblInd w:w="-289" w:type="dxa"/>
        <w:tblLook w:val="04A0" w:firstRow="1" w:lastRow="0" w:firstColumn="1" w:lastColumn="0" w:noHBand="0" w:noVBand="1"/>
      </w:tblPr>
      <w:tblGrid>
        <w:gridCol w:w="1590"/>
        <w:gridCol w:w="8698"/>
      </w:tblGrid>
      <w:tr w:rsidR="00BD6773" w:rsidRPr="001045D3" w14:paraId="0BE32309" w14:textId="77777777" w:rsidTr="00436283">
        <w:trPr>
          <w:trHeight w:val="254"/>
        </w:trPr>
        <w:tc>
          <w:tcPr>
            <w:tcW w:w="1702" w:type="dxa"/>
            <w:shd w:val="clear" w:color="auto" w:fill="BFBFBF" w:themeFill="background1" w:themeFillShade="BF"/>
          </w:tcPr>
          <w:p w14:paraId="598BB3FE" w14:textId="77777777" w:rsidR="00473CA3" w:rsidRPr="001045D3" w:rsidRDefault="00473CA3" w:rsidP="00E13792">
            <w:pPr>
              <w:jc w:val="center"/>
              <w:rPr>
                <w:rFonts w:eastAsia="Calibri" w:cs="Times New Roman"/>
                <w:b/>
              </w:rPr>
            </w:pPr>
            <w:r w:rsidRPr="001045D3">
              <w:rPr>
                <w:rFonts w:eastAsia="Calibri" w:cs="Times New Roman"/>
                <w:b/>
              </w:rPr>
              <w:t>Alternatyva</w:t>
            </w:r>
          </w:p>
        </w:tc>
        <w:tc>
          <w:tcPr>
            <w:tcW w:w="8586" w:type="dxa"/>
            <w:shd w:val="clear" w:color="auto" w:fill="BFBFBF" w:themeFill="background1" w:themeFillShade="BF"/>
          </w:tcPr>
          <w:p w14:paraId="5F84FCCD" w14:textId="77777777" w:rsidR="00473CA3" w:rsidRPr="001045D3" w:rsidRDefault="00473CA3" w:rsidP="00E13792">
            <w:pPr>
              <w:jc w:val="center"/>
              <w:rPr>
                <w:rFonts w:eastAsia="Calibri" w:cs="Times New Roman"/>
                <w:b/>
              </w:rPr>
            </w:pPr>
            <w:r w:rsidRPr="001045D3">
              <w:rPr>
                <w:rFonts w:eastAsia="Calibri" w:cs="Times New Roman"/>
                <w:b/>
              </w:rPr>
              <w:t>Likutinė vertė</w:t>
            </w:r>
          </w:p>
        </w:tc>
      </w:tr>
      <w:tr w:rsidR="00BD6773" w:rsidRPr="001045D3" w14:paraId="53463E67" w14:textId="77777777" w:rsidTr="00436283">
        <w:trPr>
          <w:trHeight w:val="2893"/>
        </w:trPr>
        <w:tc>
          <w:tcPr>
            <w:tcW w:w="1702" w:type="dxa"/>
          </w:tcPr>
          <w:p w14:paraId="23C3CC97" w14:textId="7586BED4" w:rsidR="00473CA3" w:rsidRPr="001045D3" w:rsidRDefault="001A657D" w:rsidP="00473CA3">
            <w:pPr>
              <w:jc w:val="both"/>
              <w:rPr>
                <w:rFonts w:eastAsia="Calibri" w:cs="Times New Roman"/>
                <w:szCs w:val="24"/>
              </w:rPr>
            </w:pPr>
            <w:r w:rsidRPr="001045D3">
              <w:rPr>
                <w:rFonts w:eastAsia="Calibri" w:cs="Times New Roman"/>
                <w:b/>
              </w:rPr>
              <w:t xml:space="preserve">Esamo pastato techninių </w:t>
            </w:r>
            <w:r w:rsidR="00E26921" w:rsidRPr="001045D3">
              <w:rPr>
                <w:rFonts w:eastAsia="Calibri" w:cs="Times New Roman"/>
                <w:b/>
              </w:rPr>
              <w:t xml:space="preserve">ir funkcinių </w:t>
            </w:r>
            <w:r w:rsidRPr="001045D3">
              <w:rPr>
                <w:rFonts w:eastAsia="Calibri" w:cs="Times New Roman"/>
                <w:b/>
              </w:rPr>
              <w:t xml:space="preserve">savybių </w:t>
            </w:r>
            <w:r w:rsidR="00E26921" w:rsidRPr="001045D3">
              <w:rPr>
                <w:rFonts w:eastAsia="Calibri" w:cs="Times New Roman"/>
                <w:b/>
              </w:rPr>
              <w:t>pa</w:t>
            </w:r>
            <w:r w:rsidRPr="001045D3">
              <w:rPr>
                <w:rFonts w:eastAsia="Calibri" w:cs="Times New Roman"/>
                <w:b/>
              </w:rPr>
              <w:t>gerinimas</w:t>
            </w:r>
            <w:r w:rsidR="00E26921" w:rsidRPr="001045D3">
              <w:rPr>
                <w:rFonts w:eastAsia="Calibri" w:cs="Times New Roman"/>
                <w:b/>
              </w:rPr>
              <w:t xml:space="preserve"> (technologija A)</w:t>
            </w:r>
          </w:p>
        </w:tc>
        <w:tc>
          <w:tcPr>
            <w:tcW w:w="8586" w:type="dxa"/>
          </w:tcPr>
          <w:p w14:paraId="298C78CD" w14:textId="7BD6AFAB" w:rsidR="00473CA3" w:rsidRPr="001045D3" w:rsidRDefault="00473CA3" w:rsidP="00473CA3">
            <w:pPr>
              <w:jc w:val="both"/>
              <w:rPr>
                <w:rFonts w:eastAsia="Calibri" w:cs="Times New Roman"/>
                <w:szCs w:val="24"/>
              </w:rPr>
            </w:pPr>
            <w:r w:rsidRPr="001045D3">
              <w:rPr>
                <w:rFonts w:eastAsia="Calibri" w:cs="Times New Roman"/>
                <w:szCs w:val="24"/>
              </w:rPr>
              <w:t xml:space="preserve">Projektas prognozuojamas 15 metų į priekį, tačiau </w:t>
            </w:r>
            <w:r w:rsidR="009232D2" w:rsidRPr="001045D3">
              <w:rPr>
                <w:rFonts w:eastAsia="Calibri" w:cs="Times New Roman"/>
                <w:szCs w:val="24"/>
              </w:rPr>
              <w:t>esamo pastato techninių ir funkcinių savybių pagerinimą</w:t>
            </w:r>
            <w:r w:rsidRPr="001045D3">
              <w:rPr>
                <w:rFonts w:eastAsia="Calibri" w:cs="Times New Roman"/>
                <w:szCs w:val="24"/>
              </w:rPr>
              <w:t xml:space="preserve"> numatoma atlikti per 201</w:t>
            </w:r>
            <w:r w:rsidR="009232D2" w:rsidRPr="001045D3">
              <w:rPr>
                <w:rFonts w:eastAsia="Calibri" w:cs="Times New Roman"/>
                <w:szCs w:val="24"/>
              </w:rPr>
              <w:t>9</w:t>
            </w:r>
            <w:r w:rsidRPr="001045D3">
              <w:rPr>
                <w:rFonts w:eastAsia="Calibri" w:cs="Times New Roman"/>
                <w:szCs w:val="24"/>
              </w:rPr>
              <w:t xml:space="preserve"> – 20</w:t>
            </w:r>
            <w:r w:rsidR="009232D2" w:rsidRPr="001045D3">
              <w:rPr>
                <w:rFonts w:eastAsia="Calibri" w:cs="Times New Roman"/>
                <w:szCs w:val="24"/>
              </w:rPr>
              <w:t>21</w:t>
            </w:r>
            <w:r w:rsidRPr="001045D3">
              <w:rPr>
                <w:rFonts w:eastAsia="Calibri" w:cs="Times New Roman"/>
                <w:szCs w:val="24"/>
              </w:rPr>
              <w:t xml:space="preserve"> metus, todėl nusidėvėjimas pradedamas skaičiuoti tik nuo 202</w:t>
            </w:r>
            <w:r w:rsidR="009232D2" w:rsidRPr="001045D3">
              <w:rPr>
                <w:rFonts w:eastAsia="Calibri" w:cs="Times New Roman"/>
                <w:szCs w:val="24"/>
              </w:rPr>
              <w:t>2</w:t>
            </w:r>
            <w:r w:rsidR="001045D3">
              <w:rPr>
                <w:rFonts w:eastAsia="Calibri" w:cs="Times New Roman"/>
                <w:szCs w:val="24"/>
              </w:rPr>
              <w:t xml:space="preserve"> metų visiems objektams.</w:t>
            </w:r>
            <w:r w:rsidRPr="001045D3">
              <w:rPr>
                <w:rFonts w:eastAsia="Calibri" w:cs="Times New Roman"/>
                <w:szCs w:val="24"/>
              </w:rPr>
              <w:t xml:space="preserve"> Žemiau pateiktas nusidėvėjimo skaičiavimas. </w:t>
            </w:r>
          </w:p>
          <w:tbl>
            <w:tblPr>
              <w:tblW w:w="8404" w:type="dxa"/>
              <w:tblLook w:val="04A0" w:firstRow="1" w:lastRow="0" w:firstColumn="1" w:lastColumn="0" w:noHBand="0" w:noVBand="1"/>
            </w:tblPr>
            <w:tblGrid>
              <w:gridCol w:w="1333"/>
              <w:gridCol w:w="1491"/>
              <w:gridCol w:w="1211"/>
              <w:gridCol w:w="1150"/>
              <w:gridCol w:w="3277"/>
            </w:tblGrid>
            <w:tr w:rsidR="00BD6773" w:rsidRPr="001045D3" w14:paraId="55507277" w14:textId="77777777" w:rsidTr="009232D2">
              <w:trPr>
                <w:trHeight w:val="240"/>
              </w:trPr>
              <w:tc>
                <w:tcPr>
                  <w:tcW w:w="840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1B1063"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I alternatyvos nusidėvėjimas</w:t>
                  </w:r>
                </w:p>
              </w:tc>
            </w:tr>
            <w:tr w:rsidR="00BD6773" w:rsidRPr="001045D3" w14:paraId="3EAC1BA7" w14:textId="77777777" w:rsidTr="009232D2">
              <w:trPr>
                <w:trHeight w:val="458"/>
              </w:trPr>
              <w:tc>
                <w:tcPr>
                  <w:tcW w:w="133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442A88"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Objektas</w:t>
                  </w:r>
                </w:p>
              </w:tc>
              <w:tc>
                <w:tcPr>
                  <w:tcW w:w="1491" w:type="dxa"/>
                  <w:vMerge w:val="restart"/>
                  <w:tcBorders>
                    <w:top w:val="nil"/>
                    <w:left w:val="single" w:sz="8" w:space="0" w:color="auto"/>
                    <w:bottom w:val="single" w:sz="8" w:space="0" w:color="000000"/>
                    <w:right w:val="single" w:sz="8" w:space="0" w:color="auto"/>
                  </w:tcBorders>
                  <w:shd w:val="clear" w:color="auto" w:fill="auto"/>
                  <w:vAlign w:val="center"/>
                  <w:hideMark/>
                </w:tcPr>
                <w:p w14:paraId="74205B13"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Iš viso (su PVM)</w:t>
                  </w:r>
                </w:p>
              </w:tc>
              <w:tc>
                <w:tcPr>
                  <w:tcW w:w="1211" w:type="dxa"/>
                  <w:vMerge w:val="restart"/>
                  <w:tcBorders>
                    <w:top w:val="nil"/>
                    <w:left w:val="single" w:sz="8" w:space="0" w:color="auto"/>
                    <w:bottom w:val="single" w:sz="8" w:space="0" w:color="000000"/>
                    <w:right w:val="single" w:sz="8" w:space="0" w:color="auto"/>
                  </w:tcBorders>
                  <w:shd w:val="clear" w:color="auto" w:fill="auto"/>
                  <w:vAlign w:val="center"/>
                  <w:hideMark/>
                </w:tcPr>
                <w:p w14:paraId="1852E689"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Nusidėvėjimo normatyvas, metais</w:t>
                  </w:r>
                </w:p>
              </w:tc>
              <w:tc>
                <w:tcPr>
                  <w:tcW w:w="1091" w:type="dxa"/>
                  <w:vMerge w:val="restart"/>
                  <w:tcBorders>
                    <w:top w:val="nil"/>
                    <w:left w:val="single" w:sz="8" w:space="0" w:color="auto"/>
                    <w:bottom w:val="single" w:sz="8" w:space="0" w:color="000000"/>
                    <w:right w:val="single" w:sz="8" w:space="0" w:color="auto"/>
                  </w:tcBorders>
                  <w:shd w:val="clear" w:color="auto" w:fill="auto"/>
                  <w:vAlign w:val="center"/>
                  <w:hideMark/>
                </w:tcPr>
                <w:p w14:paraId="3F62C859"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Nusidėvėjimo suma per metus</w:t>
                  </w:r>
                </w:p>
              </w:tc>
              <w:tc>
                <w:tcPr>
                  <w:tcW w:w="3277" w:type="dxa"/>
                  <w:vMerge w:val="restart"/>
                  <w:tcBorders>
                    <w:top w:val="nil"/>
                    <w:left w:val="single" w:sz="8" w:space="0" w:color="auto"/>
                    <w:bottom w:val="single" w:sz="8" w:space="0" w:color="000000"/>
                    <w:right w:val="single" w:sz="8" w:space="0" w:color="auto"/>
                  </w:tcBorders>
                  <w:shd w:val="clear" w:color="auto" w:fill="auto"/>
                  <w:vAlign w:val="center"/>
                  <w:hideMark/>
                </w:tcPr>
                <w:p w14:paraId="4BACC91C"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Likutinė vertė 2034 m.</w:t>
                  </w:r>
                </w:p>
              </w:tc>
            </w:tr>
            <w:tr w:rsidR="00BD6773" w:rsidRPr="001045D3" w14:paraId="0A1A5170" w14:textId="77777777" w:rsidTr="009232D2">
              <w:trPr>
                <w:trHeight w:val="458"/>
              </w:trPr>
              <w:tc>
                <w:tcPr>
                  <w:tcW w:w="1333" w:type="dxa"/>
                  <w:vMerge/>
                  <w:tcBorders>
                    <w:top w:val="single" w:sz="8" w:space="0" w:color="auto"/>
                    <w:left w:val="single" w:sz="8" w:space="0" w:color="auto"/>
                    <w:bottom w:val="single" w:sz="8" w:space="0" w:color="auto"/>
                    <w:right w:val="single" w:sz="8" w:space="0" w:color="auto"/>
                  </w:tcBorders>
                  <w:vAlign w:val="center"/>
                  <w:hideMark/>
                </w:tcPr>
                <w:p w14:paraId="6BAD9F65" w14:textId="77777777" w:rsidR="009232D2" w:rsidRPr="001045D3" w:rsidRDefault="009232D2" w:rsidP="009232D2">
                  <w:pPr>
                    <w:spacing w:line="240" w:lineRule="auto"/>
                    <w:rPr>
                      <w:rFonts w:eastAsia="Times New Roman" w:cs="Times New Roman"/>
                      <w:b/>
                      <w:bCs/>
                      <w:sz w:val="16"/>
                      <w:szCs w:val="16"/>
                      <w:lang w:eastAsia="lt-LT"/>
                    </w:rPr>
                  </w:pPr>
                </w:p>
              </w:tc>
              <w:tc>
                <w:tcPr>
                  <w:tcW w:w="1491" w:type="dxa"/>
                  <w:vMerge/>
                  <w:tcBorders>
                    <w:top w:val="nil"/>
                    <w:left w:val="single" w:sz="8" w:space="0" w:color="auto"/>
                    <w:bottom w:val="single" w:sz="8" w:space="0" w:color="000000"/>
                    <w:right w:val="single" w:sz="8" w:space="0" w:color="auto"/>
                  </w:tcBorders>
                  <w:vAlign w:val="center"/>
                  <w:hideMark/>
                </w:tcPr>
                <w:p w14:paraId="7EC8DBB3" w14:textId="77777777" w:rsidR="009232D2" w:rsidRPr="001045D3" w:rsidRDefault="009232D2" w:rsidP="009232D2">
                  <w:pPr>
                    <w:spacing w:line="240" w:lineRule="auto"/>
                    <w:rPr>
                      <w:rFonts w:eastAsia="Times New Roman" w:cs="Times New Roman"/>
                      <w:b/>
                      <w:bCs/>
                      <w:sz w:val="16"/>
                      <w:szCs w:val="16"/>
                      <w:lang w:eastAsia="lt-LT"/>
                    </w:rPr>
                  </w:pPr>
                </w:p>
              </w:tc>
              <w:tc>
                <w:tcPr>
                  <w:tcW w:w="1211" w:type="dxa"/>
                  <w:vMerge/>
                  <w:tcBorders>
                    <w:top w:val="nil"/>
                    <w:left w:val="single" w:sz="8" w:space="0" w:color="auto"/>
                    <w:bottom w:val="single" w:sz="8" w:space="0" w:color="000000"/>
                    <w:right w:val="single" w:sz="8" w:space="0" w:color="auto"/>
                  </w:tcBorders>
                  <w:vAlign w:val="center"/>
                  <w:hideMark/>
                </w:tcPr>
                <w:p w14:paraId="7AA16586" w14:textId="77777777" w:rsidR="009232D2" w:rsidRPr="001045D3" w:rsidRDefault="009232D2" w:rsidP="009232D2">
                  <w:pPr>
                    <w:spacing w:line="240" w:lineRule="auto"/>
                    <w:rPr>
                      <w:rFonts w:eastAsia="Times New Roman" w:cs="Times New Roman"/>
                      <w:b/>
                      <w:bCs/>
                      <w:sz w:val="16"/>
                      <w:szCs w:val="16"/>
                      <w:lang w:eastAsia="lt-LT"/>
                    </w:rPr>
                  </w:pPr>
                </w:p>
              </w:tc>
              <w:tc>
                <w:tcPr>
                  <w:tcW w:w="1091" w:type="dxa"/>
                  <w:vMerge/>
                  <w:tcBorders>
                    <w:top w:val="nil"/>
                    <w:left w:val="single" w:sz="8" w:space="0" w:color="auto"/>
                    <w:bottom w:val="single" w:sz="8" w:space="0" w:color="000000"/>
                    <w:right w:val="single" w:sz="8" w:space="0" w:color="auto"/>
                  </w:tcBorders>
                  <w:vAlign w:val="center"/>
                  <w:hideMark/>
                </w:tcPr>
                <w:p w14:paraId="1CC0BD7E" w14:textId="77777777" w:rsidR="009232D2" w:rsidRPr="001045D3" w:rsidRDefault="009232D2" w:rsidP="009232D2">
                  <w:pPr>
                    <w:spacing w:line="240" w:lineRule="auto"/>
                    <w:rPr>
                      <w:rFonts w:eastAsia="Times New Roman" w:cs="Times New Roman"/>
                      <w:b/>
                      <w:bCs/>
                      <w:sz w:val="16"/>
                      <w:szCs w:val="16"/>
                      <w:lang w:eastAsia="lt-LT"/>
                    </w:rPr>
                  </w:pPr>
                </w:p>
              </w:tc>
              <w:tc>
                <w:tcPr>
                  <w:tcW w:w="3277" w:type="dxa"/>
                  <w:vMerge/>
                  <w:tcBorders>
                    <w:top w:val="nil"/>
                    <w:left w:val="single" w:sz="8" w:space="0" w:color="auto"/>
                    <w:bottom w:val="single" w:sz="8" w:space="0" w:color="000000"/>
                    <w:right w:val="single" w:sz="8" w:space="0" w:color="auto"/>
                  </w:tcBorders>
                  <w:vAlign w:val="center"/>
                  <w:hideMark/>
                </w:tcPr>
                <w:p w14:paraId="29324F56" w14:textId="77777777" w:rsidR="009232D2" w:rsidRPr="001045D3" w:rsidRDefault="009232D2" w:rsidP="009232D2">
                  <w:pPr>
                    <w:spacing w:line="240" w:lineRule="auto"/>
                    <w:rPr>
                      <w:rFonts w:eastAsia="Times New Roman" w:cs="Times New Roman"/>
                      <w:b/>
                      <w:bCs/>
                      <w:sz w:val="16"/>
                      <w:szCs w:val="16"/>
                      <w:lang w:eastAsia="lt-LT"/>
                    </w:rPr>
                  </w:pPr>
                </w:p>
              </w:tc>
            </w:tr>
            <w:tr w:rsidR="001045D3" w:rsidRPr="001045D3" w14:paraId="763B0B32" w14:textId="77777777" w:rsidTr="009232D2">
              <w:trPr>
                <w:trHeight w:val="240"/>
              </w:trPr>
              <w:tc>
                <w:tcPr>
                  <w:tcW w:w="1333" w:type="dxa"/>
                  <w:tcBorders>
                    <w:top w:val="single" w:sz="8" w:space="0" w:color="auto"/>
                    <w:left w:val="single" w:sz="4" w:space="0" w:color="auto"/>
                    <w:bottom w:val="single" w:sz="4" w:space="0" w:color="auto"/>
                    <w:right w:val="nil"/>
                  </w:tcBorders>
                  <w:shd w:val="clear" w:color="auto" w:fill="auto"/>
                  <w:noWrap/>
                  <w:vAlign w:val="bottom"/>
                  <w:hideMark/>
                </w:tcPr>
                <w:p w14:paraId="2EB2FC32" w14:textId="0EDFFB50" w:rsidR="009232D2" w:rsidRPr="001045D3" w:rsidRDefault="009232D2" w:rsidP="009232D2">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I. Rangos darbai/statyba</w:t>
                  </w:r>
                </w:p>
              </w:tc>
              <w:tc>
                <w:tcPr>
                  <w:tcW w:w="1491" w:type="dxa"/>
                  <w:tcBorders>
                    <w:top w:val="nil"/>
                    <w:left w:val="nil"/>
                    <w:bottom w:val="single" w:sz="4" w:space="0" w:color="auto"/>
                    <w:right w:val="nil"/>
                  </w:tcBorders>
                  <w:shd w:val="clear" w:color="auto" w:fill="auto"/>
                  <w:noWrap/>
                  <w:vAlign w:val="bottom"/>
                  <w:hideMark/>
                </w:tcPr>
                <w:p w14:paraId="2381E115" w14:textId="31D688E8" w:rsidR="009232D2" w:rsidRPr="001045D3" w:rsidRDefault="009232D2" w:rsidP="00AB5E71">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 xml:space="preserve">                </w:t>
                  </w:r>
                  <w:r w:rsidR="00AB5E71">
                    <w:rPr>
                      <w:rFonts w:eastAsia="Times New Roman" w:cs="Times New Roman"/>
                      <w:b/>
                      <w:bCs/>
                      <w:sz w:val="16"/>
                      <w:szCs w:val="16"/>
                      <w:lang w:eastAsia="lt-LT"/>
                    </w:rPr>
                    <w:t>131.325,63</w:t>
                  </w:r>
                  <w:r w:rsidRPr="001045D3">
                    <w:rPr>
                      <w:rFonts w:eastAsia="Times New Roman" w:cs="Times New Roman"/>
                      <w:b/>
                      <w:bCs/>
                      <w:sz w:val="16"/>
                      <w:szCs w:val="16"/>
                      <w:lang w:eastAsia="lt-LT"/>
                    </w:rPr>
                    <w:t xml:space="preserve">   </w:t>
                  </w:r>
                </w:p>
              </w:tc>
              <w:tc>
                <w:tcPr>
                  <w:tcW w:w="1211" w:type="dxa"/>
                  <w:tcBorders>
                    <w:top w:val="nil"/>
                    <w:left w:val="nil"/>
                    <w:bottom w:val="single" w:sz="4" w:space="0" w:color="auto"/>
                    <w:right w:val="nil"/>
                  </w:tcBorders>
                  <w:shd w:val="clear" w:color="auto" w:fill="auto"/>
                  <w:noWrap/>
                  <w:vAlign w:val="bottom"/>
                  <w:hideMark/>
                </w:tcPr>
                <w:p w14:paraId="48A4B114"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 xml:space="preserve">            30   </w:t>
                  </w:r>
                </w:p>
              </w:tc>
              <w:tc>
                <w:tcPr>
                  <w:tcW w:w="1091" w:type="dxa"/>
                  <w:tcBorders>
                    <w:top w:val="nil"/>
                    <w:left w:val="nil"/>
                    <w:bottom w:val="single" w:sz="4" w:space="0" w:color="auto"/>
                    <w:right w:val="nil"/>
                  </w:tcBorders>
                  <w:shd w:val="clear" w:color="auto" w:fill="auto"/>
                  <w:noWrap/>
                  <w:vAlign w:val="bottom"/>
                  <w:hideMark/>
                </w:tcPr>
                <w:p w14:paraId="712A2CEC" w14:textId="58239FAB" w:rsidR="009232D2" w:rsidRPr="001045D3" w:rsidRDefault="009232D2" w:rsidP="00AB5E71">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 xml:space="preserve">                      </w:t>
                  </w:r>
                  <w:r w:rsidR="00AB5E71">
                    <w:rPr>
                      <w:rFonts w:eastAsia="Times New Roman" w:cs="Times New Roman"/>
                      <w:b/>
                      <w:bCs/>
                      <w:sz w:val="16"/>
                      <w:szCs w:val="16"/>
                      <w:lang w:eastAsia="lt-LT"/>
                    </w:rPr>
                    <w:t>4.377,52</w:t>
                  </w:r>
                  <w:r w:rsidRPr="001045D3">
                    <w:rPr>
                      <w:rFonts w:eastAsia="Times New Roman" w:cs="Times New Roman"/>
                      <w:b/>
                      <w:bCs/>
                      <w:sz w:val="16"/>
                      <w:szCs w:val="16"/>
                      <w:lang w:eastAsia="lt-LT"/>
                    </w:rPr>
                    <w:t xml:space="preserve">   </w:t>
                  </w:r>
                </w:p>
              </w:tc>
              <w:tc>
                <w:tcPr>
                  <w:tcW w:w="3277" w:type="dxa"/>
                  <w:tcBorders>
                    <w:top w:val="nil"/>
                    <w:left w:val="nil"/>
                    <w:bottom w:val="single" w:sz="4" w:space="0" w:color="auto"/>
                    <w:right w:val="single" w:sz="4" w:space="0" w:color="auto"/>
                  </w:tcBorders>
                  <w:shd w:val="clear" w:color="auto" w:fill="auto"/>
                  <w:noWrap/>
                  <w:vAlign w:val="bottom"/>
                  <w:hideMark/>
                </w:tcPr>
                <w:p w14:paraId="7A0A3FB5" w14:textId="6F9826E3" w:rsidR="009232D2" w:rsidRPr="001045D3" w:rsidRDefault="009232D2" w:rsidP="00AB5E71">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 xml:space="preserve">                         </w:t>
                  </w:r>
                  <w:r w:rsidR="00AB5E71">
                    <w:rPr>
                      <w:rFonts w:eastAsia="Times New Roman" w:cs="Times New Roman"/>
                      <w:b/>
                      <w:bCs/>
                      <w:sz w:val="16"/>
                      <w:szCs w:val="16"/>
                      <w:lang w:eastAsia="lt-LT"/>
                    </w:rPr>
                    <w:t>74.417,86</w:t>
                  </w:r>
                  <w:r w:rsidRPr="001045D3">
                    <w:rPr>
                      <w:rFonts w:eastAsia="Times New Roman" w:cs="Times New Roman"/>
                      <w:b/>
                      <w:bCs/>
                      <w:sz w:val="16"/>
                      <w:szCs w:val="16"/>
                      <w:lang w:eastAsia="lt-LT"/>
                    </w:rPr>
                    <w:t xml:space="preserve">   </w:t>
                  </w:r>
                </w:p>
              </w:tc>
            </w:tr>
            <w:tr w:rsidR="001045D3" w:rsidRPr="001045D3" w14:paraId="21380D71" w14:textId="77777777" w:rsidTr="009232D2">
              <w:trPr>
                <w:trHeight w:val="251"/>
              </w:trPr>
              <w:tc>
                <w:tcPr>
                  <w:tcW w:w="1333" w:type="dxa"/>
                  <w:tcBorders>
                    <w:top w:val="double" w:sz="6" w:space="0" w:color="auto"/>
                    <w:left w:val="single" w:sz="4" w:space="0" w:color="auto"/>
                    <w:bottom w:val="double" w:sz="6" w:space="0" w:color="auto"/>
                    <w:right w:val="nil"/>
                  </w:tcBorders>
                  <w:shd w:val="clear" w:color="auto" w:fill="auto"/>
                  <w:noWrap/>
                  <w:vAlign w:val="bottom"/>
                  <w:hideMark/>
                </w:tcPr>
                <w:p w14:paraId="52297486" w14:textId="77777777" w:rsidR="009232D2" w:rsidRPr="001045D3" w:rsidRDefault="009232D2" w:rsidP="009232D2">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Iš viso:</w:t>
                  </w:r>
                </w:p>
              </w:tc>
              <w:tc>
                <w:tcPr>
                  <w:tcW w:w="1491" w:type="dxa"/>
                  <w:tcBorders>
                    <w:top w:val="double" w:sz="6" w:space="0" w:color="auto"/>
                    <w:left w:val="nil"/>
                    <w:bottom w:val="double" w:sz="6" w:space="0" w:color="auto"/>
                    <w:right w:val="nil"/>
                  </w:tcBorders>
                  <w:shd w:val="clear" w:color="auto" w:fill="auto"/>
                  <w:noWrap/>
                  <w:vAlign w:val="bottom"/>
                  <w:hideMark/>
                </w:tcPr>
                <w:p w14:paraId="1B682029" w14:textId="5CFF13AD" w:rsidR="009232D2" w:rsidRPr="001045D3" w:rsidRDefault="009232D2" w:rsidP="00AB5E71">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 xml:space="preserve">                </w:t>
                  </w:r>
                  <w:r w:rsidR="00AB5E71">
                    <w:rPr>
                      <w:rFonts w:eastAsia="Times New Roman" w:cs="Times New Roman"/>
                      <w:b/>
                      <w:bCs/>
                      <w:sz w:val="16"/>
                      <w:szCs w:val="16"/>
                      <w:lang w:eastAsia="lt-LT"/>
                    </w:rPr>
                    <w:t>131.325,63</w:t>
                  </w:r>
                  <w:r w:rsidRPr="001045D3">
                    <w:rPr>
                      <w:rFonts w:eastAsia="Times New Roman" w:cs="Times New Roman"/>
                      <w:b/>
                      <w:bCs/>
                      <w:sz w:val="16"/>
                      <w:szCs w:val="16"/>
                      <w:lang w:eastAsia="lt-LT"/>
                    </w:rPr>
                    <w:t xml:space="preserve">   </w:t>
                  </w:r>
                </w:p>
              </w:tc>
              <w:tc>
                <w:tcPr>
                  <w:tcW w:w="1211" w:type="dxa"/>
                  <w:tcBorders>
                    <w:top w:val="double" w:sz="6" w:space="0" w:color="auto"/>
                    <w:left w:val="nil"/>
                    <w:bottom w:val="double" w:sz="6" w:space="0" w:color="auto"/>
                    <w:right w:val="nil"/>
                  </w:tcBorders>
                  <w:shd w:val="clear" w:color="auto" w:fill="auto"/>
                  <w:noWrap/>
                  <w:vAlign w:val="bottom"/>
                  <w:hideMark/>
                </w:tcPr>
                <w:p w14:paraId="04A67274"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 </w:t>
                  </w:r>
                </w:p>
              </w:tc>
              <w:tc>
                <w:tcPr>
                  <w:tcW w:w="1091" w:type="dxa"/>
                  <w:tcBorders>
                    <w:top w:val="double" w:sz="6" w:space="0" w:color="auto"/>
                    <w:left w:val="nil"/>
                    <w:bottom w:val="double" w:sz="6" w:space="0" w:color="auto"/>
                    <w:right w:val="nil"/>
                  </w:tcBorders>
                  <w:shd w:val="clear" w:color="auto" w:fill="auto"/>
                  <w:noWrap/>
                  <w:vAlign w:val="bottom"/>
                  <w:hideMark/>
                </w:tcPr>
                <w:p w14:paraId="00819068" w14:textId="3C857F85" w:rsidR="009232D2" w:rsidRPr="001045D3" w:rsidRDefault="009232D2" w:rsidP="00AB5E71">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 xml:space="preserve">                      </w:t>
                  </w:r>
                  <w:r w:rsidR="001045D3" w:rsidRPr="001045D3">
                    <w:rPr>
                      <w:rFonts w:eastAsia="Times New Roman" w:cs="Times New Roman"/>
                      <w:b/>
                      <w:bCs/>
                      <w:sz w:val="16"/>
                      <w:szCs w:val="16"/>
                      <w:lang w:eastAsia="lt-LT"/>
                    </w:rPr>
                    <w:t>4</w:t>
                  </w:r>
                  <w:r w:rsidR="00AB5E71">
                    <w:rPr>
                      <w:rFonts w:eastAsia="Times New Roman" w:cs="Times New Roman"/>
                      <w:b/>
                      <w:bCs/>
                      <w:sz w:val="16"/>
                      <w:szCs w:val="16"/>
                      <w:lang w:eastAsia="lt-LT"/>
                    </w:rPr>
                    <w:t>.377,52</w:t>
                  </w:r>
                  <w:r w:rsidRPr="001045D3">
                    <w:rPr>
                      <w:rFonts w:eastAsia="Times New Roman" w:cs="Times New Roman"/>
                      <w:b/>
                      <w:bCs/>
                      <w:sz w:val="16"/>
                      <w:szCs w:val="16"/>
                      <w:lang w:eastAsia="lt-LT"/>
                    </w:rPr>
                    <w:t xml:space="preserve">   </w:t>
                  </w:r>
                </w:p>
              </w:tc>
              <w:tc>
                <w:tcPr>
                  <w:tcW w:w="3277" w:type="dxa"/>
                  <w:tcBorders>
                    <w:top w:val="double" w:sz="6" w:space="0" w:color="auto"/>
                    <w:left w:val="nil"/>
                    <w:bottom w:val="double" w:sz="6" w:space="0" w:color="auto"/>
                    <w:right w:val="single" w:sz="4" w:space="0" w:color="auto"/>
                  </w:tcBorders>
                  <w:shd w:val="clear" w:color="auto" w:fill="auto"/>
                  <w:noWrap/>
                  <w:vAlign w:val="bottom"/>
                  <w:hideMark/>
                </w:tcPr>
                <w:p w14:paraId="058D851B" w14:textId="5F08A95E" w:rsidR="009232D2" w:rsidRPr="001045D3" w:rsidRDefault="009232D2" w:rsidP="00AB5E71">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 xml:space="preserve">                         </w:t>
                  </w:r>
                  <w:r w:rsidR="00AB5E71">
                    <w:rPr>
                      <w:rFonts w:eastAsia="Times New Roman" w:cs="Times New Roman"/>
                      <w:b/>
                      <w:bCs/>
                      <w:sz w:val="16"/>
                      <w:szCs w:val="16"/>
                      <w:lang w:eastAsia="lt-LT"/>
                    </w:rPr>
                    <w:t>74.417,86</w:t>
                  </w:r>
                  <w:r w:rsidRPr="001045D3">
                    <w:rPr>
                      <w:rFonts w:eastAsia="Times New Roman" w:cs="Times New Roman"/>
                      <w:b/>
                      <w:bCs/>
                      <w:sz w:val="16"/>
                      <w:szCs w:val="16"/>
                      <w:lang w:eastAsia="lt-LT"/>
                    </w:rPr>
                    <w:t xml:space="preserve">   </w:t>
                  </w:r>
                </w:p>
              </w:tc>
            </w:tr>
          </w:tbl>
          <w:p w14:paraId="6784232C" w14:textId="77777777" w:rsidR="00473CA3" w:rsidRPr="001045D3" w:rsidRDefault="00473CA3" w:rsidP="00473CA3">
            <w:pPr>
              <w:jc w:val="both"/>
              <w:rPr>
                <w:rFonts w:eastAsia="Calibri" w:cs="Times New Roman"/>
                <w:szCs w:val="24"/>
              </w:rPr>
            </w:pPr>
          </w:p>
        </w:tc>
      </w:tr>
      <w:tr w:rsidR="00BD6773" w:rsidRPr="001045D3" w14:paraId="75D47480" w14:textId="77777777" w:rsidTr="00436283">
        <w:trPr>
          <w:trHeight w:val="2679"/>
        </w:trPr>
        <w:tc>
          <w:tcPr>
            <w:tcW w:w="1702" w:type="dxa"/>
          </w:tcPr>
          <w:p w14:paraId="48D4D314" w14:textId="32F84080" w:rsidR="00473CA3" w:rsidRPr="001045D3" w:rsidRDefault="00E26921" w:rsidP="00473CA3">
            <w:pPr>
              <w:jc w:val="both"/>
              <w:rPr>
                <w:rFonts w:eastAsia="Calibri" w:cs="Times New Roman"/>
              </w:rPr>
            </w:pPr>
            <w:r w:rsidRPr="001045D3">
              <w:rPr>
                <w:rFonts w:eastAsia="Calibri" w:cs="Times New Roman"/>
                <w:b/>
              </w:rPr>
              <w:t>Esamo pastato techninių ir funkcinių savybių pagerinimas (technologija B)</w:t>
            </w:r>
          </w:p>
        </w:tc>
        <w:tc>
          <w:tcPr>
            <w:tcW w:w="8586" w:type="dxa"/>
          </w:tcPr>
          <w:p w14:paraId="27B2820E" w14:textId="2995E1C7" w:rsidR="00473CA3" w:rsidRPr="001045D3" w:rsidRDefault="00E26921" w:rsidP="00436283">
            <w:pPr>
              <w:jc w:val="both"/>
              <w:rPr>
                <w:rFonts w:eastAsia="Calibri" w:cs="Times New Roman"/>
                <w:szCs w:val="24"/>
              </w:rPr>
            </w:pPr>
            <w:r w:rsidRPr="001045D3">
              <w:rPr>
                <w:rFonts w:eastAsia="Calibri" w:cs="Times New Roman"/>
                <w:szCs w:val="24"/>
              </w:rPr>
              <w:t xml:space="preserve">Projektas prognozuojamas 15 metų į priekį, tačiau </w:t>
            </w:r>
            <w:r w:rsidR="009232D2" w:rsidRPr="001045D3">
              <w:rPr>
                <w:rFonts w:eastAsia="Calibri" w:cs="Times New Roman"/>
                <w:szCs w:val="24"/>
              </w:rPr>
              <w:t>esamo pastato techninių ir funkcinių savybių pagerinimą</w:t>
            </w:r>
            <w:r w:rsidRPr="001045D3">
              <w:rPr>
                <w:rFonts w:eastAsia="Calibri" w:cs="Times New Roman"/>
                <w:szCs w:val="24"/>
              </w:rPr>
              <w:t xml:space="preserve"> numatoma atlikti per 201</w:t>
            </w:r>
            <w:r w:rsidR="009232D2" w:rsidRPr="001045D3">
              <w:rPr>
                <w:rFonts w:eastAsia="Calibri" w:cs="Times New Roman"/>
                <w:szCs w:val="24"/>
              </w:rPr>
              <w:t>9</w:t>
            </w:r>
            <w:r w:rsidRPr="001045D3">
              <w:rPr>
                <w:rFonts w:eastAsia="Calibri" w:cs="Times New Roman"/>
                <w:szCs w:val="24"/>
              </w:rPr>
              <w:t xml:space="preserve"> – 20</w:t>
            </w:r>
            <w:r w:rsidR="009232D2" w:rsidRPr="001045D3">
              <w:rPr>
                <w:rFonts w:eastAsia="Calibri" w:cs="Times New Roman"/>
                <w:szCs w:val="24"/>
              </w:rPr>
              <w:t>21</w:t>
            </w:r>
            <w:r w:rsidRPr="001045D3">
              <w:rPr>
                <w:rFonts w:eastAsia="Calibri" w:cs="Times New Roman"/>
                <w:szCs w:val="24"/>
              </w:rPr>
              <w:t xml:space="preserve"> metus, todėl nusidėvėjimas pradedamas skaičiuoti tik nuo 202</w:t>
            </w:r>
            <w:r w:rsidR="009232D2" w:rsidRPr="001045D3">
              <w:rPr>
                <w:rFonts w:eastAsia="Calibri" w:cs="Times New Roman"/>
                <w:szCs w:val="24"/>
              </w:rPr>
              <w:t>2</w:t>
            </w:r>
            <w:r w:rsidRPr="001045D3">
              <w:rPr>
                <w:rFonts w:eastAsia="Calibri" w:cs="Times New Roman"/>
                <w:szCs w:val="24"/>
              </w:rPr>
              <w:t xml:space="preserve"> metų visiems objektams</w:t>
            </w:r>
            <w:r w:rsidR="001045D3">
              <w:rPr>
                <w:rFonts w:eastAsia="Calibri" w:cs="Times New Roman"/>
                <w:szCs w:val="24"/>
              </w:rPr>
              <w:t>.</w:t>
            </w:r>
            <w:r w:rsidR="00473CA3" w:rsidRPr="001045D3">
              <w:rPr>
                <w:rFonts w:eastAsia="Calibri" w:cs="Times New Roman"/>
                <w:szCs w:val="24"/>
              </w:rPr>
              <w:t xml:space="preserve"> Žemiau pateiktas nusidėvėjimo skaičiavimas. </w:t>
            </w:r>
          </w:p>
          <w:tbl>
            <w:tblPr>
              <w:tblpPr w:leftFromText="180" w:rightFromText="180" w:vertAnchor="text" w:horzAnchor="margin" w:tblpY="140"/>
              <w:tblOverlap w:val="never"/>
              <w:tblW w:w="7792" w:type="dxa"/>
              <w:tblLook w:val="04A0" w:firstRow="1" w:lastRow="0" w:firstColumn="1" w:lastColumn="0" w:noHBand="0" w:noVBand="1"/>
            </w:tblPr>
            <w:tblGrid>
              <w:gridCol w:w="1309"/>
              <w:gridCol w:w="1134"/>
              <w:gridCol w:w="1417"/>
              <w:gridCol w:w="1575"/>
              <w:gridCol w:w="2357"/>
            </w:tblGrid>
            <w:tr w:rsidR="00BD6773" w:rsidRPr="001045D3" w14:paraId="59884A01" w14:textId="77777777" w:rsidTr="009232D2">
              <w:trPr>
                <w:trHeight w:val="315"/>
              </w:trPr>
              <w:tc>
                <w:tcPr>
                  <w:tcW w:w="7792" w:type="dxa"/>
                  <w:gridSpan w:val="5"/>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427D3C8A"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II alternatyvos nusidėvėjimas</w:t>
                  </w:r>
                </w:p>
              </w:tc>
            </w:tr>
            <w:tr w:rsidR="00BD6773" w:rsidRPr="001045D3" w14:paraId="4AAA8362" w14:textId="77777777" w:rsidTr="009232D2">
              <w:trPr>
                <w:trHeight w:val="458"/>
              </w:trPr>
              <w:tc>
                <w:tcPr>
                  <w:tcW w:w="1309" w:type="dxa"/>
                  <w:vMerge w:val="restart"/>
                  <w:tcBorders>
                    <w:top w:val="nil"/>
                    <w:left w:val="single" w:sz="4" w:space="0" w:color="auto"/>
                    <w:bottom w:val="single" w:sz="8" w:space="0" w:color="auto"/>
                    <w:right w:val="single" w:sz="8" w:space="0" w:color="auto"/>
                  </w:tcBorders>
                  <w:shd w:val="clear" w:color="auto" w:fill="auto"/>
                  <w:noWrap/>
                  <w:vAlign w:val="center"/>
                  <w:hideMark/>
                </w:tcPr>
                <w:p w14:paraId="5C8BFA54"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Objektas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10F4CEC"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Iš viso (su PVM)</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4306BC7F"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Nusidėvėjimo normatyvas, metais</w:t>
                  </w:r>
                </w:p>
              </w:tc>
              <w:tc>
                <w:tcPr>
                  <w:tcW w:w="1575" w:type="dxa"/>
                  <w:vMerge w:val="restart"/>
                  <w:tcBorders>
                    <w:top w:val="nil"/>
                    <w:left w:val="single" w:sz="8" w:space="0" w:color="auto"/>
                    <w:bottom w:val="single" w:sz="8" w:space="0" w:color="000000"/>
                    <w:right w:val="single" w:sz="8" w:space="0" w:color="auto"/>
                  </w:tcBorders>
                  <w:shd w:val="clear" w:color="auto" w:fill="auto"/>
                  <w:vAlign w:val="center"/>
                  <w:hideMark/>
                </w:tcPr>
                <w:p w14:paraId="747A27E8"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Nusidėvėjimo suma per metus</w:t>
                  </w:r>
                </w:p>
              </w:tc>
              <w:tc>
                <w:tcPr>
                  <w:tcW w:w="2357" w:type="dxa"/>
                  <w:vMerge w:val="restart"/>
                  <w:tcBorders>
                    <w:top w:val="nil"/>
                    <w:left w:val="single" w:sz="8" w:space="0" w:color="auto"/>
                    <w:bottom w:val="single" w:sz="8" w:space="0" w:color="000000"/>
                    <w:right w:val="single" w:sz="4" w:space="0" w:color="auto"/>
                  </w:tcBorders>
                  <w:shd w:val="clear" w:color="auto" w:fill="auto"/>
                  <w:vAlign w:val="center"/>
                  <w:hideMark/>
                </w:tcPr>
                <w:p w14:paraId="0D59D76F" w14:textId="77777777" w:rsidR="009232D2" w:rsidRPr="001045D3" w:rsidRDefault="009232D2" w:rsidP="009232D2">
                  <w:pPr>
                    <w:spacing w:line="240" w:lineRule="auto"/>
                    <w:jc w:val="center"/>
                    <w:rPr>
                      <w:rFonts w:eastAsia="Times New Roman" w:cs="Times New Roman"/>
                      <w:b/>
                      <w:bCs/>
                      <w:sz w:val="16"/>
                      <w:szCs w:val="16"/>
                      <w:lang w:eastAsia="lt-LT"/>
                    </w:rPr>
                  </w:pPr>
                  <w:r w:rsidRPr="001045D3">
                    <w:rPr>
                      <w:rFonts w:eastAsia="Times New Roman" w:cs="Times New Roman"/>
                      <w:b/>
                      <w:bCs/>
                      <w:sz w:val="16"/>
                      <w:szCs w:val="16"/>
                      <w:lang w:eastAsia="lt-LT"/>
                    </w:rPr>
                    <w:t>Likutinė vertė 2034 m.</w:t>
                  </w:r>
                </w:p>
              </w:tc>
            </w:tr>
            <w:tr w:rsidR="00BD6773" w:rsidRPr="001045D3" w14:paraId="24B9C293" w14:textId="77777777" w:rsidTr="009232D2">
              <w:trPr>
                <w:trHeight w:val="458"/>
              </w:trPr>
              <w:tc>
                <w:tcPr>
                  <w:tcW w:w="1309" w:type="dxa"/>
                  <w:vMerge/>
                  <w:tcBorders>
                    <w:top w:val="nil"/>
                    <w:left w:val="single" w:sz="4" w:space="0" w:color="auto"/>
                    <w:bottom w:val="single" w:sz="8" w:space="0" w:color="auto"/>
                    <w:right w:val="single" w:sz="8" w:space="0" w:color="auto"/>
                  </w:tcBorders>
                  <w:vAlign w:val="center"/>
                  <w:hideMark/>
                </w:tcPr>
                <w:p w14:paraId="0A7F1A13" w14:textId="77777777" w:rsidR="009232D2" w:rsidRPr="001045D3" w:rsidRDefault="009232D2" w:rsidP="009232D2">
                  <w:pPr>
                    <w:spacing w:line="240" w:lineRule="auto"/>
                    <w:rPr>
                      <w:rFonts w:eastAsia="Times New Roman" w:cs="Times New Roman"/>
                      <w:b/>
                      <w:bCs/>
                      <w:sz w:val="16"/>
                      <w:szCs w:val="16"/>
                      <w:lang w:eastAsia="lt-LT"/>
                    </w:rPr>
                  </w:pPr>
                </w:p>
              </w:tc>
              <w:tc>
                <w:tcPr>
                  <w:tcW w:w="1134" w:type="dxa"/>
                  <w:vMerge/>
                  <w:tcBorders>
                    <w:top w:val="nil"/>
                    <w:left w:val="single" w:sz="8" w:space="0" w:color="auto"/>
                    <w:bottom w:val="single" w:sz="8" w:space="0" w:color="000000"/>
                    <w:right w:val="single" w:sz="8" w:space="0" w:color="auto"/>
                  </w:tcBorders>
                  <w:vAlign w:val="center"/>
                  <w:hideMark/>
                </w:tcPr>
                <w:p w14:paraId="49180BB7" w14:textId="77777777" w:rsidR="009232D2" w:rsidRPr="001045D3" w:rsidRDefault="009232D2" w:rsidP="009232D2">
                  <w:pPr>
                    <w:spacing w:line="240" w:lineRule="auto"/>
                    <w:rPr>
                      <w:rFonts w:eastAsia="Times New Roman" w:cs="Times New Roman"/>
                      <w:b/>
                      <w:bCs/>
                      <w:sz w:val="16"/>
                      <w:szCs w:val="16"/>
                      <w:lang w:eastAsia="lt-LT"/>
                    </w:rPr>
                  </w:pPr>
                </w:p>
              </w:tc>
              <w:tc>
                <w:tcPr>
                  <w:tcW w:w="1417" w:type="dxa"/>
                  <w:vMerge/>
                  <w:tcBorders>
                    <w:top w:val="nil"/>
                    <w:left w:val="single" w:sz="8" w:space="0" w:color="auto"/>
                    <w:bottom w:val="single" w:sz="8" w:space="0" w:color="000000"/>
                    <w:right w:val="single" w:sz="8" w:space="0" w:color="auto"/>
                  </w:tcBorders>
                  <w:vAlign w:val="center"/>
                  <w:hideMark/>
                </w:tcPr>
                <w:p w14:paraId="3A8649E4" w14:textId="77777777" w:rsidR="009232D2" w:rsidRPr="001045D3" w:rsidRDefault="009232D2" w:rsidP="009232D2">
                  <w:pPr>
                    <w:spacing w:line="240" w:lineRule="auto"/>
                    <w:rPr>
                      <w:rFonts w:eastAsia="Times New Roman" w:cs="Times New Roman"/>
                      <w:b/>
                      <w:bCs/>
                      <w:sz w:val="16"/>
                      <w:szCs w:val="16"/>
                      <w:lang w:eastAsia="lt-LT"/>
                    </w:rPr>
                  </w:pPr>
                </w:p>
              </w:tc>
              <w:tc>
                <w:tcPr>
                  <w:tcW w:w="1575" w:type="dxa"/>
                  <w:vMerge/>
                  <w:tcBorders>
                    <w:top w:val="nil"/>
                    <w:left w:val="single" w:sz="8" w:space="0" w:color="auto"/>
                    <w:bottom w:val="single" w:sz="8" w:space="0" w:color="000000"/>
                    <w:right w:val="single" w:sz="8" w:space="0" w:color="auto"/>
                  </w:tcBorders>
                  <w:vAlign w:val="center"/>
                  <w:hideMark/>
                </w:tcPr>
                <w:p w14:paraId="4CCD8492" w14:textId="77777777" w:rsidR="009232D2" w:rsidRPr="001045D3" w:rsidRDefault="009232D2" w:rsidP="009232D2">
                  <w:pPr>
                    <w:spacing w:line="240" w:lineRule="auto"/>
                    <w:rPr>
                      <w:rFonts w:eastAsia="Times New Roman" w:cs="Times New Roman"/>
                      <w:b/>
                      <w:bCs/>
                      <w:sz w:val="16"/>
                      <w:szCs w:val="16"/>
                      <w:lang w:eastAsia="lt-LT"/>
                    </w:rPr>
                  </w:pPr>
                </w:p>
              </w:tc>
              <w:tc>
                <w:tcPr>
                  <w:tcW w:w="2357" w:type="dxa"/>
                  <w:vMerge/>
                  <w:tcBorders>
                    <w:top w:val="nil"/>
                    <w:left w:val="single" w:sz="8" w:space="0" w:color="auto"/>
                    <w:bottom w:val="single" w:sz="8" w:space="0" w:color="000000"/>
                    <w:right w:val="single" w:sz="4" w:space="0" w:color="auto"/>
                  </w:tcBorders>
                  <w:vAlign w:val="center"/>
                  <w:hideMark/>
                </w:tcPr>
                <w:p w14:paraId="0363BF97" w14:textId="77777777" w:rsidR="009232D2" w:rsidRPr="001045D3" w:rsidRDefault="009232D2" w:rsidP="009232D2">
                  <w:pPr>
                    <w:spacing w:line="240" w:lineRule="auto"/>
                    <w:rPr>
                      <w:rFonts w:eastAsia="Times New Roman" w:cs="Times New Roman"/>
                      <w:b/>
                      <w:bCs/>
                      <w:sz w:val="16"/>
                      <w:szCs w:val="16"/>
                      <w:lang w:eastAsia="lt-LT"/>
                    </w:rPr>
                  </w:pPr>
                </w:p>
              </w:tc>
            </w:tr>
            <w:tr w:rsidR="001045D3" w:rsidRPr="001045D3" w14:paraId="403C96B7" w14:textId="77777777" w:rsidTr="009232D2">
              <w:trPr>
                <w:trHeight w:val="330"/>
              </w:trPr>
              <w:tc>
                <w:tcPr>
                  <w:tcW w:w="1309" w:type="dxa"/>
                  <w:tcBorders>
                    <w:top w:val="nil"/>
                    <w:left w:val="single" w:sz="4" w:space="0" w:color="auto"/>
                    <w:bottom w:val="single" w:sz="4" w:space="0" w:color="auto"/>
                    <w:right w:val="nil"/>
                  </w:tcBorders>
                  <w:shd w:val="clear" w:color="auto" w:fill="auto"/>
                  <w:noWrap/>
                  <w:vAlign w:val="bottom"/>
                  <w:hideMark/>
                </w:tcPr>
                <w:p w14:paraId="056A3628" w14:textId="41B8EEE6" w:rsidR="009232D2" w:rsidRPr="001045D3" w:rsidRDefault="009232D2" w:rsidP="009232D2">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I. Rangos darbai/statyba</w:t>
                  </w:r>
                </w:p>
              </w:tc>
              <w:tc>
                <w:tcPr>
                  <w:tcW w:w="1134" w:type="dxa"/>
                  <w:tcBorders>
                    <w:top w:val="nil"/>
                    <w:left w:val="nil"/>
                    <w:bottom w:val="single" w:sz="4" w:space="0" w:color="auto"/>
                    <w:right w:val="nil"/>
                  </w:tcBorders>
                  <w:shd w:val="clear" w:color="auto" w:fill="auto"/>
                  <w:noWrap/>
                  <w:vAlign w:val="bottom"/>
                  <w:hideMark/>
                </w:tcPr>
                <w:p w14:paraId="56AC4B36" w14:textId="1CD62A50" w:rsidR="009232D2" w:rsidRPr="00D161ED" w:rsidRDefault="009232D2" w:rsidP="00533421">
                  <w:pPr>
                    <w:spacing w:line="240" w:lineRule="auto"/>
                    <w:rPr>
                      <w:rFonts w:eastAsia="Times New Roman" w:cs="Times New Roman"/>
                      <w:b/>
                      <w:bCs/>
                      <w:sz w:val="16"/>
                      <w:szCs w:val="16"/>
                      <w:lang w:eastAsia="lt-LT"/>
                    </w:rPr>
                  </w:pPr>
                  <w:r w:rsidRPr="00D161ED">
                    <w:rPr>
                      <w:rFonts w:eastAsia="Times New Roman" w:cs="Times New Roman"/>
                      <w:b/>
                      <w:bCs/>
                      <w:sz w:val="16"/>
                      <w:szCs w:val="16"/>
                      <w:lang w:eastAsia="lt-LT"/>
                    </w:rPr>
                    <w:t xml:space="preserve">                </w:t>
                  </w:r>
                  <w:r w:rsidR="00533421" w:rsidRPr="00D161ED">
                    <w:rPr>
                      <w:rFonts w:eastAsia="Times New Roman" w:cs="Times New Roman"/>
                      <w:b/>
                      <w:bCs/>
                      <w:sz w:val="16"/>
                      <w:szCs w:val="16"/>
                      <w:lang w:eastAsia="lt-LT"/>
                    </w:rPr>
                    <w:t>185.000,00</w:t>
                  </w:r>
                  <w:r w:rsidRPr="00D161ED">
                    <w:rPr>
                      <w:rFonts w:eastAsia="Times New Roman" w:cs="Times New Roman"/>
                      <w:b/>
                      <w:bCs/>
                      <w:sz w:val="16"/>
                      <w:szCs w:val="16"/>
                      <w:lang w:eastAsia="lt-LT"/>
                    </w:rPr>
                    <w:t xml:space="preserve">   </w:t>
                  </w:r>
                </w:p>
              </w:tc>
              <w:tc>
                <w:tcPr>
                  <w:tcW w:w="1417" w:type="dxa"/>
                  <w:tcBorders>
                    <w:top w:val="nil"/>
                    <w:left w:val="nil"/>
                    <w:bottom w:val="single" w:sz="4" w:space="0" w:color="auto"/>
                    <w:right w:val="nil"/>
                  </w:tcBorders>
                  <w:shd w:val="clear" w:color="auto" w:fill="auto"/>
                  <w:noWrap/>
                  <w:vAlign w:val="bottom"/>
                  <w:hideMark/>
                </w:tcPr>
                <w:p w14:paraId="2ACE36AD" w14:textId="77777777" w:rsidR="009232D2" w:rsidRPr="00D161ED" w:rsidRDefault="009232D2" w:rsidP="009232D2">
                  <w:pPr>
                    <w:spacing w:line="240" w:lineRule="auto"/>
                    <w:jc w:val="center"/>
                    <w:rPr>
                      <w:rFonts w:eastAsia="Times New Roman" w:cs="Times New Roman"/>
                      <w:b/>
                      <w:bCs/>
                      <w:sz w:val="16"/>
                      <w:szCs w:val="16"/>
                      <w:lang w:eastAsia="lt-LT"/>
                    </w:rPr>
                  </w:pPr>
                  <w:r w:rsidRPr="00D161ED">
                    <w:rPr>
                      <w:rFonts w:eastAsia="Times New Roman" w:cs="Times New Roman"/>
                      <w:b/>
                      <w:bCs/>
                      <w:sz w:val="16"/>
                      <w:szCs w:val="16"/>
                      <w:lang w:eastAsia="lt-LT"/>
                    </w:rPr>
                    <w:t xml:space="preserve">            30   </w:t>
                  </w:r>
                </w:p>
              </w:tc>
              <w:tc>
                <w:tcPr>
                  <w:tcW w:w="1575" w:type="dxa"/>
                  <w:tcBorders>
                    <w:top w:val="nil"/>
                    <w:left w:val="nil"/>
                    <w:bottom w:val="single" w:sz="4" w:space="0" w:color="auto"/>
                    <w:right w:val="nil"/>
                  </w:tcBorders>
                  <w:shd w:val="clear" w:color="auto" w:fill="auto"/>
                  <w:noWrap/>
                  <w:vAlign w:val="bottom"/>
                  <w:hideMark/>
                </w:tcPr>
                <w:p w14:paraId="44145F71" w14:textId="4978679D" w:rsidR="009232D2" w:rsidRPr="00D161ED" w:rsidRDefault="009232D2" w:rsidP="00533421">
                  <w:pPr>
                    <w:spacing w:line="240" w:lineRule="auto"/>
                    <w:rPr>
                      <w:rFonts w:eastAsia="Times New Roman" w:cs="Times New Roman"/>
                      <w:b/>
                      <w:bCs/>
                      <w:sz w:val="16"/>
                      <w:szCs w:val="16"/>
                      <w:lang w:eastAsia="lt-LT"/>
                    </w:rPr>
                  </w:pPr>
                  <w:r w:rsidRPr="00D161ED">
                    <w:rPr>
                      <w:rFonts w:eastAsia="Times New Roman" w:cs="Times New Roman"/>
                      <w:b/>
                      <w:bCs/>
                      <w:sz w:val="16"/>
                      <w:szCs w:val="16"/>
                      <w:lang w:eastAsia="lt-LT"/>
                    </w:rPr>
                    <w:t xml:space="preserve">                      </w:t>
                  </w:r>
                  <w:r w:rsidR="00AB5E71" w:rsidRPr="00D161ED">
                    <w:rPr>
                      <w:rFonts w:eastAsia="Times New Roman" w:cs="Times New Roman"/>
                      <w:b/>
                      <w:bCs/>
                      <w:sz w:val="16"/>
                      <w:szCs w:val="16"/>
                      <w:lang w:eastAsia="lt-LT"/>
                    </w:rPr>
                    <w:t>6.</w:t>
                  </w:r>
                  <w:r w:rsidR="00533421" w:rsidRPr="00D161ED">
                    <w:rPr>
                      <w:rFonts w:eastAsia="Times New Roman" w:cs="Times New Roman"/>
                      <w:b/>
                      <w:bCs/>
                      <w:sz w:val="16"/>
                      <w:szCs w:val="16"/>
                      <w:lang w:eastAsia="lt-LT"/>
                    </w:rPr>
                    <w:t>166,67</w:t>
                  </w:r>
                </w:p>
              </w:tc>
              <w:tc>
                <w:tcPr>
                  <w:tcW w:w="2357" w:type="dxa"/>
                  <w:tcBorders>
                    <w:top w:val="nil"/>
                    <w:left w:val="nil"/>
                    <w:bottom w:val="single" w:sz="4" w:space="0" w:color="auto"/>
                    <w:right w:val="single" w:sz="4" w:space="0" w:color="auto"/>
                  </w:tcBorders>
                  <w:shd w:val="clear" w:color="auto" w:fill="auto"/>
                  <w:noWrap/>
                  <w:vAlign w:val="bottom"/>
                  <w:hideMark/>
                </w:tcPr>
                <w:p w14:paraId="5C9E4EA9" w14:textId="767AE5F1" w:rsidR="009232D2" w:rsidRPr="00D161ED" w:rsidRDefault="009232D2" w:rsidP="00533421">
                  <w:pPr>
                    <w:spacing w:line="240" w:lineRule="auto"/>
                    <w:rPr>
                      <w:rFonts w:eastAsia="Times New Roman" w:cs="Times New Roman"/>
                      <w:b/>
                      <w:bCs/>
                      <w:sz w:val="16"/>
                      <w:szCs w:val="16"/>
                      <w:lang w:eastAsia="lt-LT"/>
                    </w:rPr>
                  </w:pPr>
                  <w:r w:rsidRPr="00D161ED">
                    <w:rPr>
                      <w:rFonts w:eastAsia="Times New Roman" w:cs="Times New Roman"/>
                      <w:b/>
                      <w:bCs/>
                      <w:sz w:val="16"/>
                      <w:szCs w:val="16"/>
                      <w:lang w:eastAsia="lt-LT"/>
                    </w:rPr>
                    <w:t xml:space="preserve">                         </w:t>
                  </w:r>
                  <w:r w:rsidR="00533421" w:rsidRPr="00D161ED">
                    <w:rPr>
                      <w:rFonts w:eastAsia="Times New Roman" w:cs="Times New Roman"/>
                      <w:b/>
                      <w:bCs/>
                      <w:sz w:val="16"/>
                      <w:szCs w:val="16"/>
                      <w:lang w:eastAsia="lt-LT"/>
                    </w:rPr>
                    <w:t>104.833,33</w:t>
                  </w:r>
                </w:p>
              </w:tc>
            </w:tr>
            <w:tr w:rsidR="001045D3" w:rsidRPr="001045D3" w14:paraId="1EE81178" w14:textId="77777777" w:rsidTr="009232D2">
              <w:trPr>
                <w:trHeight w:val="675"/>
              </w:trPr>
              <w:tc>
                <w:tcPr>
                  <w:tcW w:w="1309" w:type="dxa"/>
                  <w:tcBorders>
                    <w:top w:val="double" w:sz="6" w:space="0" w:color="auto"/>
                    <w:left w:val="single" w:sz="4" w:space="0" w:color="auto"/>
                    <w:bottom w:val="single" w:sz="4" w:space="0" w:color="auto"/>
                    <w:right w:val="nil"/>
                  </w:tcBorders>
                  <w:shd w:val="clear" w:color="auto" w:fill="auto"/>
                  <w:noWrap/>
                  <w:vAlign w:val="bottom"/>
                  <w:hideMark/>
                </w:tcPr>
                <w:p w14:paraId="6F6EC4D7" w14:textId="77777777" w:rsidR="009232D2" w:rsidRPr="001045D3" w:rsidRDefault="009232D2" w:rsidP="009232D2">
                  <w:pPr>
                    <w:spacing w:line="240" w:lineRule="auto"/>
                    <w:rPr>
                      <w:rFonts w:eastAsia="Times New Roman" w:cs="Times New Roman"/>
                      <w:b/>
                      <w:bCs/>
                      <w:sz w:val="16"/>
                      <w:szCs w:val="16"/>
                      <w:lang w:eastAsia="lt-LT"/>
                    </w:rPr>
                  </w:pPr>
                  <w:r w:rsidRPr="001045D3">
                    <w:rPr>
                      <w:rFonts w:eastAsia="Times New Roman" w:cs="Times New Roman"/>
                      <w:b/>
                      <w:bCs/>
                      <w:sz w:val="16"/>
                      <w:szCs w:val="16"/>
                      <w:lang w:eastAsia="lt-LT"/>
                    </w:rPr>
                    <w:t>Iš viso:</w:t>
                  </w:r>
                </w:p>
              </w:tc>
              <w:tc>
                <w:tcPr>
                  <w:tcW w:w="1134" w:type="dxa"/>
                  <w:tcBorders>
                    <w:top w:val="double" w:sz="6" w:space="0" w:color="auto"/>
                    <w:left w:val="nil"/>
                    <w:bottom w:val="single" w:sz="4" w:space="0" w:color="auto"/>
                    <w:right w:val="nil"/>
                  </w:tcBorders>
                  <w:shd w:val="clear" w:color="auto" w:fill="auto"/>
                  <w:noWrap/>
                  <w:vAlign w:val="bottom"/>
                  <w:hideMark/>
                </w:tcPr>
                <w:p w14:paraId="07826E8F" w14:textId="58D60CFB" w:rsidR="009232D2" w:rsidRPr="00D161ED" w:rsidRDefault="009232D2" w:rsidP="00533421">
                  <w:pPr>
                    <w:spacing w:line="240" w:lineRule="auto"/>
                    <w:rPr>
                      <w:rFonts w:eastAsia="Times New Roman" w:cs="Times New Roman"/>
                      <w:b/>
                      <w:bCs/>
                      <w:sz w:val="16"/>
                      <w:szCs w:val="16"/>
                      <w:lang w:eastAsia="lt-LT"/>
                    </w:rPr>
                  </w:pPr>
                  <w:r w:rsidRPr="00D161ED">
                    <w:rPr>
                      <w:rFonts w:eastAsia="Times New Roman" w:cs="Times New Roman"/>
                      <w:b/>
                      <w:bCs/>
                      <w:sz w:val="16"/>
                      <w:szCs w:val="16"/>
                      <w:lang w:eastAsia="lt-LT"/>
                    </w:rPr>
                    <w:t xml:space="preserve">                </w:t>
                  </w:r>
                  <w:r w:rsidR="00533421" w:rsidRPr="00D161ED">
                    <w:rPr>
                      <w:rFonts w:eastAsia="Times New Roman" w:cs="Times New Roman"/>
                      <w:b/>
                      <w:bCs/>
                      <w:sz w:val="16"/>
                      <w:szCs w:val="16"/>
                      <w:lang w:eastAsia="lt-LT"/>
                    </w:rPr>
                    <w:t>185.000,00</w:t>
                  </w:r>
                  <w:r w:rsidRPr="00D161ED">
                    <w:rPr>
                      <w:rFonts w:eastAsia="Times New Roman" w:cs="Times New Roman"/>
                      <w:b/>
                      <w:bCs/>
                      <w:sz w:val="16"/>
                      <w:szCs w:val="16"/>
                      <w:lang w:eastAsia="lt-LT"/>
                    </w:rPr>
                    <w:t xml:space="preserve">   </w:t>
                  </w:r>
                </w:p>
              </w:tc>
              <w:tc>
                <w:tcPr>
                  <w:tcW w:w="1417" w:type="dxa"/>
                  <w:tcBorders>
                    <w:top w:val="double" w:sz="6" w:space="0" w:color="auto"/>
                    <w:left w:val="nil"/>
                    <w:bottom w:val="single" w:sz="4" w:space="0" w:color="auto"/>
                    <w:right w:val="nil"/>
                  </w:tcBorders>
                  <w:shd w:val="clear" w:color="auto" w:fill="auto"/>
                  <w:noWrap/>
                  <w:vAlign w:val="bottom"/>
                  <w:hideMark/>
                </w:tcPr>
                <w:p w14:paraId="31D82091" w14:textId="77777777" w:rsidR="009232D2" w:rsidRPr="00D161ED" w:rsidRDefault="009232D2" w:rsidP="009232D2">
                  <w:pPr>
                    <w:spacing w:line="240" w:lineRule="auto"/>
                    <w:jc w:val="center"/>
                    <w:rPr>
                      <w:rFonts w:eastAsia="Times New Roman" w:cs="Times New Roman"/>
                      <w:b/>
                      <w:bCs/>
                      <w:sz w:val="16"/>
                      <w:szCs w:val="16"/>
                      <w:lang w:eastAsia="lt-LT"/>
                    </w:rPr>
                  </w:pPr>
                  <w:r w:rsidRPr="00D161ED">
                    <w:rPr>
                      <w:rFonts w:eastAsia="Times New Roman" w:cs="Times New Roman"/>
                      <w:b/>
                      <w:bCs/>
                      <w:sz w:val="16"/>
                      <w:szCs w:val="16"/>
                      <w:lang w:eastAsia="lt-LT"/>
                    </w:rPr>
                    <w:t> </w:t>
                  </w:r>
                </w:p>
              </w:tc>
              <w:tc>
                <w:tcPr>
                  <w:tcW w:w="1575" w:type="dxa"/>
                  <w:tcBorders>
                    <w:top w:val="double" w:sz="6" w:space="0" w:color="auto"/>
                    <w:left w:val="nil"/>
                    <w:bottom w:val="single" w:sz="4" w:space="0" w:color="auto"/>
                    <w:right w:val="nil"/>
                  </w:tcBorders>
                  <w:shd w:val="clear" w:color="auto" w:fill="auto"/>
                  <w:noWrap/>
                  <w:vAlign w:val="bottom"/>
                  <w:hideMark/>
                </w:tcPr>
                <w:p w14:paraId="4B66327E" w14:textId="32264C4E" w:rsidR="009232D2" w:rsidRPr="00D161ED" w:rsidRDefault="009232D2" w:rsidP="00533421">
                  <w:pPr>
                    <w:spacing w:line="240" w:lineRule="auto"/>
                    <w:rPr>
                      <w:rFonts w:eastAsia="Times New Roman" w:cs="Times New Roman"/>
                      <w:b/>
                      <w:bCs/>
                      <w:sz w:val="16"/>
                      <w:szCs w:val="16"/>
                      <w:lang w:eastAsia="lt-LT"/>
                    </w:rPr>
                  </w:pPr>
                  <w:r w:rsidRPr="00D161ED">
                    <w:rPr>
                      <w:rFonts w:eastAsia="Times New Roman" w:cs="Times New Roman"/>
                      <w:b/>
                      <w:bCs/>
                      <w:sz w:val="16"/>
                      <w:szCs w:val="16"/>
                      <w:lang w:eastAsia="lt-LT"/>
                    </w:rPr>
                    <w:t xml:space="preserve">                      </w:t>
                  </w:r>
                  <w:r w:rsidR="00AB5E71" w:rsidRPr="00D161ED">
                    <w:rPr>
                      <w:rFonts w:eastAsia="Times New Roman" w:cs="Times New Roman"/>
                      <w:b/>
                      <w:bCs/>
                      <w:sz w:val="16"/>
                      <w:szCs w:val="16"/>
                      <w:lang w:eastAsia="lt-LT"/>
                    </w:rPr>
                    <w:t>6.</w:t>
                  </w:r>
                  <w:r w:rsidR="00533421" w:rsidRPr="00D161ED">
                    <w:rPr>
                      <w:rFonts w:eastAsia="Times New Roman" w:cs="Times New Roman"/>
                      <w:b/>
                      <w:bCs/>
                      <w:sz w:val="16"/>
                      <w:szCs w:val="16"/>
                      <w:lang w:eastAsia="lt-LT"/>
                    </w:rPr>
                    <w:t>166,67</w:t>
                  </w:r>
                  <w:r w:rsidRPr="00D161ED">
                    <w:rPr>
                      <w:rFonts w:eastAsia="Times New Roman" w:cs="Times New Roman"/>
                      <w:b/>
                      <w:bCs/>
                      <w:sz w:val="16"/>
                      <w:szCs w:val="16"/>
                      <w:lang w:eastAsia="lt-LT"/>
                    </w:rPr>
                    <w:t xml:space="preserve">   </w:t>
                  </w:r>
                </w:p>
              </w:tc>
              <w:tc>
                <w:tcPr>
                  <w:tcW w:w="2357" w:type="dxa"/>
                  <w:tcBorders>
                    <w:top w:val="double" w:sz="6" w:space="0" w:color="auto"/>
                    <w:left w:val="nil"/>
                    <w:bottom w:val="single" w:sz="4" w:space="0" w:color="auto"/>
                    <w:right w:val="single" w:sz="4" w:space="0" w:color="auto"/>
                  </w:tcBorders>
                  <w:shd w:val="clear" w:color="auto" w:fill="auto"/>
                  <w:noWrap/>
                  <w:vAlign w:val="bottom"/>
                  <w:hideMark/>
                </w:tcPr>
                <w:p w14:paraId="2AABE11E" w14:textId="6AF7284C" w:rsidR="009232D2" w:rsidRPr="00D161ED" w:rsidRDefault="009232D2" w:rsidP="00533421">
                  <w:pPr>
                    <w:spacing w:line="240" w:lineRule="auto"/>
                    <w:rPr>
                      <w:rFonts w:eastAsia="Times New Roman" w:cs="Times New Roman"/>
                      <w:b/>
                      <w:bCs/>
                      <w:sz w:val="16"/>
                      <w:szCs w:val="16"/>
                      <w:lang w:eastAsia="lt-LT"/>
                    </w:rPr>
                  </w:pPr>
                  <w:r w:rsidRPr="00D161ED">
                    <w:rPr>
                      <w:rFonts w:eastAsia="Times New Roman" w:cs="Times New Roman"/>
                      <w:b/>
                      <w:bCs/>
                      <w:sz w:val="16"/>
                      <w:szCs w:val="16"/>
                      <w:lang w:eastAsia="lt-LT"/>
                    </w:rPr>
                    <w:t xml:space="preserve">                         </w:t>
                  </w:r>
                  <w:r w:rsidR="00533421" w:rsidRPr="00D161ED">
                    <w:rPr>
                      <w:rFonts w:eastAsia="Times New Roman" w:cs="Times New Roman"/>
                      <w:b/>
                      <w:bCs/>
                      <w:sz w:val="16"/>
                      <w:szCs w:val="16"/>
                      <w:lang w:eastAsia="lt-LT"/>
                    </w:rPr>
                    <w:t>104.833,33</w:t>
                  </w:r>
                  <w:r w:rsidRPr="00D161ED">
                    <w:rPr>
                      <w:rFonts w:eastAsia="Times New Roman" w:cs="Times New Roman"/>
                      <w:b/>
                      <w:bCs/>
                      <w:sz w:val="16"/>
                      <w:szCs w:val="16"/>
                      <w:lang w:eastAsia="lt-LT"/>
                    </w:rPr>
                    <w:t xml:space="preserve">   </w:t>
                  </w:r>
                </w:p>
              </w:tc>
            </w:tr>
          </w:tbl>
          <w:p w14:paraId="58740443" w14:textId="77777777" w:rsidR="00473CA3" w:rsidRPr="001045D3" w:rsidRDefault="00473CA3" w:rsidP="00473CA3">
            <w:pPr>
              <w:jc w:val="both"/>
            </w:pPr>
          </w:p>
        </w:tc>
      </w:tr>
    </w:tbl>
    <w:p w14:paraId="72863D7F" w14:textId="1DD6D73D" w:rsidR="00473CA3" w:rsidRDefault="00473CA3" w:rsidP="00473CA3">
      <w:pPr>
        <w:jc w:val="both"/>
        <w:rPr>
          <w:rFonts w:eastAsia="Calibri" w:cs="Times New Roman"/>
          <w:sz w:val="20"/>
        </w:rPr>
      </w:pPr>
      <w:r w:rsidRPr="000630A3">
        <w:rPr>
          <w:rFonts w:eastAsia="Calibri" w:cs="Times New Roman"/>
          <w:sz w:val="20"/>
        </w:rPr>
        <w:t>Šaltinis: sudaryta autorių</w:t>
      </w:r>
    </w:p>
    <w:p w14:paraId="560C09F0" w14:textId="7C06BFD7" w:rsidR="000630A3" w:rsidRDefault="000630A3" w:rsidP="00473CA3">
      <w:pPr>
        <w:jc w:val="both"/>
        <w:rPr>
          <w:rFonts w:eastAsia="Calibri" w:cs="Times New Roman"/>
          <w:sz w:val="20"/>
        </w:rPr>
      </w:pPr>
    </w:p>
    <w:p w14:paraId="29FA9E88" w14:textId="0EA091F7" w:rsidR="000630A3" w:rsidRDefault="000630A3" w:rsidP="00473CA3">
      <w:pPr>
        <w:jc w:val="both"/>
        <w:rPr>
          <w:rFonts w:eastAsia="Calibri" w:cs="Times New Roman"/>
          <w:sz w:val="20"/>
        </w:rPr>
      </w:pPr>
    </w:p>
    <w:p w14:paraId="410C59F1" w14:textId="77777777" w:rsidR="000630A3" w:rsidRPr="000630A3" w:rsidRDefault="000630A3" w:rsidP="00473CA3">
      <w:pPr>
        <w:jc w:val="both"/>
        <w:rPr>
          <w:rFonts w:eastAsia="Calibri" w:cs="Times New Roman"/>
          <w:sz w:val="20"/>
        </w:rPr>
      </w:pPr>
    </w:p>
    <w:p w14:paraId="22F219AA" w14:textId="77777777" w:rsidR="00473CA3" w:rsidRPr="00AC7A45" w:rsidRDefault="00473CA3" w:rsidP="00473CA3">
      <w:pPr>
        <w:keepNext/>
        <w:keepLines/>
        <w:spacing w:before="120" w:after="120"/>
        <w:jc w:val="both"/>
        <w:outlineLvl w:val="2"/>
        <w:rPr>
          <w:rFonts w:eastAsia="Times New Roman" w:cs="Times New Roman"/>
          <w:sz w:val="26"/>
          <w:szCs w:val="24"/>
        </w:rPr>
      </w:pPr>
      <w:bookmarkStart w:id="62" w:name="_Toc500403224"/>
      <w:bookmarkStart w:id="63" w:name="_Toc503524082"/>
      <w:bookmarkStart w:id="64" w:name="_Toc505179755"/>
      <w:r w:rsidRPr="00AC7A45">
        <w:rPr>
          <w:rFonts w:eastAsia="Times New Roman" w:cs="Times New Roman"/>
          <w:sz w:val="26"/>
          <w:szCs w:val="24"/>
        </w:rPr>
        <w:lastRenderedPageBreak/>
        <w:t>4.3.3. Projekto veiklos pajamos</w:t>
      </w:r>
      <w:bookmarkEnd w:id="62"/>
      <w:bookmarkEnd w:id="63"/>
      <w:bookmarkEnd w:id="64"/>
    </w:p>
    <w:p w14:paraId="3CCF5138" w14:textId="68681657" w:rsidR="00473CA3" w:rsidRPr="00AC7A45" w:rsidRDefault="002A753D" w:rsidP="00473CA3">
      <w:pPr>
        <w:suppressAutoHyphens/>
        <w:autoSpaceDN w:val="0"/>
        <w:ind w:firstLine="426"/>
        <w:jc w:val="both"/>
        <w:rPr>
          <w:rFonts w:eastAsia="SimSun" w:cs="F"/>
          <w:kern w:val="3"/>
        </w:rPr>
      </w:pPr>
      <w:r w:rsidRPr="00AC7A45">
        <w:rPr>
          <w:rFonts w:eastAsia="SimSun" w:cs="F"/>
          <w:kern w:val="3"/>
        </w:rPr>
        <w:tab/>
      </w:r>
      <w:r w:rsidR="00473CA3" w:rsidRPr="00AC7A45">
        <w:rPr>
          <w:rFonts w:eastAsia="SimSun" w:cs="F"/>
          <w:kern w:val="3"/>
        </w:rPr>
        <w:t xml:space="preserve">Projektas pajamų negeneruoja. </w:t>
      </w:r>
      <w:r w:rsidR="00604ED1" w:rsidRPr="00AC7A45">
        <w:rPr>
          <w:rFonts w:eastAsia="SimSun" w:cs="F"/>
          <w:kern w:val="3"/>
        </w:rPr>
        <w:t>Pastat</w:t>
      </w:r>
      <w:r w:rsidR="00754AA6" w:rsidRPr="00AC7A45">
        <w:rPr>
          <w:rFonts w:eastAsia="SimSun" w:cs="F"/>
          <w:kern w:val="3"/>
        </w:rPr>
        <w:t>o</w:t>
      </w:r>
      <w:r w:rsidR="00604ED1" w:rsidRPr="00AC7A45">
        <w:rPr>
          <w:rFonts w:eastAsia="SimSun" w:cs="F"/>
          <w:kern w:val="3"/>
        </w:rPr>
        <w:t xml:space="preserve"> modernizavimas</w:t>
      </w:r>
      <w:r w:rsidR="00754AA6" w:rsidRPr="00AC7A45">
        <w:rPr>
          <w:rFonts w:eastAsia="SimSun" w:cs="F"/>
          <w:kern w:val="3"/>
        </w:rPr>
        <w:t>: stogo šiltinimas, fasado ir cokolio šiltinimas ir apdailos darbai bei žaibosaugos įrengimas ar gerbūvio tvarkymas</w:t>
      </w:r>
      <w:r w:rsidR="00862186" w:rsidRPr="00AC7A45">
        <w:rPr>
          <w:rFonts w:eastAsia="SimSun" w:cs="F"/>
          <w:kern w:val="3"/>
        </w:rPr>
        <w:t xml:space="preserve"> </w:t>
      </w:r>
      <w:r w:rsidR="000630A3" w:rsidRPr="00AC7A45">
        <w:rPr>
          <w:rFonts w:eastAsia="SimSun" w:cs="F"/>
          <w:kern w:val="3"/>
        </w:rPr>
        <w:t>Jurbarko rajono Eržvilko</w:t>
      </w:r>
      <w:r w:rsidR="00604ED1" w:rsidRPr="00AC7A45">
        <w:rPr>
          <w:rFonts w:eastAsia="SimSun" w:cs="F"/>
          <w:kern w:val="3"/>
        </w:rPr>
        <w:t xml:space="preserve"> gimnazijai</w:t>
      </w:r>
      <w:r w:rsidR="00862186" w:rsidRPr="00AC7A45">
        <w:rPr>
          <w:rFonts w:eastAsia="SimSun" w:cs="F"/>
          <w:kern w:val="3"/>
        </w:rPr>
        <w:t xml:space="preserve"> neatneš jokių papildomų pajamų. </w:t>
      </w:r>
    </w:p>
    <w:p w14:paraId="786BAF9A" w14:textId="77777777" w:rsidR="00473CA3" w:rsidRPr="00AC7A45" w:rsidRDefault="00473CA3" w:rsidP="00473CA3">
      <w:pPr>
        <w:keepNext/>
        <w:keepLines/>
        <w:spacing w:before="120" w:after="120"/>
        <w:jc w:val="both"/>
        <w:outlineLvl w:val="2"/>
        <w:rPr>
          <w:rFonts w:eastAsia="Times New Roman" w:cs="Times New Roman"/>
          <w:sz w:val="26"/>
          <w:szCs w:val="24"/>
        </w:rPr>
      </w:pPr>
      <w:bookmarkStart w:id="65" w:name="_Toc500403225"/>
      <w:bookmarkStart w:id="66" w:name="_Toc503524083"/>
      <w:bookmarkStart w:id="67" w:name="_Toc505179756"/>
      <w:r w:rsidRPr="00AC7A45">
        <w:rPr>
          <w:rFonts w:eastAsia="Times New Roman" w:cs="Times New Roman"/>
          <w:sz w:val="26"/>
          <w:szCs w:val="24"/>
        </w:rPr>
        <w:t>4.3.4. Projekto veiklos išlaidos</w:t>
      </w:r>
      <w:bookmarkEnd w:id="65"/>
      <w:bookmarkEnd w:id="66"/>
      <w:bookmarkEnd w:id="67"/>
    </w:p>
    <w:p w14:paraId="563C941D" w14:textId="407886E6" w:rsidR="00473CA3" w:rsidRPr="00AC7A45" w:rsidRDefault="002A753D" w:rsidP="00473CA3">
      <w:pPr>
        <w:suppressAutoHyphens/>
        <w:autoSpaceDN w:val="0"/>
        <w:ind w:firstLine="426"/>
        <w:jc w:val="both"/>
        <w:rPr>
          <w:rFonts w:eastAsia="SimSun" w:cs="F"/>
          <w:kern w:val="3"/>
        </w:rPr>
      </w:pPr>
      <w:r w:rsidRPr="00AC7A45">
        <w:rPr>
          <w:rFonts w:eastAsia="SimSun" w:cs="F"/>
          <w:kern w:val="3"/>
        </w:rPr>
        <w:tab/>
      </w:r>
      <w:r w:rsidR="00473CA3" w:rsidRPr="00AC7A45">
        <w:rPr>
          <w:rFonts w:eastAsia="SimSun" w:cs="F"/>
          <w:kern w:val="3"/>
        </w:rPr>
        <w:t>Projekto veiklos išlaidos – tai tokios išlaidos, kurios patiriamos eksploatuojant IP įgyvendinimo metu sukurtą turtą viešajai paslaugai teikti.</w:t>
      </w:r>
    </w:p>
    <w:p w14:paraId="668FAF32" w14:textId="107C4BD9" w:rsidR="00473CA3" w:rsidRPr="00754AA6" w:rsidRDefault="002A753D" w:rsidP="00862186">
      <w:pPr>
        <w:suppressAutoHyphens/>
        <w:autoSpaceDN w:val="0"/>
        <w:ind w:firstLine="426"/>
        <w:jc w:val="both"/>
        <w:rPr>
          <w:rFonts w:eastAsia="Calibri" w:cs="Times New Roman"/>
          <w:szCs w:val="24"/>
        </w:rPr>
      </w:pPr>
      <w:r w:rsidRPr="00AC7A45">
        <w:rPr>
          <w:rFonts w:eastAsia="SimSun" w:cs="F"/>
          <w:kern w:val="3"/>
        </w:rPr>
        <w:tab/>
      </w:r>
      <w:r w:rsidR="00862186" w:rsidRPr="00AC7A45">
        <w:rPr>
          <w:rFonts w:eastAsia="SimSun" w:cs="F"/>
          <w:kern w:val="3"/>
        </w:rPr>
        <w:t xml:space="preserve">Planuojama, kad po projekto įgyvendinimo nebus patirta jokių papildomų </w:t>
      </w:r>
      <w:r w:rsidR="00862186" w:rsidRPr="00754AA6">
        <w:rPr>
          <w:rFonts w:eastAsia="SimSun" w:cs="F"/>
          <w:kern w:val="3"/>
        </w:rPr>
        <w:t>išlaidų stogo</w:t>
      </w:r>
      <w:r w:rsidR="000630A3" w:rsidRPr="00754AA6">
        <w:rPr>
          <w:rFonts w:eastAsia="SimSun" w:cs="F"/>
          <w:kern w:val="3"/>
        </w:rPr>
        <w:t>, fasado</w:t>
      </w:r>
      <w:r w:rsidR="00754AA6" w:rsidRPr="00754AA6">
        <w:rPr>
          <w:rFonts w:eastAsia="SimSun" w:cs="F"/>
          <w:kern w:val="3"/>
        </w:rPr>
        <w:t>, cokolio, žaibosaugos ar</w:t>
      </w:r>
      <w:r w:rsidR="00862186" w:rsidRPr="00754AA6">
        <w:rPr>
          <w:rFonts w:eastAsia="SimSun" w:cs="F"/>
          <w:kern w:val="3"/>
        </w:rPr>
        <w:t xml:space="preserve"> </w:t>
      </w:r>
      <w:r w:rsidR="00754AA6">
        <w:rPr>
          <w:rFonts w:eastAsia="SimSun" w:cs="F"/>
          <w:kern w:val="3"/>
        </w:rPr>
        <w:t xml:space="preserve">gerbūvio </w:t>
      </w:r>
      <w:r w:rsidR="00862186" w:rsidRPr="00754AA6">
        <w:rPr>
          <w:rFonts w:eastAsia="SimSun" w:cs="F"/>
          <w:kern w:val="3"/>
        </w:rPr>
        <w:t xml:space="preserve">būklei </w:t>
      </w:r>
      <w:r w:rsidR="00754AA6">
        <w:rPr>
          <w:rFonts w:eastAsia="SimSun" w:cs="F"/>
          <w:kern w:val="3"/>
        </w:rPr>
        <w:t xml:space="preserve">palaikyti ar prižiūrėti. Šiuo metu mokykloje dirba kiemsargis, valytojos bei darbininkas kurie užtikrina </w:t>
      </w:r>
      <w:r w:rsidR="00BF1412">
        <w:rPr>
          <w:rFonts w:eastAsia="SimSun" w:cs="F"/>
          <w:kern w:val="3"/>
        </w:rPr>
        <w:t>g</w:t>
      </w:r>
      <w:r w:rsidR="00754AA6">
        <w:rPr>
          <w:rFonts w:eastAsia="SimSun" w:cs="F"/>
          <w:kern w:val="3"/>
        </w:rPr>
        <w:t>erbūvio būklę bei prižiūri pastato būklę, todėl veiklos išlaidų nėra numatoma. Numatoma, kad po projekto priežiūra nepasikeis ir papildomų išlaidų neatsiras.</w:t>
      </w:r>
    </w:p>
    <w:p w14:paraId="5EB98A51" w14:textId="1FB0C0ED" w:rsidR="00754AA6" w:rsidRPr="00800579" w:rsidRDefault="002A753D" w:rsidP="00754AA6">
      <w:pPr>
        <w:suppressAutoHyphens/>
        <w:autoSpaceDN w:val="0"/>
        <w:ind w:firstLine="426"/>
        <w:jc w:val="both"/>
        <w:rPr>
          <w:rFonts w:eastAsia="SimSun" w:cs="F"/>
          <w:kern w:val="3"/>
        </w:rPr>
      </w:pPr>
      <w:r w:rsidRPr="00BD6773">
        <w:rPr>
          <w:rFonts w:eastAsia="SimSun" w:cs="F"/>
          <w:b/>
          <w:color w:val="FF0000"/>
          <w:kern w:val="3"/>
        </w:rPr>
        <w:tab/>
      </w:r>
      <w:r w:rsidR="00473CA3" w:rsidRPr="00800579">
        <w:rPr>
          <w:rFonts w:eastAsia="SimSun" w:cs="F"/>
          <w:b/>
          <w:kern w:val="3"/>
        </w:rPr>
        <w:t xml:space="preserve">Reinvesticijos </w:t>
      </w:r>
      <w:r w:rsidR="00745750" w:rsidRPr="00800579">
        <w:rPr>
          <w:rFonts w:eastAsia="SimSun" w:cs="F"/>
          <w:b/>
          <w:kern w:val="3"/>
        </w:rPr>
        <w:t>–</w:t>
      </w:r>
      <w:r w:rsidR="00473CA3" w:rsidRPr="00800579">
        <w:rPr>
          <w:rFonts w:eastAsia="SimSun" w:cs="F"/>
          <w:b/>
          <w:kern w:val="3"/>
        </w:rPr>
        <w:t xml:space="preserve"> </w:t>
      </w:r>
      <w:r w:rsidR="00473CA3" w:rsidRPr="00800579">
        <w:rPr>
          <w:rFonts w:eastAsia="SimSun" w:cs="F"/>
          <w:kern w:val="3"/>
        </w:rPr>
        <w:t xml:space="preserve">išlaidos, kurios patiriamos visiškai pakeičiant ilgalaikį turtą, į kurį buvo investuotos projektui skirtos lėšos. </w:t>
      </w:r>
      <w:r w:rsidR="00670542" w:rsidRPr="00800579">
        <w:rPr>
          <w:rFonts w:eastAsia="SimSun" w:cs="F"/>
          <w:kern w:val="3"/>
        </w:rPr>
        <w:t xml:space="preserve">Reinvesticijos į </w:t>
      </w:r>
      <w:r w:rsidR="000251A3" w:rsidRPr="00800579">
        <w:rPr>
          <w:rFonts w:eastAsia="SimSun" w:cs="F"/>
          <w:kern w:val="3"/>
        </w:rPr>
        <w:t>pastatų modernizavimo</w:t>
      </w:r>
      <w:r w:rsidR="00670542" w:rsidRPr="00800579">
        <w:rPr>
          <w:rFonts w:eastAsia="SimSun" w:cs="F"/>
          <w:kern w:val="3"/>
        </w:rPr>
        <w:t xml:space="preserve"> atnaujinimą nėra numatomos, kadangi projekto ataskaitinis laikotarpis yra 15 metų, o </w:t>
      </w:r>
      <w:r w:rsidR="000251A3" w:rsidRPr="00800579">
        <w:rPr>
          <w:rFonts w:eastAsia="SimSun" w:cs="F"/>
          <w:kern w:val="3"/>
        </w:rPr>
        <w:t>pastatų</w:t>
      </w:r>
      <w:r w:rsidR="00670542" w:rsidRPr="00800579">
        <w:rPr>
          <w:rFonts w:eastAsia="SimSun" w:cs="F"/>
          <w:kern w:val="3"/>
        </w:rPr>
        <w:t xml:space="preserve"> nusidėvėjimo laikotarpis – 30 metų. Projekto metu sukurta infrastruktūra nespės nusidėvėti, todėl nebus patiriamos atnaujinimo ar remonto išlaidos.</w:t>
      </w:r>
      <w:r w:rsidR="00473CA3" w:rsidRPr="00800579">
        <w:rPr>
          <w:rFonts w:eastAsia="SimSun" w:cs="F"/>
          <w:kern w:val="3"/>
        </w:rPr>
        <w:t xml:space="preserve"> </w:t>
      </w:r>
    </w:p>
    <w:p w14:paraId="31411052" w14:textId="43A6A9F1" w:rsidR="00473CA3" w:rsidRPr="00BD6773" w:rsidRDefault="00473CA3" w:rsidP="00473CA3">
      <w:pPr>
        <w:suppressAutoHyphens/>
        <w:autoSpaceDN w:val="0"/>
        <w:ind w:firstLine="426"/>
        <w:jc w:val="both"/>
        <w:rPr>
          <w:rFonts w:eastAsia="SimSun" w:cs="F"/>
          <w:color w:val="FF0000"/>
          <w:kern w:val="3"/>
        </w:rPr>
      </w:pPr>
    </w:p>
    <w:p w14:paraId="281BD6A2" w14:textId="77777777" w:rsidR="00473CA3" w:rsidRPr="00800579" w:rsidRDefault="00473CA3" w:rsidP="00473CA3">
      <w:pPr>
        <w:keepNext/>
        <w:keepLines/>
        <w:spacing w:before="120" w:after="120"/>
        <w:jc w:val="both"/>
        <w:outlineLvl w:val="2"/>
        <w:rPr>
          <w:rFonts w:eastAsia="Times New Roman" w:cs="Times New Roman"/>
          <w:sz w:val="26"/>
          <w:szCs w:val="24"/>
        </w:rPr>
      </w:pPr>
      <w:bookmarkStart w:id="68" w:name="_Toc500403226"/>
      <w:bookmarkStart w:id="69" w:name="_Toc503524084"/>
      <w:bookmarkStart w:id="70" w:name="_Toc505179757"/>
      <w:r w:rsidRPr="00800579">
        <w:rPr>
          <w:rFonts w:eastAsia="Times New Roman" w:cs="Times New Roman"/>
          <w:sz w:val="26"/>
          <w:szCs w:val="24"/>
        </w:rPr>
        <w:t>4.3.5. Mokesčiai</w:t>
      </w:r>
      <w:bookmarkEnd w:id="68"/>
      <w:bookmarkEnd w:id="69"/>
      <w:bookmarkEnd w:id="70"/>
    </w:p>
    <w:p w14:paraId="4F05CB35" w14:textId="46D6CAB9" w:rsidR="00473CA3" w:rsidRPr="00800579" w:rsidRDefault="002A753D" w:rsidP="00473CA3">
      <w:pPr>
        <w:ind w:firstLine="426"/>
        <w:jc w:val="both"/>
        <w:rPr>
          <w:rFonts w:eastAsia="Calibri" w:cs="Times New Roman"/>
        </w:rPr>
      </w:pPr>
      <w:r w:rsidRPr="00800579">
        <w:rPr>
          <w:rFonts w:eastAsia="Calibri" w:cs="Times New Roman"/>
        </w:rPr>
        <w:tab/>
      </w:r>
      <w:r w:rsidR="00473CA3" w:rsidRPr="00800579">
        <w:rPr>
          <w:rFonts w:eastAsia="Calibri" w:cs="Times New Roman"/>
        </w:rPr>
        <w:t xml:space="preserve">Projekto mokesčiai – tai piniginiai srautai, kurie atsiranda dėl investicinio projekto veiklų įgyvendinimo. </w:t>
      </w:r>
      <w:r w:rsidR="00670542" w:rsidRPr="00800579">
        <w:rPr>
          <w:rFonts w:eastAsia="Calibri" w:cs="Times New Roman"/>
        </w:rPr>
        <w:t>Jurbarko</w:t>
      </w:r>
      <w:r w:rsidR="00473CA3" w:rsidRPr="00800579">
        <w:rPr>
          <w:rFonts w:eastAsia="Calibri" w:cs="Times New Roman"/>
        </w:rPr>
        <w:t xml:space="preserve"> rajono savivaldybė nėra PVM mokėtoja ir negalėtų atskaityti PVM ar jo dalies, jei taptų PVM mokėtoja. Taip pat pabrėžtina, kad neatskaitomą PVM savivaldybė įtraukia į turto ir (ar) paslaugų savikainą. Todėl visos investicijų sumos yra nurodomos su pridėtinės vertės mokesčiu. </w:t>
      </w:r>
    </w:p>
    <w:p w14:paraId="2C519F99" w14:textId="77777777" w:rsidR="00473CA3" w:rsidRPr="00800579" w:rsidRDefault="00473CA3" w:rsidP="00473CA3">
      <w:pPr>
        <w:keepNext/>
        <w:keepLines/>
        <w:spacing w:before="120" w:after="120"/>
        <w:jc w:val="both"/>
        <w:outlineLvl w:val="2"/>
        <w:rPr>
          <w:rFonts w:eastAsia="Times New Roman" w:cs="Times New Roman"/>
          <w:sz w:val="26"/>
          <w:szCs w:val="24"/>
        </w:rPr>
      </w:pPr>
      <w:bookmarkStart w:id="71" w:name="_Toc500403227"/>
      <w:bookmarkStart w:id="72" w:name="_Toc503524085"/>
      <w:bookmarkStart w:id="73" w:name="_Toc505179758"/>
      <w:r w:rsidRPr="00800579">
        <w:rPr>
          <w:rFonts w:eastAsia="Times New Roman" w:cs="Times New Roman"/>
          <w:sz w:val="26"/>
          <w:szCs w:val="24"/>
        </w:rPr>
        <w:t>4.3.6. Finansavimas</w:t>
      </w:r>
      <w:bookmarkEnd w:id="71"/>
      <w:bookmarkEnd w:id="72"/>
      <w:bookmarkEnd w:id="73"/>
    </w:p>
    <w:p w14:paraId="52648746" w14:textId="4B5D2F97" w:rsidR="00473CA3" w:rsidRPr="00800579" w:rsidRDefault="002A753D" w:rsidP="00473CA3">
      <w:pPr>
        <w:ind w:firstLine="426"/>
        <w:jc w:val="both"/>
        <w:rPr>
          <w:rFonts w:eastAsia="Calibri" w:cs="Times New Roman"/>
        </w:rPr>
      </w:pPr>
      <w:r w:rsidRPr="00800579">
        <w:rPr>
          <w:rFonts w:eastAsia="Calibri" w:cs="Times New Roman"/>
          <w:b/>
        </w:rPr>
        <w:tab/>
      </w:r>
      <w:r w:rsidR="00473CA3" w:rsidRPr="00800579">
        <w:rPr>
          <w:rFonts w:eastAsia="Calibri" w:cs="Times New Roman"/>
          <w:b/>
        </w:rPr>
        <w:t>Projekto finansavimas</w:t>
      </w:r>
      <w:r w:rsidR="00473CA3" w:rsidRPr="00800579">
        <w:rPr>
          <w:rFonts w:eastAsia="Calibri" w:cs="Times New Roman"/>
        </w:rPr>
        <w:t xml:space="preserve"> skirstomas į šias grupes: </w:t>
      </w:r>
    </w:p>
    <w:p w14:paraId="75A66856" w14:textId="77777777" w:rsidR="00473CA3" w:rsidRPr="00800579" w:rsidRDefault="00473CA3" w:rsidP="00473CA3">
      <w:pPr>
        <w:ind w:firstLine="1298"/>
        <w:jc w:val="both"/>
        <w:rPr>
          <w:rFonts w:eastAsia="Calibri" w:cs="Times New Roman"/>
        </w:rPr>
      </w:pPr>
      <w:r w:rsidRPr="00800579">
        <w:rPr>
          <w:rFonts w:eastAsia="Calibri" w:cs="Times New Roman"/>
        </w:rPr>
        <w:t xml:space="preserve">1) finansavimas iš ES struktūrinės paramos ir kitų negrąžintiną paramą teikiančių fondų, organizacijų, institucijų. </w:t>
      </w:r>
    </w:p>
    <w:p w14:paraId="0BFD9844" w14:textId="77777777" w:rsidR="00473CA3" w:rsidRPr="00800579" w:rsidRDefault="00473CA3" w:rsidP="00473CA3">
      <w:pPr>
        <w:ind w:firstLine="1298"/>
        <w:jc w:val="both"/>
        <w:rPr>
          <w:rFonts w:eastAsia="Calibri" w:cs="Times New Roman"/>
        </w:rPr>
      </w:pPr>
      <w:r w:rsidRPr="00800579">
        <w:rPr>
          <w:rFonts w:eastAsia="Calibri" w:cs="Times New Roman"/>
        </w:rPr>
        <w:t xml:space="preserve">2) viešasis įnašas – tai lėšos, kurių kilmė – valstybės ir (arba) savivaldybių biudžetai bei kiti viešųjų lėšų šaltiniai, tikslingai suplanuoti projektui įgyvendinti. </w:t>
      </w:r>
    </w:p>
    <w:p w14:paraId="1AC72745" w14:textId="77777777" w:rsidR="00473CA3" w:rsidRPr="00800579" w:rsidRDefault="00473CA3" w:rsidP="00473CA3">
      <w:pPr>
        <w:ind w:firstLine="1298"/>
        <w:jc w:val="both"/>
        <w:rPr>
          <w:rFonts w:eastAsia="Calibri" w:cs="Times New Roman"/>
        </w:rPr>
      </w:pPr>
      <w:r w:rsidRPr="00800579">
        <w:rPr>
          <w:rFonts w:eastAsia="Calibri" w:cs="Times New Roman"/>
        </w:rPr>
        <w:lastRenderedPageBreak/>
        <w:t xml:space="preserve">3) privatus įnašas – tai privačios kilmės lėšos, kurias galima numatyti, kai projekto organizacijoje yra bent vienas privatus subjektas. </w:t>
      </w:r>
    </w:p>
    <w:p w14:paraId="653A4F3E" w14:textId="77777777" w:rsidR="00473CA3" w:rsidRPr="00800579" w:rsidRDefault="00473CA3" w:rsidP="00473CA3">
      <w:pPr>
        <w:ind w:firstLine="1298"/>
        <w:jc w:val="both"/>
        <w:rPr>
          <w:rFonts w:eastAsia="Calibri" w:cs="Times New Roman"/>
        </w:rPr>
      </w:pPr>
      <w:r w:rsidRPr="00800579">
        <w:rPr>
          <w:rFonts w:eastAsia="Calibri" w:cs="Times New Roman"/>
        </w:rPr>
        <w:t xml:space="preserve">4) kiti šaltiniai – tai projekto įgyvendinimui skolintos lėšos. </w:t>
      </w:r>
    </w:p>
    <w:p w14:paraId="0091687C" w14:textId="0E5C0B2F" w:rsidR="000251A3" w:rsidRPr="00800579" w:rsidRDefault="002A753D" w:rsidP="00800579">
      <w:pPr>
        <w:ind w:firstLine="426"/>
        <w:jc w:val="both"/>
        <w:rPr>
          <w:rFonts w:eastAsia="Calibri" w:cs="Times New Roman"/>
        </w:rPr>
      </w:pPr>
      <w:r w:rsidRPr="00800579">
        <w:rPr>
          <w:rFonts w:eastAsia="Calibri" w:cs="Times New Roman"/>
        </w:rPr>
        <w:tab/>
      </w:r>
      <w:r w:rsidR="00473CA3" w:rsidRPr="00800579">
        <w:rPr>
          <w:rFonts w:eastAsia="Calibri" w:cs="Times New Roman"/>
        </w:rPr>
        <w:t>Žemiau esančioje lentelėje detalizuotos visos projekto lėšos ir reikiamos investicijos. Investicijas planuojama panaudoti per 201</w:t>
      </w:r>
      <w:r w:rsidR="000251A3" w:rsidRPr="00800579">
        <w:rPr>
          <w:rFonts w:eastAsia="Calibri" w:cs="Times New Roman"/>
        </w:rPr>
        <w:t>9</w:t>
      </w:r>
      <w:r w:rsidR="00473CA3" w:rsidRPr="00800579">
        <w:rPr>
          <w:rFonts w:eastAsia="Calibri" w:cs="Times New Roman"/>
        </w:rPr>
        <w:t xml:space="preserve"> – 20</w:t>
      </w:r>
      <w:r w:rsidR="000251A3" w:rsidRPr="00800579">
        <w:rPr>
          <w:rFonts w:eastAsia="Calibri" w:cs="Times New Roman"/>
        </w:rPr>
        <w:t>21</w:t>
      </w:r>
      <w:r w:rsidR="00473CA3" w:rsidRPr="00800579">
        <w:rPr>
          <w:rFonts w:eastAsia="Calibri" w:cs="Times New Roman"/>
        </w:rPr>
        <w:t xml:space="preserve"> metus. Iš pateiktos lentelės matome, kad bus naudojami </w:t>
      </w:r>
      <w:r w:rsidR="00436283" w:rsidRPr="00800579">
        <w:rPr>
          <w:rFonts w:eastAsia="Calibri" w:cs="Times New Roman"/>
        </w:rPr>
        <w:t>2</w:t>
      </w:r>
      <w:r w:rsidR="00800579">
        <w:rPr>
          <w:rFonts w:eastAsia="Calibri" w:cs="Times New Roman"/>
        </w:rPr>
        <w:t xml:space="preserve"> grupės finansavimo šaltiniai. </w:t>
      </w:r>
    </w:p>
    <w:p w14:paraId="7E20B659" w14:textId="77777777" w:rsidR="000251A3" w:rsidRPr="00BD6773" w:rsidRDefault="000251A3" w:rsidP="00436283">
      <w:pPr>
        <w:ind w:firstLine="426"/>
        <w:jc w:val="both"/>
        <w:rPr>
          <w:rFonts w:eastAsia="Calibri" w:cs="Times New Roman"/>
          <w:color w:val="FF0000"/>
        </w:rPr>
      </w:pPr>
    </w:p>
    <w:p w14:paraId="562A0A94" w14:textId="77777777" w:rsidR="000251A3" w:rsidRPr="00800579" w:rsidRDefault="00473CA3" w:rsidP="00473CA3">
      <w:pPr>
        <w:jc w:val="center"/>
        <w:rPr>
          <w:rFonts w:eastAsia="Calibri" w:cs="Times New Roman"/>
          <w:i/>
        </w:rPr>
      </w:pPr>
      <w:r w:rsidRPr="00800579">
        <w:rPr>
          <w:rFonts w:eastAsia="Calibri" w:cs="Times New Roman"/>
          <w:i/>
        </w:rPr>
        <w:t>4.4. lentelė. Finansavimo šaltiniai</w:t>
      </w:r>
    </w:p>
    <w:p w14:paraId="20DF8D48" w14:textId="629AC475" w:rsidR="000251A3" w:rsidRPr="00800579" w:rsidRDefault="000251A3" w:rsidP="00473CA3">
      <w:pPr>
        <w:jc w:val="center"/>
        <w:rPr>
          <w:rFonts w:asciiTheme="minorHAnsi" w:hAnsiTheme="minorHAnsi"/>
          <w:sz w:val="22"/>
        </w:rPr>
      </w:pPr>
      <w:r w:rsidRPr="00800579">
        <w:fldChar w:fldCharType="begin"/>
      </w:r>
      <w:r w:rsidRPr="00800579">
        <w:instrText xml:space="preserve"> LINK Excel.SheetMacroEnabled.12 "F:\\DARBAS FINDEP\\VIP gimnazijos remontas Rietavas\\IP Rietavas\\ip-skaiciuokle-v1-2-11-atnaujinta-20190221.xlsm" "Prielaidos!R14C4:R22C6" \a \f 4 \h  \* MERGEFORMAT </w:instrText>
      </w:r>
      <w:r w:rsidRPr="00800579">
        <w:fldChar w:fldCharType="separate"/>
      </w:r>
    </w:p>
    <w:tbl>
      <w:tblPr>
        <w:tblW w:w="8070" w:type="dxa"/>
        <w:jc w:val="center"/>
        <w:tblLook w:val="04A0" w:firstRow="1" w:lastRow="0" w:firstColumn="1" w:lastColumn="0" w:noHBand="0" w:noVBand="1"/>
      </w:tblPr>
      <w:tblGrid>
        <w:gridCol w:w="960"/>
        <w:gridCol w:w="3283"/>
        <w:gridCol w:w="3827"/>
      </w:tblGrid>
      <w:tr w:rsidR="00BD6773" w:rsidRPr="00800579" w14:paraId="1394102E" w14:textId="77777777" w:rsidTr="000251A3">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A523254" w14:textId="60C92D66" w:rsidR="000251A3" w:rsidRPr="00800579" w:rsidRDefault="000251A3" w:rsidP="000251A3">
            <w:pPr>
              <w:spacing w:line="240" w:lineRule="auto"/>
              <w:rPr>
                <w:rFonts w:eastAsia="Times New Roman" w:cs="Times New Roman"/>
                <w:b/>
                <w:bCs/>
                <w:sz w:val="20"/>
                <w:szCs w:val="20"/>
                <w:lang w:eastAsia="lt-LT"/>
              </w:rPr>
            </w:pPr>
            <w:r w:rsidRPr="00800579">
              <w:rPr>
                <w:rFonts w:eastAsia="Times New Roman" w:cs="Times New Roman"/>
                <w:b/>
                <w:bCs/>
                <w:sz w:val="20"/>
                <w:szCs w:val="20"/>
                <w:lang w:eastAsia="lt-LT"/>
              </w:rPr>
              <w:t>Eil. Nr.</w:t>
            </w:r>
          </w:p>
        </w:tc>
        <w:tc>
          <w:tcPr>
            <w:tcW w:w="3283" w:type="dxa"/>
            <w:tcBorders>
              <w:top w:val="single" w:sz="8" w:space="0" w:color="auto"/>
              <w:left w:val="nil"/>
              <w:bottom w:val="single" w:sz="8" w:space="0" w:color="auto"/>
              <w:right w:val="single" w:sz="8" w:space="0" w:color="auto"/>
            </w:tcBorders>
            <w:shd w:val="clear" w:color="auto" w:fill="auto"/>
            <w:vAlign w:val="bottom"/>
            <w:hideMark/>
          </w:tcPr>
          <w:p w14:paraId="6E61AB96" w14:textId="77777777" w:rsidR="000251A3" w:rsidRPr="00800579" w:rsidRDefault="000251A3" w:rsidP="000251A3">
            <w:pPr>
              <w:spacing w:line="240" w:lineRule="auto"/>
              <w:jc w:val="center"/>
              <w:rPr>
                <w:rFonts w:eastAsia="Times New Roman" w:cs="Times New Roman"/>
                <w:b/>
                <w:bCs/>
                <w:sz w:val="20"/>
                <w:szCs w:val="20"/>
                <w:lang w:eastAsia="lt-LT"/>
              </w:rPr>
            </w:pPr>
            <w:r w:rsidRPr="00800579">
              <w:rPr>
                <w:rFonts w:eastAsia="Times New Roman" w:cs="Times New Roman"/>
                <w:b/>
                <w:bCs/>
                <w:sz w:val="20"/>
                <w:szCs w:val="20"/>
                <w:lang w:eastAsia="lt-LT"/>
              </w:rPr>
              <w:t>Projekto lėšų šaltinis</w:t>
            </w:r>
          </w:p>
        </w:tc>
        <w:tc>
          <w:tcPr>
            <w:tcW w:w="3827" w:type="dxa"/>
            <w:tcBorders>
              <w:top w:val="single" w:sz="8" w:space="0" w:color="auto"/>
              <w:left w:val="nil"/>
              <w:bottom w:val="single" w:sz="8" w:space="0" w:color="auto"/>
              <w:right w:val="single" w:sz="8" w:space="0" w:color="auto"/>
            </w:tcBorders>
            <w:shd w:val="clear" w:color="auto" w:fill="auto"/>
            <w:vAlign w:val="bottom"/>
            <w:hideMark/>
          </w:tcPr>
          <w:p w14:paraId="340088FD" w14:textId="77777777" w:rsidR="000251A3" w:rsidRPr="00800579" w:rsidRDefault="000251A3" w:rsidP="000251A3">
            <w:pPr>
              <w:spacing w:line="240" w:lineRule="auto"/>
              <w:jc w:val="center"/>
              <w:rPr>
                <w:rFonts w:eastAsia="Times New Roman" w:cs="Times New Roman"/>
                <w:b/>
                <w:bCs/>
                <w:sz w:val="20"/>
                <w:szCs w:val="20"/>
                <w:lang w:eastAsia="lt-LT"/>
              </w:rPr>
            </w:pPr>
            <w:r w:rsidRPr="00800579">
              <w:rPr>
                <w:rFonts w:eastAsia="Times New Roman" w:cs="Times New Roman"/>
                <w:b/>
                <w:bCs/>
                <w:sz w:val="20"/>
                <w:szCs w:val="20"/>
                <w:lang w:eastAsia="lt-LT"/>
              </w:rPr>
              <w:t>Suma (EUR)</w:t>
            </w:r>
          </w:p>
        </w:tc>
      </w:tr>
      <w:tr w:rsidR="00BD6773" w:rsidRPr="00800579" w14:paraId="787F6EDB" w14:textId="77777777" w:rsidTr="000251A3">
        <w:trPr>
          <w:trHeight w:val="330"/>
          <w:jc w:val="center"/>
        </w:trPr>
        <w:tc>
          <w:tcPr>
            <w:tcW w:w="807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323D6604" w14:textId="77777777" w:rsidR="000251A3" w:rsidRPr="00800579" w:rsidRDefault="000251A3" w:rsidP="000251A3">
            <w:pPr>
              <w:spacing w:line="240" w:lineRule="auto"/>
              <w:jc w:val="center"/>
              <w:rPr>
                <w:rFonts w:eastAsia="Times New Roman" w:cs="Times New Roman"/>
                <w:b/>
                <w:bCs/>
                <w:sz w:val="20"/>
                <w:szCs w:val="20"/>
                <w:lang w:eastAsia="lt-LT"/>
              </w:rPr>
            </w:pPr>
            <w:r w:rsidRPr="00800579">
              <w:rPr>
                <w:rFonts w:eastAsia="Times New Roman" w:cs="Times New Roman"/>
                <w:b/>
                <w:bCs/>
                <w:sz w:val="20"/>
                <w:szCs w:val="20"/>
                <w:lang w:eastAsia="lt-LT"/>
              </w:rPr>
              <w:t>1 Alternatyva</w:t>
            </w:r>
          </w:p>
        </w:tc>
      </w:tr>
      <w:tr w:rsidR="00BD6773" w:rsidRPr="00800579" w14:paraId="45C31528" w14:textId="77777777" w:rsidTr="000251A3">
        <w:trPr>
          <w:trHeight w:val="378"/>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4BCCCBBB" w14:textId="77777777"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1.</w:t>
            </w:r>
          </w:p>
        </w:tc>
        <w:tc>
          <w:tcPr>
            <w:tcW w:w="3283" w:type="dxa"/>
            <w:tcBorders>
              <w:top w:val="nil"/>
              <w:left w:val="nil"/>
              <w:bottom w:val="single" w:sz="8" w:space="0" w:color="auto"/>
              <w:right w:val="single" w:sz="8" w:space="0" w:color="auto"/>
            </w:tcBorders>
            <w:shd w:val="clear" w:color="auto" w:fill="auto"/>
            <w:vAlign w:val="bottom"/>
            <w:hideMark/>
          </w:tcPr>
          <w:p w14:paraId="0AB0AEA9" w14:textId="77777777"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Valstybės biudžeto lėšos</w:t>
            </w:r>
          </w:p>
        </w:tc>
        <w:tc>
          <w:tcPr>
            <w:tcW w:w="3827" w:type="dxa"/>
            <w:tcBorders>
              <w:top w:val="nil"/>
              <w:left w:val="nil"/>
              <w:bottom w:val="single" w:sz="8" w:space="0" w:color="auto"/>
              <w:right w:val="single" w:sz="8" w:space="0" w:color="auto"/>
            </w:tcBorders>
            <w:shd w:val="clear" w:color="auto" w:fill="auto"/>
            <w:vAlign w:val="bottom"/>
            <w:hideMark/>
          </w:tcPr>
          <w:p w14:paraId="3729482F" w14:textId="28F4C858" w:rsidR="000251A3" w:rsidRPr="00800579" w:rsidRDefault="000251A3" w:rsidP="00533421">
            <w:pPr>
              <w:spacing w:line="240" w:lineRule="auto"/>
              <w:jc w:val="right"/>
              <w:rPr>
                <w:rFonts w:eastAsia="Times New Roman" w:cs="Times New Roman"/>
                <w:sz w:val="20"/>
                <w:szCs w:val="20"/>
                <w:lang w:eastAsia="lt-LT"/>
              </w:rPr>
            </w:pPr>
            <w:r w:rsidRPr="00800579">
              <w:rPr>
                <w:rFonts w:eastAsia="Times New Roman" w:cs="Times New Roman"/>
                <w:sz w:val="20"/>
                <w:szCs w:val="20"/>
                <w:lang w:eastAsia="lt-LT"/>
              </w:rPr>
              <w:t xml:space="preserve">  </w:t>
            </w:r>
            <w:r w:rsidR="00533421">
              <w:rPr>
                <w:rFonts w:eastAsia="Times New Roman" w:cs="Times New Roman"/>
                <w:sz w:val="20"/>
                <w:szCs w:val="20"/>
                <w:lang w:eastAsia="lt-LT"/>
              </w:rPr>
              <w:t>111.626,79</w:t>
            </w:r>
            <w:r w:rsidRPr="00800579">
              <w:rPr>
                <w:rFonts w:eastAsia="Times New Roman" w:cs="Times New Roman"/>
                <w:sz w:val="20"/>
                <w:szCs w:val="20"/>
                <w:lang w:eastAsia="lt-LT"/>
              </w:rPr>
              <w:t xml:space="preserve">   </w:t>
            </w:r>
          </w:p>
        </w:tc>
      </w:tr>
      <w:tr w:rsidR="00BD6773" w:rsidRPr="00800579" w14:paraId="6A208A53" w14:textId="77777777" w:rsidTr="000251A3">
        <w:trPr>
          <w:trHeight w:val="373"/>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680F7074" w14:textId="77777777"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2.</w:t>
            </w:r>
          </w:p>
        </w:tc>
        <w:tc>
          <w:tcPr>
            <w:tcW w:w="3283" w:type="dxa"/>
            <w:tcBorders>
              <w:top w:val="nil"/>
              <w:left w:val="nil"/>
              <w:bottom w:val="single" w:sz="8" w:space="0" w:color="auto"/>
              <w:right w:val="single" w:sz="8" w:space="0" w:color="auto"/>
            </w:tcBorders>
            <w:shd w:val="clear" w:color="auto" w:fill="auto"/>
            <w:vAlign w:val="bottom"/>
            <w:hideMark/>
          </w:tcPr>
          <w:p w14:paraId="3359F293" w14:textId="7BA0B012"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Savivaldybės biudžeto lėšos</w:t>
            </w:r>
            <w:r w:rsidR="00806CD4">
              <w:rPr>
                <w:rFonts w:eastAsia="Times New Roman" w:cs="Times New Roman"/>
                <w:sz w:val="20"/>
                <w:szCs w:val="20"/>
                <w:lang w:eastAsia="lt-LT"/>
              </w:rPr>
              <w:t xml:space="preserve"> arba skolintos lėšos</w:t>
            </w:r>
          </w:p>
        </w:tc>
        <w:tc>
          <w:tcPr>
            <w:tcW w:w="3827" w:type="dxa"/>
            <w:tcBorders>
              <w:top w:val="nil"/>
              <w:left w:val="nil"/>
              <w:bottom w:val="single" w:sz="8" w:space="0" w:color="auto"/>
              <w:right w:val="single" w:sz="8" w:space="0" w:color="auto"/>
            </w:tcBorders>
            <w:shd w:val="clear" w:color="auto" w:fill="auto"/>
            <w:vAlign w:val="bottom"/>
            <w:hideMark/>
          </w:tcPr>
          <w:p w14:paraId="1CBBC27A" w14:textId="242117C4" w:rsidR="000251A3" w:rsidRPr="00800579" w:rsidRDefault="000251A3" w:rsidP="00533421">
            <w:pPr>
              <w:spacing w:line="240" w:lineRule="auto"/>
              <w:jc w:val="right"/>
              <w:rPr>
                <w:rFonts w:eastAsia="Times New Roman" w:cs="Times New Roman"/>
                <w:sz w:val="20"/>
                <w:szCs w:val="20"/>
                <w:lang w:eastAsia="lt-LT"/>
              </w:rPr>
            </w:pPr>
            <w:r w:rsidRPr="00800579">
              <w:rPr>
                <w:rFonts w:eastAsia="Times New Roman" w:cs="Times New Roman"/>
                <w:sz w:val="20"/>
                <w:szCs w:val="20"/>
                <w:lang w:eastAsia="lt-LT"/>
              </w:rPr>
              <w:t xml:space="preserve">      </w:t>
            </w:r>
            <w:r w:rsidR="00533421">
              <w:rPr>
                <w:rFonts w:eastAsia="Times New Roman" w:cs="Times New Roman"/>
                <w:sz w:val="20"/>
                <w:szCs w:val="20"/>
                <w:lang w:eastAsia="lt-LT"/>
              </w:rPr>
              <w:t>19.698,84</w:t>
            </w:r>
            <w:r w:rsidRPr="00800579">
              <w:rPr>
                <w:rFonts w:eastAsia="Times New Roman" w:cs="Times New Roman"/>
                <w:sz w:val="20"/>
                <w:szCs w:val="20"/>
                <w:lang w:eastAsia="lt-LT"/>
              </w:rPr>
              <w:t xml:space="preserve">   </w:t>
            </w:r>
          </w:p>
        </w:tc>
      </w:tr>
      <w:tr w:rsidR="00BD6773" w:rsidRPr="00800579" w14:paraId="2BE2F139" w14:textId="77777777" w:rsidTr="000251A3">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7D678158" w14:textId="77777777" w:rsidR="000251A3" w:rsidRPr="00800579" w:rsidRDefault="000251A3" w:rsidP="000251A3">
            <w:pPr>
              <w:spacing w:line="240" w:lineRule="auto"/>
              <w:rPr>
                <w:rFonts w:ascii="Calibri" w:eastAsia="Times New Roman" w:hAnsi="Calibri" w:cs="Times New Roman"/>
                <w:sz w:val="20"/>
                <w:szCs w:val="20"/>
                <w:lang w:eastAsia="lt-LT"/>
              </w:rPr>
            </w:pPr>
            <w:r w:rsidRPr="00800579">
              <w:rPr>
                <w:rFonts w:ascii="Calibri" w:eastAsia="Times New Roman" w:hAnsi="Calibri" w:cs="Times New Roman"/>
                <w:sz w:val="20"/>
                <w:szCs w:val="20"/>
                <w:lang w:eastAsia="lt-LT"/>
              </w:rPr>
              <w:t> </w:t>
            </w:r>
          </w:p>
        </w:tc>
        <w:tc>
          <w:tcPr>
            <w:tcW w:w="3283" w:type="dxa"/>
            <w:tcBorders>
              <w:top w:val="nil"/>
              <w:left w:val="nil"/>
              <w:bottom w:val="single" w:sz="8" w:space="0" w:color="auto"/>
              <w:right w:val="single" w:sz="8" w:space="0" w:color="auto"/>
            </w:tcBorders>
            <w:shd w:val="clear" w:color="auto" w:fill="auto"/>
            <w:vAlign w:val="bottom"/>
            <w:hideMark/>
          </w:tcPr>
          <w:p w14:paraId="06D9FC17" w14:textId="77777777"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IŠ VISO:</w:t>
            </w:r>
          </w:p>
        </w:tc>
        <w:tc>
          <w:tcPr>
            <w:tcW w:w="3827" w:type="dxa"/>
            <w:tcBorders>
              <w:top w:val="nil"/>
              <w:left w:val="nil"/>
              <w:bottom w:val="single" w:sz="8" w:space="0" w:color="auto"/>
              <w:right w:val="single" w:sz="8" w:space="0" w:color="auto"/>
            </w:tcBorders>
            <w:shd w:val="clear" w:color="auto" w:fill="auto"/>
            <w:vAlign w:val="bottom"/>
            <w:hideMark/>
          </w:tcPr>
          <w:p w14:paraId="73A8C037" w14:textId="4E6DD184" w:rsidR="000251A3" w:rsidRPr="00800579" w:rsidRDefault="000251A3" w:rsidP="00533421">
            <w:pPr>
              <w:spacing w:line="240" w:lineRule="auto"/>
              <w:jc w:val="right"/>
              <w:rPr>
                <w:rFonts w:eastAsia="Times New Roman" w:cs="Times New Roman"/>
                <w:sz w:val="20"/>
                <w:szCs w:val="20"/>
                <w:lang w:eastAsia="lt-LT"/>
              </w:rPr>
            </w:pPr>
            <w:r w:rsidRPr="00800579">
              <w:rPr>
                <w:rFonts w:eastAsia="Times New Roman" w:cs="Times New Roman"/>
                <w:sz w:val="20"/>
                <w:szCs w:val="20"/>
                <w:lang w:eastAsia="lt-LT"/>
              </w:rPr>
              <w:t xml:space="preserve">   </w:t>
            </w:r>
            <w:r w:rsidR="00533421">
              <w:rPr>
                <w:rFonts w:eastAsia="Times New Roman" w:cs="Times New Roman"/>
                <w:sz w:val="20"/>
                <w:szCs w:val="20"/>
                <w:lang w:eastAsia="lt-LT"/>
              </w:rPr>
              <w:t>131.325,63</w:t>
            </w:r>
            <w:r w:rsidRPr="00800579">
              <w:rPr>
                <w:rFonts w:eastAsia="Times New Roman" w:cs="Times New Roman"/>
                <w:sz w:val="20"/>
                <w:szCs w:val="20"/>
                <w:lang w:eastAsia="lt-LT"/>
              </w:rPr>
              <w:t xml:space="preserve">   </w:t>
            </w:r>
          </w:p>
        </w:tc>
      </w:tr>
      <w:tr w:rsidR="00BD6773" w:rsidRPr="00800579" w14:paraId="6B38036E" w14:textId="77777777" w:rsidTr="000251A3">
        <w:trPr>
          <w:trHeight w:val="330"/>
          <w:jc w:val="center"/>
        </w:trPr>
        <w:tc>
          <w:tcPr>
            <w:tcW w:w="807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3C4CD945" w14:textId="77777777" w:rsidR="000251A3" w:rsidRPr="00800579" w:rsidRDefault="000251A3" w:rsidP="000251A3">
            <w:pPr>
              <w:spacing w:line="240" w:lineRule="auto"/>
              <w:jc w:val="center"/>
              <w:rPr>
                <w:rFonts w:eastAsia="Times New Roman" w:cs="Times New Roman"/>
                <w:b/>
                <w:bCs/>
                <w:sz w:val="20"/>
                <w:szCs w:val="20"/>
                <w:lang w:eastAsia="lt-LT"/>
              </w:rPr>
            </w:pPr>
            <w:r w:rsidRPr="00800579">
              <w:rPr>
                <w:rFonts w:eastAsia="Times New Roman" w:cs="Times New Roman"/>
                <w:b/>
                <w:bCs/>
                <w:sz w:val="20"/>
                <w:szCs w:val="20"/>
                <w:lang w:eastAsia="lt-LT"/>
              </w:rPr>
              <w:t>2 Alternatyva</w:t>
            </w:r>
          </w:p>
        </w:tc>
      </w:tr>
      <w:tr w:rsidR="00BD6773" w:rsidRPr="00800579" w14:paraId="37FC1FD2" w14:textId="77777777" w:rsidTr="000251A3">
        <w:trPr>
          <w:trHeight w:val="440"/>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5EE88B38" w14:textId="77777777"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1.</w:t>
            </w:r>
          </w:p>
        </w:tc>
        <w:tc>
          <w:tcPr>
            <w:tcW w:w="3283" w:type="dxa"/>
            <w:tcBorders>
              <w:top w:val="nil"/>
              <w:left w:val="nil"/>
              <w:bottom w:val="single" w:sz="8" w:space="0" w:color="auto"/>
              <w:right w:val="single" w:sz="8" w:space="0" w:color="auto"/>
            </w:tcBorders>
            <w:shd w:val="clear" w:color="auto" w:fill="auto"/>
            <w:vAlign w:val="bottom"/>
            <w:hideMark/>
          </w:tcPr>
          <w:p w14:paraId="1A31D1B7" w14:textId="77777777"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Valstybės biudžeto lėšos</w:t>
            </w:r>
          </w:p>
        </w:tc>
        <w:tc>
          <w:tcPr>
            <w:tcW w:w="3827" w:type="dxa"/>
            <w:tcBorders>
              <w:top w:val="nil"/>
              <w:left w:val="nil"/>
              <w:bottom w:val="single" w:sz="8" w:space="0" w:color="auto"/>
              <w:right w:val="single" w:sz="8" w:space="0" w:color="auto"/>
            </w:tcBorders>
            <w:shd w:val="clear" w:color="auto" w:fill="auto"/>
            <w:vAlign w:val="bottom"/>
            <w:hideMark/>
          </w:tcPr>
          <w:p w14:paraId="04472251" w14:textId="61C641D0" w:rsidR="000251A3" w:rsidRPr="00800579" w:rsidRDefault="000251A3" w:rsidP="00533421">
            <w:pPr>
              <w:spacing w:line="240" w:lineRule="auto"/>
              <w:jc w:val="right"/>
              <w:rPr>
                <w:rFonts w:eastAsia="Times New Roman" w:cs="Times New Roman"/>
                <w:sz w:val="20"/>
                <w:szCs w:val="20"/>
                <w:lang w:eastAsia="lt-LT"/>
              </w:rPr>
            </w:pPr>
            <w:r w:rsidRPr="00800579">
              <w:rPr>
                <w:rFonts w:eastAsia="Times New Roman" w:cs="Times New Roman"/>
                <w:sz w:val="20"/>
                <w:szCs w:val="20"/>
                <w:lang w:eastAsia="lt-LT"/>
              </w:rPr>
              <w:t xml:space="preserve">   </w:t>
            </w:r>
            <w:r w:rsidR="00533421">
              <w:rPr>
                <w:rFonts w:eastAsia="Times New Roman" w:cs="Times New Roman"/>
                <w:sz w:val="20"/>
                <w:szCs w:val="20"/>
                <w:lang w:eastAsia="lt-LT"/>
              </w:rPr>
              <w:t>157.250,00</w:t>
            </w:r>
            <w:r w:rsidRPr="00800579">
              <w:rPr>
                <w:rFonts w:eastAsia="Times New Roman" w:cs="Times New Roman"/>
                <w:sz w:val="20"/>
                <w:szCs w:val="20"/>
                <w:lang w:eastAsia="lt-LT"/>
              </w:rPr>
              <w:t xml:space="preserve">   </w:t>
            </w:r>
          </w:p>
        </w:tc>
      </w:tr>
      <w:tr w:rsidR="00BD6773" w:rsidRPr="00800579" w14:paraId="1E055C29" w14:textId="77777777" w:rsidTr="000251A3">
        <w:trPr>
          <w:trHeight w:val="417"/>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5E5D7D13" w14:textId="77777777"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2.</w:t>
            </w:r>
          </w:p>
        </w:tc>
        <w:tc>
          <w:tcPr>
            <w:tcW w:w="3283" w:type="dxa"/>
            <w:tcBorders>
              <w:top w:val="nil"/>
              <w:left w:val="nil"/>
              <w:bottom w:val="single" w:sz="8" w:space="0" w:color="auto"/>
              <w:right w:val="single" w:sz="8" w:space="0" w:color="auto"/>
            </w:tcBorders>
            <w:shd w:val="clear" w:color="auto" w:fill="auto"/>
            <w:vAlign w:val="bottom"/>
            <w:hideMark/>
          </w:tcPr>
          <w:p w14:paraId="43942E2D" w14:textId="2CF968D1"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Savivaldybės biudžeto lėšos</w:t>
            </w:r>
            <w:r w:rsidR="00806CD4">
              <w:rPr>
                <w:rFonts w:eastAsia="Times New Roman" w:cs="Times New Roman"/>
                <w:sz w:val="20"/>
                <w:szCs w:val="20"/>
                <w:lang w:eastAsia="lt-LT"/>
              </w:rPr>
              <w:t xml:space="preserve"> arba skolintos lėšos</w:t>
            </w:r>
          </w:p>
        </w:tc>
        <w:tc>
          <w:tcPr>
            <w:tcW w:w="3827" w:type="dxa"/>
            <w:tcBorders>
              <w:top w:val="nil"/>
              <w:left w:val="nil"/>
              <w:bottom w:val="single" w:sz="8" w:space="0" w:color="auto"/>
              <w:right w:val="single" w:sz="8" w:space="0" w:color="auto"/>
            </w:tcBorders>
            <w:shd w:val="clear" w:color="auto" w:fill="auto"/>
            <w:vAlign w:val="bottom"/>
            <w:hideMark/>
          </w:tcPr>
          <w:p w14:paraId="26BC39E2" w14:textId="6472D30F" w:rsidR="000251A3" w:rsidRPr="00800579" w:rsidRDefault="000251A3" w:rsidP="00533421">
            <w:pPr>
              <w:spacing w:line="240" w:lineRule="auto"/>
              <w:jc w:val="right"/>
              <w:rPr>
                <w:rFonts w:eastAsia="Times New Roman" w:cs="Times New Roman"/>
                <w:sz w:val="20"/>
                <w:szCs w:val="20"/>
                <w:lang w:eastAsia="lt-LT"/>
              </w:rPr>
            </w:pPr>
            <w:r w:rsidRPr="00800579">
              <w:rPr>
                <w:rFonts w:eastAsia="Times New Roman" w:cs="Times New Roman"/>
                <w:sz w:val="20"/>
                <w:szCs w:val="20"/>
                <w:lang w:eastAsia="lt-LT"/>
              </w:rPr>
              <w:t xml:space="preserve">     </w:t>
            </w:r>
            <w:r w:rsidR="00533421">
              <w:rPr>
                <w:rFonts w:eastAsia="Times New Roman" w:cs="Times New Roman"/>
                <w:sz w:val="20"/>
                <w:szCs w:val="20"/>
                <w:lang w:eastAsia="lt-LT"/>
              </w:rPr>
              <w:t>27.750,00</w:t>
            </w:r>
            <w:r w:rsidRPr="00800579">
              <w:rPr>
                <w:rFonts w:eastAsia="Times New Roman" w:cs="Times New Roman"/>
                <w:sz w:val="20"/>
                <w:szCs w:val="20"/>
                <w:lang w:eastAsia="lt-LT"/>
              </w:rPr>
              <w:t xml:space="preserve">   </w:t>
            </w:r>
          </w:p>
        </w:tc>
      </w:tr>
      <w:tr w:rsidR="00BD6773" w:rsidRPr="00800579" w14:paraId="337AC3CC" w14:textId="77777777" w:rsidTr="000251A3">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4EAD4831" w14:textId="77777777" w:rsidR="000251A3" w:rsidRPr="00800579" w:rsidRDefault="000251A3" w:rsidP="000251A3">
            <w:pPr>
              <w:spacing w:line="240" w:lineRule="auto"/>
              <w:rPr>
                <w:rFonts w:ascii="Calibri" w:eastAsia="Times New Roman" w:hAnsi="Calibri" w:cs="Times New Roman"/>
                <w:sz w:val="20"/>
                <w:szCs w:val="20"/>
                <w:lang w:eastAsia="lt-LT"/>
              </w:rPr>
            </w:pPr>
            <w:r w:rsidRPr="00800579">
              <w:rPr>
                <w:rFonts w:ascii="Calibri" w:eastAsia="Times New Roman" w:hAnsi="Calibri" w:cs="Times New Roman"/>
                <w:sz w:val="20"/>
                <w:szCs w:val="20"/>
                <w:lang w:eastAsia="lt-LT"/>
              </w:rPr>
              <w:t> </w:t>
            </w:r>
          </w:p>
        </w:tc>
        <w:tc>
          <w:tcPr>
            <w:tcW w:w="3283" w:type="dxa"/>
            <w:tcBorders>
              <w:top w:val="nil"/>
              <w:left w:val="nil"/>
              <w:bottom w:val="single" w:sz="8" w:space="0" w:color="auto"/>
              <w:right w:val="single" w:sz="8" w:space="0" w:color="auto"/>
            </w:tcBorders>
            <w:shd w:val="clear" w:color="auto" w:fill="auto"/>
            <w:vAlign w:val="bottom"/>
            <w:hideMark/>
          </w:tcPr>
          <w:p w14:paraId="68B75B96" w14:textId="77777777" w:rsidR="000251A3" w:rsidRPr="00800579" w:rsidRDefault="000251A3" w:rsidP="000251A3">
            <w:pPr>
              <w:spacing w:line="240" w:lineRule="auto"/>
              <w:rPr>
                <w:rFonts w:eastAsia="Times New Roman" w:cs="Times New Roman"/>
                <w:sz w:val="20"/>
                <w:szCs w:val="20"/>
                <w:lang w:eastAsia="lt-LT"/>
              </w:rPr>
            </w:pPr>
            <w:r w:rsidRPr="00800579">
              <w:rPr>
                <w:rFonts w:eastAsia="Times New Roman" w:cs="Times New Roman"/>
                <w:sz w:val="20"/>
                <w:szCs w:val="20"/>
                <w:lang w:eastAsia="lt-LT"/>
              </w:rPr>
              <w:t>IŠ VISO:</w:t>
            </w:r>
          </w:p>
        </w:tc>
        <w:tc>
          <w:tcPr>
            <w:tcW w:w="3827" w:type="dxa"/>
            <w:tcBorders>
              <w:top w:val="nil"/>
              <w:left w:val="nil"/>
              <w:bottom w:val="single" w:sz="8" w:space="0" w:color="auto"/>
              <w:right w:val="single" w:sz="8" w:space="0" w:color="auto"/>
            </w:tcBorders>
            <w:shd w:val="clear" w:color="auto" w:fill="auto"/>
            <w:vAlign w:val="bottom"/>
            <w:hideMark/>
          </w:tcPr>
          <w:p w14:paraId="5D4176E3" w14:textId="3D7CD496" w:rsidR="000251A3" w:rsidRPr="00800579" w:rsidRDefault="000251A3" w:rsidP="00533421">
            <w:pPr>
              <w:spacing w:line="240" w:lineRule="auto"/>
              <w:jc w:val="right"/>
              <w:rPr>
                <w:rFonts w:eastAsia="Times New Roman" w:cs="Times New Roman"/>
                <w:sz w:val="20"/>
                <w:szCs w:val="20"/>
                <w:lang w:eastAsia="lt-LT"/>
              </w:rPr>
            </w:pPr>
            <w:r w:rsidRPr="00800579">
              <w:rPr>
                <w:rFonts w:eastAsia="Times New Roman" w:cs="Times New Roman"/>
                <w:sz w:val="20"/>
                <w:szCs w:val="20"/>
                <w:lang w:eastAsia="lt-LT"/>
              </w:rPr>
              <w:t xml:space="preserve">   </w:t>
            </w:r>
            <w:r w:rsidR="00533421">
              <w:rPr>
                <w:rFonts w:eastAsia="Times New Roman" w:cs="Times New Roman"/>
                <w:sz w:val="20"/>
                <w:szCs w:val="20"/>
                <w:lang w:eastAsia="lt-LT"/>
              </w:rPr>
              <w:t>185.000,00</w:t>
            </w:r>
            <w:r w:rsidRPr="00800579">
              <w:rPr>
                <w:rFonts w:eastAsia="Times New Roman" w:cs="Times New Roman"/>
                <w:sz w:val="20"/>
                <w:szCs w:val="20"/>
                <w:lang w:eastAsia="lt-LT"/>
              </w:rPr>
              <w:t xml:space="preserve">   </w:t>
            </w:r>
          </w:p>
        </w:tc>
      </w:tr>
    </w:tbl>
    <w:p w14:paraId="7A39E50A" w14:textId="56E4BEB6" w:rsidR="000251A3" w:rsidRPr="00800579" w:rsidRDefault="000251A3" w:rsidP="000251A3">
      <w:pPr>
        <w:rPr>
          <w:rFonts w:eastAsia="Calibri" w:cs="Times New Roman"/>
          <w:i/>
          <w:sz w:val="20"/>
          <w:szCs w:val="20"/>
        </w:rPr>
      </w:pPr>
      <w:r w:rsidRPr="00800579">
        <w:rPr>
          <w:rFonts w:eastAsia="Calibri" w:cs="Times New Roman"/>
          <w:i/>
        </w:rPr>
        <w:fldChar w:fldCharType="end"/>
      </w:r>
      <w:r w:rsidRPr="00800579">
        <w:rPr>
          <w:rFonts w:eastAsia="Calibri" w:cs="Times New Roman"/>
          <w:i/>
        </w:rPr>
        <w:t xml:space="preserve">              </w:t>
      </w:r>
      <w:r w:rsidRPr="00800579">
        <w:rPr>
          <w:rFonts w:eastAsia="Calibri" w:cs="Times New Roman"/>
          <w:i/>
          <w:sz w:val="20"/>
          <w:szCs w:val="20"/>
        </w:rPr>
        <w:fldChar w:fldCharType="begin"/>
      </w:r>
      <w:r w:rsidRPr="00800579">
        <w:rPr>
          <w:rFonts w:eastAsia="Calibri" w:cs="Times New Roman"/>
          <w:i/>
          <w:sz w:val="20"/>
          <w:szCs w:val="20"/>
        </w:rPr>
        <w:instrText xml:space="preserve"> LINK Excel.SheetMacroEnabled.12 "\\\\192.168.40.199\\share_andrius\\Justas\\Jurbarko Ąžuoliuko mokykla\\Ip_skaiciuokle_v1-2-9_atnaujinta_20171208 (1).xlsm" "Prielaidos!R14C4:R22C6" \a \f 5 \h  \* MERGEFORMAT </w:instrText>
      </w:r>
      <w:r w:rsidRPr="00800579">
        <w:rPr>
          <w:rFonts w:eastAsia="Calibri" w:cs="Times New Roman"/>
          <w:i/>
          <w:sz w:val="20"/>
          <w:szCs w:val="20"/>
        </w:rPr>
        <w:fldChar w:fldCharType="end"/>
      </w:r>
      <w:r w:rsidRPr="00800579">
        <w:rPr>
          <w:rFonts w:eastAsia="Calibri" w:cs="Times New Roman"/>
          <w:i/>
          <w:sz w:val="20"/>
          <w:szCs w:val="20"/>
        </w:rPr>
        <w:t>Šaltinis: sudaryta autorių</w:t>
      </w:r>
    </w:p>
    <w:p w14:paraId="53846BDD" w14:textId="6E867412" w:rsidR="000251A3" w:rsidRPr="00BD6773" w:rsidRDefault="000251A3" w:rsidP="000251A3">
      <w:pPr>
        <w:rPr>
          <w:rFonts w:eastAsia="Calibri" w:cs="Times New Roman"/>
          <w:i/>
          <w:color w:val="FF0000"/>
        </w:rPr>
      </w:pPr>
    </w:p>
    <w:p w14:paraId="44CAABFB" w14:textId="77777777" w:rsidR="00473CA3" w:rsidRPr="00BD6773" w:rsidRDefault="00473CA3" w:rsidP="00473CA3">
      <w:pPr>
        <w:jc w:val="center"/>
        <w:rPr>
          <w:rFonts w:eastAsia="Calibri" w:cs="Times New Roman"/>
          <w:color w:val="FF0000"/>
          <w:sz w:val="20"/>
        </w:rPr>
      </w:pPr>
    </w:p>
    <w:p w14:paraId="2E349773" w14:textId="77777777" w:rsidR="00473CA3" w:rsidRPr="00FD6BEB" w:rsidRDefault="00473CA3" w:rsidP="000163B0">
      <w:pPr>
        <w:keepNext/>
        <w:keepLines/>
        <w:numPr>
          <w:ilvl w:val="1"/>
          <w:numId w:val="15"/>
        </w:numPr>
        <w:spacing w:before="120" w:after="240"/>
        <w:jc w:val="both"/>
        <w:outlineLvl w:val="1"/>
        <w:rPr>
          <w:rFonts w:eastAsia="Times New Roman" w:cs="Times New Roman"/>
          <w:sz w:val="28"/>
          <w:szCs w:val="26"/>
        </w:rPr>
      </w:pPr>
      <w:bookmarkStart w:id="74" w:name="_Toc500403228"/>
      <w:bookmarkStart w:id="75" w:name="_Toc503524086"/>
      <w:bookmarkStart w:id="76" w:name="_Toc505179759"/>
      <w:r w:rsidRPr="00FD6BEB">
        <w:rPr>
          <w:rFonts w:eastAsia="Times New Roman" w:cs="Times New Roman"/>
          <w:sz w:val="28"/>
          <w:szCs w:val="26"/>
        </w:rPr>
        <w:t>Finansiniai rodikliai</w:t>
      </w:r>
      <w:bookmarkEnd w:id="74"/>
      <w:bookmarkEnd w:id="75"/>
      <w:bookmarkEnd w:id="76"/>
    </w:p>
    <w:p w14:paraId="32A2D365" w14:textId="31AD4BAE" w:rsidR="00473CA3" w:rsidRPr="00FD6BEB" w:rsidRDefault="002A753D" w:rsidP="00473CA3">
      <w:pPr>
        <w:ind w:firstLine="360"/>
        <w:jc w:val="both"/>
        <w:rPr>
          <w:rFonts w:eastAsia="Calibri" w:cs="Times New Roman"/>
        </w:rPr>
      </w:pPr>
      <w:r w:rsidRPr="00FD6BEB">
        <w:rPr>
          <w:rFonts w:eastAsia="Calibri" w:cs="Times New Roman"/>
        </w:rPr>
        <w:tab/>
      </w:r>
      <w:r w:rsidR="00473CA3" w:rsidRPr="00FD6BEB">
        <w:rPr>
          <w:rFonts w:eastAsia="Calibri" w:cs="Times New Roman"/>
        </w:rPr>
        <w:t xml:space="preserve">Finansinių rodiklių vertinimas bei prognozavimas atliekamas I ir II alternatyvoms, kadangi tik jų pasirinkimo atveju numatoma atlikti investicijas </w:t>
      </w:r>
      <w:r w:rsidR="008E571C" w:rsidRPr="00FD6BEB">
        <w:rPr>
          <w:rFonts w:eastAsia="Calibri" w:cs="Times New Roman"/>
        </w:rPr>
        <w:t xml:space="preserve">į </w:t>
      </w:r>
      <w:r w:rsidR="00533421">
        <w:rPr>
          <w:rFonts w:eastAsia="Calibri" w:cs="Times New Roman"/>
        </w:rPr>
        <w:t>fasado apšiltinimą</w:t>
      </w:r>
      <w:r w:rsidR="008E571C" w:rsidRPr="00FD6BEB">
        <w:rPr>
          <w:rFonts w:eastAsia="Calibri" w:cs="Times New Roman"/>
        </w:rPr>
        <w:t xml:space="preserve"> </w:t>
      </w:r>
      <w:r w:rsidR="00533421">
        <w:rPr>
          <w:rFonts w:eastAsia="Calibri" w:cs="Times New Roman"/>
        </w:rPr>
        <w:t>ir padengimą danga</w:t>
      </w:r>
      <w:r w:rsidR="008E571C" w:rsidRPr="00FD6BEB">
        <w:rPr>
          <w:rFonts w:eastAsia="Calibri" w:cs="Times New Roman"/>
        </w:rPr>
        <w:t>.</w:t>
      </w:r>
    </w:p>
    <w:p w14:paraId="2B94A182" w14:textId="7E226BD2" w:rsidR="00473CA3" w:rsidRPr="00CD498D" w:rsidRDefault="00473CA3" w:rsidP="00CD498D">
      <w:pPr>
        <w:pStyle w:val="Sraopastraipa"/>
        <w:keepNext/>
        <w:keepLines/>
        <w:numPr>
          <w:ilvl w:val="2"/>
          <w:numId w:val="15"/>
        </w:numPr>
        <w:spacing w:before="240" w:after="240"/>
        <w:jc w:val="both"/>
        <w:outlineLvl w:val="2"/>
        <w:rPr>
          <w:rFonts w:eastAsia="Times New Roman" w:cs="Times New Roman"/>
          <w:sz w:val="26"/>
          <w:szCs w:val="24"/>
        </w:rPr>
      </w:pPr>
      <w:bookmarkStart w:id="77" w:name="_Toc500403229"/>
      <w:bookmarkStart w:id="78" w:name="_Toc503524087"/>
      <w:bookmarkStart w:id="79" w:name="_Toc505179760"/>
      <w:r w:rsidRPr="00CD498D">
        <w:rPr>
          <w:rFonts w:eastAsia="Times New Roman" w:cs="Times New Roman"/>
          <w:sz w:val="26"/>
          <w:szCs w:val="24"/>
        </w:rPr>
        <w:t>Investicijų finansiniai rodikliai</w:t>
      </w:r>
      <w:bookmarkEnd w:id="77"/>
      <w:bookmarkEnd w:id="78"/>
      <w:bookmarkEnd w:id="79"/>
    </w:p>
    <w:p w14:paraId="0004CD93" w14:textId="53B0AEAB" w:rsidR="00473CA3" w:rsidRPr="00FD6BEB" w:rsidRDefault="002A753D" w:rsidP="00473CA3">
      <w:pPr>
        <w:ind w:firstLine="426"/>
        <w:jc w:val="both"/>
        <w:rPr>
          <w:rFonts w:eastAsia="Calibri" w:cs="Times New Roman"/>
        </w:rPr>
      </w:pPr>
      <w:r w:rsidRPr="00FD6BEB">
        <w:rPr>
          <w:rFonts w:eastAsia="Calibri" w:cs="Times New Roman"/>
        </w:rPr>
        <w:tab/>
      </w:r>
      <w:r w:rsidR="00473CA3" w:rsidRPr="00FD6BEB">
        <w:rPr>
          <w:rFonts w:eastAsia="Calibri" w:cs="Times New Roman"/>
        </w:rPr>
        <w:t xml:space="preserve">Įgyvendinant I alternatyvą, projektas negeneruoja pajamų. Investicijų finansinės grynosios dabartinės vertės rodiklis sudaro – </w:t>
      </w:r>
      <w:r w:rsidR="00FD6BEB" w:rsidRPr="00FD6BEB">
        <w:rPr>
          <w:rFonts w:eastAsia="Calibri" w:cs="Times New Roman"/>
        </w:rPr>
        <w:t>-</w:t>
      </w:r>
      <w:r w:rsidR="00533421">
        <w:rPr>
          <w:rFonts w:eastAsia="Calibri" w:cs="Times New Roman"/>
        </w:rPr>
        <w:t>85.001</w:t>
      </w:r>
      <w:r w:rsidR="00473CA3" w:rsidRPr="00FD6BEB">
        <w:rPr>
          <w:rFonts w:eastAsia="Calibri" w:cs="Times New Roman"/>
        </w:rPr>
        <w:t xml:space="preserve"> EUR,  tai parodo, kad alternatyvos investicijos finansine prasme yra nuostolingos.</w:t>
      </w:r>
    </w:p>
    <w:p w14:paraId="534F2F9B" w14:textId="5D1E75DC" w:rsidR="00473CA3" w:rsidRPr="00FD6BEB" w:rsidRDefault="002A753D" w:rsidP="00473CA3">
      <w:pPr>
        <w:ind w:firstLine="426"/>
        <w:jc w:val="both"/>
        <w:rPr>
          <w:rFonts w:eastAsia="Calibri" w:cs="Times New Roman"/>
        </w:rPr>
      </w:pPr>
      <w:r w:rsidRPr="00FD6BEB">
        <w:rPr>
          <w:rFonts w:eastAsia="Calibri" w:cs="Times New Roman"/>
        </w:rPr>
        <w:tab/>
      </w:r>
      <w:r w:rsidR="00473CA3" w:rsidRPr="00FD6BEB">
        <w:rPr>
          <w:rFonts w:eastAsia="Calibri" w:cs="Times New Roman"/>
        </w:rPr>
        <w:t>Įgyvendinant II alternatyvą, projektas negeneruoja pajamų. Investicijų finansinės grynosios dabartinės vertės rodiklis sudaro</w:t>
      </w:r>
      <w:r w:rsidR="008E571C" w:rsidRPr="00FD6BEB">
        <w:rPr>
          <w:rFonts w:eastAsia="Calibri" w:cs="Times New Roman"/>
        </w:rPr>
        <w:t xml:space="preserve"> – </w:t>
      </w:r>
      <w:r w:rsidR="00FD6BEB" w:rsidRPr="00FD6BEB">
        <w:rPr>
          <w:rFonts w:eastAsia="Calibri" w:cs="Times New Roman"/>
        </w:rPr>
        <w:t>-</w:t>
      </w:r>
      <w:r w:rsidR="0091074C">
        <w:rPr>
          <w:rFonts w:eastAsia="Calibri" w:cs="Times New Roman"/>
        </w:rPr>
        <w:t>119.743</w:t>
      </w:r>
      <w:r w:rsidR="008E571C" w:rsidRPr="00FD6BEB">
        <w:rPr>
          <w:rFonts w:eastAsia="Calibri" w:cs="Times New Roman"/>
        </w:rPr>
        <w:t xml:space="preserve"> </w:t>
      </w:r>
      <w:r w:rsidR="00473CA3" w:rsidRPr="00FD6BEB">
        <w:rPr>
          <w:rFonts w:eastAsia="Calibri" w:cs="Times New Roman"/>
        </w:rPr>
        <w:t xml:space="preserve">EUR,  tai parodo, kad alternatyvos investicijos finansine prasme yra nuostolingos. </w:t>
      </w:r>
    </w:p>
    <w:p w14:paraId="1FE237C9" w14:textId="77777777" w:rsidR="00473CA3" w:rsidRPr="00474FBE" w:rsidRDefault="00473CA3" w:rsidP="00473CA3">
      <w:pPr>
        <w:keepNext/>
        <w:keepLines/>
        <w:spacing w:before="240" w:after="240"/>
        <w:jc w:val="both"/>
        <w:outlineLvl w:val="2"/>
        <w:rPr>
          <w:rFonts w:eastAsia="Times New Roman" w:cs="Times New Roman"/>
          <w:sz w:val="26"/>
          <w:szCs w:val="24"/>
        </w:rPr>
      </w:pPr>
      <w:bookmarkStart w:id="80" w:name="_Toc500403230"/>
      <w:bookmarkStart w:id="81" w:name="_Toc503524088"/>
      <w:bookmarkStart w:id="82" w:name="_Toc505179761"/>
      <w:r w:rsidRPr="00474FBE">
        <w:rPr>
          <w:rFonts w:eastAsia="Times New Roman" w:cs="Times New Roman"/>
          <w:sz w:val="26"/>
          <w:szCs w:val="24"/>
        </w:rPr>
        <w:lastRenderedPageBreak/>
        <w:t>4.4.2. Išvada dėl finansinio gyvybingumo</w:t>
      </w:r>
      <w:bookmarkEnd w:id="80"/>
      <w:bookmarkEnd w:id="81"/>
      <w:bookmarkEnd w:id="82"/>
    </w:p>
    <w:p w14:paraId="4482DFA1" w14:textId="26AEAFC1" w:rsidR="00473CA3" w:rsidRPr="00474FBE" w:rsidRDefault="002A753D" w:rsidP="00473CA3">
      <w:pPr>
        <w:ind w:firstLine="426"/>
        <w:jc w:val="both"/>
        <w:rPr>
          <w:rFonts w:eastAsia="Calibri" w:cs="Times New Roman"/>
        </w:rPr>
      </w:pPr>
      <w:r w:rsidRPr="00474FBE">
        <w:rPr>
          <w:rFonts w:eastAsia="Calibri" w:cs="Times New Roman"/>
        </w:rPr>
        <w:tab/>
      </w:r>
      <w:r w:rsidR="00473CA3" w:rsidRPr="00474FBE">
        <w:rPr>
          <w:rFonts w:eastAsia="Calibri" w:cs="Times New Roman"/>
        </w:rPr>
        <w:t>I alternatyvos grynųjų pinigų srautai yra lygūs nuliui  201</w:t>
      </w:r>
      <w:r w:rsidR="00BB6A37" w:rsidRPr="00474FBE">
        <w:rPr>
          <w:rFonts w:eastAsia="Calibri" w:cs="Times New Roman"/>
        </w:rPr>
        <w:t>9</w:t>
      </w:r>
      <w:r w:rsidR="00473CA3" w:rsidRPr="00474FBE">
        <w:rPr>
          <w:rFonts w:eastAsia="Calibri" w:cs="Times New Roman"/>
        </w:rPr>
        <w:t xml:space="preserve"> – 20</w:t>
      </w:r>
      <w:r w:rsidR="008E571C" w:rsidRPr="00474FBE">
        <w:rPr>
          <w:rFonts w:eastAsia="Calibri" w:cs="Times New Roman"/>
        </w:rPr>
        <w:t>3</w:t>
      </w:r>
      <w:r w:rsidR="00BB6A37" w:rsidRPr="00474FBE">
        <w:rPr>
          <w:rFonts w:eastAsia="Calibri" w:cs="Times New Roman"/>
        </w:rPr>
        <w:t>4</w:t>
      </w:r>
      <w:r w:rsidR="00473CA3" w:rsidRPr="00474FBE">
        <w:rPr>
          <w:rFonts w:eastAsia="Calibri" w:cs="Times New Roman"/>
        </w:rPr>
        <w:t xml:space="preserve"> m. Tai parodo, kad projektui nepritruks pinigų investicijoms. Projekto vykdymo laikotarpiu grynųjų pinigų srautai nėra neigiami. Tai rodo, kad projektas yra gyvybingas.</w:t>
      </w:r>
    </w:p>
    <w:p w14:paraId="6BC9F382" w14:textId="232AEF6B" w:rsidR="00473CA3" w:rsidRPr="00474FBE" w:rsidRDefault="002A753D" w:rsidP="00473CA3">
      <w:pPr>
        <w:ind w:firstLine="426"/>
        <w:jc w:val="both"/>
        <w:rPr>
          <w:rFonts w:eastAsia="Calibri" w:cs="Times New Roman"/>
        </w:rPr>
      </w:pPr>
      <w:r w:rsidRPr="00474FBE">
        <w:rPr>
          <w:rFonts w:eastAsia="Calibri" w:cs="Times New Roman"/>
        </w:rPr>
        <w:tab/>
      </w:r>
      <w:r w:rsidR="00473CA3" w:rsidRPr="00474FBE">
        <w:rPr>
          <w:rFonts w:eastAsia="Calibri" w:cs="Times New Roman"/>
        </w:rPr>
        <w:t>II alternatyvos grynųjų pinigų srautai yra lygus nuliui  201</w:t>
      </w:r>
      <w:r w:rsidR="00BB6A37" w:rsidRPr="00474FBE">
        <w:rPr>
          <w:rFonts w:eastAsia="Calibri" w:cs="Times New Roman"/>
        </w:rPr>
        <w:t>9</w:t>
      </w:r>
      <w:r w:rsidR="00473CA3" w:rsidRPr="00474FBE">
        <w:rPr>
          <w:rFonts w:eastAsia="Calibri" w:cs="Times New Roman"/>
        </w:rPr>
        <w:t xml:space="preserve"> – 20</w:t>
      </w:r>
      <w:r w:rsidR="008E571C" w:rsidRPr="00474FBE">
        <w:rPr>
          <w:rFonts w:eastAsia="Calibri" w:cs="Times New Roman"/>
        </w:rPr>
        <w:t>3</w:t>
      </w:r>
      <w:r w:rsidR="00BB6A37" w:rsidRPr="00474FBE">
        <w:rPr>
          <w:rFonts w:eastAsia="Calibri" w:cs="Times New Roman"/>
        </w:rPr>
        <w:t>4</w:t>
      </w:r>
      <w:r w:rsidR="00473CA3" w:rsidRPr="00474FBE">
        <w:rPr>
          <w:rFonts w:eastAsia="Calibri" w:cs="Times New Roman"/>
        </w:rPr>
        <w:t xml:space="preserve"> m. Tai parodo, kad projektui nepritruks pinigų investicijoms. Projekto vykdymo laikotarpiu grynųjų pinigų srautai nėra neigiami. Tai rodo, kad projektas yra gyvybingas.</w:t>
      </w:r>
    </w:p>
    <w:p w14:paraId="3D8FC221" w14:textId="77777777" w:rsidR="00473CA3" w:rsidRPr="00474FBE" w:rsidRDefault="00473CA3" w:rsidP="00473CA3">
      <w:pPr>
        <w:keepNext/>
        <w:keepLines/>
        <w:spacing w:before="240" w:after="240"/>
        <w:jc w:val="both"/>
        <w:outlineLvl w:val="2"/>
        <w:rPr>
          <w:rFonts w:eastAsia="Times New Roman" w:cs="Times New Roman"/>
          <w:sz w:val="26"/>
          <w:szCs w:val="24"/>
        </w:rPr>
      </w:pPr>
      <w:bookmarkStart w:id="83" w:name="_Toc500403231"/>
      <w:bookmarkStart w:id="84" w:name="_Toc503524089"/>
      <w:bookmarkStart w:id="85" w:name="_Toc505179762"/>
      <w:r w:rsidRPr="00474FBE">
        <w:rPr>
          <w:rFonts w:eastAsia="Times New Roman" w:cs="Times New Roman"/>
          <w:sz w:val="26"/>
          <w:szCs w:val="24"/>
        </w:rPr>
        <w:t>4.4.3. Kapitalo finansiniai rodikliai</w:t>
      </w:r>
      <w:bookmarkEnd w:id="83"/>
      <w:bookmarkEnd w:id="84"/>
      <w:bookmarkEnd w:id="85"/>
    </w:p>
    <w:p w14:paraId="4F174839" w14:textId="17655E00" w:rsidR="00473CA3" w:rsidRPr="00474FBE" w:rsidRDefault="002A753D" w:rsidP="00473CA3">
      <w:pPr>
        <w:ind w:firstLine="426"/>
        <w:jc w:val="both"/>
        <w:rPr>
          <w:rFonts w:eastAsia="Calibri" w:cs="Times New Roman"/>
        </w:rPr>
      </w:pPr>
      <w:r w:rsidRPr="00474FBE">
        <w:rPr>
          <w:rFonts w:eastAsia="Calibri" w:cs="Times New Roman"/>
        </w:rPr>
        <w:tab/>
      </w:r>
      <w:r w:rsidR="00473CA3" w:rsidRPr="00474FBE">
        <w:rPr>
          <w:rFonts w:eastAsia="Calibri" w:cs="Times New Roman"/>
        </w:rPr>
        <w:t xml:space="preserve">Pagal I alternatyvą, kapitalo FGDV rodiklis siekia </w:t>
      </w:r>
      <w:r w:rsidR="008E571C" w:rsidRPr="00474FBE">
        <w:rPr>
          <w:rFonts w:eastAsia="Calibri" w:cs="Times New Roman"/>
        </w:rPr>
        <w:t>– -</w:t>
      </w:r>
      <w:r w:rsidR="0091074C">
        <w:rPr>
          <w:rFonts w:eastAsia="Calibri" w:cs="Times New Roman"/>
        </w:rPr>
        <w:t>85.001</w:t>
      </w:r>
      <w:r w:rsidR="00473CA3" w:rsidRPr="00474FBE">
        <w:rPr>
          <w:rFonts w:eastAsia="Calibri" w:cs="Times New Roman"/>
        </w:rPr>
        <w:t xml:space="preserve"> EUR, tai rodo, kad kapitalas negeneruoja finansinės grąžos. </w:t>
      </w:r>
    </w:p>
    <w:p w14:paraId="4B3AA38C" w14:textId="75F27FE2" w:rsidR="00473CA3" w:rsidRPr="00474FBE" w:rsidRDefault="002A753D" w:rsidP="00473CA3">
      <w:pPr>
        <w:ind w:firstLine="426"/>
        <w:jc w:val="both"/>
        <w:rPr>
          <w:rFonts w:eastAsia="Calibri" w:cs="Times New Roman"/>
        </w:rPr>
      </w:pPr>
      <w:r w:rsidRPr="00474FBE">
        <w:rPr>
          <w:rFonts w:eastAsia="Calibri" w:cs="Times New Roman"/>
        </w:rPr>
        <w:tab/>
      </w:r>
      <w:r w:rsidR="00473CA3" w:rsidRPr="00474FBE">
        <w:rPr>
          <w:rFonts w:eastAsia="Calibri" w:cs="Times New Roman"/>
        </w:rPr>
        <w:t xml:space="preserve">Pagal II alternatyvą, kapitalo FGDV rodiklis siekia </w:t>
      </w:r>
      <w:r w:rsidR="008E571C" w:rsidRPr="00474FBE">
        <w:rPr>
          <w:rFonts w:eastAsia="Calibri" w:cs="Times New Roman"/>
        </w:rPr>
        <w:t>– -</w:t>
      </w:r>
      <w:r w:rsidR="0091074C">
        <w:rPr>
          <w:rFonts w:eastAsia="Calibri" w:cs="Times New Roman"/>
        </w:rPr>
        <w:t>119.743</w:t>
      </w:r>
      <w:r w:rsidR="00473CA3" w:rsidRPr="00474FBE">
        <w:rPr>
          <w:rFonts w:eastAsia="Calibri" w:cs="Times New Roman"/>
        </w:rPr>
        <w:t xml:space="preserve"> EUR, tai rodo, kad kapitalas negeneruoja finansinės grąžos. </w:t>
      </w:r>
    </w:p>
    <w:p w14:paraId="23A120D5" w14:textId="77777777" w:rsidR="00473CA3" w:rsidRPr="00474FBE" w:rsidRDefault="00473CA3" w:rsidP="00473CA3">
      <w:pPr>
        <w:keepNext/>
        <w:keepLines/>
        <w:spacing w:before="240" w:after="240"/>
        <w:jc w:val="both"/>
        <w:outlineLvl w:val="2"/>
        <w:rPr>
          <w:rFonts w:eastAsia="Times New Roman" w:cs="Times New Roman"/>
          <w:sz w:val="26"/>
          <w:szCs w:val="24"/>
        </w:rPr>
      </w:pPr>
      <w:bookmarkStart w:id="86" w:name="_Toc500403232"/>
      <w:bookmarkStart w:id="87" w:name="_Toc503524090"/>
      <w:bookmarkStart w:id="88" w:name="_Toc505179763"/>
      <w:r w:rsidRPr="00474FBE">
        <w:rPr>
          <w:rFonts w:eastAsia="Times New Roman" w:cs="Times New Roman"/>
          <w:sz w:val="26"/>
          <w:szCs w:val="24"/>
        </w:rPr>
        <w:t>4.4.4. Rodiklių palyginimas</w:t>
      </w:r>
      <w:bookmarkEnd w:id="86"/>
      <w:bookmarkEnd w:id="87"/>
      <w:bookmarkEnd w:id="88"/>
    </w:p>
    <w:p w14:paraId="2417511C" w14:textId="44EB3F8F" w:rsidR="00BB6A37" w:rsidRPr="00407B92" w:rsidRDefault="002A753D" w:rsidP="00407B92">
      <w:pPr>
        <w:ind w:firstLine="426"/>
        <w:jc w:val="both"/>
        <w:rPr>
          <w:rFonts w:eastAsia="Calibri" w:cs="Times New Roman"/>
        </w:rPr>
      </w:pPr>
      <w:r w:rsidRPr="00474FBE">
        <w:rPr>
          <w:rFonts w:eastAsia="Calibri" w:cs="Times New Roman"/>
        </w:rPr>
        <w:tab/>
      </w:r>
      <w:r w:rsidR="00473CA3" w:rsidRPr="00474FBE">
        <w:rPr>
          <w:rFonts w:eastAsia="Calibri" w:cs="Times New Roman"/>
        </w:rPr>
        <w:t>Projekto įgyvendinimo alternatyvų finansinių rodiklių palyginimas pateiktas žemiau esančioje lentelėje.</w:t>
      </w:r>
    </w:p>
    <w:p w14:paraId="040FA75B" w14:textId="3880BADB" w:rsidR="00473CA3" w:rsidRPr="00407B92" w:rsidRDefault="00473CA3" w:rsidP="00CD498D">
      <w:pPr>
        <w:pStyle w:val="Sraopastraipa"/>
        <w:numPr>
          <w:ilvl w:val="1"/>
          <w:numId w:val="15"/>
        </w:numPr>
        <w:jc w:val="center"/>
        <w:rPr>
          <w:rFonts w:eastAsia="Calibri" w:cs="Times New Roman"/>
          <w:i/>
          <w:szCs w:val="24"/>
        </w:rPr>
      </w:pPr>
      <w:r w:rsidRPr="00407B92">
        <w:rPr>
          <w:rFonts w:eastAsia="Calibri" w:cs="Times New Roman"/>
          <w:i/>
          <w:szCs w:val="24"/>
        </w:rPr>
        <w:t>lentelė. Projekto įgyvendinimo alternatyvų finansinių rodiklių palyginimas</w:t>
      </w:r>
    </w:p>
    <w:tbl>
      <w:tblPr>
        <w:tblW w:w="8000" w:type="dxa"/>
        <w:jc w:val="center"/>
        <w:tblLook w:val="04A0" w:firstRow="1" w:lastRow="0" w:firstColumn="1" w:lastColumn="0" w:noHBand="0" w:noVBand="1"/>
      </w:tblPr>
      <w:tblGrid>
        <w:gridCol w:w="699"/>
        <w:gridCol w:w="2977"/>
        <w:gridCol w:w="1417"/>
        <w:gridCol w:w="1307"/>
        <w:gridCol w:w="1600"/>
      </w:tblGrid>
      <w:tr w:rsidR="00BD6773" w:rsidRPr="00407B92" w14:paraId="4FD8514C" w14:textId="77777777" w:rsidTr="00E13792">
        <w:trPr>
          <w:trHeight w:val="495"/>
          <w:jc w:val="center"/>
        </w:trPr>
        <w:tc>
          <w:tcPr>
            <w:tcW w:w="69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793FEC3" w14:textId="77777777" w:rsidR="00473CA3" w:rsidRPr="00407B92" w:rsidRDefault="00473CA3" w:rsidP="00473CA3">
            <w:pPr>
              <w:spacing w:line="240" w:lineRule="auto"/>
              <w:jc w:val="center"/>
              <w:rPr>
                <w:rFonts w:eastAsia="Times New Roman" w:cs="Times New Roman"/>
                <w:b/>
                <w:bCs/>
                <w:sz w:val="18"/>
                <w:szCs w:val="18"/>
                <w:lang w:eastAsia="lt-LT"/>
              </w:rPr>
            </w:pPr>
            <w:r w:rsidRPr="00407B92">
              <w:rPr>
                <w:rFonts w:eastAsia="Times New Roman" w:cs="Times New Roman"/>
                <w:b/>
                <w:bCs/>
                <w:sz w:val="18"/>
                <w:szCs w:val="18"/>
                <w:lang w:eastAsia="lt-LT"/>
              </w:rPr>
              <w:t>Eil. Nr.</w:t>
            </w:r>
          </w:p>
        </w:tc>
        <w:tc>
          <w:tcPr>
            <w:tcW w:w="297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3A15B3A" w14:textId="77777777" w:rsidR="00473CA3" w:rsidRPr="00407B92" w:rsidRDefault="00473CA3" w:rsidP="00473CA3">
            <w:pPr>
              <w:spacing w:line="240" w:lineRule="auto"/>
              <w:jc w:val="center"/>
              <w:rPr>
                <w:rFonts w:eastAsia="Times New Roman" w:cs="Times New Roman"/>
                <w:b/>
                <w:bCs/>
                <w:sz w:val="18"/>
                <w:szCs w:val="18"/>
                <w:lang w:eastAsia="lt-LT"/>
              </w:rPr>
            </w:pPr>
            <w:r w:rsidRPr="00407B92">
              <w:rPr>
                <w:rFonts w:eastAsia="Times New Roman" w:cs="Times New Roman"/>
                <w:b/>
                <w:bCs/>
                <w:sz w:val="18"/>
                <w:szCs w:val="18"/>
                <w:lang w:eastAsia="lt-LT"/>
              </w:rPr>
              <w:t>Finansinės analizės rodiklis</w:t>
            </w:r>
          </w:p>
        </w:tc>
        <w:tc>
          <w:tcPr>
            <w:tcW w:w="141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035987C" w14:textId="77777777" w:rsidR="00473CA3" w:rsidRPr="00407B92" w:rsidRDefault="00473CA3" w:rsidP="00473CA3">
            <w:pPr>
              <w:spacing w:line="240" w:lineRule="auto"/>
              <w:jc w:val="center"/>
              <w:rPr>
                <w:rFonts w:eastAsia="Times New Roman" w:cs="Times New Roman"/>
                <w:b/>
                <w:bCs/>
                <w:sz w:val="18"/>
                <w:szCs w:val="18"/>
                <w:lang w:eastAsia="lt-LT"/>
              </w:rPr>
            </w:pPr>
            <w:r w:rsidRPr="00407B92">
              <w:rPr>
                <w:rFonts w:eastAsia="Times New Roman" w:cs="Times New Roman"/>
                <w:b/>
                <w:bCs/>
                <w:sz w:val="18"/>
                <w:szCs w:val="18"/>
                <w:lang w:eastAsia="lt-LT"/>
              </w:rPr>
              <w:t>I alternatyva</w:t>
            </w:r>
          </w:p>
        </w:tc>
        <w:tc>
          <w:tcPr>
            <w:tcW w:w="130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327B3C6" w14:textId="77777777" w:rsidR="00473CA3" w:rsidRPr="00407B92" w:rsidRDefault="00473CA3" w:rsidP="00473CA3">
            <w:pPr>
              <w:spacing w:line="240" w:lineRule="auto"/>
              <w:jc w:val="center"/>
              <w:rPr>
                <w:rFonts w:eastAsia="Times New Roman" w:cs="Times New Roman"/>
                <w:b/>
                <w:bCs/>
                <w:sz w:val="18"/>
                <w:szCs w:val="18"/>
                <w:lang w:eastAsia="lt-LT"/>
              </w:rPr>
            </w:pPr>
            <w:r w:rsidRPr="00407B92">
              <w:rPr>
                <w:rFonts w:eastAsia="Times New Roman" w:cs="Times New Roman"/>
                <w:b/>
                <w:bCs/>
                <w:sz w:val="18"/>
                <w:szCs w:val="18"/>
                <w:lang w:eastAsia="lt-LT"/>
              </w:rPr>
              <w:t>II alternatyva</w:t>
            </w:r>
          </w:p>
        </w:tc>
        <w:tc>
          <w:tcPr>
            <w:tcW w:w="160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5288DE5" w14:textId="77777777" w:rsidR="00473CA3" w:rsidRPr="00407B92" w:rsidRDefault="00473CA3" w:rsidP="00473CA3">
            <w:pPr>
              <w:spacing w:line="240" w:lineRule="auto"/>
              <w:jc w:val="center"/>
              <w:rPr>
                <w:rFonts w:eastAsia="Times New Roman" w:cs="Times New Roman"/>
                <w:b/>
                <w:bCs/>
                <w:sz w:val="18"/>
                <w:szCs w:val="18"/>
                <w:lang w:eastAsia="lt-LT"/>
              </w:rPr>
            </w:pPr>
            <w:r w:rsidRPr="00407B92">
              <w:rPr>
                <w:rFonts w:eastAsia="Times New Roman" w:cs="Times New Roman"/>
                <w:b/>
                <w:bCs/>
                <w:sz w:val="18"/>
                <w:szCs w:val="18"/>
                <w:lang w:eastAsia="lt-LT"/>
              </w:rPr>
              <w:t>Išvados</w:t>
            </w:r>
          </w:p>
        </w:tc>
      </w:tr>
      <w:tr w:rsidR="00BD6773" w:rsidRPr="00407B92" w14:paraId="6F1FA669" w14:textId="77777777" w:rsidTr="00E13792">
        <w:trPr>
          <w:trHeight w:val="60"/>
          <w:jc w:val="center"/>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8B3B8E9" w14:textId="77777777" w:rsidR="00473CA3" w:rsidRPr="00407B92" w:rsidRDefault="00473CA3" w:rsidP="00473CA3">
            <w:pPr>
              <w:spacing w:line="240" w:lineRule="auto"/>
              <w:jc w:val="right"/>
              <w:rPr>
                <w:rFonts w:eastAsia="Times New Roman" w:cs="Times New Roman"/>
                <w:sz w:val="18"/>
                <w:szCs w:val="18"/>
                <w:lang w:eastAsia="lt-LT"/>
              </w:rPr>
            </w:pPr>
            <w:r w:rsidRPr="00407B92">
              <w:rPr>
                <w:rFonts w:eastAsia="Times New Roman" w:cs="Times New Roman"/>
                <w:sz w:val="18"/>
                <w:szCs w:val="18"/>
                <w:lang w:eastAsia="lt-LT"/>
              </w:rPr>
              <w:t>1</w:t>
            </w:r>
          </w:p>
        </w:tc>
        <w:tc>
          <w:tcPr>
            <w:tcW w:w="2977" w:type="dxa"/>
            <w:tcBorders>
              <w:top w:val="nil"/>
              <w:left w:val="nil"/>
              <w:bottom w:val="single" w:sz="8" w:space="0" w:color="auto"/>
              <w:right w:val="single" w:sz="8" w:space="0" w:color="auto"/>
            </w:tcBorders>
            <w:shd w:val="clear" w:color="auto" w:fill="auto"/>
            <w:noWrap/>
            <w:vAlign w:val="center"/>
            <w:hideMark/>
          </w:tcPr>
          <w:p w14:paraId="61C9967D" w14:textId="77777777" w:rsidR="00473CA3" w:rsidRPr="00407B92" w:rsidRDefault="00473CA3" w:rsidP="00473CA3">
            <w:pPr>
              <w:spacing w:line="240" w:lineRule="auto"/>
              <w:jc w:val="both"/>
              <w:rPr>
                <w:rFonts w:eastAsia="Times New Roman" w:cs="Times New Roman"/>
                <w:sz w:val="18"/>
                <w:szCs w:val="18"/>
                <w:lang w:eastAsia="lt-LT"/>
              </w:rPr>
            </w:pPr>
            <w:r w:rsidRPr="00407B92">
              <w:rPr>
                <w:rFonts w:eastAsia="Times New Roman" w:cs="Times New Roman"/>
                <w:sz w:val="18"/>
                <w:szCs w:val="18"/>
                <w:lang w:eastAsia="lt-LT"/>
              </w:rPr>
              <w:t>FGDV (I)</w:t>
            </w:r>
          </w:p>
        </w:tc>
        <w:tc>
          <w:tcPr>
            <w:tcW w:w="1417" w:type="dxa"/>
            <w:tcBorders>
              <w:top w:val="nil"/>
              <w:left w:val="nil"/>
              <w:bottom w:val="single" w:sz="8" w:space="0" w:color="auto"/>
              <w:right w:val="single" w:sz="8" w:space="0" w:color="auto"/>
            </w:tcBorders>
            <w:shd w:val="clear" w:color="auto" w:fill="auto"/>
            <w:noWrap/>
            <w:vAlign w:val="center"/>
          </w:tcPr>
          <w:p w14:paraId="0D9F1D11" w14:textId="267A732C" w:rsidR="00473CA3" w:rsidRPr="00407B92" w:rsidRDefault="008E571C" w:rsidP="00E77E35">
            <w:pPr>
              <w:jc w:val="center"/>
              <w:rPr>
                <w:rFonts w:eastAsia="Calibri" w:cs="Times New Roman"/>
                <w:sz w:val="18"/>
              </w:rPr>
            </w:pPr>
            <w:r w:rsidRPr="00407B92">
              <w:rPr>
                <w:rFonts w:eastAsia="Calibri" w:cs="Times New Roman"/>
                <w:sz w:val="18"/>
              </w:rPr>
              <w:t>-</w:t>
            </w:r>
            <w:r w:rsidR="00E77E35">
              <w:rPr>
                <w:rFonts w:eastAsia="Calibri" w:cs="Times New Roman"/>
                <w:sz w:val="18"/>
              </w:rPr>
              <w:t>85.001</w:t>
            </w:r>
          </w:p>
        </w:tc>
        <w:tc>
          <w:tcPr>
            <w:tcW w:w="1307" w:type="dxa"/>
            <w:tcBorders>
              <w:top w:val="nil"/>
              <w:left w:val="nil"/>
              <w:bottom w:val="single" w:sz="8" w:space="0" w:color="auto"/>
              <w:right w:val="single" w:sz="8" w:space="0" w:color="auto"/>
            </w:tcBorders>
            <w:shd w:val="clear" w:color="auto" w:fill="auto"/>
            <w:noWrap/>
            <w:vAlign w:val="center"/>
          </w:tcPr>
          <w:p w14:paraId="2C2ADEFB" w14:textId="40374745" w:rsidR="00473CA3" w:rsidRPr="00407B92" w:rsidRDefault="00473CA3" w:rsidP="00E77E35">
            <w:pPr>
              <w:jc w:val="center"/>
              <w:rPr>
                <w:rFonts w:eastAsia="Calibri" w:cs="Times New Roman"/>
                <w:sz w:val="18"/>
              </w:rPr>
            </w:pPr>
            <w:r w:rsidRPr="00407B92">
              <w:rPr>
                <w:rFonts w:eastAsia="Calibri" w:cs="Times New Roman"/>
                <w:sz w:val="18"/>
              </w:rPr>
              <w:t>-</w:t>
            </w:r>
            <w:r w:rsidR="00E77E35">
              <w:rPr>
                <w:rFonts w:eastAsia="Calibri" w:cs="Times New Roman"/>
                <w:sz w:val="18"/>
              </w:rPr>
              <w:t>119.743</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03B919CE" w14:textId="77777777" w:rsidR="00473CA3" w:rsidRPr="00407B92" w:rsidRDefault="00473CA3" w:rsidP="00473CA3">
            <w:pPr>
              <w:spacing w:line="240" w:lineRule="auto"/>
              <w:jc w:val="center"/>
              <w:rPr>
                <w:rFonts w:eastAsia="Times New Roman" w:cs="Times New Roman"/>
                <w:b/>
                <w:bCs/>
                <w:sz w:val="18"/>
                <w:szCs w:val="18"/>
                <w:lang w:eastAsia="lt-LT"/>
              </w:rPr>
            </w:pPr>
            <w:r w:rsidRPr="00407B92">
              <w:rPr>
                <w:rFonts w:eastAsia="Times New Roman" w:cs="Times New Roman"/>
                <w:b/>
                <w:bCs/>
                <w:sz w:val="18"/>
                <w:szCs w:val="18"/>
                <w:lang w:eastAsia="lt-LT"/>
              </w:rPr>
              <w:t>Investicinis projektas yra finansiškai neatsiperkantis</w:t>
            </w:r>
          </w:p>
        </w:tc>
      </w:tr>
      <w:tr w:rsidR="00BD6773" w:rsidRPr="00407B92" w14:paraId="32B40BF2" w14:textId="77777777" w:rsidTr="00E13792">
        <w:trPr>
          <w:trHeight w:val="273"/>
          <w:jc w:val="center"/>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C3FFB4A" w14:textId="77777777" w:rsidR="00473CA3" w:rsidRPr="00407B92" w:rsidRDefault="00473CA3" w:rsidP="00473CA3">
            <w:pPr>
              <w:spacing w:line="240" w:lineRule="auto"/>
              <w:jc w:val="right"/>
              <w:rPr>
                <w:rFonts w:eastAsia="Times New Roman" w:cs="Times New Roman"/>
                <w:sz w:val="18"/>
                <w:szCs w:val="18"/>
                <w:lang w:eastAsia="lt-LT"/>
              </w:rPr>
            </w:pPr>
            <w:r w:rsidRPr="00407B92">
              <w:rPr>
                <w:rFonts w:eastAsia="Times New Roman" w:cs="Times New Roman"/>
                <w:sz w:val="18"/>
                <w:szCs w:val="18"/>
                <w:lang w:eastAsia="lt-LT"/>
              </w:rPr>
              <w:t>2</w:t>
            </w:r>
          </w:p>
        </w:tc>
        <w:tc>
          <w:tcPr>
            <w:tcW w:w="2977" w:type="dxa"/>
            <w:tcBorders>
              <w:top w:val="nil"/>
              <w:left w:val="nil"/>
              <w:bottom w:val="single" w:sz="8" w:space="0" w:color="auto"/>
              <w:right w:val="single" w:sz="8" w:space="0" w:color="auto"/>
            </w:tcBorders>
            <w:shd w:val="clear" w:color="auto" w:fill="auto"/>
            <w:noWrap/>
            <w:vAlign w:val="center"/>
            <w:hideMark/>
          </w:tcPr>
          <w:p w14:paraId="2D980426" w14:textId="77777777" w:rsidR="00473CA3" w:rsidRPr="00407B92" w:rsidRDefault="00473CA3" w:rsidP="00473CA3">
            <w:pPr>
              <w:spacing w:line="240" w:lineRule="auto"/>
              <w:jc w:val="both"/>
              <w:rPr>
                <w:rFonts w:eastAsia="Times New Roman" w:cs="Times New Roman"/>
                <w:sz w:val="18"/>
                <w:szCs w:val="18"/>
                <w:lang w:eastAsia="lt-LT"/>
              </w:rPr>
            </w:pPr>
            <w:r w:rsidRPr="00407B92">
              <w:rPr>
                <w:rFonts w:eastAsia="Times New Roman" w:cs="Times New Roman"/>
                <w:sz w:val="18"/>
                <w:szCs w:val="18"/>
                <w:lang w:eastAsia="lt-LT"/>
              </w:rPr>
              <w:t>FNIS</w:t>
            </w:r>
          </w:p>
        </w:tc>
        <w:tc>
          <w:tcPr>
            <w:tcW w:w="1417" w:type="dxa"/>
            <w:tcBorders>
              <w:top w:val="nil"/>
              <w:left w:val="nil"/>
              <w:bottom w:val="single" w:sz="8" w:space="0" w:color="auto"/>
              <w:right w:val="single" w:sz="8" w:space="0" w:color="auto"/>
            </w:tcBorders>
            <w:shd w:val="clear" w:color="auto" w:fill="auto"/>
            <w:noWrap/>
            <w:vAlign w:val="center"/>
          </w:tcPr>
          <w:p w14:paraId="3BE3FD79" w14:textId="77777777" w:rsidR="00473CA3" w:rsidRPr="00407B92" w:rsidRDefault="00473CA3" w:rsidP="00473CA3">
            <w:pPr>
              <w:jc w:val="center"/>
              <w:rPr>
                <w:rFonts w:eastAsia="Calibri" w:cs="Times New Roman"/>
                <w:sz w:val="18"/>
              </w:rPr>
            </w:pPr>
            <w:r w:rsidRPr="00407B92">
              <w:rPr>
                <w:rFonts w:eastAsia="Calibri" w:cs="Times New Roman"/>
                <w:sz w:val="18"/>
              </w:rPr>
              <w:t>0,00</w:t>
            </w:r>
          </w:p>
        </w:tc>
        <w:tc>
          <w:tcPr>
            <w:tcW w:w="1307" w:type="dxa"/>
            <w:tcBorders>
              <w:top w:val="nil"/>
              <w:left w:val="nil"/>
              <w:bottom w:val="single" w:sz="8" w:space="0" w:color="auto"/>
              <w:right w:val="single" w:sz="8" w:space="0" w:color="auto"/>
            </w:tcBorders>
            <w:shd w:val="clear" w:color="auto" w:fill="auto"/>
            <w:noWrap/>
            <w:vAlign w:val="center"/>
          </w:tcPr>
          <w:p w14:paraId="347FD25D" w14:textId="77777777" w:rsidR="00473CA3" w:rsidRPr="00407B92" w:rsidRDefault="00473CA3" w:rsidP="00473CA3">
            <w:pPr>
              <w:jc w:val="center"/>
              <w:rPr>
                <w:rFonts w:eastAsia="Calibri" w:cs="Times New Roman"/>
                <w:sz w:val="18"/>
              </w:rPr>
            </w:pPr>
            <w:r w:rsidRPr="00407B92">
              <w:rPr>
                <w:rFonts w:eastAsia="Calibri" w:cs="Times New Roman"/>
                <w:sz w:val="18"/>
              </w:rPr>
              <w:t>0,00</w:t>
            </w:r>
          </w:p>
        </w:tc>
        <w:tc>
          <w:tcPr>
            <w:tcW w:w="1600" w:type="dxa"/>
            <w:vMerge/>
            <w:tcBorders>
              <w:top w:val="nil"/>
              <w:left w:val="single" w:sz="8" w:space="0" w:color="auto"/>
              <w:bottom w:val="single" w:sz="8" w:space="0" w:color="000000"/>
              <w:right w:val="single" w:sz="8" w:space="0" w:color="auto"/>
            </w:tcBorders>
            <w:vAlign w:val="center"/>
            <w:hideMark/>
          </w:tcPr>
          <w:p w14:paraId="26B61799" w14:textId="77777777" w:rsidR="00473CA3" w:rsidRPr="00407B92" w:rsidRDefault="00473CA3" w:rsidP="00473CA3">
            <w:pPr>
              <w:spacing w:line="240" w:lineRule="auto"/>
              <w:jc w:val="both"/>
              <w:rPr>
                <w:rFonts w:eastAsia="Times New Roman" w:cs="Times New Roman"/>
                <w:b/>
                <w:bCs/>
                <w:sz w:val="18"/>
                <w:szCs w:val="18"/>
                <w:lang w:eastAsia="lt-LT"/>
              </w:rPr>
            </w:pPr>
          </w:p>
        </w:tc>
      </w:tr>
      <w:tr w:rsidR="00BD6773" w:rsidRPr="00407B92" w14:paraId="312CF675" w14:textId="77777777" w:rsidTr="00E13792">
        <w:trPr>
          <w:trHeight w:val="220"/>
          <w:jc w:val="center"/>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03B01B4" w14:textId="77777777" w:rsidR="00473CA3" w:rsidRPr="00407B92" w:rsidRDefault="00473CA3" w:rsidP="00473CA3">
            <w:pPr>
              <w:spacing w:line="240" w:lineRule="auto"/>
              <w:jc w:val="right"/>
              <w:rPr>
                <w:rFonts w:eastAsia="Times New Roman" w:cs="Times New Roman"/>
                <w:sz w:val="18"/>
                <w:szCs w:val="18"/>
                <w:lang w:eastAsia="lt-LT"/>
              </w:rPr>
            </w:pPr>
            <w:r w:rsidRPr="00407B92">
              <w:rPr>
                <w:rFonts w:eastAsia="Times New Roman" w:cs="Times New Roman"/>
                <w:sz w:val="18"/>
                <w:szCs w:val="18"/>
                <w:lang w:eastAsia="lt-LT"/>
              </w:rPr>
              <w:t>3</w:t>
            </w:r>
          </w:p>
        </w:tc>
        <w:tc>
          <w:tcPr>
            <w:tcW w:w="2977" w:type="dxa"/>
            <w:tcBorders>
              <w:top w:val="nil"/>
              <w:left w:val="nil"/>
              <w:bottom w:val="single" w:sz="8" w:space="0" w:color="auto"/>
              <w:right w:val="single" w:sz="8" w:space="0" w:color="auto"/>
            </w:tcBorders>
            <w:shd w:val="clear" w:color="auto" w:fill="auto"/>
            <w:noWrap/>
            <w:vAlign w:val="center"/>
            <w:hideMark/>
          </w:tcPr>
          <w:p w14:paraId="32BD3879" w14:textId="77777777" w:rsidR="00473CA3" w:rsidRPr="00407B92" w:rsidRDefault="00473CA3" w:rsidP="00473CA3">
            <w:pPr>
              <w:spacing w:line="240" w:lineRule="auto"/>
              <w:jc w:val="both"/>
              <w:rPr>
                <w:rFonts w:eastAsia="Times New Roman" w:cs="Times New Roman"/>
                <w:sz w:val="18"/>
                <w:szCs w:val="18"/>
                <w:lang w:eastAsia="lt-LT"/>
              </w:rPr>
            </w:pPr>
            <w:r w:rsidRPr="00407B92">
              <w:rPr>
                <w:rFonts w:eastAsia="Times New Roman" w:cs="Times New Roman"/>
                <w:sz w:val="18"/>
                <w:szCs w:val="18"/>
                <w:lang w:eastAsia="lt-LT"/>
              </w:rPr>
              <w:t>Išvada dėl finansinio gyvybingumo</w:t>
            </w:r>
          </w:p>
        </w:tc>
        <w:tc>
          <w:tcPr>
            <w:tcW w:w="1417" w:type="dxa"/>
            <w:tcBorders>
              <w:top w:val="nil"/>
              <w:left w:val="nil"/>
              <w:bottom w:val="single" w:sz="8" w:space="0" w:color="auto"/>
              <w:right w:val="single" w:sz="8" w:space="0" w:color="auto"/>
            </w:tcBorders>
            <w:shd w:val="clear" w:color="auto" w:fill="auto"/>
            <w:noWrap/>
            <w:vAlign w:val="center"/>
          </w:tcPr>
          <w:p w14:paraId="202C4AE2" w14:textId="77777777" w:rsidR="00473CA3" w:rsidRPr="00407B92" w:rsidRDefault="00473CA3" w:rsidP="00473CA3">
            <w:pPr>
              <w:jc w:val="center"/>
              <w:rPr>
                <w:rFonts w:eastAsia="Calibri" w:cs="Times New Roman"/>
                <w:sz w:val="18"/>
              </w:rPr>
            </w:pPr>
            <w:r w:rsidRPr="00407B92">
              <w:rPr>
                <w:rFonts w:eastAsia="Times New Roman" w:cs="Times New Roman"/>
                <w:sz w:val="18"/>
                <w:szCs w:val="18"/>
                <w:lang w:eastAsia="lt-LT"/>
              </w:rPr>
              <w:t>Taip</w:t>
            </w:r>
          </w:p>
        </w:tc>
        <w:tc>
          <w:tcPr>
            <w:tcW w:w="1307" w:type="dxa"/>
            <w:tcBorders>
              <w:top w:val="nil"/>
              <w:left w:val="nil"/>
              <w:bottom w:val="single" w:sz="8" w:space="0" w:color="auto"/>
              <w:right w:val="single" w:sz="8" w:space="0" w:color="auto"/>
            </w:tcBorders>
            <w:shd w:val="clear" w:color="auto" w:fill="auto"/>
            <w:noWrap/>
            <w:vAlign w:val="center"/>
          </w:tcPr>
          <w:p w14:paraId="5E417A2B" w14:textId="77777777" w:rsidR="00473CA3" w:rsidRPr="00407B92" w:rsidRDefault="00473CA3" w:rsidP="00473CA3">
            <w:pPr>
              <w:jc w:val="center"/>
              <w:rPr>
                <w:rFonts w:eastAsia="Calibri" w:cs="Times New Roman"/>
                <w:sz w:val="18"/>
              </w:rPr>
            </w:pPr>
            <w:r w:rsidRPr="00407B92">
              <w:rPr>
                <w:rFonts w:eastAsia="Times New Roman" w:cs="Times New Roman"/>
                <w:sz w:val="18"/>
                <w:szCs w:val="18"/>
                <w:lang w:eastAsia="lt-LT"/>
              </w:rPr>
              <w:t>Taip</w:t>
            </w:r>
          </w:p>
        </w:tc>
        <w:tc>
          <w:tcPr>
            <w:tcW w:w="1600" w:type="dxa"/>
            <w:vMerge/>
            <w:tcBorders>
              <w:top w:val="nil"/>
              <w:left w:val="single" w:sz="8" w:space="0" w:color="auto"/>
              <w:bottom w:val="single" w:sz="8" w:space="0" w:color="000000"/>
              <w:right w:val="single" w:sz="8" w:space="0" w:color="auto"/>
            </w:tcBorders>
            <w:vAlign w:val="center"/>
            <w:hideMark/>
          </w:tcPr>
          <w:p w14:paraId="10F8BB0F" w14:textId="77777777" w:rsidR="00473CA3" w:rsidRPr="00407B92" w:rsidRDefault="00473CA3" w:rsidP="00473CA3">
            <w:pPr>
              <w:spacing w:line="240" w:lineRule="auto"/>
              <w:jc w:val="both"/>
              <w:rPr>
                <w:rFonts w:eastAsia="Times New Roman" w:cs="Times New Roman"/>
                <w:b/>
                <w:bCs/>
                <w:sz w:val="18"/>
                <w:szCs w:val="18"/>
                <w:lang w:eastAsia="lt-LT"/>
              </w:rPr>
            </w:pPr>
          </w:p>
        </w:tc>
      </w:tr>
      <w:tr w:rsidR="00BD6773" w:rsidRPr="00407B92" w14:paraId="691C52B6" w14:textId="77777777" w:rsidTr="00E13792">
        <w:trPr>
          <w:trHeight w:val="60"/>
          <w:jc w:val="center"/>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4F7AF56" w14:textId="77777777" w:rsidR="00473CA3" w:rsidRPr="00407B92" w:rsidRDefault="00473CA3" w:rsidP="00473CA3">
            <w:pPr>
              <w:spacing w:line="240" w:lineRule="auto"/>
              <w:jc w:val="right"/>
              <w:rPr>
                <w:rFonts w:eastAsia="Times New Roman" w:cs="Times New Roman"/>
                <w:sz w:val="18"/>
                <w:szCs w:val="18"/>
                <w:lang w:eastAsia="lt-LT"/>
              </w:rPr>
            </w:pPr>
            <w:r w:rsidRPr="00407B92">
              <w:rPr>
                <w:rFonts w:eastAsia="Times New Roman" w:cs="Times New Roman"/>
                <w:sz w:val="18"/>
                <w:szCs w:val="18"/>
                <w:lang w:eastAsia="lt-LT"/>
              </w:rPr>
              <w:t>4</w:t>
            </w:r>
          </w:p>
        </w:tc>
        <w:tc>
          <w:tcPr>
            <w:tcW w:w="2977" w:type="dxa"/>
            <w:tcBorders>
              <w:top w:val="nil"/>
              <w:left w:val="nil"/>
              <w:bottom w:val="single" w:sz="8" w:space="0" w:color="auto"/>
              <w:right w:val="single" w:sz="8" w:space="0" w:color="auto"/>
            </w:tcBorders>
            <w:shd w:val="clear" w:color="auto" w:fill="auto"/>
            <w:noWrap/>
            <w:vAlign w:val="center"/>
            <w:hideMark/>
          </w:tcPr>
          <w:p w14:paraId="4D0E3EFF" w14:textId="77777777" w:rsidR="00473CA3" w:rsidRPr="00407B92" w:rsidRDefault="00473CA3" w:rsidP="00473CA3">
            <w:pPr>
              <w:spacing w:line="240" w:lineRule="auto"/>
              <w:jc w:val="both"/>
              <w:rPr>
                <w:rFonts w:eastAsia="Times New Roman" w:cs="Times New Roman"/>
                <w:sz w:val="18"/>
                <w:szCs w:val="18"/>
                <w:lang w:eastAsia="lt-LT"/>
              </w:rPr>
            </w:pPr>
            <w:r w:rsidRPr="00407B92">
              <w:rPr>
                <w:rFonts w:eastAsia="Times New Roman" w:cs="Times New Roman"/>
                <w:sz w:val="18"/>
                <w:szCs w:val="18"/>
                <w:lang w:eastAsia="lt-LT"/>
              </w:rPr>
              <w:t>FGDV (K)</w:t>
            </w:r>
          </w:p>
        </w:tc>
        <w:tc>
          <w:tcPr>
            <w:tcW w:w="1417" w:type="dxa"/>
            <w:tcBorders>
              <w:top w:val="nil"/>
              <w:left w:val="nil"/>
              <w:bottom w:val="single" w:sz="8" w:space="0" w:color="auto"/>
              <w:right w:val="single" w:sz="8" w:space="0" w:color="auto"/>
            </w:tcBorders>
            <w:shd w:val="clear" w:color="auto" w:fill="auto"/>
            <w:noWrap/>
            <w:vAlign w:val="center"/>
            <w:hideMark/>
          </w:tcPr>
          <w:p w14:paraId="3693A4CA" w14:textId="6BFD180B" w:rsidR="00473CA3" w:rsidRPr="00407B92" w:rsidRDefault="008E571C" w:rsidP="00E77E35">
            <w:pPr>
              <w:spacing w:line="240" w:lineRule="auto"/>
              <w:jc w:val="center"/>
              <w:rPr>
                <w:rFonts w:eastAsia="Times New Roman" w:cs="Times New Roman"/>
                <w:sz w:val="18"/>
                <w:szCs w:val="18"/>
                <w:lang w:eastAsia="lt-LT"/>
              </w:rPr>
            </w:pPr>
            <w:r w:rsidRPr="00407B92">
              <w:rPr>
                <w:rFonts w:eastAsia="Times New Roman" w:cs="Times New Roman"/>
                <w:sz w:val="18"/>
                <w:szCs w:val="18"/>
                <w:lang w:eastAsia="lt-LT"/>
              </w:rPr>
              <w:t>-</w:t>
            </w:r>
            <w:r w:rsidR="00E77E35">
              <w:rPr>
                <w:rFonts w:eastAsia="Times New Roman" w:cs="Times New Roman"/>
                <w:sz w:val="18"/>
                <w:szCs w:val="18"/>
                <w:lang w:eastAsia="lt-LT"/>
              </w:rPr>
              <w:t>85.002</w:t>
            </w:r>
          </w:p>
        </w:tc>
        <w:tc>
          <w:tcPr>
            <w:tcW w:w="1307" w:type="dxa"/>
            <w:tcBorders>
              <w:top w:val="nil"/>
              <w:left w:val="nil"/>
              <w:bottom w:val="single" w:sz="8" w:space="0" w:color="auto"/>
              <w:right w:val="single" w:sz="8" w:space="0" w:color="auto"/>
            </w:tcBorders>
            <w:shd w:val="clear" w:color="auto" w:fill="auto"/>
            <w:noWrap/>
            <w:vAlign w:val="center"/>
            <w:hideMark/>
          </w:tcPr>
          <w:p w14:paraId="59259F4A" w14:textId="159F0CD2" w:rsidR="00473CA3" w:rsidRPr="00407B92" w:rsidRDefault="00473CA3" w:rsidP="00E77E35">
            <w:pPr>
              <w:spacing w:line="240" w:lineRule="auto"/>
              <w:jc w:val="center"/>
              <w:rPr>
                <w:rFonts w:eastAsia="Times New Roman" w:cs="Times New Roman"/>
                <w:sz w:val="18"/>
                <w:szCs w:val="18"/>
                <w:lang w:eastAsia="lt-LT"/>
              </w:rPr>
            </w:pPr>
            <w:r w:rsidRPr="00407B92">
              <w:rPr>
                <w:rFonts w:eastAsia="Times New Roman" w:cs="Times New Roman"/>
                <w:sz w:val="18"/>
                <w:szCs w:val="18"/>
                <w:lang w:eastAsia="lt-LT"/>
              </w:rPr>
              <w:t>-</w:t>
            </w:r>
            <w:r w:rsidR="00E77E35">
              <w:rPr>
                <w:rFonts w:eastAsia="Times New Roman" w:cs="Times New Roman"/>
                <w:sz w:val="18"/>
                <w:szCs w:val="18"/>
                <w:lang w:eastAsia="lt-LT"/>
              </w:rPr>
              <w:t>119.743</w:t>
            </w:r>
          </w:p>
        </w:tc>
        <w:tc>
          <w:tcPr>
            <w:tcW w:w="1600" w:type="dxa"/>
            <w:vMerge/>
            <w:tcBorders>
              <w:top w:val="nil"/>
              <w:left w:val="single" w:sz="8" w:space="0" w:color="auto"/>
              <w:bottom w:val="single" w:sz="8" w:space="0" w:color="000000"/>
              <w:right w:val="single" w:sz="8" w:space="0" w:color="auto"/>
            </w:tcBorders>
            <w:vAlign w:val="center"/>
            <w:hideMark/>
          </w:tcPr>
          <w:p w14:paraId="135CC5C8" w14:textId="77777777" w:rsidR="00473CA3" w:rsidRPr="00407B92" w:rsidRDefault="00473CA3" w:rsidP="00473CA3">
            <w:pPr>
              <w:spacing w:line="240" w:lineRule="auto"/>
              <w:jc w:val="both"/>
              <w:rPr>
                <w:rFonts w:eastAsia="Times New Roman" w:cs="Times New Roman"/>
                <w:b/>
                <w:bCs/>
                <w:sz w:val="18"/>
                <w:szCs w:val="18"/>
                <w:lang w:eastAsia="lt-LT"/>
              </w:rPr>
            </w:pPr>
          </w:p>
        </w:tc>
      </w:tr>
    </w:tbl>
    <w:p w14:paraId="7E9DEDC6" w14:textId="77777777" w:rsidR="00473CA3" w:rsidRPr="00407B92" w:rsidRDefault="00473CA3" w:rsidP="00473CA3">
      <w:pPr>
        <w:jc w:val="center"/>
        <w:rPr>
          <w:rFonts w:eastAsia="Calibri" w:cs="Times New Roman"/>
          <w:sz w:val="20"/>
          <w:szCs w:val="20"/>
        </w:rPr>
      </w:pPr>
      <w:r w:rsidRPr="00407B92">
        <w:rPr>
          <w:rFonts w:eastAsia="Calibri" w:cs="Times New Roman"/>
          <w:sz w:val="20"/>
          <w:szCs w:val="20"/>
        </w:rPr>
        <w:t>Šaltinis: sudaryta autorių pagal turimus duomenis</w:t>
      </w:r>
    </w:p>
    <w:p w14:paraId="0BB7C715" w14:textId="77777777" w:rsidR="00473CA3" w:rsidRPr="00BD6773" w:rsidRDefault="00473CA3" w:rsidP="00473CA3">
      <w:pPr>
        <w:jc w:val="both"/>
        <w:rPr>
          <w:rFonts w:eastAsia="Calibri" w:cs="Times New Roman"/>
          <w:color w:val="FF0000"/>
        </w:rPr>
      </w:pPr>
    </w:p>
    <w:p w14:paraId="245D37BD" w14:textId="1CE49351" w:rsidR="00473CA3" w:rsidRPr="00407B92" w:rsidRDefault="002A753D" w:rsidP="00473CA3">
      <w:pPr>
        <w:ind w:firstLine="426"/>
        <w:jc w:val="both"/>
        <w:rPr>
          <w:rFonts w:eastAsia="Calibri" w:cs="Times New Roman"/>
        </w:rPr>
      </w:pPr>
      <w:r w:rsidRPr="00BD6773">
        <w:rPr>
          <w:rFonts w:eastAsia="Calibri" w:cs="Times New Roman"/>
          <w:color w:val="FF0000"/>
        </w:rPr>
        <w:tab/>
      </w:r>
      <w:r w:rsidR="00473CA3" w:rsidRPr="00407B92">
        <w:rPr>
          <w:rFonts w:eastAsia="Calibri" w:cs="Times New Roman"/>
        </w:rPr>
        <w:t xml:space="preserve">Vertinant alternatyvų finansinės analizės rezultatus, matyti, kad visų projekto alternatyvų investicijų grynosios dabartinės vertės yra neigiamos. Tai yra indikatorius, jog investicijų projektas yra finansiškai neatsiperkantis per visą projekto vykdymo laikotarpį. Tačiau </w:t>
      </w:r>
      <w:r w:rsidR="00407B92" w:rsidRPr="00407B92">
        <w:rPr>
          <w:rFonts w:eastAsia="Calibri" w:cs="Times New Roman"/>
        </w:rPr>
        <w:t>švietimo</w:t>
      </w:r>
      <w:r w:rsidR="00473CA3" w:rsidRPr="00407B92">
        <w:rPr>
          <w:rFonts w:eastAsia="Calibri" w:cs="Times New Roman"/>
        </w:rPr>
        <w:t xml:space="preserve"> projektų naudą reikia vertinti ne tik finansiniu požiūriu, tačiau labai svarbi ir socialinė-ekonominė nauda. </w:t>
      </w:r>
    </w:p>
    <w:p w14:paraId="27300F99" w14:textId="30CD7600" w:rsidR="00473CA3" w:rsidRPr="00407B92" w:rsidRDefault="002A753D" w:rsidP="00473CA3">
      <w:pPr>
        <w:ind w:firstLine="426"/>
        <w:jc w:val="both"/>
        <w:rPr>
          <w:rFonts w:eastAsia="Calibri" w:cs="Times New Roman"/>
        </w:rPr>
      </w:pPr>
      <w:r w:rsidRPr="00407B92">
        <w:rPr>
          <w:rFonts w:eastAsia="Calibri" w:cs="Times New Roman"/>
        </w:rPr>
        <w:tab/>
      </w:r>
      <w:r w:rsidR="00473CA3" w:rsidRPr="00407B92">
        <w:rPr>
          <w:rFonts w:eastAsia="Calibri" w:cs="Times New Roman"/>
        </w:rPr>
        <w:t xml:space="preserve">Apibendrinus galima teigti, kad finansiniu požiūriu mažiausiai nuostolinga yra I alternatyva. Neigiami alternatyvos finansiniai rodikliai pagrindžia projekto visuomeninį  ir ne pelno siekiantį pobūdį. </w:t>
      </w:r>
    </w:p>
    <w:p w14:paraId="79D3346C" w14:textId="77777777" w:rsidR="00473CA3" w:rsidRPr="00407B92" w:rsidRDefault="00473CA3" w:rsidP="000163B0">
      <w:pPr>
        <w:keepNext/>
        <w:keepLines/>
        <w:pageBreakBefore/>
        <w:numPr>
          <w:ilvl w:val="0"/>
          <w:numId w:val="15"/>
        </w:numPr>
        <w:spacing w:before="240" w:after="240"/>
        <w:jc w:val="both"/>
        <w:outlineLvl w:val="0"/>
        <w:rPr>
          <w:rFonts w:eastAsia="Times New Roman" w:cs="Times New Roman"/>
          <w:caps/>
          <w:sz w:val="32"/>
          <w:szCs w:val="32"/>
        </w:rPr>
      </w:pPr>
      <w:bookmarkStart w:id="89" w:name="_Toc500403233"/>
      <w:bookmarkStart w:id="90" w:name="_Toc503524091"/>
      <w:bookmarkStart w:id="91" w:name="_Toc505179764"/>
      <w:r w:rsidRPr="00407B92">
        <w:rPr>
          <w:rFonts w:eastAsia="Times New Roman" w:cs="Times New Roman"/>
          <w:caps/>
          <w:sz w:val="32"/>
          <w:szCs w:val="32"/>
        </w:rPr>
        <w:lastRenderedPageBreak/>
        <w:t>EKONOMINĖ ANALIZĖ</w:t>
      </w:r>
      <w:bookmarkEnd w:id="89"/>
      <w:bookmarkEnd w:id="90"/>
      <w:bookmarkEnd w:id="91"/>
    </w:p>
    <w:p w14:paraId="368F1D41" w14:textId="66C7EFF0" w:rsidR="00473CA3" w:rsidRPr="00407B92" w:rsidRDefault="002A753D" w:rsidP="00473CA3">
      <w:pPr>
        <w:ind w:firstLine="450"/>
        <w:jc w:val="both"/>
        <w:rPr>
          <w:rFonts w:eastAsia="Calibri" w:cs="Times New Roman"/>
        </w:rPr>
      </w:pPr>
      <w:r w:rsidRPr="00407B92">
        <w:rPr>
          <w:rFonts w:eastAsia="Calibri" w:cs="Times New Roman"/>
        </w:rPr>
        <w:tab/>
      </w:r>
      <w:r w:rsidR="00473CA3" w:rsidRPr="00407B92">
        <w:rPr>
          <w:rFonts w:eastAsia="Calibri" w:cs="Times New Roman"/>
        </w:rPr>
        <w:t>Socialinėje-ekonominėje analizėje įvertintas projekto indėlis regiono ar visos šalies ekonominei gerovei. Projekto poveikio vertinimo ribos priklauso nuo konkretaus projekto: jeigu projektu siekiama išspręsti regionines problemas ir IP veiklos skirtos tik regioninėms tikslinėms grupėms, socialinė-ekonominė analizė turėtų apsiriboti regioninio poveikio vertinimu. Plačiausios socialinės-ekonominės analizės ribos yra visa Lietuvos visuomenė. Tačiau, atliekant nacionalinio lygmens poveikio vertinimą, dažniausiai vertinamas poveikis ne visiems šalies gyventojams, o apsiribojama atitinkamu jų segmentu, kuris identifikuojamas pagal tam tikrus demografinius požymius (pvz., amžius, išsilavinimas, gyvenamoji vietovė ir pan.). Kitaip sakant, vertinama projekto įtaka visuomenei dažniausiai sutapatinama su jo įtaka projekto tikslinėmis grupėmis. Šio poveikio vertinimas – tai aspektas aiškiausiai atskiriantis projekto finansinę analizę nuo socialinės-ekonominės analizės: finansinėje analizėje nagrinėti pinigų srautų pasikeitimai projekto organizacijoje, o socialinėje-ekonominėje analizėje išnagrinėti projekto įgyvendinimo sąlygoti pokyčiai visuomenėje.</w:t>
      </w:r>
    </w:p>
    <w:p w14:paraId="2B621092" w14:textId="3A03C4CC" w:rsidR="00473CA3" w:rsidRPr="00407B92" w:rsidRDefault="002A753D" w:rsidP="00473CA3">
      <w:pPr>
        <w:ind w:firstLine="360"/>
        <w:jc w:val="both"/>
        <w:rPr>
          <w:rFonts w:eastAsia="Calibri" w:cs="Times New Roman"/>
        </w:rPr>
      </w:pPr>
      <w:r w:rsidRPr="00407B92">
        <w:rPr>
          <w:rFonts w:eastAsia="Calibri" w:cs="Times New Roman"/>
        </w:rPr>
        <w:tab/>
      </w:r>
      <w:r w:rsidR="00473CA3" w:rsidRPr="00407B92">
        <w:rPr>
          <w:rFonts w:eastAsia="Calibri" w:cs="Times New Roman"/>
        </w:rPr>
        <w:t xml:space="preserve">Projekto ekonominei analizei naudojami finansinės analizės piniginiai srautai ir atliekami šie žingsniai: </w:t>
      </w:r>
    </w:p>
    <w:p w14:paraId="6C226F3A" w14:textId="77777777" w:rsidR="00473CA3" w:rsidRPr="00407B92" w:rsidRDefault="00473CA3" w:rsidP="000163B0">
      <w:pPr>
        <w:numPr>
          <w:ilvl w:val="0"/>
          <w:numId w:val="2"/>
        </w:numPr>
        <w:contextualSpacing/>
        <w:jc w:val="both"/>
        <w:rPr>
          <w:rFonts w:eastAsia="Calibri" w:cs="Times New Roman"/>
        </w:rPr>
      </w:pPr>
      <w:r w:rsidRPr="00407B92">
        <w:rPr>
          <w:rFonts w:eastAsia="Calibri" w:cs="Times New Roman"/>
        </w:rPr>
        <w:t xml:space="preserve">Rinkos kainos perskaičiuojamos į ekonomines; </w:t>
      </w:r>
    </w:p>
    <w:p w14:paraId="0011FB23" w14:textId="77777777" w:rsidR="00473CA3" w:rsidRPr="00407B92" w:rsidRDefault="00473CA3" w:rsidP="000163B0">
      <w:pPr>
        <w:numPr>
          <w:ilvl w:val="0"/>
          <w:numId w:val="2"/>
        </w:numPr>
        <w:contextualSpacing/>
        <w:jc w:val="both"/>
        <w:rPr>
          <w:rFonts w:eastAsia="Calibri" w:cs="Times New Roman"/>
        </w:rPr>
      </w:pPr>
      <w:r w:rsidRPr="00407B92">
        <w:rPr>
          <w:rFonts w:eastAsia="Calibri" w:cs="Times New Roman"/>
        </w:rPr>
        <w:t xml:space="preserve">Parenkama socialinė diskonto norma; </w:t>
      </w:r>
    </w:p>
    <w:p w14:paraId="4CDC12F4" w14:textId="77777777" w:rsidR="00473CA3" w:rsidRPr="00407B92" w:rsidRDefault="00473CA3" w:rsidP="000163B0">
      <w:pPr>
        <w:numPr>
          <w:ilvl w:val="0"/>
          <w:numId w:val="2"/>
        </w:numPr>
        <w:contextualSpacing/>
        <w:jc w:val="both"/>
        <w:rPr>
          <w:rFonts w:eastAsia="Calibri" w:cs="Times New Roman"/>
        </w:rPr>
      </w:pPr>
      <w:r w:rsidRPr="00407B92">
        <w:rPr>
          <w:rFonts w:eastAsia="Calibri" w:cs="Times New Roman"/>
        </w:rPr>
        <w:t xml:space="preserve">Įvertinamas išorinis poveikis; </w:t>
      </w:r>
    </w:p>
    <w:p w14:paraId="31CFFF0C" w14:textId="77777777" w:rsidR="00473CA3" w:rsidRPr="00407B92" w:rsidRDefault="00473CA3" w:rsidP="000163B0">
      <w:pPr>
        <w:numPr>
          <w:ilvl w:val="0"/>
          <w:numId w:val="2"/>
        </w:numPr>
        <w:contextualSpacing/>
        <w:jc w:val="both"/>
        <w:rPr>
          <w:rFonts w:eastAsia="Calibri" w:cs="Times New Roman"/>
        </w:rPr>
      </w:pPr>
      <w:r w:rsidRPr="00407B92">
        <w:rPr>
          <w:rFonts w:eastAsia="Calibri" w:cs="Times New Roman"/>
        </w:rPr>
        <w:t>Apskaičiuojami ekonominiai rodikliai;</w:t>
      </w:r>
    </w:p>
    <w:p w14:paraId="13783FC3" w14:textId="77777777" w:rsidR="00473CA3" w:rsidRPr="00407B92" w:rsidRDefault="00473CA3" w:rsidP="000163B0">
      <w:pPr>
        <w:numPr>
          <w:ilvl w:val="0"/>
          <w:numId w:val="2"/>
        </w:numPr>
        <w:contextualSpacing/>
        <w:jc w:val="both"/>
        <w:rPr>
          <w:rFonts w:eastAsia="Calibri" w:cs="Times New Roman"/>
        </w:rPr>
      </w:pPr>
      <w:r w:rsidRPr="00407B92">
        <w:rPr>
          <w:rFonts w:eastAsia="Calibri" w:cs="Times New Roman"/>
        </w:rPr>
        <w:t>Parenkama patraukliausia alternatyva.</w:t>
      </w:r>
    </w:p>
    <w:p w14:paraId="0732CB7F" w14:textId="77777777" w:rsidR="00473CA3" w:rsidRPr="00407B92" w:rsidRDefault="00473CA3" w:rsidP="000163B0">
      <w:pPr>
        <w:keepNext/>
        <w:keepLines/>
        <w:numPr>
          <w:ilvl w:val="1"/>
          <w:numId w:val="2"/>
        </w:numPr>
        <w:spacing w:before="120" w:after="120"/>
        <w:jc w:val="both"/>
        <w:outlineLvl w:val="1"/>
        <w:rPr>
          <w:rFonts w:eastAsia="Times New Roman" w:cs="Times New Roman"/>
          <w:sz w:val="28"/>
          <w:szCs w:val="26"/>
        </w:rPr>
      </w:pPr>
      <w:bookmarkStart w:id="92" w:name="_Toc500403234"/>
      <w:bookmarkStart w:id="93" w:name="_Toc503524092"/>
      <w:bookmarkStart w:id="94" w:name="_Toc505179765"/>
      <w:r w:rsidRPr="00407B92">
        <w:rPr>
          <w:rFonts w:eastAsia="Times New Roman" w:cs="Times New Roman"/>
          <w:sz w:val="28"/>
          <w:szCs w:val="26"/>
        </w:rPr>
        <w:t>Rinkos kainų pavertimas į ekonomines</w:t>
      </w:r>
      <w:bookmarkEnd w:id="92"/>
      <w:bookmarkEnd w:id="93"/>
      <w:bookmarkEnd w:id="94"/>
    </w:p>
    <w:p w14:paraId="42B58EB2" w14:textId="11D09F48" w:rsidR="00473CA3" w:rsidRPr="00407B92" w:rsidRDefault="002A753D" w:rsidP="00473CA3">
      <w:pPr>
        <w:ind w:firstLine="360"/>
        <w:jc w:val="both"/>
        <w:rPr>
          <w:rFonts w:eastAsia="Calibri" w:cs="Times New Roman"/>
        </w:rPr>
      </w:pPr>
      <w:r w:rsidRPr="00407B92">
        <w:rPr>
          <w:rFonts w:eastAsia="Calibri" w:cs="Times New Roman"/>
        </w:rPr>
        <w:tab/>
      </w:r>
      <w:r w:rsidR="00473CA3" w:rsidRPr="00407B92">
        <w:rPr>
          <w:rFonts w:eastAsia="Calibri" w:cs="Times New Roman"/>
        </w:rPr>
        <w:t>Finansinėje analizėje apskaičiuotų pinigų srautų vertę paprastai veikia netobula konkurencinė, mokestinė aplinka ir kiti veiksniai, dėl kurių pasireiškimo finansinėje analizėje įvertinti pinigų srautai neatspindi tikrosios pinigų vertės. Todėl ekonominėje analizėje naudojami ne finansiniai, o ekonominiai pinigų srautai, kurie gaunami pakoregavus finansinės analizės pinigų srautus pagal atitinkamus konversijos koeficientus. Šis veiksmas vadinamas konvertavimu. Jo tikslas – projekto finansinius pinigų srautus paversti ekonominiais.</w:t>
      </w:r>
    </w:p>
    <w:p w14:paraId="4A30080C" w14:textId="2AF1E019" w:rsidR="00473CA3" w:rsidRPr="00407B92" w:rsidRDefault="002A753D" w:rsidP="00473CA3">
      <w:pPr>
        <w:ind w:firstLine="360"/>
        <w:jc w:val="both"/>
        <w:rPr>
          <w:rFonts w:eastAsia="Calibri" w:cs="Times New Roman"/>
        </w:rPr>
      </w:pPr>
      <w:r w:rsidRPr="00407B92">
        <w:rPr>
          <w:rFonts w:eastAsia="Calibri" w:cs="Times New Roman"/>
        </w:rPr>
        <w:tab/>
      </w:r>
      <w:r w:rsidR="00473CA3" w:rsidRPr="00407B92">
        <w:rPr>
          <w:rFonts w:eastAsia="Calibri" w:cs="Times New Roman"/>
        </w:rPr>
        <w:t xml:space="preserve">Atliekant konvertavimą, naudojami tie patys finansiniai pinigų srautai, kurie jau buvo naudoti apskaičiuojant FGDV(I) ir FVGN(I). Konvertavimui konversijos koeficientai taikomi tokiu būdu: </w:t>
      </w:r>
    </w:p>
    <w:p w14:paraId="2FB195D8" w14:textId="77777777" w:rsidR="00473CA3" w:rsidRPr="00407B92" w:rsidRDefault="00473CA3" w:rsidP="000163B0">
      <w:pPr>
        <w:numPr>
          <w:ilvl w:val="4"/>
          <w:numId w:val="3"/>
        </w:numPr>
        <w:contextualSpacing/>
        <w:jc w:val="both"/>
        <w:rPr>
          <w:rFonts w:eastAsia="Calibri" w:cs="Times New Roman"/>
        </w:rPr>
      </w:pPr>
      <w:r w:rsidRPr="00407B92">
        <w:rPr>
          <w:rFonts w:eastAsia="Calibri" w:cs="Times New Roman"/>
        </w:rPr>
        <w:t xml:space="preserve">išskaičiuojamas PVM, jeigu jis buvo įtrauktas į investicijų, prekių ir paslaugų savikainą, taip pat muitus, akcizus bei veiklos subsidijas; </w:t>
      </w:r>
    </w:p>
    <w:p w14:paraId="4ACE3F02" w14:textId="77777777" w:rsidR="00473CA3" w:rsidRPr="00407B92" w:rsidRDefault="00473CA3" w:rsidP="000163B0">
      <w:pPr>
        <w:numPr>
          <w:ilvl w:val="4"/>
          <w:numId w:val="3"/>
        </w:numPr>
        <w:contextualSpacing/>
        <w:jc w:val="both"/>
        <w:rPr>
          <w:rFonts w:eastAsia="Calibri" w:cs="Times New Roman"/>
        </w:rPr>
      </w:pPr>
      <w:r w:rsidRPr="00407B92">
        <w:rPr>
          <w:rFonts w:eastAsia="Calibri" w:cs="Times New Roman"/>
        </w:rPr>
        <w:lastRenderedPageBreak/>
        <w:t>taikomos konversijos koeficientų reikšmės atskirai kiekvienai prekių ir paslaugų grupei pagal ekonominės veiklos sektorius.</w:t>
      </w:r>
    </w:p>
    <w:p w14:paraId="65540AC3" w14:textId="77777777" w:rsidR="00473CA3" w:rsidRPr="00407B92" w:rsidRDefault="00473CA3" w:rsidP="000163B0">
      <w:pPr>
        <w:keepNext/>
        <w:keepLines/>
        <w:numPr>
          <w:ilvl w:val="1"/>
          <w:numId w:val="2"/>
        </w:numPr>
        <w:spacing w:before="120" w:after="120"/>
        <w:jc w:val="both"/>
        <w:outlineLvl w:val="1"/>
        <w:rPr>
          <w:rFonts w:eastAsia="Times New Roman" w:cs="Times New Roman"/>
          <w:sz w:val="28"/>
          <w:szCs w:val="26"/>
        </w:rPr>
      </w:pPr>
      <w:bookmarkStart w:id="95" w:name="_Toc500403235"/>
      <w:bookmarkStart w:id="96" w:name="_Toc503524093"/>
      <w:bookmarkStart w:id="97" w:name="_Toc505179766"/>
      <w:r w:rsidRPr="00407B92">
        <w:rPr>
          <w:rFonts w:eastAsia="Times New Roman" w:cs="Times New Roman"/>
          <w:sz w:val="28"/>
          <w:szCs w:val="26"/>
        </w:rPr>
        <w:t>Socialinė diskonto norma</w:t>
      </w:r>
      <w:bookmarkEnd w:id="95"/>
      <w:bookmarkEnd w:id="96"/>
      <w:bookmarkEnd w:id="97"/>
    </w:p>
    <w:p w14:paraId="642DCF47" w14:textId="389D6E06" w:rsidR="00473CA3" w:rsidRPr="00407B92" w:rsidRDefault="002A753D" w:rsidP="00473CA3">
      <w:pPr>
        <w:ind w:firstLine="360"/>
        <w:jc w:val="both"/>
        <w:rPr>
          <w:rFonts w:eastAsia="Times New Roman" w:cs="Times New Roman"/>
          <w:szCs w:val="24"/>
          <w:lang w:eastAsia="lt-LT"/>
        </w:rPr>
      </w:pPr>
      <w:r w:rsidRPr="00407B92">
        <w:rPr>
          <w:rFonts w:eastAsia="Times New Roman" w:cs="Times New Roman"/>
          <w:szCs w:val="24"/>
          <w:lang w:eastAsia="lt-LT"/>
        </w:rPr>
        <w:tab/>
      </w:r>
      <w:r w:rsidR="00473CA3" w:rsidRPr="00407B92">
        <w:rPr>
          <w:rFonts w:eastAsia="Times New Roman" w:cs="Times New Roman"/>
          <w:szCs w:val="24"/>
          <w:lang w:eastAsia="lt-LT"/>
        </w:rPr>
        <w:t xml:space="preserve">Socialinės – ekonominės naudos rodiklių skaičiavimui naudojama socialinė diskonto norma (SDN). Nustatant Lietuvos socialinę diskonto normą naudojamas socialinės laiko priklausomybės grąžos metodas. Lietuvoje SDN siekia 5 proc. Socialinė diskonto norma leidžia įvertinti visuomenės požiūrį į naudą (žalą) ateityje. Tai galima interpretuoti ir kaip visuomenės pasiryžimą atidėti vartojimą dabar ir vartoti ateityje. Ši socialinė diskonto norma toliau bus naudojama ekonominių rodiklių skaičiavimui. </w:t>
      </w:r>
    </w:p>
    <w:p w14:paraId="4C75BAF9" w14:textId="77777777" w:rsidR="00473CA3" w:rsidRPr="00407B92" w:rsidRDefault="00473CA3" w:rsidP="000163B0">
      <w:pPr>
        <w:keepNext/>
        <w:keepLines/>
        <w:numPr>
          <w:ilvl w:val="1"/>
          <w:numId w:val="2"/>
        </w:numPr>
        <w:spacing w:before="120" w:after="120"/>
        <w:jc w:val="both"/>
        <w:outlineLvl w:val="1"/>
        <w:rPr>
          <w:rFonts w:eastAsia="Times New Roman" w:cs="Times New Roman"/>
          <w:sz w:val="28"/>
          <w:szCs w:val="26"/>
        </w:rPr>
      </w:pPr>
      <w:bookmarkStart w:id="98" w:name="_Toc500403236"/>
      <w:bookmarkStart w:id="99" w:name="_Toc503524094"/>
      <w:bookmarkStart w:id="100" w:name="_Toc505179767"/>
      <w:r w:rsidRPr="00407B92">
        <w:rPr>
          <w:rFonts w:eastAsia="Times New Roman" w:cs="Times New Roman"/>
          <w:sz w:val="28"/>
          <w:szCs w:val="26"/>
        </w:rPr>
        <w:t>Išorinio poveikio vertinimas</w:t>
      </w:r>
      <w:bookmarkEnd w:id="98"/>
      <w:bookmarkEnd w:id="99"/>
      <w:bookmarkEnd w:id="100"/>
    </w:p>
    <w:p w14:paraId="5B92B6AD" w14:textId="77777777" w:rsidR="00473CA3" w:rsidRPr="00407B92" w:rsidRDefault="00473CA3" w:rsidP="000163B0">
      <w:pPr>
        <w:keepNext/>
        <w:keepLines/>
        <w:numPr>
          <w:ilvl w:val="2"/>
          <w:numId w:val="2"/>
        </w:numPr>
        <w:spacing w:before="40" w:after="120"/>
        <w:ind w:left="709" w:hanging="709"/>
        <w:jc w:val="both"/>
        <w:outlineLvl w:val="2"/>
        <w:rPr>
          <w:rFonts w:eastAsia="Times New Roman" w:cs="Times New Roman"/>
          <w:sz w:val="26"/>
          <w:szCs w:val="24"/>
          <w:lang w:eastAsia="lt-LT"/>
        </w:rPr>
      </w:pPr>
      <w:bookmarkStart w:id="101" w:name="_Toc500403237"/>
      <w:bookmarkStart w:id="102" w:name="_Toc503524095"/>
      <w:bookmarkStart w:id="103" w:name="_Toc505179768"/>
      <w:r w:rsidRPr="00407B92">
        <w:rPr>
          <w:rFonts w:eastAsia="Times New Roman" w:cs="Times New Roman"/>
          <w:sz w:val="26"/>
          <w:szCs w:val="24"/>
          <w:lang w:eastAsia="lt-LT"/>
        </w:rPr>
        <w:t>Poveikio komponentai</w:t>
      </w:r>
      <w:bookmarkEnd w:id="101"/>
      <w:bookmarkEnd w:id="102"/>
      <w:bookmarkEnd w:id="103"/>
    </w:p>
    <w:p w14:paraId="2676EAFC" w14:textId="00E30E60" w:rsidR="00473CA3" w:rsidRPr="00407B92" w:rsidRDefault="002A753D" w:rsidP="00473CA3">
      <w:pPr>
        <w:suppressAutoHyphens/>
        <w:autoSpaceDN w:val="0"/>
        <w:ind w:firstLine="709"/>
        <w:jc w:val="both"/>
        <w:rPr>
          <w:rFonts w:eastAsia="Times New Roman" w:cs="Times New Roman"/>
          <w:kern w:val="3"/>
          <w:szCs w:val="24"/>
          <w:lang w:eastAsia="lt-LT"/>
        </w:rPr>
      </w:pPr>
      <w:r w:rsidRPr="00407B92">
        <w:rPr>
          <w:rFonts w:eastAsia="Times New Roman" w:cs="Times New Roman"/>
          <w:kern w:val="3"/>
          <w:szCs w:val="24"/>
          <w:lang w:eastAsia="lt-LT"/>
        </w:rPr>
        <w:tab/>
      </w:r>
      <w:r w:rsidR="00473CA3" w:rsidRPr="00407B92">
        <w:rPr>
          <w:rFonts w:eastAsia="Times New Roman" w:cs="Times New Roman"/>
          <w:kern w:val="3"/>
          <w:szCs w:val="24"/>
          <w:lang w:eastAsia="lt-LT"/>
        </w:rPr>
        <w:t>Nustatinėjant išorinį poveikį yra įvertinama investicijų projekto ekonominė-socialinė nauda (žala).</w:t>
      </w:r>
      <w:r w:rsidR="00D96044" w:rsidRPr="00407B92">
        <w:rPr>
          <w:rFonts w:eastAsia="Times New Roman" w:cs="Times New Roman"/>
          <w:kern w:val="3"/>
          <w:szCs w:val="24"/>
          <w:lang w:eastAsia="lt-LT"/>
        </w:rPr>
        <w:t xml:space="preserve"> Atnaujinant mokyklos stogą, yra siekiama padidinti mokyklos aplinkos kokybę. Padidėjusi mokymosi aplinkos kokybė daro tiesioginį poveikį mokinių pasiekimams ir kartu prisideda prie Lietuvos strategini</w:t>
      </w:r>
      <w:r w:rsidRPr="00407B92">
        <w:rPr>
          <w:rFonts w:eastAsia="Times New Roman" w:cs="Times New Roman"/>
          <w:kern w:val="3"/>
          <w:szCs w:val="24"/>
          <w:lang w:eastAsia="lt-LT"/>
        </w:rPr>
        <w:t>ų</w:t>
      </w:r>
      <w:r w:rsidR="00D96044" w:rsidRPr="00407B92">
        <w:rPr>
          <w:rFonts w:eastAsia="Times New Roman" w:cs="Times New Roman"/>
          <w:kern w:val="3"/>
          <w:szCs w:val="24"/>
          <w:lang w:eastAsia="lt-LT"/>
        </w:rPr>
        <w:t xml:space="preserve"> tiksl</w:t>
      </w:r>
      <w:r w:rsidR="00FF7FED" w:rsidRPr="00407B92">
        <w:rPr>
          <w:rFonts w:eastAsia="Times New Roman" w:cs="Times New Roman"/>
          <w:kern w:val="3"/>
          <w:szCs w:val="24"/>
          <w:lang w:eastAsia="lt-LT"/>
        </w:rPr>
        <w:t>ų</w:t>
      </w:r>
      <w:r w:rsidR="00D96044" w:rsidRPr="00407B92">
        <w:rPr>
          <w:rFonts w:eastAsia="Times New Roman" w:cs="Times New Roman"/>
          <w:kern w:val="3"/>
          <w:szCs w:val="24"/>
          <w:lang w:eastAsia="lt-LT"/>
        </w:rPr>
        <w:t xml:space="preserve"> – </w:t>
      </w:r>
      <w:r w:rsidR="00FF7FED" w:rsidRPr="00407B92">
        <w:rPr>
          <w:rFonts w:eastAsia="Times New Roman" w:cs="Times New Roman"/>
          <w:kern w:val="3"/>
          <w:szCs w:val="24"/>
          <w:lang w:eastAsia="lt-LT"/>
        </w:rPr>
        <w:t xml:space="preserve">pagerinti mokinių pasiekimus ir </w:t>
      </w:r>
      <w:r w:rsidR="00D96044" w:rsidRPr="00407B92">
        <w:rPr>
          <w:rFonts w:eastAsia="Times New Roman" w:cs="Times New Roman"/>
          <w:kern w:val="3"/>
          <w:szCs w:val="24"/>
          <w:lang w:eastAsia="lt-LT"/>
        </w:rPr>
        <w:t xml:space="preserve">padidinti vidurinį išsilavinimą įgijusių mokinių skaičių. Taip pat stogo atnaujinimas prisidėtų prie Europos Sąjungos strateginių tikslų – sumažinti mokyklos nebaigusių asmenų skaičių ir suteikti skatinančią darbo aplinką bei padaryti mokyklas dinamiškomis ir kūrybiškumą skatinančiomis įstaigomis. </w:t>
      </w:r>
    </w:p>
    <w:p w14:paraId="5101CAE5" w14:textId="1DECF7E2" w:rsidR="00D96044" w:rsidRPr="00407B92" w:rsidRDefault="002A753D" w:rsidP="00473CA3">
      <w:pPr>
        <w:suppressAutoHyphens/>
        <w:autoSpaceDN w:val="0"/>
        <w:ind w:firstLine="709"/>
        <w:jc w:val="both"/>
        <w:rPr>
          <w:rFonts w:eastAsia="SimSun" w:cs="F"/>
          <w:kern w:val="3"/>
        </w:rPr>
      </w:pPr>
      <w:r w:rsidRPr="00407B92">
        <w:rPr>
          <w:rFonts w:eastAsia="SimSun" w:cs="F"/>
          <w:kern w:val="3"/>
        </w:rPr>
        <w:tab/>
      </w:r>
      <w:r w:rsidR="00D96044" w:rsidRPr="00407B92">
        <w:rPr>
          <w:rFonts w:eastAsia="SimSun" w:cs="F"/>
          <w:kern w:val="3"/>
        </w:rPr>
        <w:t>Mokinių ir ugdytinių tėvų pasiryžimas sumokėti už tai, kad vaikai lankytų modernią ir atnaujintą mokyklą, atspindi visuomenei teikiamą ugdymo infrastruktūros ir aplinkos kokybės pagerinimo naudą.</w:t>
      </w:r>
    </w:p>
    <w:p w14:paraId="11D1B37D" w14:textId="574104F6" w:rsidR="00D96044" w:rsidRPr="00407B92" w:rsidRDefault="002A753D" w:rsidP="00473CA3">
      <w:pPr>
        <w:suppressAutoHyphens/>
        <w:autoSpaceDN w:val="0"/>
        <w:ind w:firstLine="709"/>
        <w:jc w:val="both"/>
        <w:rPr>
          <w:rFonts w:eastAsia="SimSun" w:cs="F"/>
          <w:kern w:val="3"/>
        </w:rPr>
      </w:pPr>
      <w:r w:rsidRPr="00407B92">
        <w:rPr>
          <w:rFonts w:eastAsia="SimSun" w:cs="F"/>
          <w:kern w:val="3"/>
        </w:rPr>
        <w:tab/>
      </w:r>
      <w:r w:rsidR="00D96044" w:rsidRPr="00407B92">
        <w:rPr>
          <w:rFonts w:eastAsia="SimSun" w:cs="F"/>
          <w:kern w:val="3"/>
        </w:rPr>
        <w:t xml:space="preserve">Pasiryžimo </w:t>
      </w:r>
      <w:r w:rsidR="00FA137F" w:rsidRPr="00407B92">
        <w:rPr>
          <w:rFonts w:eastAsia="SimSun" w:cs="F"/>
          <w:kern w:val="3"/>
        </w:rPr>
        <w:t>sumokėti už mokyklos modernizavimą</w:t>
      </w:r>
      <w:r w:rsidR="00FF7FED" w:rsidRPr="00407B92">
        <w:rPr>
          <w:rFonts w:eastAsia="SimSun" w:cs="F"/>
          <w:kern w:val="3"/>
        </w:rPr>
        <w:t xml:space="preserve"> suma yra nustatyta įvertinant metinio mokesčio sumą, kuri yra mokama už privačią mokyklą, teikiančią tokias pačias paslaugas, kokias po investicijų dėl projekto įgyvendinimo atlikto atnaujinimo teiks analizuojama mokykla. </w:t>
      </w:r>
      <w:r w:rsidR="00FF7FED" w:rsidRPr="00407B92">
        <w:rPr>
          <w:rFonts w:eastAsia="SimSun" w:cs="F"/>
          <w:kern w:val="3"/>
        </w:rPr>
        <w:br/>
        <w:t>Šis skaičiavimo principas tinka tiek ugdytiniams, tiek mokiniams.</w:t>
      </w:r>
    </w:p>
    <w:p w14:paraId="3B217ABF" w14:textId="202AE9C1" w:rsidR="00473CA3" w:rsidRPr="00407B92" w:rsidRDefault="002A753D" w:rsidP="00473CA3">
      <w:pPr>
        <w:suppressAutoHyphens/>
        <w:autoSpaceDN w:val="0"/>
        <w:ind w:firstLine="709"/>
        <w:jc w:val="both"/>
        <w:rPr>
          <w:rFonts w:eastAsia="SimSun" w:cs="F"/>
          <w:kern w:val="3"/>
        </w:rPr>
      </w:pPr>
      <w:r w:rsidRPr="00407B92">
        <w:rPr>
          <w:rFonts w:eastAsia="Times New Roman" w:cs="Times New Roman"/>
          <w:kern w:val="3"/>
          <w:szCs w:val="24"/>
          <w:lang w:eastAsia="lt-LT"/>
        </w:rPr>
        <w:tab/>
      </w:r>
      <w:r w:rsidR="00473CA3" w:rsidRPr="00407B92">
        <w:rPr>
          <w:rFonts w:eastAsia="Times New Roman" w:cs="Times New Roman"/>
          <w:kern w:val="3"/>
          <w:szCs w:val="24"/>
          <w:lang w:eastAsia="lt-LT"/>
        </w:rPr>
        <w:t>Investicinio projekto ekonominei – socialinei naudai vertinti pasirinkta</w:t>
      </w:r>
      <w:r w:rsidR="00FF7FED" w:rsidRPr="00407B92">
        <w:rPr>
          <w:rFonts w:eastAsia="Times New Roman" w:cs="Times New Roman"/>
          <w:kern w:val="3"/>
          <w:szCs w:val="24"/>
          <w:lang w:eastAsia="lt-LT"/>
        </w:rPr>
        <w:t xml:space="preserve">s pasiryžimas </w:t>
      </w:r>
      <w:r w:rsidR="00382B04" w:rsidRPr="00407B92">
        <w:rPr>
          <w:rFonts w:eastAsia="Times New Roman" w:cs="Times New Roman"/>
          <w:kern w:val="3"/>
          <w:szCs w:val="24"/>
          <w:lang w:eastAsia="lt-LT"/>
        </w:rPr>
        <w:t>sumokėti už pagerėjusią ugdymo infrastruktūros ir paslaugų kokybę (viešoji ugdymo infrastruktūra)</w:t>
      </w:r>
      <w:r w:rsidR="00191B9F" w:rsidRPr="00407B92">
        <w:rPr>
          <w:rFonts w:eastAsia="Times New Roman" w:cs="Times New Roman"/>
          <w:kern w:val="3"/>
          <w:szCs w:val="24"/>
          <w:lang w:eastAsia="lt-LT"/>
        </w:rPr>
        <w:t>.</w:t>
      </w:r>
    </w:p>
    <w:p w14:paraId="0E6EC9E1" w14:textId="54477AA0" w:rsidR="00473CA3" w:rsidRPr="00407B92" w:rsidRDefault="00473CA3" w:rsidP="000163B0">
      <w:pPr>
        <w:keepNext/>
        <w:keepLines/>
        <w:numPr>
          <w:ilvl w:val="2"/>
          <w:numId w:val="2"/>
        </w:numPr>
        <w:spacing w:before="120" w:after="120"/>
        <w:ind w:left="709" w:hanging="709"/>
        <w:jc w:val="both"/>
        <w:outlineLvl w:val="2"/>
        <w:rPr>
          <w:rFonts w:eastAsia="Times New Roman" w:cs="Times New Roman"/>
          <w:sz w:val="26"/>
          <w:szCs w:val="24"/>
        </w:rPr>
      </w:pPr>
      <w:bookmarkStart w:id="104" w:name="_Toc500403238"/>
      <w:bookmarkStart w:id="105" w:name="_Toc503524096"/>
      <w:bookmarkStart w:id="106" w:name="_Toc505179769"/>
      <w:r w:rsidRPr="00407B92">
        <w:rPr>
          <w:rFonts w:eastAsia="Times New Roman" w:cs="Times New Roman"/>
          <w:sz w:val="26"/>
          <w:szCs w:val="24"/>
        </w:rPr>
        <w:t>Poveikio mastas</w:t>
      </w:r>
      <w:bookmarkEnd w:id="104"/>
      <w:bookmarkEnd w:id="105"/>
      <w:bookmarkEnd w:id="106"/>
    </w:p>
    <w:p w14:paraId="55383BC4" w14:textId="15081E9B" w:rsidR="00FF7FED" w:rsidRPr="00407B92" w:rsidRDefault="00FF7FED" w:rsidP="002A753D">
      <w:pPr>
        <w:jc w:val="both"/>
      </w:pPr>
      <w:r w:rsidRPr="00407B92">
        <w:tab/>
        <w:t xml:space="preserve">Socialinę – ekonominę naudą įvykdžius projektą patirs </w:t>
      </w:r>
      <w:r w:rsidR="00407B92" w:rsidRPr="00407B92">
        <w:t>Jurbarko rajono Eržvilko</w:t>
      </w:r>
      <w:r w:rsidR="005016A7" w:rsidRPr="00407B92">
        <w:t xml:space="preserve"> gimnazijos</w:t>
      </w:r>
      <w:r w:rsidRPr="00407B92">
        <w:t xml:space="preserve"> mokiniai ir ugdytiniai, t.y. </w:t>
      </w:r>
      <w:r w:rsidR="00407B92" w:rsidRPr="00407B92">
        <w:t>260</w:t>
      </w:r>
      <w:r w:rsidRPr="00407B92">
        <w:t xml:space="preserve"> mokini</w:t>
      </w:r>
      <w:r w:rsidR="00407B92" w:rsidRPr="00407B92">
        <w:t>ų</w:t>
      </w:r>
      <w:r w:rsidRPr="00407B92">
        <w:t>.</w:t>
      </w:r>
      <w:r w:rsidR="009C44BB" w:rsidRPr="00407B92">
        <w:t xml:space="preserve"> Šiems ugdytiniams ir mokiniams bus pagerintos </w:t>
      </w:r>
      <w:r w:rsidR="009C44BB" w:rsidRPr="00407B92">
        <w:lastRenderedPageBreak/>
        <w:t>mokymosi sąlygos. Jų tėvų pasiryžimas sumokėti už mokyklos modernizavimą ir bus socialinė-ekonominė nauda.</w:t>
      </w:r>
    </w:p>
    <w:p w14:paraId="045A7B6F" w14:textId="77777777" w:rsidR="00473CA3" w:rsidRPr="00407B92" w:rsidRDefault="00473CA3" w:rsidP="000163B0">
      <w:pPr>
        <w:keepNext/>
        <w:keepLines/>
        <w:numPr>
          <w:ilvl w:val="1"/>
          <w:numId w:val="2"/>
        </w:numPr>
        <w:spacing w:before="120" w:after="120"/>
        <w:jc w:val="both"/>
        <w:outlineLvl w:val="1"/>
        <w:rPr>
          <w:rFonts w:eastAsia="Times New Roman" w:cs="Times New Roman"/>
          <w:sz w:val="28"/>
          <w:szCs w:val="26"/>
          <w:lang w:eastAsia="lt-LT"/>
        </w:rPr>
      </w:pPr>
      <w:bookmarkStart w:id="107" w:name="_Toc500317908"/>
      <w:bookmarkStart w:id="108" w:name="_Toc500403239"/>
      <w:bookmarkStart w:id="109" w:name="_Toc503524097"/>
      <w:bookmarkStart w:id="110" w:name="_Toc505179770"/>
      <w:r w:rsidRPr="00407B92">
        <w:rPr>
          <w:rFonts w:eastAsia="Times New Roman" w:cs="Times New Roman"/>
          <w:sz w:val="28"/>
          <w:szCs w:val="26"/>
          <w:lang w:eastAsia="lt-LT"/>
        </w:rPr>
        <w:t>Ekonominiai rodikliai</w:t>
      </w:r>
      <w:bookmarkEnd w:id="107"/>
      <w:bookmarkEnd w:id="108"/>
      <w:bookmarkEnd w:id="109"/>
      <w:bookmarkEnd w:id="110"/>
    </w:p>
    <w:p w14:paraId="1E3E0D7E" w14:textId="786EB064" w:rsidR="00473CA3" w:rsidRPr="00407B92" w:rsidRDefault="002A753D" w:rsidP="00473CA3">
      <w:pPr>
        <w:ind w:firstLine="360"/>
        <w:jc w:val="both"/>
        <w:rPr>
          <w:rFonts w:eastAsia="Times New Roman" w:cs="Times New Roman"/>
          <w:szCs w:val="24"/>
          <w:lang w:eastAsia="lt-LT"/>
        </w:rPr>
      </w:pPr>
      <w:r w:rsidRPr="00407B92">
        <w:rPr>
          <w:rFonts w:eastAsia="Times New Roman" w:cs="Times New Roman"/>
          <w:szCs w:val="24"/>
          <w:lang w:eastAsia="lt-LT"/>
        </w:rPr>
        <w:tab/>
      </w:r>
      <w:r w:rsidR="00473CA3" w:rsidRPr="00407B92">
        <w:rPr>
          <w:rFonts w:eastAsia="Times New Roman" w:cs="Times New Roman"/>
          <w:szCs w:val="24"/>
          <w:lang w:eastAsia="lt-LT"/>
        </w:rPr>
        <w:t xml:space="preserve">Vertinant projekto socialinę – ekonominę naudą būtina įvertinti ekonominius rodiklius, kuriais galima remtis, kuri iš alternatyvų teikią didžiausią naudą ar sąlygoja didžiausią žalą. Socialinės – ekonominės analizės metu skaičiuojama ekonominė dabartinė vertė (EGDV), ekonominė vidinė grąžos norma (EVGN) ir ekonominis naudos ir išlaidų santykis (ENIS).  Vertinant projekto alternatyvos pasirinkimą, pirmenybė teikiama projekto alternatyvai, kurios ekonominiai rodikliai nusako didesnę projekto naudą. </w:t>
      </w:r>
    </w:p>
    <w:p w14:paraId="4D986F24" w14:textId="77777777" w:rsidR="00473CA3" w:rsidRPr="00407B92" w:rsidRDefault="00473CA3" w:rsidP="000163B0">
      <w:pPr>
        <w:keepNext/>
        <w:keepLines/>
        <w:numPr>
          <w:ilvl w:val="2"/>
          <w:numId w:val="2"/>
        </w:numPr>
        <w:tabs>
          <w:tab w:val="left" w:pos="1276"/>
        </w:tabs>
        <w:spacing w:before="120" w:after="120"/>
        <w:ind w:left="1276" w:hanging="709"/>
        <w:jc w:val="both"/>
        <w:outlineLvl w:val="2"/>
        <w:rPr>
          <w:rFonts w:eastAsia="Times New Roman" w:cs="Times New Roman"/>
          <w:sz w:val="26"/>
          <w:szCs w:val="24"/>
          <w:lang w:eastAsia="lt-LT"/>
        </w:rPr>
      </w:pPr>
      <w:bookmarkStart w:id="111" w:name="_Toc500317909"/>
      <w:bookmarkStart w:id="112" w:name="_Toc500403240"/>
      <w:bookmarkStart w:id="113" w:name="_Toc503524098"/>
      <w:bookmarkStart w:id="114" w:name="_Toc505179771"/>
      <w:r w:rsidRPr="00407B92">
        <w:rPr>
          <w:rFonts w:eastAsia="Times New Roman" w:cs="Times New Roman"/>
          <w:sz w:val="26"/>
          <w:szCs w:val="24"/>
          <w:lang w:eastAsia="lt-LT"/>
        </w:rPr>
        <w:t>EGDV rodiklis</w:t>
      </w:r>
      <w:bookmarkEnd w:id="111"/>
      <w:bookmarkEnd w:id="112"/>
      <w:bookmarkEnd w:id="113"/>
      <w:bookmarkEnd w:id="114"/>
    </w:p>
    <w:p w14:paraId="6BECA625" w14:textId="0EE4FFDD" w:rsidR="00473CA3" w:rsidRPr="00407B92" w:rsidRDefault="002A753D" w:rsidP="00473CA3">
      <w:pPr>
        <w:ind w:firstLine="567"/>
        <w:jc w:val="both"/>
        <w:rPr>
          <w:rFonts w:eastAsia="Calibri" w:cs="Times New Roman"/>
          <w:lang w:eastAsia="lt-LT"/>
        </w:rPr>
      </w:pPr>
      <w:r w:rsidRPr="00407B92">
        <w:rPr>
          <w:rFonts w:eastAsia="Calibri" w:cs="Times New Roman"/>
          <w:lang w:eastAsia="lt-LT"/>
        </w:rPr>
        <w:tab/>
      </w:r>
      <w:r w:rsidR="00473CA3" w:rsidRPr="00407B92">
        <w:rPr>
          <w:rFonts w:eastAsia="Calibri" w:cs="Times New Roman"/>
          <w:lang w:eastAsia="lt-LT"/>
        </w:rPr>
        <w:t xml:space="preserve">EGDV rodiklis parodo, kokia socialinė-ekonominė nauda projektu bus sukurta išorinėje projekto aplinkoje. EGDV yra skirta pagrįsti būsimą investicijų projekto naudą per visą ataskaitinį laikotarpį tikslinėms grupėms, išreiškiant ją dabartine pinigų verte. </w:t>
      </w:r>
    </w:p>
    <w:p w14:paraId="70AED31F" w14:textId="0A6CF4CB" w:rsidR="00473CA3" w:rsidRPr="00407B92" w:rsidRDefault="002A753D" w:rsidP="00473CA3">
      <w:pPr>
        <w:ind w:firstLine="567"/>
        <w:jc w:val="both"/>
        <w:rPr>
          <w:rFonts w:eastAsia="Calibri" w:cs="Times New Roman"/>
          <w:lang w:eastAsia="lt-LT"/>
        </w:rPr>
      </w:pPr>
      <w:r w:rsidRPr="00407B92">
        <w:rPr>
          <w:rFonts w:eastAsia="Calibri" w:cs="Times New Roman"/>
          <w:lang w:eastAsia="lt-LT"/>
        </w:rPr>
        <w:tab/>
      </w:r>
      <w:r w:rsidR="00473CA3" w:rsidRPr="00407B92">
        <w:rPr>
          <w:rFonts w:eastAsia="Calibri" w:cs="Times New Roman"/>
          <w:lang w:eastAsia="lt-LT"/>
        </w:rPr>
        <w:t xml:space="preserve">Jei EGDV &lt; 0, investicijų projekto sukuriama diskontuota nauda nepadengia diskontuotų išlaidų, todėl tokio projekto nėra verta įgyvendinti. Jei EGDV &gt; 0, projektu yra kuriama pridėtinė vertė visuomenei. Socialiniu-ekonominiu požiūriu investicijų projektas yra pagrįstas, jei EGDV vertė yra teigiama. </w:t>
      </w:r>
    </w:p>
    <w:p w14:paraId="7DE64BDC" w14:textId="61BB1588" w:rsidR="00473CA3" w:rsidRPr="00407B92" w:rsidRDefault="002A753D" w:rsidP="00473CA3">
      <w:pPr>
        <w:ind w:firstLine="567"/>
        <w:jc w:val="both"/>
        <w:rPr>
          <w:rFonts w:eastAsia="Calibri" w:cs="Times New Roman"/>
          <w:lang w:eastAsia="lt-LT"/>
        </w:rPr>
      </w:pPr>
      <w:r w:rsidRPr="00407B92">
        <w:rPr>
          <w:rFonts w:eastAsia="Calibri" w:cs="Times New Roman"/>
          <w:lang w:eastAsia="lt-LT"/>
        </w:rPr>
        <w:tab/>
      </w:r>
      <w:r w:rsidR="00473CA3" w:rsidRPr="00407B92">
        <w:rPr>
          <w:rFonts w:eastAsia="Calibri" w:cs="Times New Roman"/>
          <w:lang w:eastAsia="lt-LT"/>
        </w:rPr>
        <w:t>EGDV yra apskaičiuojama įvertinus ekonominius pinigų srautus bei projekto sukuriamą socialinę-ekonominę naudą bei projekto nulemtą socialinę-ekonominę žalą.</w:t>
      </w:r>
    </w:p>
    <w:p w14:paraId="06F94404" w14:textId="77777777" w:rsidR="00473CA3" w:rsidRPr="00407B92" w:rsidRDefault="00473CA3" w:rsidP="000163B0">
      <w:pPr>
        <w:keepNext/>
        <w:keepLines/>
        <w:numPr>
          <w:ilvl w:val="2"/>
          <w:numId w:val="2"/>
        </w:numPr>
        <w:spacing w:before="120" w:after="120"/>
        <w:ind w:left="1276" w:hanging="709"/>
        <w:jc w:val="both"/>
        <w:outlineLvl w:val="2"/>
        <w:rPr>
          <w:rFonts w:eastAsia="Times New Roman" w:cs="Times New Roman"/>
          <w:sz w:val="26"/>
          <w:szCs w:val="24"/>
          <w:lang w:eastAsia="lt-LT"/>
        </w:rPr>
      </w:pPr>
      <w:r w:rsidRPr="00407B92">
        <w:rPr>
          <w:rFonts w:eastAsia="Times New Roman" w:cs="Times New Roman"/>
          <w:sz w:val="26"/>
          <w:szCs w:val="24"/>
          <w:lang w:eastAsia="lt-LT"/>
        </w:rPr>
        <w:t xml:space="preserve"> </w:t>
      </w:r>
      <w:bookmarkStart w:id="115" w:name="_Toc500317910"/>
      <w:bookmarkStart w:id="116" w:name="_Toc500403241"/>
      <w:bookmarkStart w:id="117" w:name="_Toc503524099"/>
      <w:bookmarkStart w:id="118" w:name="_Toc505179772"/>
      <w:r w:rsidRPr="00407B92">
        <w:rPr>
          <w:rFonts w:eastAsia="Times New Roman" w:cs="Times New Roman"/>
          <w:sz w:val="26"/>
          <w:szCs w:val="24"/>
          <w:lang w:eastAsia="lt-LT"/>
        </w:rPr>
        <w:t>EVGN rodiklis</w:t>
      </w:r>
      <w:bookmarkEnd w:id="115"/>
      <w:bookmarkEnd w:id="116"/>
      <w:bookmarkEnd w:id="117"/>
      <w:bookmarkEnd w:id="118"/>
    </w:p>
    <w:p w14:paraId="23B30221" w14:textId="7CD798CC" w:rsidR="00473CA3" w:rsidRPr="00407B92" w:rsidRDefault="002A753D" w:rsidP="00473CA3">
      <w:pPr>
        <w:ind w:firstLine="567"/>
        <w:jc w:val="both"/>
        <w:rPr>
          <w:rFonts w:eastAsia="Calibri" w:cs="Times New Roman"/>
          <w:lang w:eastAsia="lt-LT"/>
        </w:rPr>
      </w:pPr>
      <w:r w:rsidRPr="00407B92">
        <w:rPr>
          <w:rFonts w:eastAsia="Calibri" w:cs="Times New Roman"/>
          <w:lang w:eastAsia="lt-LT"/>
        </w:rPr>
        <w:tab/>
      </w:r>
      <w:r w:rsidR="00473CA3" w:rsidRPr="00407B92">
        <w:rPr>
          <w:rFonts w:eastAsia="Calibri" w:cs="Times New Roman"/>
          <w:lang w:eastAsia="lt-LT"/>
        </w:rPr>
        <w:t>EVGN – tai tokia diskonto norma, kuriai esant EGDV yra lygi nuliui. Kadangi skaičiuojant EGDV grynųjų pajamų srautai taip pat diskontuojami, apskaičiuotoji EVGN lyginama su SDN, pritaikyta EGDV apskaičiuoti. Žymią socialinę-ekonominę naudą duodančio investicijų projekto EVGN paprastai yra didesnė, nei SDN.</w:t>
      </w:r>
    </w:p>
    <w:p w14:paraId="25657A11" w14:textId="77777777" w:rsidR="00473CA3" w:rsidRPr="00407B92" w:rsidRDefault="00473CA3" w:rsidP="000163B0">
      <w:pPr>
        <w:keepNext/>
        <w:keepLines/>
        <w:numPr>
          <w:ilvl w:val="2"/>
          <w:numId w:val="2"/>
        </w:numPr>
        <w:spacing w:before="120" w:after="120"/>
        <w:ind w:left="1418" w:hanging="851"/>
        <w:jc w:val="both"/>
        <w:outlineLvl w:val="2"/>
        <w:rPr>
          <w:rFonts w:eastAsia="Times New Roman" w:cs="Times New Roman"/>
          <w:sz w:val="26"/>
          <w:szCs w:val="24"/>
          <w:lang w:eastAsia="lt-LT"/>
        </w:rPr>
      </w:pPr>
      <w:bookmarkStart w:id="119" w:name="_Toc500317911"/>
      <w:bookmarkStart w:id="120" w:name="_Toc500403242"/>
      <w:bookmarkStart w:id="121" w:name="_Toc503524100"/>
      <w:bookmarkStart w:id="122" w:name="_Toc505179773"/>
      <w:r w:rsidRPr="00407B92">
        <w:rPr>
          <w:rFonts w:eastAsia="Times New Roman" w:cs="Times New Roman"/>
          <w:sz w:val="26"/>
          <w:szCs w:val="24"/>
          <w:lang w:eastAsia="lt-LT"/>
        </w:rPr>
        <w:t>ENIS rodiklis</w:t>
      </w:r>
      <w:bookmarkEnd w:id="119"/>
      <w:bookmarkEnd w:id="120"/>
      <w:bookmarkEnd w:id="121"/>
      <w:bookmarkEnd w:id="122"/>
    </w:p>
    <w:p w14:paraId="41089BFE" w14:textId="5D998189" w:rsidR="00473CA3" w:rsidRPr="00407B92" w:rsidRDefault="002A753D" w:rsidP="00473CA3">
      <w:pPr>
        <w:ind w:firstLine="567"/>
        <w:jc w:val="both"/>
        <w:rPr>
          <w:rFonts w:eastAsia="Calibri" w:cs="Times New Roman"/>
          <w:lang w:eastAsia="lt-LT"/>
        </w:rPr>
      </w:pPr>
      <w:r w:rsidRPr="00407B92">
        <w:rPr>
          <w:rFonts w:eastAsia="Calibri" w:cs="Times New Roman"/>
          <w:lang w:eastAsia="lt-LT"/>
        </w:rPr>
        <w:tab/>
      </w:r>
      <w:r w:rsidR="00473CA3" w:rsidRPr="00407B92">
        <w:rPr>
          <w:rFonts w:eastAsia="Calibri" w:cs="Times New Roman"/>
          <w:lang w:eastAsia="lt-LT"/>
        </w:rPr>
        <w:t>ENIS – svarbiausias socialinės-ekonominės analizės rodiklis, atskleidžiantis, kiek kartų projekto sukuriama nauda viršija jam įgyvendinti reikalingas išlaidas. ENIS apskaičiuojama padalinant investicijų projekto kuriamą ekonominę naudą iš ekonominių išlaidų.</w:t>
      </w:r>
    </w:p>
    <w:p w14:paraId="0255337F" w14:textId="1A5EC63C" w:rsidR="00473CA3" w:rsidRPr="00407B92" w:rsidRDefault="002A753D" w:rsidP="00473CA3">
      <w:pPr>
        <w:ind w:firstLine="360"/>
        <w:jc w:val="both"/>
        <w:rPr>
          <w:rFonts w:eastAsia="Calibri" w:cs="Times New Roman"/>
          <w:lang w:eastAsia="lt-LT"/>
        </w:rPr>
      </w:pPr>
      <w:r w:rsidRPr="00407B92">
        <w:rPr>
          <w:rFonts w:eastAsia="Calibri" w:cs="Times New Roman"/>
          <w:lang w:eastAsia="lt-LT"/>
        </w:rPr>
        <w:tab/>
      </w:r>
      <w:r w:rsidR="00473CA3" w:rsidRPr="00407B92">
        <w:rPr>
          <w:rFonts w:eastAsia="Calibri" w:cs="Times New Roman"/>
          <w:lang w:eastAsia="lt-LT"/>
        </w:rPr>
        <w:t>Ekonominės išlaidos yra lygios konvertuotų ir diskontuotų investicijų ir konvertuotų ir diskontuotų veiklos išlaidų sumai, sumažintai konvertuota ir diskontuota investicijų likutine verte.</w:t>
      </w:r>
    </w:p>
    <w:p w14:paraId="19A548E9" w14:textId="77777777" w:rsidR="00473CA3" w:rsidRPr="00407B92" w:rsidRDefault="00473CA3" w:rsidP="000163B0">
      <w:pPr>
        <w:keepNext/>
        <w:keepLines/>
        <w:numPr>
          <w:ilvl w:val="1"/>
          <w:numId w:val="2"/>
        </w:numPr>
        <w:spacing w:before="120" w:after="120"/>
        <w:jc w:val="both"/>
        <w:outlineLvl w:val="1"/>
        <w:rPr>
          <w:rFonts w:eastAsia="Times New Roman" w:cs="Times New Roman"/>
          <w:sz w:val="28"/>
          <w:szCs w:val="26"/>
          <w:lang w:eastAsia="lt-LT"/>
        </w:rPr>
      </w:pPr>
      <w:bookmarkStart w:id="123" w:name="_Toc500403243"/>
      <w:bookmarkStart w:id="124" w:name="_Toc503524101"/>
      <w:bookmarkStart w:id="125" w:name="_Toc505179774"/>
      <w:r w:rsidRPr="00407B92">
        <w:rPr>
          <w:rFonts w:eastAsia="Times New Roman" w:cs="Times New Roman"/>
          <w:sz w:val="28"/>
          <w:szCs w:val="26"/>
          <w:lang w:eastAsia="lt-LT"/>
        </w:rPr>
        <w:lastRenderedPageBreak/>
        <w:t>Optimalios alternatyvos parinkimas</w:t>
      </w:r>
      <w:bookmarkEnd w:id="123"/>
      <w:bookmarkEnd w:id="124"/>
      <w:bookmarkEnd w:id="125"/>
    </w:p>
    <w:p w14:paraId="74EAC7D8" w14:textId="4BFF42EB" w:rsidR="00473CA3" w:rsidRPr="00407B92" w:rsidRDefault="002A753D" w:rsidP="00473CA3">
      <w:pPr>
        <w:ind w:firstLine="360"/>
        <w:jc w:val="both"/>
        <w:rPr>
          <w:rFonts w:eastAsia="Times New Roman" w:cs="Times New Roman"/>
          <w:szCs w:val="24"/>
          <w:lang w:eastAsia="lt-LT"/>
        </w:rPr>
      </w:pPr>
      <w:r w:rsidRPr="00407B92">
        <w:rPr>
          <w:rFonts w:eastAsia="Times New Roman" w:cs="Times New Roman"/>
          <w:szCs w:val="24"/>
          <w:lang w:eastAsia="lt-LT"/>
        </w:rPr>
        <w:tab/>
      </w:r>
      <w:r w:rsidR="00473CA3" w:rsidRPr="00407B92">
        <w:rPr>
          <w:rFonts w:eastAsia="Times New Roman" w:cs="Times New Roman"/>
          <w:szCs w:val="24"/>
          <w:lang w:eastAsia="lt-LT"/>
        </w:rPr>
        <w:t>Vertinant projekto socialinę – ekonominę naudą būtina įvertinti ekonominius rodiklius, kuriais galima remtis, kuri iš alternatyvų teikią didžiausią naudą ar sąlygoja didžiausią žalą. Socialinės – ekonominės analizės metu skaičiuojama ekonominė dabartinė vertė (</w:t>
      </w:r>
      <w:r w:rsidR="007B192B" w:rsidRPr="00407B92">
        <w:rPr>
          <w:rFonts w:eastAsia="Times New Roman" w:cs="Times New Roman"/>
          <w:szCs w:val="24"/>
          <w:lang w:eastAsia="lt-LT"/>
        </w:rPr>
        <w:t>E</w:t>
      </w:r>
      <w:r w:rsidR="00473CA3" w:rsidRPr="00407B92">
        <w:rPr>
          <w:rFonts w:eastAsia="Times New Roman" w:cs="Times New Roman"/>
          <w:szCs w:val="24"/>
          <w:lang w:eastAsia="lt-LT"/>
        </w:rPr>
        <w:t xml:space="preserve">GDV), ekonominė vidinė grąžos norma (EVGN) ir ekonominis naudos ir išlaidų santykis (ENIS).  Vertinant projekto alternatyvos pasirinkimą, pirmenybė teikiama projekto alternatyvai, kurios ekonominiai rodikliai nusako didesnę projekto naudą. </w:t>
      </w:r>
    </w:p>
    <w:p w14:paraId="6E0198F6" w14:textId="76BB32FA" w:rsidR="00473CA3" w:rsidRPr="00407B92" w:rsidRDefault="002A753D" w:rsidP="00473CA3">
      <w:pPr>
        <w:ind w:firstLine="360"/>
        <w:jc w:val="both"/>
        <w:rPr>
          <w:rFonts w:eastAsia="Times New Roman" w:cs="Times New Roman"/>
          <w:szCs w:val="24"/>
          <w:lang w:eastAsia="lt-LT"/>
        </w:rPr>
      </w:pPr>
      <w:r w:rsidRPr="00407B92">
        <w:rPr>
          <w:rFonts w:eastAsia="Times New Roman" w:cs="Times New Roman"/>
          <w:szCs w:val="24"/>
          <w:lang w:eastAsia="lt-LT"/>
        </w:rPr>
        <w:tab/>
      </w:r>
      <w:r w:rsidR="00473CA3" w:rsidRPr="00407B92">
        <w:rPr>
          <w:rFonts w:eastAsia="Times New Roman" w:cs="Times New Roman"/>
          <w:szCs w:val="24"/>
          <w:lang w:eastAsia="lt-LT"/>
        </w:rPr>
        <w:t>Remiantis finansinės ir socialinės – ekonominės analizės rodikliais yra pateikiamos išvados dėl patraukliausios (optimaliausios) alternatyvos. Žemiau pateiktoje</w:t>
      </w:r>
      <w:r w:rsidR="00A90E09">
        <w:rPr>
          <w:rFonts w:eastAsia="Times New Roman" w:cs="Times New Roman"/>
          <w:szCs w:val="24"/>
          <w:lang w:eastAsia="lt-LT"/>
        </w:rPr>
        <w:t xml:space="preserve"> 5.1.</w:t>
      </w:r>
      <w:r w:rsidR="00473CA3" w:rsidRPr="00407B92">
        <w:rPr>
          <w:rFonts w:eastAsia="Times New Roman" w:cs="Times New Roman"/>
          <w:szCs w:val="24"/>
          <w:lang w:eastAsia="lt-LT"/>
        </w:rPr>
        <w:t xml:space="preserve"> lentelėje pateikta informacija apie socialinės – ekonominės naudos (žalos) rodiklius. Šis projektas yra finansiškai neatsiperkantis, tačiau optimaliausios alternatyvos atveju (</w:t>
      </w:r>
      <w:r w:rsidR="00FB107C" w:rsidRPr="00407B92">
        <w:rPr>
          <w:rFonts w:eastAsia="Calibri" w:cs="Times New Roman"/>
        </w:rPr>
        <w:t>esamo pastato techninių ir funkcinių savybių pagerinimas</w:t>
      </w:r>
      <w:r w:rsidR="00473CA3" w:rsidRPr="00407B92">
        <w:rPr>
          <w:rFonts w:eastAsia="Calibri" w:cs="Times New Roman"/>
        </w:rPr>
        <w:t xml:space="preserve"> </w:t>
      </w:r>
      <w:r w:rsidR="00FB107C" w:rsidRPr="00407B92">
        <w:rPr>
          <w:rFonts w:eastAsia="Calibri" w:cs="Times New Roman"/>
        </w:rPr>
        <w:t>(</w:t>
      </w:r>
      <w:r w:rsidR="00473CA3" w:rsidRPr="00407B92">
        <w:rPr>
          <w:rFonts w:eastAsia="Calibri" w:cs="Times New Roman"/>
        </w:rPr>
        <w:t>technologij</w:t>
      </w:r>
      <w:r w:rsidR="00FB107C" w:rsidRPr="00407B92">
        <w:rPr>
          <w:rFonts w:eastAsia="Calibri" w:cs="Times New Roman"/>
        </w:rPr>
        <w:t>a</w:t>
      </w:r>
      <w:r w:rsidR="00473CA3" w:rsidRPr="00407B92">
        <w:rPr>
          <w:rFonts w:eastAsia="Calibri" w:cs="Times New Roman"/>
        </w:rPr>
        <w:t xml:space="preserve"> A</w:t>
      </w:r>
      <w:r w:rsidR="00FB107C" w:rsidRPr="00407B92">
        <w:rPr>
          <w:rFonts w:eastAsia="Calibri" w:cs="Times New Roman"/>
        </w:rPr>
        <w:t>)</w:t>
      </w:r>
      <w:r w:rsidR="00473CA3" w:rsidRPr="00407B92">
        <w:rPr>
          <w:rFonts w:eastAsia="Times New Roman" w:cs="Times New Roman"/>
          <w:szCs w:val="24"/>
          <w:lang w:eastAsia="lt-LT"/>
        </w:rPr>
        <w:t xml:space="preserve">) teikia </w:t>
      </w:r>
      <w:r w:rsidR="005016A7" w:rsidRPr="00407B92">
        <w:rPr>
          <w:rFonts w:eastAsia="Times New Roman" w:cs="Times New Roman"/>
          <w:szCs w:val="24"/>
          <w:lang w:eastAsia="lt-LT"/>
        </w:rPr>
        <w:t xml:space="preserve">didesnę </w:t>
      </w:r>
      <w:r w:rsidR="00473CA3" w:rsidRPr="00407B92">
        <w:rPr>
          <w:rFonts w:eastAsia="Times New Roman" w:cs="Times New Roman"/>
          <w:szCs w:val="24"/>
          <w:lang w:eastAsia="lt-LT"/>
        </w:rPr>
        <w:t xml:space="preserve">socialinę – ekonominę naudą. Viešieji investicijų projektai dažnai nėra finansiškai atsiperkantys, tačiau jie naudingi socialiniu – ekonominiu aspektu. </w:t>
      </w:r>
    </w:p>
    <w:p w14:paraId="4E55F9FF" w14:textId="0EEEF89F" w:rsidR="00473CA3" w:rsidRPr="00815B59" w:rsidRDefault="00A90E09" w:rsidP="00473CA3">
      <w:pPr>
        <w:jc w:val="center"/>
        <w:rPr>
          <w:rFonts w:eastAsia="Calibri" w:cs="Times New Roman"/>
          <w:i/>
        </w:rPr>
      </w:pPr>
      <w:r>
        <w:rPr>
          <w:rFonts w:eastAsia="Calibri" w:cs="Times New Roman"/>
          <w:i/>
        </w:rPr>
        <w:t>5.1</w:t>
      </w:r>
      <w:r w:rsidR="00473CA3" w:rsidRPr="00815B59">
        <w:rPr>
          <w:rFonts w:eastAsia="Calibri" w:cs="Times New Roman"/>
          <w:i/>
        </w:rPr>
        <w:t>. lentelė. Projekto įgyvendinimo alternatyvų ekonominių rodiklių palyginimas</w:t>
      </w:r>
    </w:p>
    <w:tbl>
      <w:tblPr>
        <w:tblW w:w="4631" w:type="pct"/>
        <w:jc w:val="center"/>
        <w:tblLook w:val="04A0" w:firstRow="1" w:lastRow="0" w:firstColumn="1" w:lastColumn="0" w:noHBand="0" w:noVBand="1"/>
      </w:tblPr>
      <w:tblGrid>
        <w:gridCol w:w="778"/>
        <w:gridCol w:w="2190"/>
        <w:gridCol w:w="1274"/>
        <w:gridCol w:w="1418"/>
        <w:gridCol w:w="3248"/>
      </w:tblGrid>
      <w:tr w:rsidR="00BD6773" w:rsidRPr="00815B59" w14:paraId="2B2DCD92" w14:textId="77777777" w:rsidTr="00E13792">
        <w:trPr>
          <w:trHeight w:val="495"/>
          <w:jc w:val="center"/>
        </w:trPr>
        <w:tc>
          <w:tcPr>
            <w:tcW w:w="437"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3648360" w14:textId="77777777" w:rsidR="00473CA3" w:rsidRPr="00815B59" w:rsidRDefault="00473CA3" w:rsidP="00473CA3">
            <w:pPr>
              <w:spacing w:line="240" w:lineRule="auto"/>
              <w:jc w:val="center"/>
              <w:rPr>
                <w:rFonts w:eastAsia="Times New Roman" w:cs="Times New Roman"/>
                <w:b/>
                <w:bCs/>
                <w:sz w:val="18"/>
                <w:szCs w:val="18"/>
                <w:lang w:eastAsia="lt-LT"/>
              </w:rPr>
            </w:pPr>
            <w:r w:rsidRPr="00815B59">
              <w:rPr>
                <w:rFonts w:eastAsia="Times New Roman" w:cs="Times New Roman"/>
                <w:b/>
                <w:bCs/>
                <w:sz w:val="18"/>
                <w:szCs w:val="18"/>
                <w:lang w:eastAsia="lt-LT"/>
              </w:rPr>
              <w:t>Eil. Nr.</w:t>
            </w:r>
          </w:p>
        </w:tc>
        <w:tc>
          <w:tcPr>
            <w:tcW w:w="1229"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210EE9D" w14:textId="77777777" w:rsidR="00473CA3" w:rsidRPr="00815B59" w:rsidRDefault="00473CA3" w:rsidP="00473CA3">
            <w:pPr>
              <w:spacing w:line="240" w:lineRule="auto"/>
              <w:jc w:val="center"/>
              <w:rPr>
                <w:rFonts w:eastAsia="Times New Roman" w:cs="Times New Roman"/>
                <w:b/>
                <w:bCs/>
                <w:sz w:val="18"/>
                <w:szCs w:val="18"/>
                <w:lang w:eastAsia="lt-LT"/>
              </w:rPr>
            </w:pPr>
            <w:r w:rsidRPr="00815B59">
              <w:rPr>
                <w:rFonts w:eastAsia="Times New Roman" w:cs="Times New Roman"/>
                <w:b/>
                <w:bCs/>
                <w:sz w:val="18"/>
                <w:szCs w:val="18"/>
                <w:lang w:eastAsia="lt-LT"/>
              </w:rPr>
              <w:t>Socialinės – ekonominės analizės rodiklis</w:t>
            </w:r>
          </w:p>
        </w:tc>
        <w:tc>
          <w:tcPr>
            <w:tcW w:w="715"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E9ED6B9" w14:textId="77777777" w:rsidR="00473CA3" w:rsidRPr="00815B59" w:rsidRDefault="00473CA3" w:rsidP="00473CA3">
            <w:pPr>
              <w:spacing w:line="240" w:lineRule="auto"/>
              <w:jc w:val="center"/>
              <w:rPr>
                <w:rFonts w:eastAsia="Times New Roman" w:cs="Times New Roman"/>
                <w:b/>
                <w:bCs/>
                <w:sz w:val="18"/>
                <w:szCs w:val="18"/>
                <w:lang w:eastAsia="lt-LT"/>
              </w:rPr>
            </w:pPr>
            <w:r w:rsidRPr="00815B59">
              <w:rPr>
                <w:rFonts w:eastAsia="Times New Roman" w:cs="Times New Roman"/>
                <w:b/>
                <w:bCs/>
                <w:sz w:val="18"/>
                <w:szCs w:val="18"/>
                <w:lang w:eastAsia="lt-LT"/>
              </w:rPr>
              <w:t>I alternatyva</w:t>
            </w:r>
          </w:p>
        </w:tc>
        <w:tc>
          <w:tcPr>
            <w:tcW w:w="796"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EA0614E" w14:textId="77777777" w:rsidR="00473CA3" w:rsidRPr="00815B59" w:rsidRDefault="00473CA3" w:rsidP="00473CA3">
            <w:pPr>
              <w:spacing w:line="240" w:lineRule="auto"/>
              <w:jc w:val="center"/>
              <w:rPr>
                <w:rFonts w:eastAsia="Times New Roman" w:cs="Times New Roman"/>
                <w:b/>
                <w:bCs/>
                <w:sz w:val="18"/>
                <w:szCs w:val="18"/>
                <w:lang w:eastAsia="lt-LT"/>
              </w:rPr>
            </w:pPr>
            <w:r w:rsidRPr="00815B59">
              <w:rPr>
                <w:rFonts w:eastAsia="Times New Roman" w:cs="Times New Roman"/>
                <w:b/>
                <w:bCs/>
                <w:sz w:val="18"/>
                <w:szCs w:val="18"/>
                <w:lang w:eastAsia="lt-LT"/>
              </w:rPr>
              <w:t>II alternatyva</w:t>
            </w:r>
          </w:p>
        </w:tc>
        <w:tc>
          <w:tcPr>
            <w:tcW w:w="1823"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9C1CEF8" w14:textId="77777777" w:rsidR="00473CA3" w:rsidRPr="00815B59" w:rsidRDefault="00473CA3" w:rsidP="00473CA3">
            <w:pPr>
              <w:spacing w:line="240" w:lineRule="auto"/>
              <w:jc w:val="center"/>
              <w:rPr>
                <w:rFonts w:eastAsia="Times New Roman" w:cs="Times New Roman"/>
                <w:b/>
                <w:bCs/>
                <w:sz w:val="18"/>
                <w:szCs w:val="18"/>
                <w:lang w:eastAsia="lt-LT"/>
              </w:rPr>
            </w:pPr>
            <w:r w:rsidRPr="00815B59">
              <w:rPr>
                <w:rFonts w:eastAsia="Times New Roman" w:cs="Times New Roman"/>
                <w:b/>
                <w:bCs/>
                <w:sz w:val="18"/>
                <w:szCs w:val="18"/>
                <w:lang w:eastAsia="lt-LT"/>
              </w:rPr>
              <w:t>Išvados</w:t>
            </w:r>
          </w:p>
        </w:tc>
      </w:tr>
      <w:tr w:rsidR="00BD6773" w:rsidRPr="00815B59" w14:paraId="7D2AA719" w14:textId="77777777" w:rsidTr="00473CA3">
        <w:trPr>
          <w:trHeight w:val="315"/>
          <w:jc w:val="center"/>
        </w:trPr>
        <w:tc>
          <w:tcPr>
            <w:tcW w:w="437" w:type="pct"/>
            <w:tcBorders>
              <w:top w:val="nil"/>
              <w:left w:val="single" w:sz="8" w:space="0" w:color="auto"/>
              <w:bottom w:val="single" w:sz="8" w:space="0" w:color="auto"/>
              <w:right w:val="single" w:sz="8" w:space="0" w:color="auto"/>
            </w:tcBorders>
            <w:shd w:val="clear" w:color="auto" w:fill="auto"/>
            <w:noWrap/>
            <w:vAlign w:val="center"/>
            <w:hideMark/>
          </w:tcPr>
          <w:p w14:paraId="17342CD6" w14:textId="77777777" w:rsidR="00473CA3" w:rsidRPr="00815B59" w:rsidRDefault="00473CA3" w:rsidP="00473CA3">
            <w:pPr>
              <w:spacing w:line="240" w:lineRule="auto"/>
              <w:jc w:val="right"/>
              <w:rPr>
                <w:rFonts w:eastAsia="Times New Roman" w:cs="Times New Roman"/>
                <w:sz w:val="18"/>
                <w:szCs w:val="18"/>
                <w:lang w:eastAsia="lt-LT"/>
              </w:rPr>
            </w:pPr>
            <w:r w:rsidRPr="00815B59">
              <w:rPr>
                <w:rFonts w:eastAsia="Times New Roman" w:cs="Times New Roman"/>
                <w:sz w:val="18"/>
                <w:szCs w:val="18"/>
                <w:lang w:eastAsia="lt-LT"/>
              </w:rPr>
              <w:t>1</w:t>
            </w:r>
          </w:p>
        </w:tc>
        <w:tc>
          <w:tcPr>
            <w:tcW w:w="1229" w:type="pct"/>
            <w:tcBorders>
              <w:top w:val="nil"/>
              <w:left w:val="nil"/>
              <w:bottom w:val="single" w:sz="8" w:space="0" w:color="auto"/>
              <w:right w:val="single" w:sz="8" w:space="0" w:color="auto"/>
            </w:tcBorders>
            <w:shd w:val="clear" w:color="auto" w:fill="auto"/>
            <w:noWrap/>
            <w:vAlign w:val="center"/>
            <w:hideMark/>
          </w:tcPr>
          <w:p w14:paraId="47A8DC91" w14:textId="77777777" w:rsidR="00473CA3" w:rsidRPr="00815B59" w:rsidRDefault="00473CA3" w:rsidP="00473CA3">
            <w:pPr>
              <w:spacing w:line="240" w:lineRule="auto"/>
              <w:jc w:val="both"/>
              <w:rPr>
                <w:rFonts w:eastAsia="Times New Roman" w:cs="Times New Roman"/>
                <w:sz w:val="18"/>
                <w:szCs w:val="18"/>
                <w:lang w:eastAsia="lt-LT"/>
              </w:rPr>
            </w:pPr>
            <w:r w:rsidRPr="00815B59">
              <w:rPr>
                <w:rFonts w:eastAsia="Times New Roman" w:cs="Times New Roman"/>
                <w:sz w:val="18"/>
                <w:szCs w:val="18"/>
                <w:lang w:eastAsia="lt-LT"/>
              </w:rPr>
              <w:t xml:space="preserve">EGDV </w:t>
            </w:r>
          </w:p>
        </w:tc>
        <w:tc>
          <w:tcPr>
            <w:tcW w:w="715" w:type="pct"/>
            <w:tcBorders>
              <w:top w:val="nil"/>
              <w:left w:val="nil"/>
              <w:bottom w:val="single" w:sz="8" w:space="0" w:color="auto"/>
              <w:right w:val="single" w:sz="8" w:space="0" w:color="auto"/>
            </w:tcBorders>
            <w:shd w:val="clear" w:color="auto" w:fill="auto"/>
            <w:noWrap/>
          </w:tcPr>
          <w:p w14:paraId="342283D0" w14:textId="4895A1A8" w:rsidR="00473CA3" w:rsidRPr="00815B59" w:rsidRDefault="00407B92" w:rsidP="005E6E4A">
            <w:pPr>
              <w:jc w:val="both"/>
              <w:rPr>
                <w:rFonts w:eastAsia="Calibri" w:cs="Times New Roman"/>
                <w:b/>
                <w:sz w:val="18"/>
                <w:szCs w:val="18"/>
              </w:rPr>
            </w:pPr>
            <w:r w:rsidRPr="00815B59">
              <w:rPr>
                <w:rFonts w:eastAsia="Calibri" w:cs="Times New Roman"/>
                <w:b/>
                <w:sz w:val="18"/>
                <w:szCs w:val="18"/>
              </w:rPr>
              <w:t>7.55</w:t>
            </w:r>
            <w:r w:rsidR="005E6E4A">
              <w:rPr>
                <w:rFonts w:eastAsia="Calibri" w:cs="Times New Roman"/>
                <w:b/>
                <w:sz w:val="18"/>
                <w:szCs w:val="18"/>
              </w:rPr>
              <w:t>0.974</w:t>
            </w:r>
          </w:p>
        </w:tc>
        <w:tc>
          <w:tcPr>
            <w:tcW w:w="796" w:type="pct"/>
            <w:tcBorders>
              <w:top w:val="nil"/>
              <w:left w:val="nil"/>
              <w:bottom w:val="single" w:sz="8" w:space="0" w:color="auto"/>
              <w:right w:val="single" w:sz="8" w:space="0" w:color="auto"/>
            </w:tcBorders>
            <w:shd w:val="clear" w:color="auto" w:fill="auto"/>
            <w:noWrap/>
          </w:tcPr>
          <w:p w14:paraId="2B2793F0" w14:textId="7244BFE4" w:rsidR="005E6E4A" w:rsidRPr="00815B59" w:rsidRDefault="00815B59" w:rsidP="005E6E4A">
            <w:pPr>
              <w:jc w:val="both"/>
              <w:rPr>
                <w:rFonts w:eastAsia="Calibri" w:cs="Times New Roman"/>
                <w:b/>
                <w:sz w:val="18"/>
                <w:szCs w:val="18"/>
              </w:rPr>
            </w:pPr>
            <w:r w:rsidRPr="00815B59">
              <w:rPr>
                <w:rFonts w:eastAsia="Calibri" w:cs="Times New Roman"/>
                <w:b/>
                <w:sz w:val="18"/>
                <w:szCs w:val="18"/>
              </w:rPr>
              <w:t>7.</w:t>
            </w:r>
            <w:r w:rsidR="005E6E4A">
              <w:rPr>
                <w:rFonts w:eastAsia="Calibri" w:cs="Times New Roman"/>
                <w:b/>
                <w:sz w:val="18"/>
                <w:szCs w:val="18"/>
              </w:rPr>
              <w:t>525.443</w:t>
            </w:r>
          </w:p>
        </w:tc>
        <w:tc>
          <w:tcPr>
            <w:tcW w:w="1823" w:type="pct"/>
            <w:vMerge w:val="restart"/>
            <w:tcBorders>
              <w:top w:val="nil"/>
              <w:left w:val="single" w:sz="8" w:space="0" w:color="auto"/>
              <w:bottom w:val="single" w:sz="8" w:space="0" w:color="000000"/>
              <w:right w:val="single" w:sz="8" w:space="0" w:color="auto"/>
            </w:tcBorders>
            <w:shd w:val="clear" w:color="auto" w:fill="auto"/>
            <w:vAlign w:val="center"/>
            <w:hideMark/>
          </w:tcPr>
          <w:p w14:paraId="28631BB5" w14:textId="79799480" w:rsidR="00473CA3" w:rsidRPr="00815B59" w:rsidRDefault="00473CA3" w:rsidP="00473CA3">
            <w:pPr>
              <w:spacing w:line="240" w:lineRule="auto"/>
              <w:jc w:val="center"/>
              <w:rPr>
                <w:rFonts w:eastAsia="Times New Roman" w:cs="Times New Roman"/>
                <w:b/>
                <w:bCs/>
                <w:sz w:val="18"/>
                <w:szCs w:val="18"/>
                <w:lang w:eastAsia="lt-LT"/>
              </w:rPr>
            </w:pPr>
            <w:r w:rsidRPr="00815B59">
              <w:rPr>
                <w:rFonts w:eastAsia="Times New Roman" w:cs="Times New Roman"/>
                <w:b/>
                <w:bCs/>
                <w:sz w:val="18"/>
                <w:szCs w:val="18"/>
                <w:lang w:eastAsia="lt-LT"/>
              </w:rPr>
              <w:t xml:space="preserve">Investicijų projekto įgyvendinimas socialiniu </w:t>
            </w:r>
            <w:r w:rsidR="00745750" w:rsidRPr="00815B59">
              <w:rPr>
                <w:rFonts w:eastAsia="Times New Roman" w:cs="Times New Roman"/>
                <w:b/>
                <w:bCs/>
                <w:sz w:val="18"/>
                <w:szCs w:val="18"/>
                <w:lang w:eastAsia="lt-LT"/>
              </w:rPr>
              <w:t>–</w:t>
            </w:r>
            <w:r w:rsidRPr="00815B59">
              <w:rPr>
                <w:rFonts w:eastAsia="Times New Roman" w:cs="Times New Roman"/>
                <w:b/>
                <w:bCs/>
                <w:sz w:val="18"/>
                <w:szCs w:val="18"/>
                <w:lang w:eastAsia="lt-LT"/>
              </w:rPr>
              <w:t xml:space="preserve"> ekonominiu požiūriu yra atsiperkantis abiejų alternatyvų atveju, tačiau I alternatyva yra optimalesnė</w:t>
            </w:r>
          </w:p>
        </w:tc>
      </w:tr>
      <w:tr w:rsidR="00BD6773" w:rsidRPr="00815B59" w14:paraId="1C59716B" w14:textId="77777777" w:rsidTr="00473CA3">
        <w:trPr>
          <w:trHeight w:val="315"/>
          <w:jc w:val="center"/>
        </w:trPr>
        <w:tc>
          <w:tcPr>
            <w:tcW w:w="437" w:type="pct"/>
            <w:tcBorders>
              <w:top w:val="nil"/>
              <w:left w:val="single" w:sz="8" w:space="0" w:color="auto"/>
              <w:bottom w:val="single" w:sz="8" w:space="0" w:color="auto"/>
              <w:right w:val="single" w:sz="8" w:space="0" w:color="auto"/>
            </w:tcBorders>
            <w:shd w:val="clear" w:color="auto" w:fill="auto"/>
            <w:noWrap/>
            <w:vAlign w:val="center"/>
            <w:hideMark/>
          </w:tcPr>
          <w:p w14:paraId="68595AB2" w14:textId="77777777" w:rsidR="00473CA3" w:rsidRPr="00815B59" w:rsidRDefault="00473CA3" w:rsidP="00473CA3">
            <w:pPr>
              <w:spacing w:line="240" w:lineRule="auto"/>
              <w:jc w:val="right"/>
              <w:rPr>
                <w:rFonts w:eastAsia="Times New Roman" w:cs="Times New Roman"/>
                <w:sz w:val="18"/>
                <w:szCs w:val="18"/>
                <w:lang w:eastAsia="lt-LT"/>
              </w:rPr>
            </w:pPr>
            <w:r w:rsidRPr="00815B59">
              <w:rPr>
                <w:rFonts w:eastAsia="Times New Roman" w:cs="Times New Roman"/>
                <w:sz w:val="18"/>
                <w:szCs w:val="18"/>
                <w:lang w:eastAsia="lt-LT"/>
              </w:rPr>
              <w:t>2</w:t>
            </w:r>
          </w:p>
        </w:tc>
        <w:tc>
          <w:tcPr>
            <w:tcW w:w="1229" w:type="pct"/>
            <w:tcBorders>
              <w:top w:val="nil"/>
              <w:left w:val="nil"/>
              <w:bottom w:val="single" w:sz="8" w:space="0" w:color="auto"/>
              <w:right w:val="single" w:sz="8" w:space="0" w:color="auto"/>
            </w:tcBorders>
            <w:shd w:val="clear" w:color="auto" w:fill="auto"/>
            <w:noWrap/>
            <w:vAlign w:val="center"/>
            <w:hideMark/>
          </w:tcPr>
          <w:p w14:paraId="46F95F2A" w14:textId="77777777" w:rsidR="00473CA3" w:rsidRPr="00815B59" w:rsidRDefault="00473CA3" w:rsidP="00473CA3">
            <w:pPr>
              <w:spacing w:line="240" w:lineRule="auto"/>
              <w:jc w:val="both"/>
              <w:rPr>
                <w:rFonts w:eastAsia="Times New Roman" w:cs="Times New Roman"/>
                <w:sz w:val="18"/>
                <w:szCs w:val="18"/>
                <w:lang w:eastAsia="lt-LT"/>
              </w:rPr>
            </w:pPr>
            <w:r w:rsidRPr="00815B59">
              <w:rPr>
                <w:rFonts w:eastAsia="Times New Roman" w:cs="Times New Roman"/>
                <w:sz w:val="18"/>
                <w:szCs w:val="18"/>
                <w:lang w:eastAsia="lt-LT"/>
              </w:rPr>
              <w:t>EVGN</w:t>
            </w:r>
          </w:p>
        </w:tc>
        <w:tc>
          <w:tcPr>
            <w:tcW w:w="715" w:type="pct"/>
            <w:tcBorders>
              <w:top w:val="nil"/>
              <w:left w:val="nil"/>
              <w:bottom w:val="single" w:sz="8" w:space="0" w:color="auto"/>
              <w:right w:val="single" w:sz="8" w:space="0" w:color="auto"/>
            </w:tcBorders>
            <w:shd w:val="clear" w:color="auto" w:fill="auto"/>
            <w:noWrap/>
          </w:tcPr>
          <w:p w14:paraId="67C4BBCD" w14:textId="1EEA431E" w:rsidR="00473CA3" w:rsidRPr="00815B59" w:rsidRDefault="00407B92" w:rsidP="005E6E4A">
            <w:pPr>
              <w:jc w:val="both"/>
              <w:rPr>
                <w:rFonts w:eastAsia="Calibri" w:cs="Times New Roman"/>
                <w:b/>
                <w:sz w:val="18"/>
                <w:szCs w:val="18"/>
              </w:rPr>
            </w:pPr>
            <w:r w:rsidRPr="00815B59">
              <w:rPr>
                <w:rFonts w:eastAsia="Calibri" w:cs="Times New Roman"/>
                <w:b/>
                <w:sz w:val="18"/>
                <w:szCs w:val="18"/>
              </w:rPr>
              <w:t>19</w:t>
            </w:r>
            <w:r w:rsidR="005E6E4A">
              <w:rPr>
                <w:rFonts w:eastAsia="Calibri" w:cs="Times New Roman"/>
                <w:b/>
                <w:sz w:val="18"/>
                <w:szCs w:val="18"/>
              </w:rPr>
              <w:t>5</w:t>
            </w:r>
            <w:r w:rsidR="00473CA3" w:rsidRPr="00815B59">
              <w:rPr>
                <w:rFonts w:eastAsia="Calibri" w:cs="Times New Roman"/>
                <w:b/>
                <w:sz w:val="18"/>
                <w:szCs w:val="18"/>
              </w:rPr>
              <w:t>%</w:t>
            </w:r>
          </w:p>
        </w:tc>
        <w:tc>
          <w:tcPr>
            <w:tcW w:w="796" w:type="pct"/>
            <w:tcBorders>
              <w:top w:val="nil"/>
              <w:left w:val="nil"/>
              <w:bottom w:val="single" w:sz="8" w:space="0" w:color="auto"/>
              <w:right w:val="single" w:sz="8" w:space="0" w:color="auto"/>
            </w:tcBorders>
            <w:shd w:val="clear" w:color="auto" w:fill="auto"/>
            <w:noWrap/>
          </w:tcPr>
          <w:p w14:paraId="016596BF" w14:textId="244BAFB9" w:rsidR="00473CA3" w:rsidRPr="00815B59" w:rsidRDefault="005E6E4A" w:rsidP="00473CA3">
            <w:pPr>
              <w:jc w:val="both"/>
              <w:rPr>
                <w:rFonts w:eastAsia="Calibri" w:cs="Times New Roman"/>
                <w:b/>
                <w:sz w:val="18"/>
                <w:szCs w:val="18"/>
              </w:rPr>
            </w:pPr>
            <w:r>
              <w:rPr>
                <w:rFonts w:eastAsia="Calibri" w:cs="Times New Roman"/>
                <w:b/>
                <w:sz w:val="18"/>
                <w:szCs w:val="18"/>
              </w:rPr>
              <w:t>163,81</w:t>
            </w:r>
            <w:r w:rsidR="008E571C" w:rsidRPr="00815B59">
              <w:rPr>
                <w:rFonts w:eastAsia="Calibri" w:cs="Times New Roman"/>
                <w:b/>
                <w:sz w:val="18"/>
                <w:szCs w:val="18"/>
              </w:rPr>
              <w:t>%</w:t>
            </w:r>
          </w:p>
        </w:tc>
        <w:tc>
          <w:tcPr>
            <w:tcW w:w="1823" w:type="pct"/>
            <w:vMerge/>
            <w:tcBorders>
              <w:top w:val="nil"/>
              <w:left w:val="single" w:sz="8" w:space="0" w:color="auto"/>
              <w:bottom w:val="single" w:sz="8" w:space="0" w:color="000000"/>
              <w:right w:val="single" w:sz="8" w:space="0" w:color="auto"/>
            </w:tcBorders>
            <w:shd w:val="clear" w:color="auto" w:fill="auto"/>
            <w:vAlign w:val="center"/>
            <w:hideMark/>
          </w:tcPr>
          <w:p w14:paraId="3154C6C0" w14:textId="77777777" w:rsidR="00473CA3" w:rsidRPr="00815B59" w:rsidRDefault="00473CA3" w:rsidP="00473CA3">
            <w:pPr>
              <w:spacing w:line="240" w:lineRule="auto"/>
              <w:jc w:val="both"/>
              <w:rPr>
                <w:rFonts w:eastAsia="Times New Roman" w:cs="Times New Roman"/>
                <w:b/>
                <w:bCs/>
                <w:sz w:val="18"/>
                <w:szCs w:val="18"/>
                <w:lang w:eastAsia="lt-LT"/>
              </w:rPr>
            </w:pPr>
          </w:p>
        </w:tc>
      </w:tr>
      <w:tr w:rsidR="00BD6773" w:rsidRPr="00815B59" w14:paraId="02C33B30" w14:textId="77777777" w:rsidTr="00473CA3">
        <w:trPr>
          <w:trHeight w:val="315"/>
          <w:jc w:val="center"/>
        </w:trPr>
        <w:tc>
          <w:tcPr>
            <w:tcW w:w="437" w:type="pct"/>
            <w:tcBorders>
              <w:top w:val="nil"/>
              <w:left w:val="single" w:sz="8" w:space="0" w:color="auto"/>
              <w:bottom w:val="single" w:sz="8" w:space="0" w:color="auto"/>
              <w:right w:val="single" w:sz="8" w:space="0" w:color="auto"/>
            </w:tcBorders>
            <w:shd w:val="clear" w:color="auto" w:fill="auto"/>
            <w:noWrap/>
            <w:vAlign w:val="center"/>
            <w:hideMark/>
          </w:tcPr>
          <w:p w14:paraId="2E60E7A8" w14:textId="77777777" w:rsidR="00473CA3" w:rsidRPr="00815B59" w:rsidRDefault="00473CA3" w:rsidP="00473CA3">
            <w:pPr>
              <w:spacing w:line="240" w:lineRule="auto"/>
              <w:jc w:val="right"/>
              <w:rPr>
                <w:rFonts w:eastAsia="Times New Roman" w:cs="Times New Roman"/>
                <w:sz w:val="18"/>
                <w:szCs w:val="18"/>
                <w:lang w:eastAsia="lt-LT"/>
              </w:rPr>
            </w:pPr>
            <w:r w:rsidRPr="00815B59">
              <w:rPr>
                <w:rFonts w:eastAsia="Times New Roman" w:cs="Times New Roman"/>
                <w:sz w:val="18"/>
                <w:szCs w:val="18"/>
                <w:lang w:eastAsia="lt-LT"/>
              </w:rPr>
              <w:t>3</w:t>
            </w:r>
          </w:p>
        </w:tc>
        <w:tc>
          <w:tcPr>
            <w:tcW w:w="1229" w:type="pct"/>
            <w:tcBorders>
              <w:top w:val="nil"/>
              <w:left w:val="nil"/>
              <w:bottom w:val="single" w:sz="8" w:space="0" w:color="auto"/>
              <w:right w:val="single" w:sz="8" w:space="0" w:color="auto"/>
            </w:tcBorders>
            <w:shd w:val="clear" w:color="auto" w:fill="auto"/>
            <w:noWrap/>
            <w:vAlign w:val="center"/>
            <w:hideMark/>
          </w:tcPr>
          <w:p w14:paraId="56A3E8B1" w14:textId="77777777" w:rsidR="00473CA3" w:rsidRPr="00815B59" w:rsidRDefault="00473CA3" w:rsidP="00473CA3">
            <w:pPr>
              <w:spacing w:line="240" w:lineRule="auto"/>
              <w:jc w:val="both"/>
              <w:rPr>
                <w:rFonts w:eastAsia="Times New Roman" w:cs="Times New Roman"/>
                <w:sz w:val="18"/>
                <w:szCs w:val="18"/>
                <w:lang w:eastAsia="lt-LT"/>
              </w:rPr>
            </w:pPr>
            <w:r w:rsidRPr="00815B59">
              <w:rPr>
                <w:rFonts w:eastAsia="Times New Roman" w:cs="Times New Roman"/>
                <w:sz w:val="18"/>
                <w:szCs w:val="18"/>
                <w:lang w:eastAsia="lt-LT"/>
              </w:rPr>
              <w:t>ENIS</w:t>
            </w:r>
          </w:p>
        </w:tc>
        <w:tc>
          <w:tcPr>
            <w:tcW w:w="715" w:type="pct"/>
            <w:tcBorders>
              <w:top w:val="nil"/>
              <w:left w:val="nil"/>
              <w:bottom w:val="single" w:sz="8" w:space="0" w:color="auto"/>
              <w:right w:val="single" w:sz="8" w:space="0" w:color="auto"/>
            </w:tcBorders>
            <w:shd w:val="clear" w:color="auto" w:fill="auto"/>
            <w:noWrap/>
          </w:tcPr>
          <w:p w14:paraId="6922A986" w14:textId="0A039BDD" w:rsidR="00473CA3" w:rsidRPr="00815B59" w:rsidRDefault="005E6E4A" w:rsidP="00473CA3">
            <w:pPr>
              <w:jc w:val="both"/>
              <w:rPr>
                <w:rFonts w:eastAsia="Calibri" w:cs="Times New Roman"/>
                <w:b/>
                <w:sz w:val="18"/>
                <w:szCs w:val="18"/>
              </w:rPr>
            </w:pPr>
            <w:r>
              <w:rPr>
                <w:rFonts w:eastAsia="Calibri" w:cs="Times New Roman"/>
                <w:b/>
                <w:sz w:val="18"/>
                <w:szCs w:val="18"/>
              </w:rPr>
              <w:t>121,88</w:t>
            </w:r>
            <w:r w:rsidR="00473CA3" w:rsidRPr="00815B59">
              <w:rPr>
                <w:rFonts w:eastAsia="Calibri" w:cs="Times New Roman"/>
                <w:b/>
                <w:sz w:val="18"/>
                <w:szCs w:val="18"/>
              </w:rPr>
              <w:t xml:space="preserve"> </w:t>
            </w:r>
          </w:p>
        </w:tc>
        <w:tc>
          <w:tcPr>
            <w:tcW w:w="796" w:type="pct"/>
            <w:tcBorders>
              <w:top w:val="nil"/>
              <w:left w:val="nil"/>
              <w:bottom w:val="single" w:sz="8" w:space="0" w:color="auto"/>
              <w:right w:val="single" w:sz="8" w:space="0" w:color="auto"/>
            </w:tcBorders>
            <w:shd w:val="clear" w:color="auto" w:fill="auto"/>
            <w:noWrap/>
          </w:tcPr>
          <w:p w14:paraId="71CE6C51" w14:textId="6A1C8D6A" w:rsidR="00473CA3" w:rsidRPr="00815B59" w:rsidRDefault="005E6E4A" w:rsidP="00473CA3">
            <w:pPr>
              <w:jc w:val="both"/>
              <w:rPr>
                <w:rFonts w:eastAsia="Calibri" w:cs="Times New Roman"/>
                <w:b/>
                <w:sz w:val="18"/>
                <w:szCs w:val="18"/>
              </w:rPr>
            </w:pPr>
            <w:r>
              <w:rPr>
                <w:rFonts w:eastAsia="Calibri" w:cs="Times New Roman"/>
                <w:b/>
                <w:sz w:val="18"/>
                <w:szCs w:val="18"/>
              </w:rPr>
              <w:t>86,52</w:t>
            </w:r>
          </w:p>
        </w:tc>
        <w:tc>
          <w:tcPr>
            <w:tcW w:w="1823" w:type="pct"/>
            <w:vMerge/>
            <w:tcBorders>
              <w:top w:val="nil"/>
              <w:left w:val="single" w:sz="8" w:space="0" w:color="auto"/>
              <w:bottom w:val="single" w:sz="8" w:space="0" w:color="000000"/>
              <w:right w:val="single" w:sz="8" w:space="0" w:color="auto"/>
            </w:tcBorders>
            <w:shd w:val="clear" w:color="auto" w:fill="auto"/>
            <w:vAlign w:val="center"/>
            <w:hideMark/>
          </w:tcPr>
          <w:p w14:paraId="171E5C2F" w14:textId="77777777" w:rsidR="00473CA3" w:rsidRPr="00815B59" w:rsidRDefault="00473CA3" w:rsidP="00473CA3">
            <w:pPr>
              <w:spacing w:line="240" w:lineRule="auto"/>
              <w:jc w:val="both"/>
              <w:rPr>
                <w:rFonts w:eastAsia="Times New Roman" w:cs="Times New Roman"/>
                <w:b/>
                <w:bCs/>
                <w:sz w:val="18"/>
                <w:szCs w:val="18"/>
                <w:lang w:eastAsia="lt-LT"/>
              </w:rPr>
            </w:pPr>
          </w:p>
        </w:tc>
      </w:tr>
    </w:tbl>
    <w:p w14:paraId="16C25830" w14:textId="77777777" w:rsidR="00473CA3" w:rsidRPr="00815B59" w:rsidRDefault="00473CA3" w:rsidP="00473CA3">
      <w:pPr>
        <w:jc w:val="both"/>
        <w:rPr>
          <w:rFonts w:eastAsia="Calibri" w:cs="Times New Roman"/>
          <w:sz w:val="20"/>
          <w:szCs w:val="20"/>
        </w:rPr>
      </w:pPr>
      <w:r w:rsidRPr="00815B59">
        <w:rPr>
          <w:rFonts w:eastAsia="Calibri" w:cs="Times New Roman"/>
          <w:sz w:val="20"/>
          <w:szCs w:val="20"/>
        </w:rPr>
        <w:t>Šaltinis: sudaryta autorių pagal turimus duomenis</w:t>
      </w:r>
    </w:p>
    <w:p w14:paraId="38BDE250" w14:textId="77777777" w:rsidR="00473CA3" w:rsidRPr="00815B59" w:rsidRDefault="00473CA3" w:rsidP="00473CA3">
      <w:pPr>
        <w:jc w:val="center"/>
        <w:rPr>
          <w:rFonts w:eastAsia="Calibri" w:cs="Times New Roman"/>
          <w:sz w:val="20"/>
          <w:szCs w:val="20"/>
        </w:rPr>
      </w:pPr>
    </w:p>
    <w:p w14:paraId="679FDC5E" w14:textId="3F6A3EA9" w:rsidR="00473CA3" w:rsidRPr="005647F8" w:rsidRDefault="002A753D" w:rsidP="00473CA3">
      <w:pPr>
        <w:ind w:firstLine="450"/>
        <w:jc w:val="both"/>
        <w:rPr>
          <w:rFonts w:eastAsia="Times New Roman" w:cs="Times New Roman"/>
          <w:szCs w:val="24"/>
          <w:lang w:eastAsia="lt-LT"/>
        </w:rPr>
      </w:pPr>
      <w:r w:rsidRPr="00BD6773">
        <w:rPr>
          <w:rFonts w:eastAsia="Times New Roman" w:cs="Times New Roman"/>
          <w:b/>
          <w:color w:val="FF0000"/>
          <w:szCs w:val="24"/>
          <w:lang w:eastAsia="lt-LT"/>
        </w:rPr>
        <w:tab/>
      </w:r>
      <w:r w:rsidR="00473CA3" w:rsidRPr="005647F8">
        <w:rPr>
          <w:rFonts w:eastAsia="Times New Roman" w:cs="Times New Roman"/>
          <w:b/>
          <w:szCs w:val="24"/>
          <w:lang w:eastAsia="lt-LT"/>
        </w:rPr>
        <w:t xml:space="preserve">Išvada. </w:t>
      </w:r>
      <w:r w:rsidR="00473CA3" w:rsidRPr="005647F8">
        <w:rPr>
          <w:rFonts w:eastAsia="Times New Roman" w:cs="Times New Roman"/>
          <w:szCs w:val="24"/>
          <w:lang w:eastAsia="lt-LT"/>
        </w:rPr>
        <w:t xml:space="preserve">Atliktos socialinės – ekonominės analizės metu nustatyta, kad investicijų projekto įgyvendinimas socialiniu – ekonominiu požiūriu yra naudingas I ir II alternatyvų atveju. Šių alternatyvų atveju gaunama socialinė – ekonominė nauda, kurią nusako teigiama ekonominė </w:t>
      </w:r>
      <w:r w:rsidR="00745750" w:rsidRPr="005647F8">
        <w:rPr>
          <w:rFonts w:eastAsia="Times New Roman" w:cs="Times New Roman"/>
          <w:szCs w:val="24"/>
          <w:lang w:eastAsia="lt-LT"/>
        </w:rPr>
        <w:t>–</w:t>
      </w:r>
      <w:r w:rsidR="00473CA3" w:rsidRPr="005647F8">
        <w:rPr>
          <w:rFonts w:eastAsia="Times New Roman" w:cs="Times New Roman"/>
          <w:szCs w:val="24"/>
          <w:lang w:eastAsia="lt-LT"/>
        </w:rPr>
        <w:t xml:space="preserve"> socialinė grynoji ekonominė vertė ir ekonominė vidinė grąžos norma, kuri šiuo atveju yra didesnė už socialinę diskonto normą. Be to, viešųjų investicijų projektų ENIS yra didesnė už vienetą. Tačiau I alternatyvos visi socialinės – ekonominės naudos rodikliai yra didesnės reikšmės, nei II alternatyvos atitinkami rodikliai, kas parodo, kad I alternatyva yra optimalesnė. I alternatyvos atveju EGDV rodiklis siekia </w:t>
      </w:r>
      <w:r w:rsidR="00075C90">
        <w:rPr>
          <w:rFonts w:eastAsia="Times New Roman" w:cs="Times New Roman"/>
          <w:szCs w:val="24"/>
          <w:lang w:eastAsia="lt-LT"/>
        </w:rPr>
        <w:t>7.550.974</w:t>
      </w:r>
      <w:r w:rsidR="00473CA3" w:rsidRPr="005647F8">
        <w:rPr>
          <w:rFonts w:eastAsia="Times New Roman" w:cs="Times New Roman"/>
          <w:szCs w:val="24"/>
          <w:lang w:eastAsia="lt-LT"/>
        </w:rPr>
        <w:t xml:space="preserve"> EUR, EVGN rodiklis yra </w:t>
      </w:r>
      <w:r w:rsidR="00075C90">
        <w:rPr>
          <w:rFonts w:eastAsia="Times New Roman" w:cs="Times New Roman"/>
          <w:szCs w:val="24"/>
          <w:lang w:eastAsia="lt-LT"/>
        </w:rPr>
        <w:t>195</w:t>
      </w:r>
      <w:r w:rsidR="00473CA3" w:rsidRPr="005647F8">
        <w:rPr>
          <w:rFonts w:eastAsia="Times New Roman" w:cs="Times New Roman"/>
          <w:szCs w:val="24"/>
          <w:lang w:eastAsia="lt-LT"/>
        </w:rPr>
        <w:t xml:space="preserve"> proc., o naudos ir kaštų santykis – </w:t>
      </w:r>
      <w:r w:rsidR="00075C90">
        <w:rPr>
          <w:rFonts w:eastAsia="Times New Roman" w:cs="Times New Roman"/>
          <w:szCs w:val="24"/>
          <w:lang w:eastAsia="lt-LT"/>
        </w:rPr>
        <w:t>121,88</w:t>
      </w:r>
      <w:r w:rsidR="00473CA3" w:rsidRPr="005647F8">
        <w:rPr>
          <w:rFonts w:eastAsia="Times New Roman" w:cs="Times New Roman"/>
          <w:szCs w:val="24"/>
          <w:lang w:eastAsia="lt-LT"/>
        </w:rPr>
        <w:t xml:space="preserve">, II alternatyvos atitinkami rodikliai yra </w:t>
      </w:r>
      <w:r w:rsidR="00075C90">
        <w:rPr>
          <w:rFonts w:eastAsia="Times New Roman" w:cs="Times New Roman"/>
          <w:szCs w:val="24"/>
          <w:lang w:eastAsia="lt-LT"/>
        </w:rPr>
        <w:t>7.525.443</w:t>
      </w:r>
      <w:r w:rsidR="00473CA3" w:rsidRPr="005647F8">
        <w:rPr>
          <w:rFonts w:eastAsia="Times New Roman" w:cs="Times New Roman"/>
          <w:szCs w:val="24"/>
          <w:lang w:eastAsia="lt-LT"/>
        </w:rPr>
        <w:t xml:space="preserve"> EUR, </w:t>
      </w:r>
      <w:r w:rsidR="00075C90">
        <w:rPr>
          <w:rFonts w:eastAsia="Times New Roman" w:cs="Times New Roman"/>
          <w:szCs w:val="24"/>
          <w:lang w:eastAsia="lt-LT"/>
        </w:rPr>
        <w:t>163,81</w:t>
      </w:r>
      <w:r w:rsidR="00473CA3" w:rsidRPr="005647F8">
        <w:rPr>
          <w:rFonts w:eastAsia="Times New Roman" w:cs="Times New Roman"/>
          <w:szCs w:val="24"/>
          <w:lang w:eastAsia="lt-LT"/>
        </w:rPr>
        <w:t xml:space="preserve"> proc. ir </w:t>
      </w:r>
      <w:r w:rsidR="00075C90">
        <w:rPr>
          <w:rFonts w:eastAsia="Times New Roman" w:cs="Times New Roman"/>
          <w:szCs w:val="24"/>
          <w:lang w:eastAsia="lt-LT"/>
        </w:rPr>
        <w:t>86,52</w:t>
      </w:r>
      <w:r w:rsidR="00473CA3" w:rsidRPr="005647F8">
        <w:rPr>
          <w:rFonts w:eastAsia="Times New Roman" w:cs="Times New Roman"/>
          <w:szCs w:val="24"/>
          <w:lang w:eastAsia="lt-LT"/>
        </w:rPr>
        <w:t xml:space="preserve">.  Darytina išvada, kad projektas yra prasmingas ir visuomeniškai naudingas, todėl jį rekomenduotina įgyvendinti </w:t>
      </w:r>
      <w:r w:rsidR="008E571C" w:rsidRPr="005647F8">
        <w:rPr>
          <w:rFonts w:eastAsia="Times New Roman" w:cs="Times New Roman"/>
          <w:szCs w:val="24"/>
          <w:lang w:eastAsia="lt-LT"/>
        </w:rPr>
        <w:t xml:space="preserve">pakeičiant </w:t>
      </w:r>
      <w:r w:rsidR="005016A7" w:rsidRPr="005647F8">
        <w:rPr>
          <w:rFonts w:eastAsia="Times New Roman" w:cs="Times New Roman"/>
          <w:szCs w:val="24"/>
          <w:lang w:eastAsia="lt-LT"/>
        </w:rPr>
        <w:t xml:space="preserve">modernizuojant pastatus ir keičiant </w:t>
      </w:r>
      <w:r w:rsidR="008E571C" w:rsidRPr="005647F8">
        <w:rPr>
          <w:rFonts w:eastAsia="Times New Roman" w:cs="Times New Roman"/>
          <w:szCs w:val="24"/>
          <w:lang w:eastAsia="lt-LT"/>
        </w:rPr>
        <w:t xml:space="preserve">stogo dangą </w:t>
      </w:r>
      <w:r w:rsidR="005016A7" w:rsidRPr="005647F8">
        <w:rPr>
          <w:rFonts w:eastAsia="Times New Roman" w:cs="Times New Roman"/>
          <w:szCs w:val="24"/>
          <w:lang w:eastAsia="lt-LT"/>
        </w:rPr>
        <w:t xml:space="preserve">naudoti </w:t>
      </w:r>
      <w:r w:rsidR="008E571C" w:rsidRPr="005647F8">
        <w:rPr>
          <w:rFonts w:eastAsia="Times New Roman" w:cs="Times New Roman"/>
          <w:szCs w:val="24"/>
          <w:lang w:eastAsia="lt-LT"/>
        </w:rPr>
        <w:t>bitumin</w:t>
      </w:r>
      <w:r w:rsidR="005016A7" w:rsidRPr="005647F8">
        <w:rPr>
          <w:rFonts w:eastAsia="Times New Roman" w:cs="Times New Roman"/>
          <w:szCs w:val="24"/>
          <w:lang w:eastAsia="lt-LT"/>
        </w:rPr>
        <w:t>ę dangą</w:t>
      </w:r>
      <w:r w:rsidR="00473CA3" w:rsidRPr="005647F8">
        <w:rPr>
          <w:rFonts w:eastAsia="Times New Roman" w:cs="Times New Roman"/>
          <w:szCs w:val="24"/>
          <w:lang w:eastAsia="lt-LT"/>
        </w:rPr>
        <w:t>. Toliau bus nagrinėjama tik I alternatyva.</w:t>
      </w:r>
    </w:p>
    <w:p w14:paraId="7AD60306" w14:textId="77777777" w:rsidR="00473CA3" w:rsidRPr="005647F8" w:rsidRDefault="00473CA3" w:rsidP="000163B0">
      <w:pPr>
        <w:keepNext/>
        <w:keepLines/>
        <w:pageBreakBefore/>
        <w:numPr>
          <w:ilvl w:val="0"/>
          <w:numId w:val="15"/>
        </w:numPr>
        <w:spacing w:before="240" w:after="240"/>
        <w:jc w:val="both"/>
        <w:outlineLvl w:val="0"/>
        <w:rPr>
          <w:rFonts w:eastAsia="Times New Roman" w:cs="Times New Roman"/>
          <w:caps/>
          <w:sz w:val="32"/>
          <w:szCs w:val="32"/>
        </w:rPr>
      </w:pPr>
      <w:bookmarkStart w:id="126" w:name="_Toc500403244"/>
      <w:bookmarkStart w:id="127" w:name="_Toc503524102"/>
      <w:bookmarkStart w:id="128" w:name="_Toc505179775"/>
      <w:r w:rsidRPr="005647F8">
        <w:rPr>
          <w:rFonts w:eastAsia="Times New Roman" w:cs="Times New Roman"/>
          <w:caps/>
          <w:sz w:val="32"/>
          <w:szCs w:val="32"/>
        </w:rPr>
        <w:lastRenderedPageBreak/>
        <w:t>PROJEKTO RIZIKOS IR JAUTRUMO ANALIZĖ</w:t>
      </w:r>
      <w:bookmarkEnd w:id="126"/>
      <w:bookmarkEnd w:id="127"/>
      <w:bookmarkEnd w:id="128"/>
    </w:p>
    <w:p w14:paraId="7F3EE733" w14:textId="206731B8" w:rsidR="00473CA3" w:rsidRPr="005647F8" w:rsidRDefault="002A753D" w:rsidP="00473CA3">
      <w:pPr>
        <w:ind w:firstLine="450"/>
        <w:jc w:val="both"/>
        <w:rPr>
          <w:rFonts w:eastAsia="Times New Roman" w:cs="Times New Roman"/>
          <w:szCs w:val="24"/>
          <w:lang w:eastAsia="lt-LT"/>
        </w:rPr>
      </w:pPr>
      <w:r w:rsidRPr="00BD6773">
        <w:rPr>
          <w:rFonts w:eastAsia="Times New Roman" w:cs="Times New Roman"/>
          <w:color w:val="FF0000"/>
          <w:szCs w:val="24"/>
          <w:lang w:eastAsia="lt-LT"/>
        </w:rPr>
        <w:tab/>
      </w:r>
      <w:r w:rsidR="00473CA3" w:rsidRPr="005647F8">
        <w:rPr>
          <w:rFonts w:eastAsia="Times New Roman" w:cs="Times New Roman"/>
          <w:szCs w:val="24"/>
          <w:lang w:eastAsia="lt-LT"/>
        </w:rPr>
        <w:t xml:space="preserve">Rengiant šią investicijų projekto dalį, pateikiamas sisteminis suvokimas apie potencialias konkretaus projekto rizikas ir įvertinamas šių rizikų galimas poveikis projekto įgyvendinimo sėkmingumui. Kartais atliekant analizę tampa akivaizdu, kad tos pačios rizikos turi nevienodą poveikį projektui skirtingu jo įgyvendinimo laikotarpiu (projekto planavimo, įgyvendinimo ar kontrolės metu). Riziką galima įvardinti kaip tam tikro įvykio atsiradimą, kuris gali </w:t>
      </w:r>
      <w:r w:rsidR="00FB107C" w:rsidRPr="005647F8">
        <w:rPr>
          <w:rFonts w:eastAsia="Times New Roman" w:cs="Times New Roman"/>
          <w:szCs w:val="24"/>
          <w:lang w:eastAsia="lt-LT"/>
        </w:rPr>
        <w:t>daryti įtaką projektui</w:t>
      </w:r>
      <w:r w:rsidR="00473CA3" w:rsidRPr="005647F8">
        <w:rPr>
          <w:rFonts w:eastAsia="Times New Roman" w:cs="Times New Roman"/>
          <w:szCs w:val="24"/>
          <w:lang w:eastAsia="lt-LT"/>
        </w:rPr>
        <w:t xml:space="preserve">. </w:t>
      </w:r>
    </w:p>
    <w:p w14:paraId="2B3890A1" w14:textId="5E4B95C1" w:rsidR="00473CA3" w:rsidRPr="005647F8" w:rsidRDefault="002A753D" w:rsidP="00473CA3">
      <w:pPr>
        <w:ind w:firstLine="360"/>
        <w:jc w:val="both"/>
        <w:rPr>
          <w:rFonts w:eastAsia="Times New Roman" w:cs="Times New Roman"/>
          <w:szCs w:val="24"/>
          <w:lang w:eastAsia="lt-LT"/>
        </w:rPr>
      </w:pPr>
      <w:r w:rsidRPr="005647F8">
        <w:rPr>
          <w:rFonts w:eastAsia="Times New Roman" w:cs="Times New Roman"/>
          <w:szCs w:val="24"/>
          <w:lang w:eastAsia="lt-LT"/>
        </w:rPr>
        <w:tab/>
      </w:r>
      <w:r w:rsidR="00473CA3" w:rsidRPr="005647F8">
        <w:rPr>
          <w:rFonts w:eastAsia="Times New Roman" w:cs="Times New Roman"/>
          <w:szCs w:val="24"/>
          <w:lang w:eastAsia="lt-LT"/>
        </w:rPr>
        <w:t>Rizikos vertinimui svarbu atlikti jautrumo ir scenarijų analizes, nustatyti kintamųjų pasireiškimo tikimybes, įvertinti rizikas ir pateikti rizikų vertinimo valdymo veiksmus.</w:t>
      </w:r>
    </w:p>
    <w:p w14:paraId="34114921" w14:textId="2DEB961E" w:rsidR="00473CA3" w:rsidRPr="00A90E09" w:rsidRDefault="00473CA3" w:rsidP="00A90E09">
      <w:pPr>
        <w:pStyle w:val="Sraopastraipa"/>
        <w:keepNext/>
        <w:keepLines/>
        <w:numPr>
          <w:ilvl w:val="1"/>
          <w:numId w:val="48"/>
        </w:numPr>
        <w:spacing w:before="120" w:after="120"/>
        <w:jc w:val="both"/>
        <w:outlineLvl w:val="1"/>
        <w:rPr>
          <w:rFonts w:eastAsia="Times New Roman" w:cs="Times New Roman"/>
          <w:sz w:val="28"/>
          <w:szCs w:val="26"/>
          <w:lang w:eastAsia="lt-LT"/>
        </w:rPr>
      </w:pPr>
      <w:bookmarkStart w:id="129" w:name="_Toc500317914"/>
      <w:bookmarkStart w:id="130" w:name="_Toc500403245"/>
      <w:bookmarkStart w:id="131" w:name="_Toc503524103"/>
      <w:bookmarkStart w:id="132" w:name="_Toc505179776"/>
      <w:r w:rsidRPr="00A90E09">
        <w:rPr>
          <w:rFonts w:eastAsia="Times New Roman" w:cs="Times New Roman"/>
          <w:sz w:val="28"/>
          <w:szCs w:val="26"/>
          <w:lang w:eastAsia="lt-LT"/>
        </w:rPr>
        <w:t>Jautrumo analizė</w:t>
      </w:r>
      <w:bookmarkEnd w:id="129"/>
      <w:bookmarkEnd w:id="130"/>
      <w:bookmarkEnd w:id="131"/>
      <w:bookmarkEnd w:id="132"/>
    </w:p>
    <w:p w14:paraId="162F4C42" w14:textId="7B082864" w:rsidR="00473CA3" w:rsidRPr="005647F8" w:rsidRDefault="002A753D" w:rsidP="00473CA3">
      <w:pPr>
        <w:ind w:firstLine="360"/>
        <w:jc w:val="both"/>
        <w:rPr>
          <w:rFonts w:eastAsia="Calibri" w:cs="Times New Roman"/>
        </w:rPr>
      </w:pPr>
      <w:r w:rsidRPr="005647F8">
        <w:rPr>
          <w:rFonts w:eastAsia="Calibri" w:cs="Times New Roman"/>
        </w:rPr>
        <w:tab/>
      </w:r>
      <w:r w:rsidR="00473CA3" w:rsidRPr="005647F8">
        <w:rPr>
          <w:rFonts w:eastAsia="Calibri" w:cs="Times New Roman"/>
        </w:rPr>
        <w:t>Jautrumo analizės tikslas yra nustatyti, kaip kiekvieno atskiro kintamojo pasikeitimas daro įtaką IP rezultatus. Ši analizė atliekama atskirai keičiant kintamųjų reikšmes (vienu metu keičiant tik vieno kintamojo reikšmę) ir stebint, kaip tai lemia finansinius ir ekonominius IP rodiklius. Jautrumo analizė turi trūkumą, jog ji leidžia nustatyti tik vieno kintamojo įtaką vienu metu – analizės metu neįmanoma nustatyti sisteminės rizikos.</w:t>
      </w:r>
    </w:p>
    <w:p w14:paraId="2F8D4E94" w14:textId="77777777" w:rsidR="00473CA3" w:rsidRPr="005647F8" w:rsidRDefault="00473CA3" w:rsidP="00473CA3">
      <w:pPr>
        <w:ind w:firstLine="567"/>
        <w:jc w:val="both"/>
        <w:rPr>
          <w:rFonts w:eastAsia="Calibri" w:cs="Times New Roman"/>
        </w:rPr>
      </w:pPr>
      <w:r w:rsidRPr="005647F8">
        <w:rPr>
          <w:rFonts w:eastAsia="Calibri" w:cs="Times New Roman"/>
        </w:rPr>
        <w:t>Jautrumo analizė atliekama šiuo eiliškumu:</w:t>
      </w:r>
    </w:p>
    <w:p w14:paraId="5B0C4BFF" w14:textId="77777777" w:rsidR="00473CA3" w:rsidRPr="005647F8" w:rsidRDefault="00473CA3" w:rsidP="000163B0">
      <w:pPr>
        <w:numPr>
          <w:ilvl w:val="0"/>
          <w:numId w:val="16"/>
        </w:numPr>
        <w:ind w:left="851" w:hanging="284"/>
        <w:contextualSpacing/>
        <w:jc w:val="both"/>
        <w:rPr>
          <w:rFonts w:eastAsia="Calibri" w:cs="Times New Roman"/>
        </w:rPr>
      </w:pPr>
      <w:r w:rsidRPr="005647F8">
        <w:rPr>
          <w:rFonts w:eastAsia="Calibri" w:cs="Times New Roman"/>
        </w:rPr>
        <w:t>nustatomi kintamieji;</w:t>
      </w:r>
    </w:p>
    <w:p w14:paraId="01CC5360" w14:textId="77777777" w:rsidR="00473CA3" w:rsidRPr="005647F8" w:rsidRDefault="00473CA3" w:rsidP="000163B0">
      <w:pPr>
        <w:numPr>
          <w:ilvl w:val="0"/>
          <w:numId w:val="16"/>
        </w:numPr>
        <w:ind w:left="851" w:hanging="284"/>
        <w:contextualSpacing/>
        <w:jc w:val="both"/>
        <w:rPr>
          <w:rFonts w:eastAsia="Calibri" w:cs="Times New Roman"/>
        </w:rPr>
      </w:pPr>
      <w:r w:rsidRPr="005647F8">
        <w:rPr>
          <w:rFonts w:eastAsia="Calibri" w:cs="Times New Roman"/>
        </w:rPr>
        <w:t>eliminuojamas kintamųjų tarpusavio priklausomumas;</w:t>
      </w:r>
    </w:p>
    <w:p w14:paraId="16A74645" w14:textId="77777777" w:rsidR="00473CA3" w:rsidRPr="005647F8" w:rsidRDefault="00473CA3" w:rsidP="000163B0">
      <w:pPr>
        <w:numPr>
          <w:ilvl w:val="0"/>
          <w:numId w:val="16"/>
        </w:numPr>
        <w:ind w:left="851" w:hanging="284"/>
        <w:contextualSpacing/>
        <w:jc w:val="both"/>
        <w:rPr>
          <w:rFonts w:eastAsia="Calibri" w:cs="Times New Roman"/>
        </w:rPr>
      </w:pPr>
      <w:r w:rsidRPr="005647F8">
        <w:rPr>
          <w:rFonts w:eastAsia="Calibri" w:cs="Times New Roman"/>
        </w:rPr>
        <w:t>atliekama elastingumo analizė;</w:t>
      </w:r>
    </w:p>
    <w:p w14:paraId="2A3F87FB" w14:textId="77777777" w:rsidR="00473CA3" w:rsidRPr="005647F8" w:rsidRDefault="00473CA3" w:rsidP="000163B0">
      <w:pPr>
        <w:numPr>
          <w:ilvl w:val="0"/>
          <w:numId w:val="16"/>
        </w:numPr>
        <w:ind w:left="851" w:hanging="284"/>
        <w:contextualSpacing/>
        <w:jc w:val="both"/>
        <w:rPr>
          <w:rFonts w:eastAsia="Calibri" w:cs="Times New Roman"/>
        </w:rPr>
      </w:pPr>
      <w:r w:rsidRPr="005647F8">
        <w:rPr>
          <w:rFonts w:eastAsia="Calibri" w:cs="Times New Roman"/>
        </w:rPr>
        <w:t>nustatomi kritiniai kintamieji ir jų lūžio taškai.</w:t>
      </w:r>
    </w:p>
    <w:p w14:paraId="62507A87" w14:textId="77777777" w:rsidR="00473CA3" w:rsidRPr="005647F8" w:rsidRDefault="00473CA3" w:rsidP="00A90E09">
      <w:pPr>
        <w:keepNext/>
        <w:keepLines/>
        <w:numPr>
          <w:ilvl w:val="2"/>
          <w:numId w:val="48"/>
        </w:numPr>
        <w:spacing w:before="120" w:after="120"/>
        <w:ind w:left="1276" w:hanging="709"/>
        <w:jc w:val="both"/>
        <w:outlineLvl w:val="2"/>
        <w:rPr>
          <w:rFonts w:eastAsia="Times New Roman" w:cs="Times New Roman"/>
          <w:sz w:val="26"/>
          <w:szCs w:val="24"/>
        </w:rPr>
      </w:pPr>
      <w:bookmarkStart w:id="133" w:name="_Toc500317915"/>
      <w:bookmarkStart w:id="134" w:name="_Toc500403246"/>
      <w:bookmarkStart w:id="135" w:name="_Toc503524104"/>
      <w:bookmarkStart w:id="136" w:name="_Toc505179777"/>
      <w:r w:rsidRPr="005647F8">
        <w:rPr>
          <w:rFonts w:eastAsia="Times New Roman" w:cs="Times New Roman"/>
          <w:sz w:val="26"/>
          <w:szCs w:val="24"/>
        </w:rPr>
        <w:t>Kintamųjų nustatymas</w:t>
      </w:r>
      <w:bookmarkEnd w:id="133"/>
      <w:bookmarkEnd w:id="134"/>
      <w:bookmarkEnd w:id="135"/>
      <w:bookmarkEnd w:id="136"/>
    </w:p>
    <w:p w14:paraId="44797EC9" w14:textId="305F8BD7" w:rsidR="00473CA3" w:rsidRPr="005647F8" w:rsidRDefault="002A753D" w:rsidP="00473CA3">
      <w:pPr>
        <w:ind w:firstLine="426"/>
        <w:jc w:val="both"/>
        <w:rPr>
          <w:rFonts w:eastAsia="Calibri" w:cs="Times New Roman"/>
        </w:rPr>
      </w:pPr>
      <w:r w:rsidRPr="005647F8">
        <w:rPr>
          <w:rFonts w:eastAsia="Calibri" w:cs="Times New Roman"/>
        </w:rPr>
        <w:tab/>
      </w:r>
      <w:r w:rsidR="00473CA3" w:rsidRPr="005647F8">
        <w:rPr>
          <w:rFonts w:eastAsia="Calibri" w:cs="Times New Roman"/>
        </w:rPr>
        <w:t xml:space="preserve">Pirmasis jautrumo analizės žingsnis kintamųjų nustatymas. Kiekvieno IP kintamieji gali būti suskirstyti į tris grupes: bendruosius, tiesioginius ir specifinius. Bendrieji – tai yra bendrosios projektui taikomo finansinio modelio prielaidos (projekto ataskaitinis laikotarpis, FDN, SDN); tiesioginiai – projekto investicijų srautai, investicijų likutinė vertė, veiklos pajamos, veiklos ir finansinės išlaidos, mokesčiai, socialinio-ekonominio poveikio finansinė išraiška; specifiniai – kintamieji, susiję su IP būdinga specifine veikla ar jos įgyvendinimo ypatumais. Šiame IP specifiniai kintamieji neišskiriami – pasirinkti kintamieji pateikti </w:t>
      </w:r>
      <w:r w:rsidR="00473CA3" w:rsidRPr="005647F8">
        <w:rPr>
          <w:rFonts w:eastAsia="Calibri" w:cs="Times New Roman"/>
          <w:lang w:val="en-US"/>
        </w:rPr>
        <w:t>6.1. lentel</w:t>
      </w:r>
      <w:r w:rsidR="00473CA3" w:rsidRPr="005647F8">
        <w:rPr>
          <w:rFonts w:eastAsia="Calibri" w:cs="Times New Roman"/>
        </w:rPr>
        <w:t xml:space="preserve">ės antrame stulpelyje. </w:t>
      </w:r>
    </w:p>
    <w:p w14:paraId="0401B486" w14:textId="4ABB97C4" w:rsidR="00473CA3" w:rsidRPr="005647F8" w:rsidRDefault="002A753D" w:rsidP="00473CA3">
      <w:pPr>
        <w:ind w:firstLine="426"/>
        <w:jc w:val="both"/>
        <w:rPr>
          <w:rFonts w:eastAsia="Calibri" w:cs="Times New Roman"/>
        </w:rPr>
      </w:pPr>
      <w:r w:rsidRPr="005647F8">
        <w:rPr>
          <w:rFonts w:eastAsia="Calibri" w:cs="Times New Roman"/>
        </w:rPr>
        <w:tab/>
      </w:r>
      <w:r w:rsidR="00473CA3" w:rsidRPr="005647F8">
        <w:rPr>
          <w:rFonts w:eastAsia="Calibri" w:cs="Times New Roman"/>
        </w:rPr>
        <w:t xml:space="preserve">Antrasis ir trečiasis jautrumo analizės žingsnis nėra atliekami, kadangi naudojamasi SNA skaičiuokle, kuri savarankiškai atlieka visus veiksmus ir pateikia galutinius analizės rezultatus. </w:t>
      </w:r>
    </w:p>
    <w:p w14:paraId="50772171" w14:textId="77777777" w:rsidR="00473CA3" w:rsidRPr="005647F8" w:rsidRDefault="00473CA3" w:rsidP="00A90E09">
      <w:pPr>
        <w:keepNext/>
        <w:keepLines/>
        <w:numPr>
          <w:ilvl w:val="2"/>
          <w:numId w:val="48"/>
        </w:numPr>
        <w:spacing w:before="120" w:after="240"/>
        <w:ind w:left="1276" w:hanging="709"/>
        <w:jc w:val="both"/>
        <w:outlineLvl w:val="2"/>
        <w:rPr>
          <w:rFonts w:eastAsia="Times New Roman" w:cs="Times New Roman"/>
          <w:sz w:val="26"/>
          <w:szCs w:val="24"/>
          <w:lang w:eastAsia="lt-LT"/>
        </w:rPr>
      </w:pPr>
      <w:bookmarkStart w:id="137" w:name="_Toc500403247"/>
      <w:bookmarkStart w:id="138" w:name="_Toc503524105"/>
      <w:bookmarkStart w:id="139" w:name="_Toc505179778"/>
      <w:r w:rsidRPr="005647F8">
        <w:rPr>
          <w:rFonts w:eastAsia="Times New Roman" w:cs="Times New Roman"/>
          <w:sz w:val="26"/>
          <w:szCs w:val="24"/>
          <w:lang w:eastAsia="lt-LT"/>
        </w:rPr>
        <w:lastRenderedPageBreak/>
        <w:t>Kritiniai kintamieji</w:t>
      </w:r>
      <w:bookmarkEnd w:id="137"/>
      <w:bookmarkEnd w:id="138"/>
      <w:bookmarkEnd w:id="139"/>
    </w:p>
    <w:p w14:paraId="054ABEB3" w14:textId="2048D6C4" w:rsidR="00473CA3" w:rsidRPr="005647F8" w:rsidRDefault="002A753D" w:rsidP="00473CA3">
      <w:pPr>
        <w:ind w:firstLine="567"/>
        <w:jc w:val="both"/>
        <w:rPr>
          <w:rFonts w:eastAsia="Times New Roman" w:cs="Times New Roman"/>
          <w:szCs w:val="24"/>
          <w:lang w:eastAsia="lt-LT"/>
        </w:rPr>
      </w:pPr>
      <w:r w:rsidRPr="005647F8">
        <w:rPr>
          <w:rFonts w:eastAsia="Times New Roman" w:cs="Times New Roman"/>
          <w:szCs w:val="24"/>
          <w:lang w:eastAsia="lt-LT"/>
        </w:rPr>
        <w:tab/>
      </w:r>
      <w:r w:rsidR="00473CA3" w:rsidRPr="005647F8">
        <w:rPr>
          <w:rFonts w:eastAsia="Times New Roman" w:cs="Times New Roman"/>
          <w:szCs w:val="24"/>
          <w:lang w:eastAsia="lt-LT"/>
        </w:rPr>
        <w:t xml:space="preserve">Kritinių kintamųjų nustatymas leidžia atkreipti dėmesį į jų galimas pasekmes projekto vykdymo stadijoje. Kritiniu kintamuoju laikomas tas kintamasis, kurio reikšmei pasikeitus 1 proc. projekto finansiniai ir ekonominiai rodikliai pasikeičia daugiau nei 1 proc. Žemiau pateikiama lūžio taško analizė, kurioje pateikta informacija apie kritinius kintamuosius ir jų daromą įtaką finansiniams ir ekonominiams rodikliams. </w:t>
      </w:r>
    </w:p>
    <w:p w14:paraId="1F8299EB" w14:textId="77777777" w:rsidR="00473CA3" w:rsidRPr="00BD6773" w:rsidRDefault="00473CA3" w:rsidP="00473CA3">
      <w:pPr>
        <w:ind w:firstLine="1298"/>
        <w:jc w:val="both"/>
        <w:rPr>
          <w:rFonts w:eastAsia="Times New Roman" w:cs="Times New Roman"/>
          <w:color w:val="FF0000"/>
          <w:szCs w:val="24"/>
          <w:lang w:eastAsia="lt-LT"/>
        </w:rPr>
      </w:pPr>
    </w:p>
    <w:p w14:paraId="70578B62" w14:textId="77777777" w:rsidR="00473CA3" w:rsidRPr="005647F8" w:rsidRDefault="00473CA3" w:rsidP="00473CA3">
      <w:pPr>
        <w:jc w:val="center"/>
        <w:rPr>
          <w:rFonts w:eastAsia="Calibri" w:cs="Times New Roman"/>
          <w:i/>
        </w:rPr>
      </w:pPr>
      <w:r w:rsidRPr="005647F8">
        <w:rPr>
          <w:rFonts w:eastAsia="Calibri" w:cs="Times New Roman"/>
          <w:i/>
        </w:rPr>
        <w:t>6.1. lentelė. Lūžio taško analizė</w:t>
      </w:r>
    </w:p>
    <w:tbl>
      <w:tblPr>
        <w:tblStyle w:val="TableGrid11"/>
        <w:tblW w:w="10966" w:type="dxa"/>
        <w:tblInd w:w="-1281" w:type="dxa"/>
        <w:tblLayout w:type="fixed"/>
        <w:tblLook w:val="04A0" w:firstRow="1" w:lastRow="0" w:firstColumn="1" w:lastColumn="0" w:noHBand="0" w:noVBand="1"/>
      </w:tblPr>
      <w:tblGrid>
        <w:gridCol w:w="691"/>
        <w:gridCol w:w="2145"/>
        <w:gridCol w:w="992"/>
        <w:gridCol w:w="1134"/>
        <w:gridCol w:w="707"/>
        <w:gridCol w:w="830"/>
        <w:gridCol w:w="690"/>
        <w:gridCol w:w="691"/>
        <w:gridCol w:w="970"/>
        <w:gridCol w:w="1245"/>
        <w:gridCol w:w="871"/>
      </w:tblGrid>
      <w:tr w:rsidR="00BD6773" w:rsidRPr="005647F8" w14:paraId="2DFBDC06" w14:textId="77777777" w:rsidTr="00F35915">
        <w:trPr>
          <w:trHeight w:val="781"/>
        </w:trPr>
        <w:tc>
          <w:tcPr>
            <w:tcW w:w="691" w:type="dxa"/>
            <w:shd w:val="clear" w:color="auto" w:fill="D9D9D9"/>
            <w:noWrap/>
            <w:vAlign w:val="center"/>
            <w:hideMark/>
          </w:tcPr>
          <w:p w14:paraId="698B2596" w14:textId="77777777" w:rsidR="00473CA3" w:rsidRPr="005647F8" w:rsidRDefault="00473CA3" w:rsidP="00473CA3">
            <w:pPr>
              <w:spacing w:line="276" w:lineRule="auto"/>
              <w:jc w:val="center"/>
              <w:rPr>
                <w:sz w:val="16"/>
                <w:szCs w:val="18"/>
              </w:rPr>
            </w:pPr>
          </w:p>
        </w:tc>
        <w:tc>
          <w:tcPr>
            <w:tcW w:w="2145" w:type="dxa"/>
            <w:shd w:val="clear" w:color="auto" w:fill="D9D9D9"/>
            <w:noWrap/>
            <w:vAlign w:val="center"/>
            <w:hideMark/>
          </w:tcPr>
          <w:p w14:paraId="1A2DD66B" w14:textId="77777777" w:rsidR="00473CA3" w:rsidRPr="005647F8" w:rsidRDefault="00473CA3" w:rsidP="00473CA3">
            <w:pPr>
              <w:spacing w:line="276" w:lineRule="auto"/>
              <w:jc w:val="center"/>
              <w:rPr>
                <w:sz w:val="16"/>
                <w:szCs w:val="18"/>
              </w:rPr>
            </w:pPr>
            <w:r w:rsidRPr="005647F8">
              <w:rPr>
                <w:sz w:val="16"/>
                <w:szCs w:val="18"/>
              </w:rPr>
              <w:t>Pasirinktas kintamasis bei pokytis</w:t>
            </w:r>
          </w:p>
        </w:tc>
        <w:tc>
          <w:tcPr>
            <w:tcW w:w="992" w:type="dxa"/>
            <w:shd w:val="clear" w:color="auto" w:fill="D9D9D9"/>
            <w:noWrap/>
            <w:vAlign w:val="center"/>
            <w:hideMark/>
          </w:tcPr>
          <w:p w14:paraId="6B878210" w14:textId="77777777" w:rsidR="00473CA3" w:rsidRPr="005647F8" w:rsidRDefault="00473CA3" w:rsidP="00473CA3">
            <w:pPr>
              <w:spacing w:line="276" w:lineRule="auto"/>
              <w:jc w:val="center"/>
              <w:rPr>
                <w:sz w:val="16"/>
                <w:szCs w:val="18"/>
              </w:rPr>
            </w:pPr>
            <w:r w:rsidRPr="005647F8">
              <w:rPr>
                <w:sz w:val="16"/>
                <w:szCs w:val="18"/>
              </w:rPr>
              <w:t>(GDV)</w:t>
            </w:r>
          </w:p>
        </w:tc>
        <w:tc>
          <w:tcPr>
            <w:tcW w:w="1134" w:type="dxa"/>
            <w:shd w:val="clear" w:color="auto" w:fill="D9D9D9"/>
            <w:noWrap/>
            <w:vAlign w:val="center"/>
            <w:hideMark/>
          </w:tcPr>
          <w:p w14:paraId="48958CAF" w14:textId="77777777" w:rsidR="00473CA3" w:rsidRPr="005647F8" w:rsidRDefault="00473CA3" w:rsidP="00473CA3">
            <w:pPr>
              <w:spacing w:line="276" w:lineRule="auto"/>
              <w:jc w:val="center"/>
              <w:rPr>
                <w:sz w:val="16"/>
                <w:szCs w:val="18"/>
              </w:rPr>
            </w:pPr>
            <w:r w:rsidRPr="005647F8">
              <w:rPr>
                <w:sz w:val="16"/>
                <w:szCs w:val="18"/>
              </w:rPr>
              <w:t>(nominaliai)</w:t>
            </w:r>
          </w:p>
        </w:tc>
        <w:tc>
          <w:tcPr>
            <w:tcW w:w="707" w:type="dxa"/>
            <w:shd w:val="clear" w:color="auto" w:fill="D9D9D9"/>
            <w:vAlign w:val="center"/>
            <w:hideMark/>
          </w:tcPr>
          <w:p w14:paraId="2C42EC91" w14:textId="77777777" w:rsidR="00473CA3" w:rsidRPr="005647F8" w:rsidRDefault="00473CA3" w:rsidP="00473CA3">
            <w:pPr>
              <w:spacing w:line="276" w:lineRule="auto"/>
              <w:jc w:val="center"/>
              <w:rPr>
                <w:sz w:val="16"/>
                <w:szCs w:val="18"/>
              </w:rPr>
            </w:pPr>
            <w:r w:rsidRPr="005647F8">
              <w:rPr>
                <w:sz w:val="16"/>
                <w:szCs w:val="18"/>
              </w:rPr>
              <w:t>FGDV(I)</w:t>
            </w:r>
          </w:p>
        </w:tc>
        <w:tc>
          <w:tcPr>
            <w:tcW w:w="830" w:type="dxa"/>
            <w:shd w:val="clear" w:color="auto" w:fill="D9D9D9"/>
            <w:vAlign w:val="center"/>
            <w:hideMark/>
          </w:tcPr>
          <w:p w14:paraId="1E7A4C19" w14:textId="77777777" w:rsidR="00473CA3" w:rsidRPr="005647F8" w:rsidRDefault="00473CA3" w:rsidP="00473CA3">
            <w:pPr>
              <w:spacing w:line="276" w:lineRule="auto"/>
              <w:jc w:val="center"/>
              <w:rPr>
                <w:sz w:val="16"/>
                <w:szCs w:val="18"/>
              </w:rPr>
            </w:pPr>
            <w:r w:rsidRPr="005647F8">
              <w:rPr>
                <w:sz w:val="16"/>
                <w:szCs w:val="18"/>
              </w:rPr>
              <w:t>FVGN(I)</w:t>
            </w:r>
          </w:p>
        </w:tc>
        <w:tc>
          <w:tcPr>
            <w:tcW w:w="690" w:type="dxa"/>
            <w:shd w:val="clear" w:color="auto" w:fill="D9D9D9"/>
            <w:vAlign w:val="center"/>
            <w:hideMark/>
          </w:tcPr>
          <w:p w14:paraId="54C61141" w14:textId="77777777" w:rsidR="00473CA3" w:rsidRPr="005647F8" w:rsidRDefault="00473CA3" w:rsidP="00473CA3">
            <w:pPr>
              <w:spacing w:line="276" w:lineRule="auto"/>
              <w:jc w:val="center"/>
              <w:rPr>
                <w:sz w:val="16"/>
                <w:szCs w:val="18"/>
              </w:rPr>
            </w:pPr>
            <w:r w:rsidRPr="005647F8">
              <w:rPr>
                <w:sz w:val="16"/>
                <w:szCs w:val="18"/>
              </w:rPr>
              <w:t>EGDV</w:t>
            </w:r>
          </w:p>
        </w:tc>
        <w:tc>
          <w:tcPr>
            <w:tcW w:w="691" w:type="dxa"/>
            <w:shd w:val="clear" w:color="auto" w:fill="D9D9D9"/>
            <w:vAlign w:val="center"/>
            <w:hideMark/>
          </w:tcPr>
          <w:p w14:paraId="4D90D0F7" w14:textId="77777777" w:rsidR="00473CA3" w:rsidRPr="005647F8" w:rsidRDefault="00473CA3" w:rsidP="00473CA3">
            <w:pPr>
              <w:spacing w:line="276" w:lineRule="auto"/>
              <w:jc w:val="center"/>
              <w:rPr>
                <w:sz w:val="16"/>
                <w:szCs w:val="18"/>
              </w:rPr>
            </w:pPr>
            <w:r w:rsidRPr="005647F8">
              <w:rPr>
                <w:sz w:val="16"/>
                <w:szCs w:val="18"/>
              </w:rPr>
              <w:t>EVGN</w:t>
            </w:r>
          </w:p>
        </w:tc>
        <w:tc>
          <w:tcPr>
            <w:tcW w:w="970" w:type="dxa"/>
            <w:shd w:val="clear" w:color="auto" w:fill="D9D9D9"/>
            <w:vAlign w:val="center"/>
            <w:hideMark/>
          </w:tcPr>
          <w:p w14:paraId="47AD7237" w14:textId="77777777" w:rsidR="00473CA3" w:rsidRPr="005647F8" w:rsidRDefault="00473CA3" w:rsidP="00473CA3">
            <w:pPr>
              <w:spacing w:line="276" w:lineRule="auto"/>
              <w:jc w:val="center"/>
              <w:rPr>
                <w:sz w:val="16"/>
                <w:szCs w:val="18"/>
              </w:rPr>
            </w:pPr>
            <w:r w:rsidRPr="005647F8">
              <w:rPr>
                <w:sz w:val="16"/>
                <w:szCs w:val="18"/>
              </w:rPr>
              <w:t>Kritinis kintamasis</w:t>
            </w:r>
          </w:p>
        </w:tc>
        <w:tc>
          <w:tcPr>
            <w:tcW w:w="1245" w:type="dxa"/>
            <w:shd w:val="clear" w:color="auto" w:fill="D9D9D9"/>
            <w:vAlign w:val="center"/>
            <w:hideMark/>
          </w:tcPr>
          <w:p w14:paraId="640383B1" w14:textId="77777777" w:rsidR="00473CA3" w:rsidRPr="005647F8" w:rsidRDefault="00473CA3" w:rsidP="00473CA3">
            <w:pPr>
              <w:spacing w:line="276" w:lineRule="auto"/>
              <w:jc w:val="center"/>
              <w:rPr>
                <w:sz w:val="16"/>
                <w:szCs w:val="18"/>
              </w:rPr>
            </w:pPr>
            <w:r w:rsidRPr="005647F8">
              <w:rPr>
                <w:sz w:val="16"/>
                <w:szCs w:val="18"/>
              </w:rPr>
              <w:t>Lūžio taškai (GDV)</w:t>
            </w:r>
          </w:p>
        </w:tc>
        <w:tc>
          <w:tcPr>
            <w:tcW w:w="871" w:type="dxa"/>
            <w:shd w:val="clear" w:color="auto" w:fill="D9D9D9"/>
            <w:vAlign w:val="center"/>
            <w:hideMark/>
          </w:tcPr>
          <w:p w14:paraId="75E003BA" w14:textId="77777777" w:rsidR="00473CA3" w:rsidRPr="005647F8" w:rsidRDefault="00473CA3" w:rsidP="00473CA3">
            <w:pPr>
              <w:spacing w:line="276" w:lineRule="auto"/>
              <w:jc w:val="center"/>
              <w:rPr>
                <w:sz w:val="16"/>
                <w:szCs w:val="18"/>
              </w:rPr>
            </w:pPr>
            <w:r w:rsidRPr="005647F8">
              <w:rPr>
                <w:sz w:val="16"/>
                <w:szCs w:val="18"/>
              </w:rPr>
              <w:t>Lūžio taškai (% nuo plano)</w:t>
            </w:r>
          </w:p>
        </w:tc>
      </w:tr>
      <w:tr w:rsidR="00BD6773" w:rsidRPr="005647F8" w14:paraId="5059DA30" w14:textId="77777777" w:rsidTr="00F35915">
        <w:trPr>
          <w:trHeight w:val="221"/>
        </w:trPr>
        <w:tc>
          <w:tcPr>
            <w:tcW w:w="691" w:type="dxa"/>
            <w:shd w:val="clear" w:color="auto" w:fill="auto"/>
            <w:noWrap/>
            <w:vAlign w:val="center"/>
            <w:hideMark/>
          </w:tcPr>
          <w:p w14:paraId="3234A9EC" w14:textId="77777777" w:rsidR="000253A0" w:rsidRPr="005647F8" w:rsidRDefault="000253A0" w:rsidP="000253A0">
            <w:pPr>
              <w:spacing w:line="276" w:lineRule="auto"/>
              <w:jc w:val="center"/>
              <w:rPr>
                <w:i/>
                <w:iCs/>
                <w:sz w:val="16"/>
                <w:szCs w:val="18"/>
              </w:rPr>
            </w:pPr>
            <w:r w:rsidRPr="005647F8">
              <w:rPr>
                <w:i/>
                <w:iCs/>
                <w:sz w:val="16"/>
                <w:szCs w:val="18"/>
              </w:rPr>
              <w:t>-</w:t>
            </w:r>
          </w:p>
        </w:tc>
        <w:tc>
          <w:tcPr>
            <w:tcW w:w="2145" w:type="dxa"/>
            <w:shd w:val="clear" w:color="auto" w:fill="auto"/>
            <w:noWrap/>
            <w:vAlign w:val="center"/>
            <w:hideMark/>
          </w:tcPr>
          <w:p w14:paraId="2967911C" w14:textId="77777777" w:rsidR="000253A0" w:rsidRPr="005647F8" w:rsidRDefault="000253A0" w:rsidP="000253A0">
            <w:pPr>
              <w:spacing w:line="276" w:lineRule="auto"/>
              <w:jc w:val="center"/>
              <w:rPr>
                <w:i/>
                <w:iCs/>
                <w:sz w:val="16"/>
                <w:szCs w:val="18"/>
              </w:rPr>
            </w:pPr>
            <w:r w:rsidRPr="005647F8">
              <w:rPr>
                <w:i/>
                <w:iCs/>
                <w:sz w:val="16"/>
                <w:szCs w:val="18"/>
              </w:rPr>
              <w:t>Projekto ataskaitinis laikotarpis</w:t>
            </w:r>
          </w:p>
        </w:tc>
        <w:tc>
          <w:tcPr>
            <w:tcW w:w="992" w:type="dxa"/>
            <w:shd w:val="clear" w:color="auto" w:fill="auto"/>
            <w:noWrap/>
            <w:vAlign w:val="center"/>
            <w:hideMark/>
          </w:tcPr>
          <w:p w14:paraId="0536B8DD" w14:textId="75A74F42" w:rsidR="000253A0" w:rsidRPr="005647F8" w:rsidRDefault="000253A0" w:rsidP="000253A0">
            <w:pPr>
              <w:spacing w:line="276" w:lineRule="auto"/>
              <w:jc w:val="center"/>
              <w:rPr>
                <w:iCs/>
                <w:sz w:val="16"/>
                <w:szCs w:val="18"/>
              </w:rPr>
            </w:pPr>
            <w:r w:rsidRPr="005647F8">
              <w:rPr>
                <w:iCs/>
                <w:sz w:val="16"/>
                <w:szCs w:val="18"/>
              </w:rPr>
              <w:t>-</w:t>
            </w:r>
          </w:p>
        </w:tc>
        <w:tc>
          <w:tcPr>
            <w:tcW w:w="1134" w:type="dxa"/>
            <w:shd w:val="clear" w:color="auto" w:fill="auto"/>
            <w:noWrap/>
            <w:vAlign w:val="center"/>
            <w:hideMark/>
          </w:tcPr>
          <w:p w14:paraId="1F5EBA06" w14:textId="2FA4892F" w:rsidR="000253A0" w:rsidRPr="005647F8" w:rsidRDefault="000253A0" w:rsidP="000253A0">
            <w:pPr>
              <w:spacing w:line="276" w:lineRule="auto"/>
              <w:jc w:val="center"/>
              <w:rPr>
                <w:iCs/>
                <w:sz w:val="16"/>
                <w:szCs w:val="18"/>
              </w:rPr>
            </w:pPr>
            <w:r w:rsidRPr="005647F8">
              <w:rPr>
                <w:iCs/>
                <w:sz w:val="16"/>
                <w:szCs w:val="18"/>
              </w:rPr>
              <w:t>-</w:t>
            </w:r>
          </w:p>
        </w:tc>
        <w:tc>
          <w:tcPr>
            <w:tcW w:w="707" w:type="dxa"/>
            <w:shd w:val="clear" w:color="auto" w:fill="auto"/>
            <w:noWrap/>
            <w:vAlign w:val="center"/>
            <w:hideMark/>
          </w:tcPr>
          <w:p w14:paraId="10133374" w14:textId="7988965D"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noWrap/>
            <w:vAlign w:val="center"/>
            <w:hideMark/>
          </w:tcPr>
          <w:p w14:paraId="4BA99041" w14:textId="1F1B43F9"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noWrap/>
            <w:vAlign w:val="center"/>
            <w:hideMark/>
          </w:tcPr>
          <w:p w14:paraId="430FE069" w14:textId="771BC169"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noWrap/>
            <w:vAlign w:val="center"/>
            <w:hideMark/>
          </w:tcPr>
          <w:p w14:paraId="5320EAF8" w14:textId="37305A4F"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noWrap/>
            <w:vAlign w:val="center"/>
            <w:hideMark/>
          </w:tcPr>
          <w:p w14:paraId="30E3093B" w14:textId="47777E46"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noWrap/>
            <w:vAlign w:val="center"/>
            <w:hideMark/>
          </w:tcPr>
          <w:p w14:paraId="10E5EDCF" w14:textId="41F19F1E"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noWrap/>
            <w:vAlign w:val="center"/>
            <w:hideMark/>
          </w:tcPr>
          <w:p w14:paraId="5FE0DBB7" w14:textId="4ADBD325"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42571C87" w14:textId="77777777" w:rsidTr="00F35915">
        <w:trPr>
          <w:trHeight w:val="221"/>
        </w:trPr>
        <w:tc>
          <w:tcPr>
            <w:tcW w:w="691" w:type="dxa"/>
            <w:shd w:val="clear" w:color="auto" w:fill="auto"/>
            <w:noWrap/>
            <w:vAlign w:val="center"/>
            <w:hideMark/>
          </w:tcPr>
          <w:p w14:paraId="2214540F" w14:textId="77777777" w:rsidR="000253A0" w:rsidRPr="005647F8" w:rsidRDefault="000253A0" w:rsidP="000253A0">
            <w:pPr>
              <w:spacing w:line="276" w:lineRule="auto"/>
              <w:jc w:val="center"/>
              <w:rPr>
                <w:i/>
                <w:iCs/>
                <w:sz w:val="16"/>
                <w:szCs w:val="18"/>
              </w:rPr>
            </w:pPr>
            <w:r w:rsidRPr="005647F8">
              <w:rPr>
                <w:i/>
                <w:iCs/>
                <w:sz w:val="16"/>
                <w:szCs w:val="18"/>
              </w:rPr>
              <w:t>-</w:t>
            </w:r>
          </w:p>
        </w:tc>
        <w:tc>
          <w:tcPr>
            <w:tcW w:w="2145" w:type="dxa"/>
            <w:shd w:val="clear" w:color="auto" w:fill="auto"/>
            <w:noWrap/>
            <w:vAlign w:val="center"/>
            <w:hideMark/>
          </w:tcPr>
          <w:p w14:paraId="00E97727" w14:textId="77777777" w:rsidR="000253A0" w:rsidRPr="005647F8" w:rsidRDefault="000253A0" w:rsidP="000253A0">
            <w:pPr>
              <w:spacing w:line="276" w:lineRule="auto"/>
              <w:jc w:val="center"/>
              <w:rPr>
                <w:i/>
                <w:iCs/>
                <w:sz w:val="16"/>
                <w:szCs w:val="18"/>
              </w:rPr>
            </w:pPr>
            <w:r w:rsidRPr="005647F8">
              <w:rPr>
                <w:i/>
                <w:iCs/>
                <w:sz w:val="16"/>
                <w:szCs w:val="18"/>
              </w:rPr>
              <w:t>Finansinė diskonto norma</w:t>
            </w:r>
          </w:p>
        </w:tc>
        <w:tc>
          <w:tcPr>
            <w:tcW w:w="992" w:type="dxa"/>
            <w:shd w:val="clear" w:color="auto" w:fill="auto"/>
            <w:noWrap/>
            <w:vAlign w:val="center"/>
            <w:hideMark/>
          </w:tcPr>
          <w:p w14:paraId="178CD362" w14:textId="2C855C6A" w:rsidR="000253A0" w:rsidRPr="005647F8" w:rsidRDefault="000253A0" w:rsidP="000253A0">
            <w:pPr>
              <w:spacing w:line="276" w:lineRule="auto"/>
              <w:jc w:val="center"/>
              <w:rPr>
                <w:iCs/>
                <w:sz w:val="16"/>
                <w:szCs w:val="18"/>
              </w:rPr>
            </w:pPr>
            <w:r w:rsidRPr="005647F8">
              <w:rPr>
                <w:iCs/>
                <w:sz w:val="16"/>
                <w:szCs w:val="18"/>
              </w:rPr>
              <w:t>-</w:t>
            </w:r>
          </w:p>
        </w:tc>
        <w:tc>
          <w:tcPr>
            <w:tcW w:w="1134" w:type="dxa"/>
            <w:shd w:val="clear" w:color="auto" w:fill="auto"/>
            <w:noWrap/>
            <w:vAlign w:val="center"/>
            <w:hideMark/>
          </w:tcPr>
          <w:p w14:paraId="109623A2" w14:textId="4195E3BC" w:rsidR="000253A0" w:rsidRPr="005647F8" w:rsidRDefault="000253A0" w:rsidP="000253A0">
            <w:pPr>
              <w:spacing w:line="276" w:lineRule="auto"/>
              <w:jc w:val="center"/>
              <w:rPr>
                <w:iCs/>
                <w:sz w:val="16"/>
                <w:szCs w:val="18"/>
              </w:rPr>
            </w:pPr>
            <w:r w:rsidRPr="005647F8">
              <w:rPr>
                <w:iCs/>
                <w:sz w:val="16"/>
                <w:szCs w:val="18"/>
              </w:rPr>
              <w:t>-</w:t>
            </w:r>
          </w:p>
        </w:tc>
        <w:tc>
          <w:tcPr>
            <w:tcW w:w="707" w:type="dxa"/>
            <w:shd w:val="clear" w:color="auto" w:fill="auto"/>
            <w:noWrap/>
            <w:vAlign w:val="center"/>
            <w:hideMark/>
          </w:tcPr>
          <w:p w14:paraId="6AE1B256" w14:textId="13E43C3C"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noWrap/>
            <w:vAlign w:val="center"/>
            <w:hideMark/>
          </w:tcPr>
          <w:p w14:paraId="6F838370" w14:textId="0EC320D4"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noWrap/>
            <w:vAlign w:val="center"/>
            <w:hideMark/>
          </w:tcPr>
          <w:p w14:paraId="23566164" w14:textId="17EBC278"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noWrap/>
            <w:vAlign w:val="center"/>
            <w:hideMark/>
          </w:tcPr>
          <w:p w14:paraId="43E2FCFD" w14:textId="182561F9"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noWrap/>
            <w:vAlign w:val="center"/>
            <w:hideMark/>
          </w:tcPr>
          <w:p w14:paraId="76105092" w14:textId="559BA44E"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noWrap/>
            <w:vAlign w:val="center"/>
            <w:hideMark/>
          </w:tcPr>
          <w:p w14:paraId="6AEFE8FF" w14:textId="1595D56F"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noWrap/>
            <w:vAlign w:val="center"/>
            <w:hideMark/>
          </w:tcPr>
          <w:p w14:paraId="10CA7780" w14:textId="4ADDED93"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373C97EF" w14:textId="77777777" w:rsidTr="00F35915">
        <w:trPr>
          <w:trHeight w:val="221"/>
        </w:trPr>
        <w:tc>
          <w:tcPr>
            <w:tcW w:w="691" w:type="dxa"/>
            <w:shd w:val="clear" w:color="auto" w:fill="auto"/>
            <w:noWrap/>
            <w:vAlign w:val="center"/>
            <w:hideMark/>
          </w:tcPr>
          <w:p w14:paraId="22EE3545" w14:textId="77777777" w:rsidR="000253A0" w:rsidRPr="005647F8" w:rsidRDefault="000253A0" w:rsidP="000253A0">
            <w:pPr>
              <w:spacing w:line="276" w:lineRule="auto"/>
              <w:jc w:val="center"/>
              <w:rPr>
                <w:i/>
                <w:iCs/>
                <w:sz w:val="16"/>
                <w:szCs w:val="18"/>
              </w:rPr>
            </w:pPr>
            <w:r w:rsidRPr="005647F8">
              <w:rPr>
                <w:i/>
                <w:iCs/>
                <w:sz w:val="16"/>
                <w:szCs w:val="18"/>
              </w:rPr>
              <w:t>-</w:t>
            </w:r>
          </w:p>
        </w:tc>
        <w:tc>
          <w:tcPr>
            <w:tcW w:w="2145" w:type="dxa"/>
            <w:shd w:val="clear" w:color="auto" w:fill="auto"/>
            <w:noWrap/>
            <w:vAlign w:val="center"/>
            <w:hideMark/>
          </w:tcPr>
          <w:p w14:paraId="277E63D2" w14:textId="77777777" w:rsidR="000253A0" w:rsidRPr="005647F8" w:rsidRDefault="000253A0" w:rsidP="000253A0">
            <w:pPr>
              <w:spacing w:line="276" w:lineRule="auto"/>
              <w:jc w:val="center"/>
              <w:rPr>
                <w:i/>
                <w:iCs/>
                <w:sz w:val="16"/>
                <w:szCs w:val="18"/>
              </w:rPr>
            </w:pPr>
            <w:r w:rsidRPr="005647F8">
              <w:rPr>
                <w:i/>
                <w:iCs/>
                <w:sz w:val="16"/>
                <w:szCs w:val="18"/>
              </w:rPr>
              <w:t>Socialinė diskonto norma</w:t>
            </w:r>
          </w:p>
        </w:tc>
        <w:tc>
          <w:tcPr>
            <w:tcW w:w="992" w:type="dxa"/>
            <w:shd w:val="clear" w:color="auto" w:fill="auto"/>
            <w:noWrap/>
            <w:vAlign w:val="center"/>
            <w:hideMark/>
          </w:tcPr>
          <w:p w14:paraId="36C83B44" w14:textId="1A3FCD17" w:rsidR="000253A0" w:rsidRPr="005647F8" w:rsidRDefault="000253A0" w:rsidP="000253A0">
            <w:pPr>
              <w:spacing w:line="276" w:lineRule="auto"/>
              <w:jc w:val="center"/>
              <w:rPr>
                <w:iCs/>
                <w:sz w:val="16"/>
                <w:szCs w:val="18"/>
              </w:rPr>
            </w:pPr>
            <w:r w:rsidRPr="005647F8">
              <w:rPr>
                <w:iCs/>
                <w:sz w:val="16"/>
                <w:szCs w:val="18"/>
              </w:rPr>
              <w:t>-</w:t>
            </w:r>
          </w:p>
        </w:tc>
        <w:tc>
          <w:tcPr>
            <w:tcW w:w="1134" w:type="dxa"/>
            <w:shd w:val="clear" w:color="auto" w:fill="auto"/>
            <w:noWrap/>
            <w:vAlign w:val="center"/>
            <w:hideMark/>
          </w:tcPr>
          <w:p w14:paraId="3A968096" w14:textId="01C7C2B9" w:rsidR="000253A0" w:rsidRPr="005647F8" w:rsidRDefault="000253A0" w:rsidP="000253A0">
            <w:pPr>
              <w:spacing w:line="276" w:lineRule="auto"/>
              <w:jc w:val="center"/>
              <w:rPr>
                <w:iCs/>
                <w:sz w:val="16"/>
                <w:szCs w:val="18"/>
              </w:rPr>
            </w:pPr>
            <w:r w:rsidRPr="005647F8">
              <w:rPr>
                <w:iCs/>
                <w:sz w:val="16"/>
                <w:szCs w:val="18"/>
              </w:rPr>
              <w:t>-</w:t>
            </w:r>
          </w:p>
        </w:tc>
        <w:tc>
          <w:tcPr>
            <w:tcW w:w="707" w:type="dxa"/>
            <w:shd w:val="clear" w:color="auto" w:fill="auto"/>
            <w:noWrap/>
            <w:vAlign w:val="center"/>
            <w:hideMark/>
          </w:tcPr>
          <w:p w14:paraId="3ACFCF03" w14:textId="17B31075"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noWrap/>
            <w:vAlign w:val="center"/>
            <w:hideMark/>
          </w:tcPr>
          <w:p w14:paraId="51457BBB" w14:textId="31F83B1B"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noWrap/>
            <w:vAlign w:val="center"/>
            <w:hideMark/>
          </w:tcPr>
          <w:p w14:paraId="71A8A65F" w14:textId="735AFCE7"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noWrap/>
            <w:vAlign w:val="center"/>
            <w:hideMark/>
          </w:tcPr>
          <w:p w14:paraId="6E038ADD" w14:textId="4B6845CF"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noWrap/>
            <w:vAlign w:val="center"/>
            <w:hideMark/>
          </w:tcPr>
          <w:p w14:paraId="18F31FF9" w14:textId="296B8FD9"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noWrap/>
            <w:vAlign w:val="center"/>
            <w:hideMark/>
          </w:tcPr>
          <w:p w14:paraId="421E4549" w14:textId="52AAE70A"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noWrap/>
            <w:vAlign w:val="center"/>
            <w:hideMark/>
          </w:tcPr>
          <w:p w14:paraId="1E54D358" w14:textId="7F091ED5"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51CD22EC" w14:textId="77777777" w:rsidTr="00F35915">
        <w:trPr>
          <w:trHeight w:val="221"/>
        </w:trPr>
        <w:tc>
          <w:tcPr>
            <w:tcW w:w="691" w:type="dxa"/>
            <w:shd w:val="clear" w:color="auto" w:fill="auto"/>
            <w:vAlign w:val="center"/>
            <w:hideMark/>
          </w:tcPr>
          <w:p w14:paraId="2A9D71CF" w14:textId="77777777" w:rsidR="000253A0" w:rsidRPr="005647F8" w:rsidRDefault="000253A0" w:rsidP="000253A0">
            <w:pPr>
              <w:spacing w:line="276" w:lineRule="auto"/>
              <w:jc w:val="center"/>
              <w:rPr>
                <w:i/>
                <w:iCs/>
                <w:sz w:val="16"/>
                <w:szCs w:val="18"/>
              </w:rPr>
            </w:pPr>
            <w:r w:rsidRPr="005647F8">
              <w:rPr>
                <w:i/>
                <w:iCs/>
                <w:sz w:val="16"/>
                <w:szCs w:val="18"/>
              </w:rPr>
              <w:t>A.1.</w:t>
            </w:r>
          </w:p>
        </w:tc>
        <w:tc>
          <w:tcPr>
            <w:tcW w:w="2145" w:type="dxa"/>
            <w:shd w:val="clear" w:color="auto" w:fill="auto"/>
            <w:vAlign w:val="center"/>
            <w:hideMark/>
          </w:tcPr>
          <w:p w14:paraId="7523DEB3" w14:textId="77777777" w:rsidR="000253A0" w:rsidRPr="005647F8" w:rsidRDefault="000253A0" w:rsidP="000253A0">
            <w:pPr>
              <w:spacing w:line="276" w:lineRule="auto"/>
              <w:jc w:val="center"/>
              <w:rPr>
                <w:i/>
                <w:iCs/>
                <w:sz w:val="16"/>
                <w:szCs w:val="18"/>
              </w:rPr>
            </w:pPr>
            <w:r w:rsidRPr="005647F8">
              <w:rPr>
                <w:i/>
                <w:iCs/>
                <w:sz w:val="16"/>
                <w:szCs w:val="18"/>
              </w:rPr>
              <w:t>Žemė</w:t>
            </w:r>
          </w:p>
        </w:tc>
        <w:tc>
          <w:tcPr>
            <w:tcW w:w="992" w:type="dxa"/>
            <w:shd w:val="clear" w:color="auto" w:fill="auto"/>
            <w:vAlign w:val="center"/>
            <w:hideMark/>
          </w:tcPr>
          <w:p w14:paraId="7C236452" w14:textId="7ED3735D"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74CCA22F" w14:textId="6DC417DD"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6976E3C7" w14:textId="6CB64B3A"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110D2921" w14:textId="0C51C6B3"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40EF96AD" w14:textId="1C6BE2E8"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427453D3" w14:textId="1F5DC616"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03C08B7D" w14:textId="66D8D7C7"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0CB3F8FB" w14:textId="149C7566"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6F635BFE" w14:textId="18B5D307"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7B6B9812" w14:textId="77777777" w:rsidTr="00F35915">
        <w:trPr>
          <w:trHeight w:val="221"/>
        </w:trPr>
        <w:tc>
          <w:tcPr>
            <w:tcW w:w="691" w:type="dxa"/>
            <w:shd w:val="clear" w:color="auto" w:fill="auto"/>
            <w:vAlign w:val="center"/>
            <w:hideMark/>
          </w:tcPr>
          <w:p w14:paraId="45C1971E" w14:textId="77777777" w:rsidR="000253A0" w:rsidRPr="005647F8" w:rsidRDefault="000253A0" w:rsidP="000253A0">
            <w:pPr>
              <w:spacing w:line="276" w:lineRule="auto"/>
              <w:jc w:val="center"/>
              <w:rPr>
                <w:i/>
                <w:iCs/>
                <w:sz w:val="16"/>
                <w:szCs w:val="18"/>
              </w:rPr>
            </w:pPr>
            <w:r w:rsidRPr="005647F8">
              <w:rPr>
                <w:i/>
                <w:iCs/>
                <w:sz w:val="16"/>
                <w:szCs w:val="18"/>
              </w:rPr>
              <w:t>A.2.</w:t>
            </w:r>
          </w:p>
        </w:tc>
        <w:tc>
          <w:tcPr>
            <w:tcW w:w="2145" w:type="dxa"/>
            <w:shd w:val="clear" w:color="auto" w:fill="auto"/>
            <w:vAlign w:val="center"/>
            <w:hideMark/>
          </w:tcPr>
          <w:p w14:paraId="2ECF3C81" w14:textId="77777777" w:rsidR="000253A0" w:rsidRPr="005647F8" w:rsidRDefault="000253A0" w:rsidP="000253A0">
            <w:pPr>
              <w:spacing w:line="276" w:lineRule="auto"/>
              <w:jc w:val="center"/>
              <w:rPr>
                <w:i/>
                <w:iCs/>
                <w:sz w:val="16"/>
                <w:szCs w:val="18"/>
              </w:rPr>
            </w:pPr>
            <w:r w:rsidRPr="005647F8">
              <w:rPr>
                <w:i/>
                <w:iCs/>
                <w:sz w:val="16"/>
                <w:szCs w:val="18"/>
              </w:rPr>
              <w:t>Nekilnojamasis turtas</w:t>
            </w:r>
          </w:p>
        </w:tc>
        <w:tc>
          <w:tcPr>
            <w:tcW w:w="992" w:type="dxa"/>
            <w:shd w:val="clear" w:color="auto" w:fill="auto"/>
            <w:vAlign w:val="center"/>
            <w:hideMark/>
          </w:tcPr>
          <w:p w14:paraId="5F50FC33" w14:textId="0CC7DD74"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40E81A7A" w14:textId="6776575C"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234C8E04" w14:textId="6E90BA2D"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4AF1052C" w14:textId="4DE6496F"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1B603B09" w14:textId="7D01B61A"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55C577C6" w14:textId="2752D9BD"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1390C6EA" w14:textId="046319C2"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342BCCA2" w14:textId="6D500649"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0F564396" w14:textId="62479654"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1294DAD3" w14:textId="77777777" w:rsidTr="00F35915">
        <w:trPr>
          <w:trHeight w:val="221"/>
        </w:trPr>
        <w:tc>
          <w:tcPr>
            <w:tcW w:w="691" w:type="dxa"/>
            <w:shd w:val="clear" w:color="auto" w:fill="auto"/>
            <w:vAlign w:val="center"/>
            <w:hideMark/>
          </w:tcPr>
          <w:p w14:paraId="69B5EEC9" w14:textId="77777777" w:rsidR="00F35915" w:rsidRPr="005647F8" w:rsidRDefault="00F35915" w:rsidP="00F35915">
            <w:pPr>
              <w:spacing w:line="276" w:lineRule="auto"/>
              <w:jc w:val="center"/>
              <w:rPr>
                <w:i/>
                <w:iCs/>
                <w:sz w:val="16"/>
                <w:szCs w:val="18"/>
              </w:rPr>
            </w:pPr>
            <w:r w:rsidRPr="005647F8">
              <w:rPr>
                <w:i/>
                <w:iCs/>
                <w:sz w:val="16"/>
                <w:szCs w:val="18"/>
              </w:rPr>
              <w:t>A.3.</w:t>
            </w:r>
          </w:p>
        </w:tc>
        <w:tc>
          <w:tcPr>
            <w:tcW w:w="2145" w:type="dxa"/>
            <w:shd w:val="clear" w:color="auto" w:fill="auto"/>
            <w:vAlign w:val="center"/>
            <w:hideMark/>
          </w:tcPr>
          <w:p w14:paraId="039685CA" w14:textId="77777777" w:rsidR="00F35915" w:rsidRPr="005647F8" w:rsidRDefault="00F35915" w:rsidP="00F35915">
            <w:pPr>
              <w:spacing w:line="276" w:lineRule="auto"/>
              <w:jc w:val="center"/>
              <w:rPr>
                <w:i/>
                <w:iCs/>
                <w:sz w:val="16"/>
                <w:szCs w:val="18"/>
              </w:rPr>
            </w:pPr>
            <w:r w:rsidRPr="005647F8">
              <w:rPr>
                <w:i/>
                <w:iCs/>
                <w:sz w:val="16"/>
                <w:szCs w:val="18"/>
              </w:rPr>
              <w:t>Statyba, rekonstravimas, kapitalinis remontas ir kiti darbai</w:t>
            </w:r>
          </w:p>
        </w:tc>
        <w:tc>
          <w:tcPr>
            <w:tcW w:w="992" w:type="dxa"/>
            <w:shd w:val="clear" w:color="auto" w:fill="auto"/>
            <w:hideMark/>
          </w:tcPr>
          <w:p w14:paraId="40975805" w14:textId="5CF39721" w:rsidR="00F35915" w:rsidRPr="005647F8" w:rsidRDefault="00F25D26" w:rsidP="00F35915">
            <w:pPr>
              <w:spacing w:line="276" w:lineRule="auto"/>
              <w:jc w:val="center"/>
              <w:rPr>
                <w:i/>
                <w:iCs/>
                <w:sz w:val="16"/>
                <w:szCs w:val="18"/>
              </w:rPr>
            </w:pPr>
            <w:r>
              <w:rPr>
                <w:i/>
                <w:iCs/>
                <w:sz w:val="16"/>
                <w:szCs w:val="18"/>
              </w:rPr>
              <w:t>126.323</w:t>
            </w:r>
          </w:p>
        </w:tc>
        <w:tc>
          <w:tcPr>
            <w:tcW w:w="1134" w:type="dxa"/>
            <w:shd w:val="clear" w:color="auto" w:fill="auto"/>
            <w:hideMark/>
          </w:tcPr>
          <w:p w14:paraId="09189628" w14:textId="5EE13FEB" w:rsidR="00F35915" w:rsidRPr="005647F8" w:rsidRDefault="00F25D26" w:rsidP="00F35915">
            <w:pPr>
              <w:spacing w:line="276" w:lineRule="auto"/>
              <w:jc w:val="center"/>
              <w:rPr>
                <w:i/>
                <w:iCs/>
                <w:sz w:val="16"/>
                <w:szCs w:val="18"/>
              </w:rPr>
            </w:pPr>
            <w:r>
              <w:rPr>
                <w:i/>
                <w:iCs/>
                <w:sz w:val="16"/>
                <w:szCs w:val="18"/>
              </w:rPr>
              <w:t>131.326</w:t>
            </w:r>
          </w:p>
        </w:tc>
        <w:tc>
          <w:tcPr>
            <w:tcW w:w="707" w:type="dxa"/>
            <w:shd w:val="clear" w:color="auto" w:fill="auto"/>
            <w:hideMark/>
          </w:tcPr>
          <w:p w14:paraId="0F4523F2" w14:textId="37FB5F12" w:rsidR="00F35915" w:rsidRPr="005647F8" w:rsidRDefault="00F35915" w:rsidP="00F35915">
            <w:pPr>
              <w:spacing w:line="276" w:lineRule="auto"/>
              <w:jc w:val="center"/>
              <w:rPr>
                <w:i/>
                <w:iCs/>
                <w:sz w:val="16"/>
                <w:szCs w:val="18"/>
              </w:rPr>
            </w:pPr>
            <w:r w:rsidRPr="005647F8">
              <w:rPr>
                <w:i/>
                <w:iCs/>
                <w:sz w:val="16"/>
                <w:szCs w:val="18"/>
              </w:rPr>
              <w:t>+</w:t>
            </w:r>
          </w:p>
        </w:tc>
        <w:tc>
          <w:tcPr>
            <w:tcW w:w="830" w:type="dxa"/>
            <w:shd w:val="clear" w:color="auto" w:fill="auto"/>
            <w:hideMark/>
          </w:tcPr>
          <w:p w14:paraId="6A80C338" w14:textId="2732631F" w:rsidR="00F35915" w:rsidRPr="005647F8" w:rsidRDefault="00F35915" w:rsidP="00F35915">
            <w:pPr>
              <w:spacing w:line="276" w:lineRule="auto"/>
              <w:jc w:val="center"/>
              <w:rPr>
                <w:i/>
                <w:iCs/>
                <w:sz w:val="16"/>
                <w:szCs w:val="18"/>
              </w:rPr>
            </w:pPr>
            <w:r w:rsidRPr="005647F8">
              <w:rPr>
                <w:i/>
                <w:iCs/>
                <w:sz w:val="16"/>
                <w:szCs w:val="18"/>
              </w:rPr>
              <w:t>+</w:t>
            </w:r>
          </w:p>
        </w:tc>
        <w:tc>
          <w:tcPr>
            <w:tcW w:w="690" w:type="dxa"/>
            <w:shd w:val="clear" w:color="auto" w:fill="auto"/>
            <w:hideMark/>
          </w:tcPr>
          <w:p w14:paraId="68CE200C" w14:textId="531166F7" w:rsidR="00F35915" w:rsidRPr="005647F8" w:rsidRDefault="00F35915" w:rsidP="00F35915">
            <w:pPr>
              <w:spacing w:line="276" w:lineRule="auto"/>
              <w:jc w:val="center"/>
              <w:rPr>
                <w:i/>
                <w:iCs/>
                <w:sz w:val="16"/>
                <w:szCs w:val="18"/>
              </w:rPr>
            </w:pPr>
          </w:p>
        </w:tc>
        <w:tc>
          <w:tcPr>
            <w:tcW w:w="691" w:type="dxa"/>
            <w:shd w:val="clear" w:color="auto" w:fill="auto"/>
            <w:hideMark/>
          </w:tcPr>
          <w:p w14:paraId="46B04AFE" w14:textId="5DA7EF3D" w:rsidR="00F35915" w:rsidRPr="005647F8" w:rsidRDefault="00F35915" w:rsidP="00F35915">
            <w:pPr>
              <w:spacing w:line="276" w:lineRule="auto"/>
              <w:jc w:val="center"/>
              <w:rPr>
                <w:i/>
                <w:iCs/>
                <w:sz w:val="16"/>
                <w:szCs w:val="18"/>
              </w:rPr>
            </w:pPr>
          </w:p>
        </w:tc>
        <w:tc>
          <w:tcPr>
            <w:tcW w:w="970" w:type="dxa"/>
            <w:shd w:val="clear" w:color="auto" w:fill="auto"/>
            <w:hideMark/>
          </w:tcPr>
          <w:p w14:paraId="7439DBEB" w14:textId="0EFF9127" w:rsidR="00F35915" w:rsidRPr="005647F8" w:rsidRDefault="00F35915" w:rsidP="00F35915">
            <w:pPr>
              <w:spacing w:line="276" w:lineRule="auto"/>
              <w:jc w:val="center"/>
              <w:rPr>
                <w:i/>
                <w:iCs/>
                <w:sz w:val="16"/>
                <w:szCs w:val="18"/>
              </w:rPr>
            </w:pPr>
            <w:r w:rsidRPr="005647F8">
              <w:rPr>
                <w:i/>
                <w:iCs/>
                <w:sz w:val="16"/>
                <w:szCs w:val="18"/>
              </w:rPr>
              <w:t>Taip</w:t>
            </w:r>
          </w:p>
        </w:tc>
        <w:tc>
          <w:tcPr>
            <w:tcW w:w="1245" w:type="dxa"/>
            <w:shd w:val="clear" w:color="auto" w:fill="auto"/>
            <w:hideMark/>
          </w:tcPr>
          <w:p w14:paraId="6AB6CAEB" w14:textId="507E266D" w:rsidR="00F35915" w:rsidRPr="005647F8" w:rsidRDefault="00F25D26" w:rsidP="00F35915">
            <w:pPr>
              <w:spacing w:line="276" w:lineRule="auto"/>
              <w:jc w:val="center"/>
              <w:rPr>
                <w:i/>
                <w:iCs/>
                <w:sz w:val="16"/>
                <w:szCs w:val="18"/>
              </w:rPr>
            </w:pPr>
            <w:r>
              <w:rPr>
                <w:i/>
                <w:iCs/>
                <w:sz w:val="16"/>
                <w:szCs w:val="18"/>
              </w:rPr>
              <w:t>10.488.786</w:t>
            </w:r>
          </w:p>
        </w:tc>
        <w:tc>
          <w:tcPr>
            <w:tcW w:w="871" w:type="dxa"/>
            <w:shd w:val="clear" w:color="auto" w:fill="auto"/>
            <w:hideMark/>
          </w:tcPr>
          <w:p w14:paraId="01937FA7" w14:textId="2E6142B4" w:rsidR="00F35915" w:rsidRPr="005647F8" w:rsidRDefault="00F25D26" w:rsidP="00F35915">
            <w:pPr>
              <w:spacing w:line="276" w:lineRule="auto"/>
              <w:jc w:val="center"/>
              <w:rPr>
                <w:i/>
                <w:iCs/>
                <w:sz w:val="16"/>
                <w:szCs w:val="18"/>
              </w:rPr>
            </w:pPr>
            <w:r>
              <w:rPr>
                <w:i/>
                <w:iCs/>
                <w:sz w:val="16"/>
                <w:szCs w:val="18"/>
              </w:rPr>
              <w:t>8203</w:t>
            </w:r>
            <w:r w:rsidR="00F35915" w:rsidRPr="005647F8">
              <w:rPr>
                <w:i/>
                <w:iCs/>
                <w:sz w:val="16"/>
                <w:szCs w:val="18"/>
              </w:rPr>
              <w:t>%</w:t>
            </w:r>
          </w:p>
        </w:tc>
      </w:tr>
      <w:tr w:rsidR="00BD6773" w:rsidRPr="005647F8" w14:paraId="64E87D2E" w14:textId="77777777" w:rsidTr="00F35915">
        <w:trPr>
          <w:trHeight w:val="221"/>
        </w:trPr>
        <w:tc>
          <w:tcPr>
            <w:tcW w:w="691" w:type="dxa"/>
            <w:shd w:val="clear" w:color="auto" w:fill="auto"/>
            <w:vAlign w:val="center"/>
            <w:hideMark/>
          </w:tcPr>
          <w:p w14:paraId="739B8A1F" w14:textId="77777777" w:rsidR="000253A0" w:rsidRPr="005647F8" w:rsidRDefault="000253A0" w:rsidP="000253A0">
            <w:pPr>
              <w:spacing w:line="276" w:lineRule="auto"/>
              <w:jc w:val="center"/>
              <w:rPr>
                <w:i/>
                <w:iCs/>
                <w:sz w:val="16"/>
                <w:szCs w:val="18"/>
              </w:rPr>
            </w:pPr>
            <w:r w:rsidRPr="005647F8">
              <w:rPr>
                <w:i/>
                <w:iCs/>
                <w:sz w:val="16"/>
                <w:szCs w:val="18"/>
              </w:rPr>
              <w:t>A.4.</w:t>
            </w:r>
          </w:p>
        </w:tc>
        <w:tc>
          <w:tcPr>
            <w:tcW w:w="2145" w:type="dxa"/>
            <w:shd w:val="clear" w:color="auto" w:fill="auto"/>
            <w:vAlign w:val="center"/>
            <w:hideMark/>
          </w:tcPr>
          <w:p w14:paraId="310EB8D1" w14:textId="77777777" w:rsidR="000253A0" w:rsidRPr="005647F8" w:rsidRDefault="000253A0" w:rsidP="000253A0">
            <w:pPr>
              <w:spacing w:line="276" w:lineRule="auto"/>
              <w:jc w:val="center"/>
              <w:rPr>
                <w:i/>
                <w:iCs/>
                <w:sz w:val="16"/>
                <w:szCs w:val="18"/>
              </w:rPr>
            </w:pPr>
            <w:r w:rsidRPr="005647F8">
              <w:rPr>
                <w:i/>
                <w:iCs/>
                <w:sz w:val="16"/>
                <w:szCs w:val="18"/>
              </w:rPr>
              <w:t>Įranga, įrenginiai ir kitas ilgalaikis turtas</w:t>
            </w:r>
          </w:p>
        </w:tc>
        <w:tc>
          <w:tcPr>
            <w:tcW w:w="992" w:type="dxa"/>
            <w:shd w:val="clear" w:color="auto" w:fill="auto"/>
            <w:vAlign w:val="center"/>
            <w:hideMark/>
          </w:tcPr>
          <w:p w14:paraId="1CD4FB3A" w14:textId="47ECC4BA" w:rsidR="000253A0" w:rsidRPr="005647F8" w:rsidRDefault="000253A0" w:rsidP="000253A0">
            <w:pPr>
              <w:spacing w:line="276" w:lineRule="auto"/>
              <w:jc w:val="center"/>
              <w:rPr>
                <w:i/>
                <w:iCs/>
                <w:sz w:val="16"/>
                <w:szCs w:val="18"/>
              </w:rPr>
            </w:pPr>
            <w:r w:rsidRPr="005647F8">
              <w:rPr>
                <w:i/>
                <w:iCs/>
                <w:sz w:val="16"/>
                <w:szCs w:val="18"/>
              </w:rPr>
              <w:t>0</w:t>
            </w:r>
          </w:p>
        </w:tc>
        <w:tc>
          <w:tcPr>
            <w:tcW w:w="1134" w:type="dxa"/>
            <w:shd w:val="clear" w:color="auto" w:fill="auto"/>
            <w:vAlign w:val="center"/>
            <w:hideMark/>
          </w:tcPr>
          <w:p w14:paraId="31B6969F" w14:textId="065F222A" w:rsidR="000253A0" w:rsidRPr="005647F8" w:rsidRDefault="000253A0" w:rsidP="000253A0">
            <w:pPr>
              <w:spacing w:line="276" w:lineRule="auto"/>
              <w:jc w:val="center"/>
              <w:rPr>
                <w:i/>
                <w:iCs/>
                <w:sz w:val="16"/>
                <w:szCs w:val="18"/>
              </w:rPr>
            </w:pPr>
            <w:r w:rsidRPr="005647F8">
              <w:rPr>
                <w:i/>
                <w:iCs/>
                <w:sz w:val="16"/>
                <w:szCs w:val="18"/>
              </w:rPr>
              <w:t>0</w:t>
            </w:r>
          </w:p>
        </w:tc>
        <w:tc>
          <w:tcPr>
            <w:tcW w:w="707" w:type="dxa"/>
            <w:shd w:val="clear" w:color="auto" w:fill="auto"/>
            <w:vAlign w:val="center"/>
            <w:hideMark/>
          </w:tcPr>
          <w:p w14:paraId="44BD0E3B" w14:textId="5E412DF3" w:rsidR="000253A0" w:rsidRPr="005647F8" w:rsidRDefault="000253A0" w:rsidP="000253A0">
            <w:pPr>
              <w:spacing w:line="276" w:lineRule="auto"/>
              <w:jc w:val="center"/>
              <w:rPr>
                <w:i/>
                <w:iCs/>
                <w:sz w:val="16"/>
                <w:szCs w:val="18"/>
              </w:rPr>
            </w:pPr>
            <w:r w:rsidRPr="005647F8">
              <w:rPr>
                <w:i/>
                <w:iCs/>
                <w:sz w:val="16"/>
                <w:szCs w:val="18"/>
              </w:rPr>
              <w:t> </w:t>
            </w:r>
          </w:p>
        </w:tc>
        <w:tc>
          <w:tcPr>
            <w:tcW w:w="830" w:type="dxa"/>
            <w:shd w:val="clear" w:color="auto" w:fill="auto"/>
            <w:vAlign w:val="center"/>
            <w:hideMark/>
          </w:tcPr>
          <w:p w14:paraId="23D7B751" w14:textId="005743D9" w:rsidR="000253A0" w:rsidRPr="005647F8" w:rsidRDefault="000253A0" w:rsidP="000253A0">
            <w:pPr>
              <w:spacing w:line="276" w:lineRule="auto"/>
              <w:jc w:val="center"/>
              <w:rPr>
                <w:i/>
                <w:iCs/>
                <w:sz w:val="16"/>
                <w:szCs w:val="18"/>
              </w:rPr>
            </w:pPr>
            <w:r w:rsidRPr="005647F8">
              <w:rPr>
                <w:i/>
                <w:iCs/>
                <w:sz w:val="16"/>
                <w:szCs w:val="18"/>
              </w:rPr>
              <w:t> </w:t>
            </w:r>
          </w:p>
        </w:tc>
        <w:tc>
          <w:tcPr>
            <w:tcW w:w="690" w:type="dxa"/>
            <w:shd w:val="clear" w:color="auto" w:fill="auto"/>
            <w:vAlign w:val="center"/>
            <w:hideMark/>
          </w:tcPr>
          <w:p w14:paraId="25A055A6" w14:textId="5E7A5F40" w:rsidR="000253A0" w:rsidRPr="005647F8" w:rsidRDefault="000253A0" w:rsidP="000253A0">
            <w:pPr>
              <w:spacing w:line="276" w:lineRule="auto"/>
              <w:jc w:val="center"/>
              <w:rPr>
                <w:i/>
                <w:iCs/>
                <w:sz w:val="16"/>
                <w:szCs w:val="18"/>
              </w:rPr>
            </w:pPr>
            <w:r w:rsidRPr="005647F8">
              <w:rPr>
                <w:i/>
                <w:iCs/>
                <w:sz w:val="16"/>
                <w:szCs w:val="18"/>
              </w:rPr>
              <w:t> </w:t>
            </w:r>
          </w:p>
        </w:tc>
        <w:tc>
          <w:tcPr>
            <w:tcW w:w="691" w:type="dxa"/>
            <w:shd w:val="clear" w:color="auto" w:fill="auto"/>
            <w:vAlign w:val="center"/>
            <w:hideMark/>
          </w:tcPr>
          <w:p w14:paraId="13029620" w14:textId="3193413B" w:rsidR="000253A0" w:rsidRPr="005647F8" w:rsidRDefault="000253A0" w:rsidP="000253A0">
            <w:pPr>
              <w:spacing w:line="276" w:lineRule="auto"/>
              <w:jc w:val="center"/>
              <w:rPr>
                <w:i/>
                <w:iCs/>
                <w:sz w:val="16"/>
                <w:szCs w:val="18"/>
              </w:rPr>
            </w:pPr>
            <w:r w:rsidRPr="005647F8">
              <w:rPr>
                <w:i/>
                <w:iCs/>
                <w:sz w:val="16"/>
                <w:szCs w:val="18"/>
              </w:rPr>
              <w:t> </w:t>
            </w:r>
          </w:p>
        </w:tc>
        <w:tc>
          <w:tcPr>
            <w:tcW w:w="970" w:type="dxa"/>
            <w:shd w:val="clear" w:color="auto" w:fill="auto"/>
            <w:vAlign w:val="center"/>
            <w:hideMark/>
          </w:tcPr>
          <w:p w14:paraId="654614C7" w14:textId="4B7AF4E1" w:rsidR="000253A0" w:rsidRPr="005647F8" w:rsidRDefault="000253A0" w:rsidP="000253A0">
            <w:pPr>
              <w:spacing w:line="276" w:lineRule="auto"/>
              <w:jc w:val="center"/>
              <w:rPr>
                <w:i/>
                <w:iCs/>
                <w:sz w:val="16"/>
                <w:szCs w:val="18"/>
              </w:rPr>
            </w:pPr>
            <w:r w:rsidRPr="005647F8">
              <w:rPr>
                <w:i/>
                <w:iCs/>
                <w:sz w:val="16"/>
                <w:szCs w:val="18"/>
              </w:rPr>
              <w:t> </w:t>
            </w:r>
          </w:p>
        </w:tc>
        <w:tc>
          <w:tcPr>
            <w:tcW w:w="1245" w:type="dxa"/>
            <w:shd w:val="clear" w:color="auto" w:fill="auto"/>
            <w:vAlign w:val="center"/>
            <w:hideMark/>
          </w:tcPr>
          <w:p w14:paraId="4C97F740" w14:textId="7ACB3A3A" w:rsidR="000253A0" w:rsidRPr="005647F8" w:rsidRDefault="000253A0" w:rsidP="000253A0">
            <w:pPr>
              <w:spacing w:line="276" w:lineRule="auto"/>
              <w:jc w:val="center"/>
              <w:rPr>
                <w:i/>
                <w:iCs/>
                <w:sz w:val="16"/>
                <w:szCs w:val="18"/>
              </w:rPr>
            </w:pPr>
            <w:r w:rsidRPr="005647F8">
              <w:rPr>
                <w:i/>
                <w:iCs/>
                <w:sz w:val="16"/>
                <w:szCs w:val="18"/>
              </w:rPr>
              <w:t>-</w:t>
            </w:r>
          </w:p>
        </w:tc>
        <w:tc>
          <w:tcPr>
            <w:tcW w:w="871" w:type="dxa"/>
            <w:shd w:val="clear" w:color="auto" w:fill="auto"/>
            <w:vAlign w:val="center"/>
            <w:hideMark/>
          </w:tcPr>
          <w:p w14:paraId="7CF52DBC" w14:textId="62A9F14C" w:rsidR="000253A0" w:rsidRPr="005647F8" w:rsidRDefault="000253A0" w:rsidP="000253A0">
            <w:pPr>
              <w:spacing w:line="276" w:lineRule="auto"/>
              <w:jc w:val="center"/>
              <w:rPr>
                <w:i/>
                <w:iCs/>
                <w:sz w:val="16"/>
                <w:szCs w:val="18"/>
              </w:rPr>
            </w:pPr>
            <w:r w:rsidRPr="005647F8">
              <w:rPr>
                <w:i/>
                <w:iCs/>
                <w:sz w:val="16"/>
                <w:szCs w:val="18"/>
              </w:rPr>
              <w:t>-</w:t>
            </w:r>
          </w:p>
        </w:tc>
      </w:tr>
      <w:tr w:rsidR="00BD6773" w:rsidRPr="005647F8" w14:paraId="2FEAAEA0" w14:textId="77777777" w:rsidTr="00F35915">
        <w:trPr>
          <w:trHeight w:val="387"/>
        </w:trPr>
        <w:tc>
          <w:tcPr>
            <w:tcW w:w="691" w:type="dxa"/>
            <w:shd w:val="clear" w:color="auto" w:fill="auto"/>
            <w:vAlign w:val="center"/>
            <w:hideMark/>
          </w:tcPr>
          <w:p w14:paraId="46173F87" w14:textId="77777777" w:rsidR="000253A0" w:rsidRPr="005647F8" w:rsidRDefault="000253A0" w:rsidP="000253A0">
            <w:pPr>
              <w:spacing w:line="276" w:lineRule="auto"/>
              <w:jc w:val="center"/>
              <w:rPr>
                <w:i/>
                <w:iCs/>
                <w:sz w:val="16"/>
                <w:szCs w:val="18"/>
              </w:rPr>
            </w:pPr>
            <w:r w:rsidRPr="005647F8">
              <w:rPr>
                <w:i/>
                <w:iCs/>
                <w:sz w:val="16"/>
                <w:szCs w:val="18"/>
              </w:rPr>
              <w:t>A.5.</w:t>
            </w:r>
          </w:p>
        </w:tc>
        <w:tc>
          <w:tcPr>
            <w:tcW w:w="2145" w:type="dxa"/>
            <w:shd w:val="clear" w:color="auto" w:fill="auto"/>
            <w:vAlign w:val="center"/>
            <w:hideMark/>
          </w:tcPr>
          <w:p w14:paraId="04ECF484" w14:textId="77777777" w:rsidR="000253A0" w:rsidRPr="005647F8" w:rsidRDefault="000253A0" w:rsidP="000253A0">
            <w:pPr>
              <w:spacing w:line="276" w:lineRule="auto"/>
              <w:jc w:val="center"/>
              <w:rPr>
                <w:i/>
                <w:iCs/>
                <w:sz w:val="16"/>
                <w:szCs w:val="18"/>
              </w:rPr>
            </w:pPr>
            <w:r w:rsidRPr="005647F8">
              <w:rPr>
                <w:i/>
                <w:iCs/>
                <w:sz w:val="16"/>
                <w:szCs w:val="18"/>
              </w:rPr>
              <w:t>Projektavimo, techninės priežiūros ir kitos su investicijomis į ilgalaikį turtą (A.1.-A.4.) susijusios paslaugos</w:t>
            </w:r>
          </w:p>
        </w:tc>
        <w:tc>
          <w:tcPr>
            <w:tcW w:w="992" w:type="dxa"/>
            <w:shd w:val="clear" w:color="auto" w:fill="auto"/>
            <w:vAlign w:val="center"/>
            <w:hideMark/>
          </w:tcPr>
          <w:p w14:paraId="116D1099" w14:textId="4BAE346B" w:rsidR="000253A0" w:rsidRPr="005647F8" w:rsidRDefault="000253A0" w:rsidP="000253A0">
            <w:pPr>
              <w:spacing w:line="276" w:lineRule="auto"/>
              <w:jc w:val="center"/>
              <w:rPr>
                <w:i/>
                <w:iCs/>
                <w:sz w:val="16"/>
                <w:szCs w:val="18"/>
              </w:rPr>
            </w:pPr>
            <w:r w:rsidRPr="005647F8">
              <w:rPr>
                <w:i/>
                <w:iCs/>
                <w:sz w:val="16"/>
                <w:szCs w:val="18"/>
              </w:rPr>
              <w:t>0</w:t>
            </w:r>
          </w:p>
        </w:tc>
        <w:tc>
          <w:tcPr>
            <w:tcW w:w="1134" w:type="dxa"/>
            <w:shd w:val="clear" w:color="auto" w:fill="auto"/>
            <w:vAlign w:val="center"/>
            <w:hideMark/>
          </w:tcPr>
          <w:p w14:paraId="20226A3E" w14:textId="1573823A" w:rsidR="000253A0" w:rsidRPr="005647F8" w:rsidRDefault="000253A0" w:rsidP="000253A0">
            <w:pPr>
              <w:spacing w:line="276" w:lineRule="auto"/>
              <w:jc w:val="center"/>
              <w:rPr>
                <w:i/>
                <w:iCs/>
                <w:sz w:val="16"/>
                <w:szCs w:val="18"/>
              </w:rPr>
            </w:pPr>
            <w:r w:rsidRPr="005647F8">
              <w:rPr>
                <w:i/>
                <w:iCs/>
                <w:sz w:val="16"/>
                <w:szCs w:val="18"/>
              </w:rPr>
              <w:t>0</w:t>
            </w:r>
          </w:p>
        </w:tc>
        <w:tc>
          <w:tcPr>
            <w:tcW w:w="707" w:type="dxa"/>
            <w:shd w:val="clear" w:color="auto" w:fill="auto"/>
            <w:vAlign w:val="center"/>
            <w:hideMark/>
          </w:tcPr>
          <w:p w14:paraId="635289E3" w14:textId="3DFF54C9" w:rsidR="000253A0" w:rsidRPr="005647F8" w:rsidRDefault="000253A0" w:rsidP="000253A0">
            <w:pPr>
              <w:spacing w:line="276" w:lineRule="auto"/>
              <w:jc w:val="center"/>
              <w:rPr>
                <w:i/>
                <w:iCs/>
                <w:sz w:val="16"/>
                <w:szCs w:val="18"/>
              </w:rPr>
            </w:pPr>
            <w:r w:rsidRPr="005647F8">
              <w:rPr>
                <w:i/>
                <w:iCs/>
                <w:sz w:val="16"/>
                <w:szCs w:val="18"/>
              </w:rPr>
              <w:t> </w:t>
            </w:r>
          </w:p>
        </w:tc>
        <w:tc>
          <w:tcPr>
            <w:tcW w:w="830" w:type="dxa"/>
            <w:shd w:val="clear" w:color="auto" w:fill="auto"/>
            <w:vAlign w:val="center"/>
            <w:hideMark/>
          </w:tcPr>
          <w:p w14:paraId="7080C099" w14:textId="36B4C2F9" w:rsidR="000253A0" w:rsidRPr="005647F8" w:rsidRDefault="000253A0" w:rsidP="000253A0">
            <w:pPr>
              <w:spacing w:line="276" w:lineRule="auto"/>
              <w:jc w:val="center"/>
              <w:rPr>
                <w:i/>
                <w:iCs/>
                <w:sz w:val="16"/>
                <w:szCs w:val="18"/>
              </w:rPr>
            </w:pPr>
            <w:r w:rsidRPr="005647F8">
              <w:rPr>
                <w:i/>
                <w:iCs/>
                <w:sz w:val="16"/>
                <w:szCs w:val="18"/>
              </w:rPr>
              <w:t> </w:t>
            </w:r>
          </w:p>
        </w:tc>
        <w:tc>
          <w:tcPr>
            <w:tcW w:w="690" w:type="dxa"/>
            <w:shd w:val="clear" w:color="auto" w:fill="auto"/>
            <w:vAlign w:val="center"/>
            <w:hideMark/>
          </w:tcPr>
          <w:p w14:paraId="1669A672" w14:textId="10F0A919" w:rsidR="000253A0" w:rsidRPr="005647F8" w:rsidRDefault="000253A0" w:rsidP="000253A0">
            <w:pPr>
              <w:spacing w:line="276" w:lineRule="auto"/>
              <w:jc w:val="center"/>
              <w:rPr>
                <w:i/>
                <w:iCs/>
                <w:sz w:val="16"/>
                <w:szCs w:val="18"/>
              </w:rPr>
            </w:pPr>
            <w:r w:rsidRPr="005647F8">
              <w:rPr>
                <w:i/>
                <w:iCs/>
                <w:sz w:val="16"/>
                <w:szCs w:val="18"/>
              </w:rPr>
              <w:t> </w:t>
            </w:r>
          </w:p>
        </w:tc>
        <w:tc>
          <w:tcPr>
            <w:tcW w:w="691" w:type="dxa"/>
            <w:shd w:val="clear" w:color="auto" w:fill="auto"/>
            <w:vAlign w:val="center"/>
            <w:hideMark/>
          </w:tcPr>
          <w:p w14:paraId="6E231670" w14:textId="7422BF33" w:rsidR="000253A0" w:rsidRPr="005647F8" w:rsidRDefault="000253A0" w:rsidP="000253A0">
            <w:pPr>
              <w:spacing w:line="276" w:lineRule="auto"/>
              <w:jc w:val="center"/>
              <w:rPr>
                <w:i/>
                <w:iCs/>
                <w:sz w:val="16"/>
                <w:szCs w:val="18"/>
              </w:rPr>
            </w:pPr>
            <w:r w:rsidRPr="005647F8">
              <w:rPr>
                <w:i/>
                <w:iCs/>
                <w:sz w:val="16"/>
                <w:szCs w:val="18"/>
              </w:rPr>
              <w:t> </w:t>
            </w:r>
          </w:p>
        </w:tc>
        <w:tc>
          <w:tcPr>
            <w:tcW w:w="970" w:type="dxa"/>
            <w:shd w:val="clear" w:color="auto" w:fill="auto"/>
            <w:vAlign w:val="center"/>
            <w:hideMark/>
          </w:tcPr>
          <w:p w14:paraId="5320BB46" w14:textId="5A8D5432" w:rsidR="000253A0" w:rsidRPr="005647F8" w:rsidRDefault="000253A0" w:rsidP="000253A0">
            <w:pPr>
              <w:spacing w:line="276" w:lineRule="auto"/>
              <w:jc w:val="center"/>
              <w:rPr>
                <w:i/>
                <w:iCs/>
                <w:sz w:val="16"/>
                <w:szCs w:val="18"/>
              </w:rPr>
            </w:pPr>
            <w:r w:rsidRPr="005647F8">
              <w:rPr>
                <w:i/>
                <w:iCs/>
                <w:sz w:val="16"/>
                <w:szCs w:val="18"/>
              </w:rPr>
              <w:t> </w:t>
            </w:r>
          </w:p>
        </w:tc>
        <w:tc>
          <w:tcPr>
            <w:tcW w:w="1245" w:type="dxa"/>
            <w:shd w:val="clear" w:color="auto" w:fill="auto"/>
            <w:vAlign w:val="center"/>
            <w:hideMark/>
          </w:tcPr>
          <w:p w14:paraId="29BD5E8C" w14:textId="134ADABA" w:rsidR="000253A0" w:rsidRPr="005647F8" w:rsidRDefault="000253A0" w:rsidP="000253A0">
            <w:pPr>
              <w:spacing w:line="276" w:lineRule="auto"/>
              <w:jc w:val="center"/>
              <w:rPr>
                <w:i/>
                <w:iCs/>
                <w:sz w:val="16"/>
                <w:szCs w:val="18"/>
              </w:rPr>
            </w:pPr>
            <w:r w:rsidRPr="005647F8">
              <w:rPr>
                <w:i/>
                <w:iCs/>
                <w:sz w:val="16"/>
                <w:szCs w:val="18"/>
              </w:rPr>
              <w:t>-</w:t>
            </w:r>
          </w:p>
        </w:tc>
        <w:tc>
          <w:tcPr>
            <w:tcW w:w="871" w:type="dxa"/>
            <w:shd w:val="clear" w:color="auto" w:fill="auto"/>
            <w:vAlign w:val="center"/>
            <w:hideMark/>
          </w:tcPr>
          <w:p w14:paraId="60E0ECD6" w14:textId="0ED09DF7" w:rsidR="000253A0" w:rsidRPr="005647F8" w:rsidRDefault="000253A0" w:rsidP="000253A0">
            <w:pPr>
              <w:spacing w:line="276" w:lineRule="auto"/>
              <w:jc w:val="center"/>
              <w:rPr>
                <w:i/>
                <w:iCs/>
                <w:sz w:val="16"/>
                <w:szCs w:val="18"/>
              </w:rPr>
            </w:pPr>
            <w:r w:rsidRPr="005647F8">
              <w:rPr>
                <w:i/>
                <w:iCs/>
                <w:sz w:val="16"/>
                <w:szCs w:val="18"/>
              </w:rPr>
              <w:t>-</w:t>
            </w:r>
          </w:p>
        </w:tc>
      </w:tr>
      <w:tr w:rsidR="00BD6773" w:rsidRPr="005647F8" w14:paraId="36888A43" w14:textId="77777777" w:rsidTr="00F35915">
        <w:trPr>
          <w:trHeight w:val="221"/>
        </w:trPr>
        <w:tc>
          <w:tcPr>
            <w:tcW w:w="691" w:type="dxa"/>
            <w:shd w:val="clear" w:color="auto" w:fill="auto"/>
            <w:vAlign w:val="center"/>
            <w:hideMark/>
          </w:tcPr>
          <w:p w14:paraId="593A04A5" w14:textId="77777777" w:rsidR="000253A0" w:rsidRPr="005647F8" w:rsidRDefault="000253A0" w:rsidP="000253A0">
            <w:pPr>
              <w:spacing w:line="276" w:lineRule="auto"/>
              <w:jc w:val="center"/>
              <w:rPr>
                <w:i/>
                <w:iCs/>
                <w:sz w:val="16"/>
                <w:szCs w:val="18"/>
              </w:rPr>
            </w:pPr>
            <w:r w:rsidRPr="005647F8">
              <w:rPr>
                <w:i/>
                <w:iCs/>
                <w:sz w:val="16"/>
                <w:szCs w:val="18"/>
              </w:rPr>
              <w:t>A.6.</w:t>
            </w:r>
          </w:p>
        </w:tc>
        <w:tc>
          <w:tcPr>
            <w:tcW w:w="2145" w:type="dxa"/>
            <w:shd w:val="clear" w:color="auto" w:fill="auto"/>
            <w:vAlign w:val="center"/>
            <w:hideMark/>
          </w:tcPr>
          <w:p w14:paraId="21D10396" w14:textId="77777777" w:rsidR="000253A0" w:rsidRPr="005647F8" w:rsidRDefault="000253A0" w:rsidP="000253A0">
            <w:pPr>
              <w:spacing w:line="276" w:lineRule="auto"/>
              <w:jc w:val="center"/>
              <w:rPr>
                <w:i/>
                <w:iCs/>
                <w:sz w:val="16"/>
                <w:szCs w:val="18"/>
              </w:rPr>
            </w:pPr>
            <w:r w:rsidRPr="005647F8">
              <w:rPr>
                <w:i/>
                <w:iCs/>
                <w:sz w:val="16"/>
                <w:szCs w:val="18"/>
              </w:rPr>
              <w:t>Projekto administravimas ir vykdymas</w:t>
            </w:r>
          </w:p>
        </w:tc>
        <w:tc>
          <w:tcPr>
            <w:tcW w:w="992" w:type="dxa"/>
            <w:shd w:val="clear" w:color="auto" w:fill="auto"/>
            <w:vAlign w:val="center"/>
            <w:hideMark/>
          </w:tcPr>
          <w:p w14:paraId="6A835C91" w14:textId="24E8CF9A" w:rsidR="000253A0" w:rsidRPr="005647F8" w:rsidRDefault="000253A0" w:rsidP="000253A0">
            <w:pPr>
              <w:spacing w:line="276" w:lineRule="auto"/>
              <w:jc w:val="center"/>
              <w:rPr>
                <w:i/>
                <w:iCs/>
                <w:sz w:val="16"/>
                <w:szCs w:val="18"/>
              </w:rPr>
            </w:pPr>
            <w:r w:rsidRPr="005647F8">
              <w:rPr>
                <w:i/>
                <w:iCs/>
                <w:sz w:val="16"/>
                <w:szCs w:val="18"/>
              </w:rPr>
              <w:t>0</w:t>
            </w:r>
          </w:p>
        </w:tc>
        <w:tc>
          <w:tcPr>
            <w:tcW w:w="1134" w:type="dxa"/>
            <w:shd w:val="clear" w:color="auto" w:fill="auto"/>
            <w:vAlign w:val="center"/>
            <w:hideMark/>
          </w:tcPr>
          <w:p w14:paraId="4C832707" w14:textId="163AB0C4" w:rsidR="000253A0" w:rsidRPr="005647F8" w:rsidRDefault="000253A0" w:rsidP="000253A0">
            <w:pPr>
              <w:spacing w:line="276" w:lineRule="auto"/>
              <w:jc w:val="center"/>
              <w:rPr>
                <w:i/>
                <w:iCs/>
                <w:sz w:val="16"/>
                <w:szCs w:val="18"/>
              </w:rPr>
            </w:pPr>
            <w:r w:rsidRPr="005647F8">
              <w:rPr>
                <w:i/>
                <w:iCs/>
                <w:sz w:val="16"/>
                <w:szCs w:val="18"/>
              </w:rPr>
              <w:t>0</w:t>
            </w:r>
          </w:p>
        </w:tc>
        <w:tc>
          <w:tcPr>
            <w:tcW w:w="707" w:type="dxa"/>
            <w:shd w:val="clear" w:color="auto" w:fill="auto"/>
            <w:vAlign w:val="center"/>
            <w:hideMark/>
          </w:tcPr>
          <w:p w14:paraId="5E7D1726" w14:textId="53BD353D" w:rsidR="000253A0" w:rsidRPr="005647F8" w:rsidRDefault="000253A0" w:rsidP="000253A0">
            <w:pPr>
              <w:spacing w:line="276" w:lineRule="auto"/>
              <w:jc w:val="center"/>
              <w:rPr>
                <w:i/>
                <w:iCs/>
                <w:sz w:val="16"/>
                <w:szCs w:val="18"/>
              </w:rPr>
            </w:pPr>
            <w:r w:rsidRPr="005647F8">
              <w:rPr>
                <w:i/>
                <w:iCs/>
                <w:sz w:val="16"/>
                <w:szCs w:val="18"/>
              </w:rPr>
              <w:t> </w:t>
            </w:r>
          </w:p>
        </w:tc>
        <w:tc>
          <w:tcPr>
            <w:tcW w:w="830" w:type="dxa"/>
            <w:shd w:val="clear" w:color="auto" w:fill="auto"/>
            <w:vAlign w:val="center"/>
            <w:hideMark/>
          </w:tcPr>
          <w:p w14:paraId="7FEE0450" w14:textId="32B81A4A" w:rsidR="000253A0" w:rsidRPr="005647F8" w:rsidRDefault="000253A0" w:rsidP="000253A0">
            <w:pPr>
              <w:spacing w:line="276" w:lineRule="auto"/>
              <w:jc w:val="center"/>
              <w:rPr>
                <w:i/>
                <w:iCs/>
                <w:sz w:val="16"/>
                <w:szCs w:val="18"/>
              </w:rPr>
            </w:pPr>
            <w:r w:rsidRPr="005647F8">
              <w:rPr>
                <w:i/>
                <w:iCs/>
                <w:sz w:val="16"/>
                <w:szCs w:val="18"/>
              </w:rPr>
              <w:t> </w:t>
            </w:r>
          </w:p>
        </w:tc>
        <w:tc>
          <w:tcPr>
            <w:tcW w:w="690" w:type="dxa"/>
            <w:shd w:val="clear" w:color="auto" w:fill="auto"/>
            <w:vAlign w:val="center"/>
            <w:hideMark/>
          </w:tcPr>
          <w:p w14:paraId="69286666" w14:textId="24A65FF7" w:rsidR="000253A0" w:rsidRPr="005647F8" w:rsidRDefault="000253A0" w:rsidP="000253A0">
            <w:pPr>
              <w:spacing w:line="276" w:lineRule="auto"/>
              <w:jc w:val="center"/>
              <w:rPr>
                <w:i/>
                <w:iCs/>
                <w:sz w:val="16"/>
                <w:szCs w:val="18"/>
              </w:rPr>
            </w:pPr>
            <w:r w:rsidRPr="005647F8">
              <w:rPr>
                <w:i/>
                <w:iCs/>
                <w:sz w:val="16"/>
                <w:szCs w:val="18"/>
              </w:rPr>
              <w:t> </w:t>
            </w:r>
          </w:p>
        </w:tc>
        <w:tc>
          <w:tcPr>
            <w:tcW w:w="691" w:type="dxa"/>
            <w:shd w:val="clear" w:color="auto" w:fill="auto"/>
            <w:vAlign w:val="center"/>
            <w:hideMark/>
          </w:tcPr>
          <w:p w14:paraId="4DED4247" w14:textId="5E4798EB" w:rsidR="000253A0" w:rsidRPr="005647F8" w:rsidRDefault="000253A0" w:rsidP="000253A0">
            <w:pPr>
              <w:spacing w:line="276" w:lineRule="auto"/>
              <w:jc w:val="center"/>
              <w:rPr>
                <w:i/>
                <w:iCs/>
                <w:sz w:val="16"/>
                <w:szCs w:val="18"/>
              </w:rPr>
            </w:pPr>
            <w:r w:rsidRPr="005647F8">
              <w:rPr>
                <w:i/>
                <w:iCs/>
                <w:sz w:val="16"/>
                <w:szCs w:val="18"/>
              </w:rPr>
              <w:t> </w:t>
            </w:r>
          </w:p>
        </w:tc>
        <w:tc>
          <w:tcPr>
            <w:tcW w:w="970" w:type="dxa"/>
            <w:shd w:val="clear" w:color="auto" w:fill="auto"/>
            <w:vAlign w:val="center"/>
            <w:hideMark/>
          </w:tcPr>
          <w:p w14:paraId="221474DD" w14:textId="685424B7" w:rsidR="000253A0" w:rsidRPr="005647F8" w:rsidRDefault="000253A0" w:rsidP="000253A0">
            <w:pPr>
              <w:spacing w:line="276" w:lineRule="auto"/>
              <w:jc w:val="center"/>
              <w:rPr>
                <w:i/>
                <w:iCs/>
                <w:sz w:val="16"/>
                <w:szCs w:val="18"/>
              </w:rPr>
            </w:pPr>
            <w:r w:rsidRPr="005647F8">
              <w:rPr>
                <w:i/>
                <w:iCs/>
                <w:sz w:val="16"/>
                <w:szCs w:val="18"/>
              </w:rPr>
              <w:t> </w:t>
            </w:r>
          </w:p>
        </w:tc>
        <w:tc>
          <w:tcPr>
            <w:tcW w:w="1245" w:type="dxa"/>
            <w:shd w:val="clear" w:color="auto" w:fill="auto"/>
            <w:vAlign w:val="center"/>
            <w:hideMark/>
          </w:tcPr>
          <w:p w14:paraId="05D3F850" w14:textId="5DBC08A8" w:rsidR="000253A0" w:rsidRPr="005647F8" w:rsidRDefault="000253A0" w:rsidP="000253A0">
            <w:pPr>
              <w:spacing w:line="276" w:lineRule="auto"/>
              <w:jc w:val="center"/>
              <w:rPr>
                <w:i/>
                <w:iCs/>
                <w:sz w:val="16"/>
                <w:szCs w:val="18"/>
              </w:rPr>
            </w:pPr>
            <w:r w:rsidRPr="005647F8">
              <w:rPr>
                <w:i/>
                <w:iCs/>
                <w:sz w:val="16"/>
                <w:szCs w:val="18"/>
              </w:rPr>
              <w:t>-</w:t>
            </w:r>
          </w:p>
        </w:tc>
        <w:tc>
          <w:tcPr>
            <w:tcW w:w="871" w:type="dxa"/>
            <w:shd w:val="clear" w:color="auto" w:fill="auto"/>
            <w:vAlign w:val="center"/>
            <w:hideMark/>
          </w:tcPr>
          <w:p w14:paraId="2FE9C71E" w14:textId="04467AD2" w:rsidR="000253A0" w:rsidRPr="005647F8" w:rsidRDefault="000253A0" w:rsidP="000253A0">
            <w:pPr>
              <w:spacing w:line="276" w:lineRule="auto"/>
              <w:jc w:val="center"/>
              <w:rPr>
                <w:i/>
                <w:iCs/>
                <w:sz w:val="16"/>
                <w:szCs w:val="18"/>
              </w:rPr>
            </w:pPr>
            <w:r w:rsidRPr="005647F8">
              <w:rPr>
                <w:i/>
                <w:iCs/>
                <w:sz w:val="16"/>
                <w:szCs w:val="18"/>
              </w:rPr>
              <w:t>-</w:t>
            </w:r>
          </w:p>
        </w:tc>
      </w:tr>
      <w:tr w:rsidR="00BD6773" w:rsidRPr="005647F8" w14:paraId="5A997FDA" w14:textId="77777777" w:rsidTr="00F35915">
        <w:trPr>
          <w:trHeight w:val="221"/>
        </w:trPr>
        <w:tc>
          <w:tcPr>
            <w:tcW w:w="691" w:type="dxa"/>
            <w:shd w:val="clear" w:color="auto" w:fill="auto"/>
            <w:vAlign w:val="center"/>
            <w:hideMark/>
          </w:tcPr>
          <w:p w14:paraId="2F2D074E" w14:textId="77777777" w:rsidR="000253A0" w:rsidRPr="005647F8" w:rsidRDefault="000253A0" w:rsidP="000253A0">
            <w:pPr>
              <w:spacing w:line="276" w:lineRule="auto"/>
              <w:jc w:val="center"/>
              <w:rPr>
                <w:i/>
                <w:iCs/>
                <w:sz w:val="16"/>
                <w:szCs w:val="18"/>
              </w:rPr>
            </w:pPr>
            <w:r w:rsidRPr="005647F8">
              <w:rPr>
                <w:i/>
                <w:iCs/>
                <w:sz w:val="16"/>
                <w:szCs w:val="18"/>
              </w:rPr>
              <w:t>A.7.</w:t>
            </w:r>
          </w:p>
        </w:tc>
        <w:tc>
          <w:tcPr>
            <w:tcW w:w="2145" w:type="dxa"/>
            <w:shd w:val="clear" w:color="auto" w:fill="auto"/>
            <w:vAlign w:val="center"/>
            <w:hideMark/>
          </w:tcPr>
          <w:p w14:paraId="6D7E0271" w14:textId="77777777" w:rsidR="000253A0" w:rsidRPr="005647F8" w:rsidRDefault="000253A0" w:rsidP="000253A0">
            <w:pPr>
              <w:spacing w:line="276" w:lineRule="auto"/>
              <w:jc w:val="center"/>
              <w:rPr>
                <w:i/>
                <w:iCs/>
                <w:sz w:val="16"/>
                <w:szCs w:val="18"/>
              </w:rPr>
            </w:pPr>
            <w:r w:rsidRPr="005647F8">
              <w:rPr>
                <w:i/>
                <w:iCs/>
                <w:sz w:val="16"/>
                <w:szCs w:val="18"/>
              </w:rPr>
              <w:t>Kitos paslaugos ir išlaidos</w:t>
            </w:r>
          </w:p>
        </w:tc>
        <w:tc>
          <w:tcPr>
            <w:tcW w:w="992" w:type="dxa"/>
            <w:shd w:val="clear" w:color="auto" w:fill="auto"/>
            <w:vAlign w:val="center"/>
            <w:hideMark/>
          </w:tcPr>
          <w:p w14:paraId="1630915B" w14:textId="6F98758C" w:rsidR="000253A0" w:rsidRPr="005647F8" w:rsidRDefault="000253A0" w:rsidP="000253A0">
            <w:pPr>
              <w:spacing w:line="276" w:lineRule="auto"/>
              <w:jc w:val="center"/>
              <w:rPr>
                <w:i/>
                <w:iCs/>
                <w:sz w:val="16"/>
                <w:szCs w:val="18"/>
              </w:rPr>
            </w:pPr>
            <w:r w:rsidRPr="005647F8">
              <w:rPr>
                <w:i/>
                <w:iCs/>
                <w:sz w:val="16"/>
                <w:szCs w:val="18"/>
              </w:rPr>
              <w:t>0</w:t>
            </w:r>
          </w:p>
        </w:tc>
        <w:tc>
          <w:tcPr>
            <w:tcW w:w="1134" w:type="dxa"/>
            <w:shd w:val="clear" w:color="auto" w:fill="auto"/>
            <w:vAlign w:val="center"/>
            <w:hideMark/>
          </w:tcPr>
          <w:p w14:paraId="6044FD8A" w14:textId="799BC51C" w:rsidR="000253A0" w:rsidRPr="005647F8" w:rsidRDefault="000253A0" w:rsidP="000253A0">
            <w:pPr>
              <w:spacing w:line="276" w:lineRule="auto"/>
              <w:jc w:val="center"/>
              <w:rPr>
                <w:i/>
                <w:iCs/>
                <w:sz w:val="16"/>
                <w:szCs w:val="18"/>
              </w:rPr>
            </w:pPr>
            <w:r w:rsidRPr="005647F8">
              <w:rPr>
                <w:i/>
                <w:iCs/>
                <w:sz w:val="16"/>
                <w:szCs w:val="18"/>
              </w:rPr>
              <w:t>0</w:t>
            </w:r>
          </w:p>
        </w:tc>
        <w:tc>
          <w:tcPr>
            <w:tcW w:w="707" w:type="dxa"/>
            <w:shd w:val="clear" w:color="auto" w:fill="auto"/>
            <w:vAlign w:val="center"/>
            <w:hideMark/>
          </w:tcPr>
          <w:p w14:paraId="51BF7AC9" w14:textId="7168CF84" w:rsidR="000253A0" w:rsidRPr="005647F8" w:rsidRDefault="000253A0" w:rsidP="000253A0">
            <w:pPr>
              <w:spacing w:line="276" w:lineRule="auto"/>
              <w:jc w:val="center"/>
              <w:rPr>
                <w:i/>
                <w:iCs/>
                <w:sz w:val="16"/>
                <w:szCs w:val="18"/>
              </w:rPr>
            </w:pPr>
            <w:r w:rsidRPr="005647F8">
              <w:rPr>
                <w:i/>
                <w:iCs/>
                <w:sz w:val="16"/>
                <w:szCs w:val="18"/>
              </w:rPr>
              <w:t> </w:t>
            </w:r>
          </w:p>
        </w:tc>
        <w:tc>
          <w:tcPr>
            <w:tcW w:w="830" w:type="dxa"/>
            <w:shd w:val="clear" w:color="auto" w:fill="auto"/>
            <w:vAlign w:val="center"/>
            <w:hideMark/>
          </w:tcPr>
          <w:p w14:paraId="39D66130" w14:textId="3167183E" w:rsidR="000253A0" w:rsidRPr="005647F8" w:rsidRDefault="000253A0" w:rsidP="000253A0">
            <w:pPr>
              <w:spacing w:line="276" w:lineRule="auto"/>
              <w:jc w:val="center"/>
              <w:rPr>
                <w:i/>
                <w:iCs/>
                <w:sz w:val="16"/>
                <w:szCs w:val="18"/>
              </w:rPr>
            </w:pPr>
            <w:r w:rsidRPr="005647F8">
              <w:rPr>
                <w:i/>
                <w:iCs/>
                <w:sz w:val="16"/>
                <w:szCs w:val="18"/>
              </w:rPr>
              <w:t> </w:t>
            </w:r>
          </w:p>
        </w:tc>
        <w:tc>
          <w:tcPr>
            <w:tcW w:w="690" w:type="dxa"/>
            <w:shd w:val="clear" w:color="auto" w:fill="auto"/>
            <w:vAlign w:val="center"/>
            <w:hideMark/>
          </w:tcPr>
          <w:p w14:paraId="705B450D" w14:textId="06F47252" w:rsidR="000253A0" w:rsidRPr="005647F8" w:rsidRDefault="000253A0" w:rsidP="000253A0">
            <w:pPr>
              <w:spacing w:line="276" w:lineRule="auto"/>
              <w:jc w:val="center"/>
              <w:rPr>
                <w:i/>
                <w:iCs/>
                <w:sz w:val="16"/>
                <w:szCs w:val="18"/>
              </w:rPr>
            </w:pPr>
            <w:r w:rsidRPr="005647F8">
              <w:rPr>
                <w:i/>
                <w:iCs/>
                <w:sz w:val="16"/>
                <w:szCs w:val="18"/>
              </w:rPr>
              <w:t> </w:t>
            </w:r>
          </w:p>
        </w:tc>
        <w:tc>
          <w:tcPr>
            <w:tcW w:w="691" w:type="dxa"/>
            <w:shd w:val="clear" w:color="auto" w:fill="auto"/>
            <w:vAlign w:val="center"/>
            <w:hideMark/>
          </w:tcPr>
          <w:p w14:paraId="78750306" w14:textId="2288E7A1" w:rsidR="000253A0" w:rsidRPr="005647F8" w:rsidRDefault="000253A0" w:rsidP="000253A0">
            <w:pPr>
              <w:spacing w:line="276" w:lineRule="auto"/>
              <w:jc w:val="center"/>
              <w:rPr>
                <w:i/>
                <w:iCs/>
                <w:sz w:val="16"/>
                <w:szCs w:val="18"/>
              </w:rPr>
            </w:pPr>
            <w:r w:rsidRPr="005647F8">
              <w:rPr>
                <w:i/>
                <w:iCs/>
                <w:sz w:val="16"/>
                <w:szCs w:val="18"/>
              </w:rPr>
              <w:t> </w:t>
            </w:r>
          </w:p>
        </w:tc>
        <w:tc>
          <w:tcPr>
            <w:tcW w:w="970" w:type="dxa"/>
            <w:shd w:val="clear" w:color="auto" w:fill="auto"/>
            <w:vAlign w:val="center"/>
            <w:hideMark/>
          </w:tcPr>
          <w:p w14:paraId="3C01EE66" w14:textId="7C81A6A2" w:rsidR="000253A0" w:rsidRPr="005647F8" w:rsidRDefault="000253A0" w:rsidP="000253A0">
            <w:pPr>
              <w:spacing w:line="276" w:lineRule="auto"/>
              <w:jc w:val="center"/>
              <w:rPr>
                <w:i/>
                <w:iCs/>
                <w:sz w:val="16"/>
                <w:szCs w:val="18"/>
              </w:rPr>
            </w:pPr>
            <w:r w:rsidRPr="005647F8">
              <w:rPr>
                <w:i/>
                <w:iCs/>
                <w:sz w:val="16"/>
                <w:szCs w:val="18"/>
              </w:rPr>
              <w:t> </w:t>
            </w:r>
          </w:p>
        </w:tc>
        <w:tc>
          <w:tcPr>
            <w:tcW w:w="1245" w:type="dxa"/>
            <w:shd w:val="clear" w:color="auto" w:fill="auto"/>
            <w:vAlign w:val="center"/>
            <w:hideMark/>
          </w:tcPr>
          <w:p w14:paraId="31238437" w14:textId="546E80F8" w:rsidR="000253A0" w:rsidRPr="005647F8" w:rsidRDefault="000253A0" w:rsidP="000253A0">
            <w:pPr>
              <w:spacing w:line="276" w:lineRule="auto"/>
              <w:jc w:val="center"/>
              <w:rPr>
                <w:i/>
                <w:iCs/>
                <w:sz w:val="16"/>
                <w:szCs w:val="18"/>
              </w:rPr>
            </w:pPr>
            <w:r w:rsidRPr="005647F8">
              <w:rPr>
                <w:i/>
                <w:iCs/>
                <w:sz w:val="16"/>
                <w:szCs w:val="18"/>
              </w:rPr>
              <w:t>-</w:t>
            </w:r>
          </w:p>
        </w:tc>
        <w:tc>
          <w:tcPr>
            <w:tcW w:w="871" w:type="dxa"/>
            <w:shd w:val="clear" w:color="auto" w:fill="auto"/>
            <w:vAlign w:val="center"/>
            <w:hideMark/>
          </w:tcPr>
          <w:p w14:paraId="3A93FE8F" w14:textId="48E7CFCC" w:rsidR="000253A0" w:rsidRPr="005647F8" w:rsidRDefault="000253A0" w:rsidP="000253A0">
            <w:pPr>
              <w:spacing w:line="276" w:lineRule="auto"/>
              <w:jc w:val="center"/>
              <w:rPr>
                <w:i/>
                <w:iCs/>
                <w:sz w:val="16"/>
                <w:szCs w:val="18"/>
              </w:rPr>
            </w:pPr>
            <w:r w:rsidRPr="005647F8">
              <w:rPr>
                <w:i/>
                <w:iCs/>
                <w:sz w:val="16"/>
                <w:szCs w:val="18"/>
              </w:rPr>
              <w:t>-</w:t>
            </w:r>
          </w:p>
        </w:tc>
      </w:tr>
      <w:tr w:rsidR="00BD6773" w:rsidRPr="005647F8" w14:paraId="38176421" w14:textId="77777777" w:rsidTr="00F35915">
        <w:trPr>
          <w:trHeight w:val="221"/>
        </w:trPr>
        <w:tc>
          <w:tcPr>
            <w:tcW w:w="691" w:type="dxa"/>
            <w:shd w:val="clear" w:color="auto" w:fill="auto"/>
            <w:vAlign w:val="center"/>
            <w:hideMark/>
          </w:tcPr>
          <w:p w14:paraId="4DCAA81C" w14:textId="77777777" w:rsidR="000253A0" w:rsidRPr="005647F8" w:rsidRDefault="000253A0" w:rsidP="000253A0">
            <w:pPr>
              <w:spacing w:line="276" w:lineRule="auto"/>
              <w:jc w:val="center"/>
              <w:rPr>
                <w:i/>
                <w:iCs/>
                <w:sz w:val="16"/>
                <w:szCs w:val="18"/>
              </w:rPr>
            </w:pPr>
            <w:r w:rsidRPr="005647F8">
              <w:rPr>
                <w:i/>
                <w:iCs/>
                <w:sz w:val="16"/>
                <w:szCs w:val="18"/>
              </w:rPr>
              <w:t>A.8.</w:t>
            </w:r>
          </w:p>
        </w:tc>
        <w:tc>
          <w:tcPr>
            <w:tcW w:w="2145" w:type="dxa"/>
            <w:shd w:val="clear" w:color="auto" w:fill="auto"/>
            <w:vAlign w:val="center"/>
            <w:hideMark/>
          </w:tcPr>
          <w:p w14:paraId="72A012CF" w14:textId="77777777" w:rsidR="000253A0" w:rsidRPr="005647F8" w:rsidRDefault="000253A0" w:rsidP="000253A0">
            <w:pPr>
              <w:spacing w:line="276" w:lineRule="auto"/>
              <w:jc w:val="center"/>
              <w:rPr>
                <w:i/>
                <w:iCs/>
                <w:sz w:val="16"/>
                <w:szCs w:val="18"/>
              </w:rPr>
            </w:pPr>
            <w:r w:rsidRPr="005647F8">
              <w:rPr>
                <w:i/>
                <w:iCs/>
                <w:sz w:val="16"/>
                <w:szCs w:val="18"/>
              </w:rPr>
              <w:t>Reinvesticijos</w:t>
            </w:r>
          </w:p>
        </w:tc>
        <w:tc>
          <w:tcPr>
            <w:tcW w:w="992" w:type="dxa"/>
            <w:shd w:val="clear" w:color="auto" w:fill="auto"/>
            <w:vAlign w:val="center"/>
            <w:hideMark/>
          </w:tcPr>
          <w:p w14:paraId="01FE8AD6" w14:textId="3E49067A" w:rsidR="000253A0" w:rsidRPr="005647F8" w:rsidRDefault="000253A0" w:rsidP="000253A0">
            <w:pPr>
              <w:spacing w:line="276" w:lineRule="auto"/>
              <w:jc w:val="center"/>
              <w:rPr>
                <w:i/>
                <w:iCs/>
                <w:sz w:val="16"/>
                <w:szCs w:val="18"/>
              </w:rPr>
            </w:pPr>
            <w:r w:rsidRPr="005647F8">
              <w:rPr>
                <w:i/>
                <w:iCs/>
                <w:sz w:val="16"/>
                <w:szCs w:val="18"/>
              </w:rPr>
              <w:t>0</w:t>
            </w:r>
          </w:p>
        </w:tc>
        <w:tc>
          <w:tcPr>
            <w:tcW w:w="1134" w:type="dxa"/>
            <w:shd w:val="clear" w:color="auto" w:fill="auto"/>
            <w:vAlign w:val="center"/>
            <w:hideMark/>
          </w:tcPr>
          <w:p w14:paraId="1D20DC22" w14:textId="5DBF45A2" w:rsidR="000253A0" w:rsidRPr="005647F8" w:rsidRDefault="000253A0" w:rsidP="000253A0">
            <w:pPr>
              <w:spacing w:line="276" w:lineRule="auto"/>
              <w:jc w:val="center"/>
              <w:rPr>
                <w:i/>
                <w:iCs/>
                <w:sz w:val="16"/>
                <w:szCs w:val="18"/>
              </w:rPr>
            </w:pPr>
            <w:r w:rsidRPr="005647F8">
              <w:rPr>
                <w:i/>
                <w:iCs/>
                <w:sz w:val="16"/>
                <w:szCs w:val="18"/>
              </w:rPr>
              <w:t>0</w:t>
            </w:r>
          </w:p>
        </w:tc>
        <w:tc>
          <w:tcPr>
            <w:tcW w:w="707" w:type="dxa"/>
            <w:shd w:val="clear" w:color="auto" w:fill="auto"/>
            <w:vAlign w:val="center"/>
            <w:hideMark/>
          </w:tcPr>
          <w:p w14:paraId="10A9B429" w14:textId="4AA6D540" w:rsidR="000253A0" w:rsidRPr="005647F8" w:rsidRDefault="000253A0" w:rsidP="000253A0">
            <w:pPr>
              <w:spacing w:line="276" w:lineRule="auto"/>
              <w:jc w:val="center"/>
              <w:rPr>
                <w:i/>
                <w:iCs/>
                <w:sz w:val="16"/>
                <w:szCs w:val="18"/>
              </w:rPr>
            </w:pPr>
            <w:r w:rsidRPr="005647F8">
              <w:rPr>
                <w:i/>
                <w:iCs/>
                <w:sz w:val="16"/>
                <w:szCs w:val="18"/>
              </w:rPr>
              <w:t> </w:t>
            </w:r>
          </w:p>
        </w:tc>
        <w:tc>
          <w:tcPr>
            <w:tcW w:w="830" w:type="dxa"/>
            <w:shd w:val="clear" w:color="auto" w:fill="auto"/>
            <w:vAlign w:val="center"/>
            <w:hideMark/>
          </w:tcPr>
          <w:p w14:paraId="59714F07" w14:textId="7C3E16E0" w:rsidR="000253A0" w:rsidRPr="005647F8" w:rsidRDefault="000253A0" w:rsidP="000253A0">
            <w:pPr>
              <w:spacing w:line="276" w:lineRule="auto"/>
              <w:jc w:val="center"/>
              <w:rPr>
                <w:i/>
                <w:iCs/>
                <w:sz w:val="16"/>
                <w:szCs w:val="18"/>
              </w:rPr>
            </w:pPr>
            <w:r w:rsidRPr="005647F8">
              <w:rPr>
                <w:i/>
                <w:iCs/>
                <w:sz w:val="16"/>
                <w:szCs w:val="18"/>
              </w:rPr>
              <w:t> </w:t>
            </w:r>
          </w:p>
        </w:tc>
        <w:tc>
          <w:tcPr>
            <w:tcW w:w="690" w:type="dxa"/>
            <w:shd w:val="clear" w:color="auto" w:fill="auto"/>
            <w:vAlign w:val="center"/>
            <w:hideMark/>
          </w:tcPr>
          <w:p w14:paraId="6AF199FB" w14:textId="3032424B" w:rsidR="000253A0" w:rsidRPr="005647F8" w:rsidRDefault="000253A0" w:rsidP="000253A0">
            <w:pPr>
              <w:spacing w:line="276" w:lineRule="auto"/>
              <w:jc w:val="center"/>
              <w:rPr>
                <w:i/>
                <w:iCs/>
                <w:sz w:val="16"/>
                <w:szCs w:val="18"/>
              </w:rPr>
            </w:pPr>
            <w:r w:rsidRPr="005647F8">
              <w:rPr>
                <w:i/>
                <w:iCs/>
                <w:sz w:val="16"/>
                <w:szCs w:val="18"/>
              </w:rPr>
              <w:t> </w:t>
            </w:r>
          </w:p>
        </w:tc>
        <w:tc>
          <w:tcPr>
            <w:tcW w:w="691" w:type="dxa"/>
            <w:shd w:val="clear" w:color="auto" w:fill="auto"/>
            <w:vAlign w:val="center"/>
            <w:hideMark/>
          </w:tcPr>
          <w:p w14:paraId="51AD153D" w14:textId="3242BA84" w:rsidR="000253A0" w:rsidRPr="005647F8" w:rsidRDefault="000253A0" w:rsidP="000253A0">
            <w:pPr>
              <w:spacing w:line="276" w:lineRule="auto"/>
              <w:jc w:val="center"/>
              <w:rPr>
                <w:i/>
                <w:iCs/>
                <w:sz w:val="16"/>
                <w:szCs w:val="18"/>
              </w:rPr>
            </w:pPr>
            <w:r w:rsidRPr="005647F8">
              <w:rPr>
                <w:i/>
                <w:iCs/>
                <w:sz w:val="16"/>
                <w:szCs w:val="18"/>
              </w:rPr>
              <w:t> </w:t>
            </w:r>
          </w:p>
        </w:tc>
        <w:tc>
          <w:tcPr>
            <w:tcW w:w="970" w:type="dxa"/>
            <w:shd w:val="clear" w:color="auto" w:fill="auto"/>
            <w:vAlign w:val="center"/>
            <w:hideMark/>
          </w:tcPr>
          <w:p w14:paraId="7814A417" w14:textId="4C1AD601" w:rsidR="000253A0" w:rsidRPr="005647F8" w:rsidRDefault="000253A0" w:rsidP="000253A0">
            <w:pPr>
              <w:spacing w:line="276" w:lineRule="auto"/>
              <w:jc w:val="center"/>
              <w:rPr>
                <w:i/>
                <w:iCs/>
                <w:sz w:val="16"/>
                <w:szCs w:val="18"/>
              </w:rPr>
            </w:pPr>
            <w:r w:rsidRPr="005647F8">
              <w:rPr>
                <w:i/>
                <w:iCs/>
                <w:sz w:val="16"/>
                <w:szCs w:val="18"/>
              </w:rPr>
              <w:t> </w:t>
            </w:r>
          </w:p>
        </w:tc>
        <w:tc>
          <w:tcPr>
            <w:tcW w:w="1245" w:type="dxa"/>
            <w:shd w:val="clear" w:color="auto" w:fill="auto"/>
            <w:vAlign w:val="center"/>
            <w:hideMark/>
          </w:tcPr>
          <w:p w14:paraId="4AE80BE1" w14:textId="1B4D3AFE" w:rsidR="000253A0" w:rsidRPr="005647F8" w:rsidRDefault="000253A0" w:rsidP="000253A0">
            <w:pPr>
              <w:spacing w:line="276" w:lineRule="auto"/>
              <w:jc w:val="center"/>
              <w:rPr>
                <w:i/>
                <w:iCs/>
                <w:sz w:val="16"/>
                <w:szCs w:val="18"/>
              </w:rPr>
            </w:pPr>
            <w:r w:rsidRPr="005647F8">
              <w:rPr>
                <w:i/>
                <w:iCs/>
                <w:sz w:val="16"/>
                <w:szCs w:val="18"/>
              </w:rPr>
              <w:t>-</w:t>
            </w:r>
          </w:p>
        </w:tc>
        <w:tc>
          <w:tcPr>
            <w:tcW w:w="871" w:type="dxa"/>
            <w:shd w:val="clear" w:color="auto" w:fill="auto"/>
            <w:vAlign w:val="center"/>
            <w:hideMark/>
          </w:tcPr>
          <w:p w14:paraId="431C8497" w14:textId="3FAD70AA" w:rsidR="000253A0" w:rsidRPr="005647F8" w:rsidRDefault="000253A0" w:rsidP="000253A0">
            <w:pPr>
              <w:spacing w:line="276" w:lineRule="auto"/>
              <w:jc w:val="center"/>
              <w:rPr>
                <w:i/>
                <w:iCs/>
                <w:sz w:val="16"/>
                <w:szCs w:val="18"/>
              </w:rPr>
            </w:pPr>
            <w:r w:rsidRPr="005647F8">
              <w:rPr>
                <w:i/>
                <w:iCs/>
                <w:sz w:val="16"/>
                <w:szCs w:val="18"/>
              </w:rPr>
              <w:t>-</w:t>
            </w:r>
          </w:p>
        </w:tc>
      </w:tr>
      <w:tr w:rsidR="005647F8" w:rsidRPr="005647F8" w14:paraId="720C5423" w14:textId="77777777" w:rsidTr="00F35915">
        <w:trPr>
          <w:trHeight w:val="221"/>
        </w:trPr>
        <w:tc>
          <w:tcPr>
            <w:tcW w:w="691" w:type="dxa"/>
            <w:shd w:val="clear" w:color="auto" w:fill="auto"/>
            <w:vAlign w:val="center"/>
            <w:hideMark/>
          </w:tcPr>
          <w:p w14:paraId="74692691" w14:textId="77777777" w:rsidR="00F35915" w:rsidRPr="005647F8" w:rsidRDefault="00F35915" w:rsidP="00F35915">
            <w:pPr>
              <w:spacing w:line="276" w:lineRule="auto"/>
              <w:jc w:val="center"/>
              <w:rPr>
                <w:i/>
                <w:iCs/>
                <w:sz w:val="16"/>
                <w:szCs w:val="18"/>
              </w:rPr>
            </w:pPr>
            <w:r w:rsidRPr="005647F8">
              <w:rPr>
                <w:i/>
                <w:iCs/>
                <w:sz w:val="16"/>
                <w:szCs w:val="18"/>
              </w:rPr>
              <w:t>B.</w:t>
            </w:r>
          </w:p>
        </w:tc>
        <w:tc>
          <w:tcPr>
            <w:tcW w:w="2145" w:type="dxa"/>
            <w:shd w:val="clear" w:color="auto" w:fill="auto"/>
            <w:vAlign w:val="center"/>
            <w:hideMark/>
          </w:tcPr>
          <w:p w14:paraId="00F98E0D" w14:textId="77777777" w:rsidR="00F35915" w:rsidRPr="005647F8" w:rsidRDefault="00F35915" w:rsidP="00F35915">
            <w:pPr>
              <w:spacing w:line="276" w:lineRule="auto"/>
              <w:jc w:val="center"/>
              <w:rPr>
                <w:i/>
                <w:iCs/>
                <w:sz w:val="16"/>
                <w:szCs w:val="18"/>
              </w:rPr>
            </w:pPr>
            <w:r w:rsidRPr="005647F8">
              <w:rPr>
                <w:i/>
                <w:iCs/>
                <w:sz w:val="16"/>
                <w:szCs w:val="18"/>
              </w:rPr>
              <w:t>Investicijų likutinė vertė</w:t>
            </w:r>
          </w:p>
        </w:tc>
        <w:tc>
          <w:tcPr>
            <w:tcW w:w="992" w:type="dxa"/>
            <w:shd w:val="clear" w:color="auto" w:fill="auto"/>
            <w:hideMark/>
          </w:tcPr>
          <w:p w14:paraId="00CB487E" w14:textId="6901B002" w:rsidR="00F35915" w:rsidRPr="005647F8" w:rsidRDefault="00F25D26" w:rsidP="00F35915">
            <w:pPr>
              <w:spacing w:line="276" w:lineRule="auto"/>
              <w:jc w:val="center"/>
              <w:rPr>
                <w:i/>
                <w:iCs/>
                <w:sz w:val="16"/>
                <w:szCs w:val="18"/>
              </w:rPr>
            </w:pPr>
            <w:r>
              <w:rPr>
                <w:i/>
                <w:iCs/>
                <w:sz w:val="16"/>
                <w:szCs w:val="18"/>
              </w:rPr>
              <w:t>41.322</w:t>
            </w:r>
          </w:p>
        </w:tc>
        <w:tc>
          <w:tcPr>
            <w:tcW w:w="1134" w:type="dxa"/>
            <w:shd w:val="clear" w:color="auto" w:fill="auto"/>
            <w:hideMark/>
          </w:tcPr>
          <w:p w14:paraId="11A8ACFE" w14:textId="7D781E42" w:rsidR="00F35915" w:rsidRPr="005647F8" w:rsidRDefault="00F25D26" w:rsidP="00F35915">
            <w:pPr>
              <w:spacing w:line="276" w:lineRule="auto"/>
              <w:jc w:val="center"/>
              <w:rPr>
                <w:i/>
                <w:iCs/>
                <w:sz w:val="16"/>
                <w:szCs w:val="18"/>
              </w:rPr>
            </w:pPr>
            <w:r>
              <w:rPr>
                <w:i/>
                <w:iCs/>
                <w:sz w:val="16"/>
                <w:szCs w:val="18"/>
              </w:rPr>
              <w:t>74.418</w:t>
            </w:r>
          </w:p>
        </w:tc>
        <w:tc>
          <w:tcPr>
            <w:tcW w:w="707" w:type="dxa"/>
            <w:shd w:val="clear" w:color="auto" w:fill="auto"/>
            <w:hideMark/>
          </w:tcPr>
          <w:p w14:paraId="0F01597D" w14:textId="4471F841" w:rsidR="00F35915" w:rsidRPr="005647F8" w:rsidRDefault="00F35915" w:rsidP="00F35915">
            <w:pPr>
              <w:spacing w:line="276" w:lineRule="auto"/>
              <w:jc w:val="center"/>
              <w:rPr>
                <w:i/>
                <w:iCs/>
                <w:sz w:val="16"/>
                <w:szCs w:val="18"/>
              </w:rPr>
            </w:pPr>
          </w:p>
        </w:tc>
        <w:tc>
          <w:tcPr>
            <w:tcW w:w="830" w:type="dxa"/>
            <w:shd w:val="clear" w:color="auto" w:fill="auto"/>
            <w:hideMark/>
          </w:tcPr>
          <w:p w14:paraId="41D2C6FF" w14:textId="3653A6AF" w:rsidR="00F35915" w:rsidRPr="005647F8" w:rsidRDefault="00F35915" w:rsidP="00F35915">
            <w:pPr>
              <w:spacing w:line="276" w:lineRule="auto"/>
              <w:jc w:val="center"/>
              <w:rPr>
                <w:i/>
                <w:iCs/>
                <w:sz w:val="16"/>
                <w:szCs w:val="18"/>
              </w:rPr>
            </w:pPr>
            <w:r w:rsidRPr="005647F8">
              <w:rPr>
                <w:i/>
                <w:iCs/>
                <w:sz w:val="16"/>
                <w:szCs w:val="18"/>
              </w:rPr>
              <w:t>+</w:t>
            </w:r>
          </w:p>
        </w:tc>
        <w:tc>
          <w:tcPr>
            <w:tcW w:w="690" w:type="dxa"/>
            <w:shd w:val="clear" w:color="auto" w:fill="auto"/>
            <w:hideMark/>
          </w:tcPr>
          <w:p w14:paraId="4E28F7C5" w14:textId="422E5CD8" w:rsidR="00F35915" w:rsidRPr="005647F8" w:rsidRDefault="00F35915" w:rsidP="00F35915">
            <w:pPr>
              <w:spacing w:line="276" w:lineRule="auto"/>
              <w:jc w:val="center"/>
              <w:rPr>
                <w:i/>
                <w:iCs/>
                <w:sz w:val="16"/>
                <w:szCs w:val="18"/>
              </w:rPr>
            </w:pPr>
          </w:p>
        </w:tc>
        <w:tc>
          <w:tcPr>
            <w:tcW w:w="691" w:type="dxa"/>
            <w:shd w:val="clear" w:color="auto" w:fill="auto"/>
            <w:hideMark/>
          </w:tcPr>
          <w:p w14:paraId="14B61B88" w14:textId="07AC9913" w:rsidR="00F35915" w:rsidRPr="005647F8" w:rsidRDefault="00F35915" w:rsidP="00F35915">
            <w:pPr>
              <w:spacing w:line="276" w:lineRule="auto"/>
              <w:jc w:val="center"/>
              <w:rPr>
                <w:i/>
                <w:iCs/>
                <w:sz w:val="16"/>
                <w:szCs w:val="18"/>
              </w:rPr>
            </w:pPr>
          </w:p>
        </w:tc>
        <w:tc>
          <w:tcPr>
            <w:tcW w:w="970" w:type="dxa"/>
            <w:shd w:val="clear" w:color="auto" w:fill="auto"/>
            <w:hideMark/>
          </w:tcPr>
          <w:p w14:paraId="294AF784" w14:textId="565ED64D" w:rsidR="00F35915" w:rsidRPr="005647F8" w:rsidRDefault="00F35915" w:rsidP="00F35915">
            <w:pPr>
              <w:spacing w:line="276" w:lineRule="auto"/>
              <w:jc w:val="center"/>
              <w:rPr>
                <w:i/>
                <w:iCs/>
                <w:sz w:val="16"/>
                <w:szCs w:val="18"/>
              </w:rPr>
            </w:pPr>
            <w:r w:rsidRPr="005647F8">
              <w:rPr>
                <w:i/>
                <w:iCs/>
                <w:sz w:val="16"/>
                <w:szCs w:val="18"/>
              </w:rPr>
              <w:t>Taip</w:t>
            </w:r>
          </w:p>
        </w:tc>
        <w:tc>
          <w:tcPr>
            <w:tcW w:w="1245" w:type="dxa"/>
            <w:shd w:val="clear" w:color="auto" w:fill="auto"/>
            <w:hideMark/>
          </w:tcPr>
          <w:p w14:paraId="3C0644E4" w14:textId="3A05AF6F" w:rsidR="00F35915" w:rsidRPr="005647F8" w:rsidRDefault="00F35915" w:rsidP="00F25D26">
            <w:pPr>
              <w:spacing w:line="276" w:lineRule="auto"/>
              <w:jc w:val="center"/>
              <w:rPr>
                <w:i/>
                <w:iCs/>
                <w:sz w:val="16"/>
                <w:szCs w:val="18"/>
              </w:rPr>
            </w:pPr>
            <w:r w:rsidRPr="005647F8">
              <w:rPr>
                <w:i/>
                <w:iCs/>
                <w:sz w:val="16"/>
                <w:szCs w:val="18"/>
              </w:rPr>
              <w:t>-</w:t>
            </w:r>
            <w:r w:rsidR="005647F8" w:rsidRPr="005647F8">
              <w:rPr>
                <w:i/>
                <w:iCs/>
                <w:sz w:val="16"/>
                <w:szCs w:val="18"/>
              </w:rPr>
              <w:t>10.</w:t>
            </w:r>
            <w:r w:rsidR="00F25D26">
              <w:rPr>
                <w:i/>
                <w:iCs/>
                <w:sz w:val="16"/>
                <w:szCs w:val="18"/>
              </w:rPr>
              <w:t>505.653</w:t>
            </w:r>
          </w:p>
        </w:tc>
        <w:tc>
          <w:tcPr>
            <w:tcW w:w="871" w:type="dxa"/>
            <w:shd w:val="clear" w:color="auto" w:fill="auto"/>
            <w:hideMark/>
          </w:tcPr>
          <w:p w14:paraId="578DB2AC" w14:textId="5697CB51" w:rsidR="00F35915" w:rsidRPr="005647F8" w:rsidRDefault="00F35915" w:rsidP="00F25D26">
            <w:pPr>
              <w:spacing w:line="276" w:lineRule="auto"/>
              <w:jc w:val="center"/>
              <w:rPr>
                <w:i/>
                <w:iCs/>
                <w:sz w:val="16"/>
                <w:szCs w:val="18"/>
              </w:rPr>
            </w:pPr>
            <w:r w:rsidRPr="005647F8">
              <w:rPr>
                <w:i/>
                <w:iCs/>
                <w:sz w:val="16"/>
                <w:szCs w:val="18"/>
              </w:rPr>
              <w:t>-</w:t>
            </w:r>
            <w:r w:rsidR="00F25D26">
              <w:rPr>
                <w:i/>
                <w:iCs/>
                <w:sz w:val="16"/>
                <w:szCs w:val="18"/>
              </w:rPr>
              <w:t>25.524</w:t>
            </w:r>
            <w:r w:rsidRPr="005647F8">
              <w:rPr>
                <w:i/>
                <w:iCs/>
                <w:sz w:val="16"/>
                <w:szCs w:val="18"/>
              </w:rPr>
              <w:t>%</w:t>
            </w:r>
          </w:p>
        </w:tc>
      </w:tr>
      <w:tr w:rsidR="00BD6773" w:rsidRPr="005647F8" w14:paraId="633C770E" w14:textId="77777777" w:rsidTr="00F35915">
        <w:trPr>
          <w:trHeight w:val="221"/>
        </w:trPr>
        <w:tc>
          <w:tcPr>
            <w:tcW w:w="691" w:type="dxa"/>
            <w:shd w:val="clear" w:color="auto" w:fill="auto"/>
            <w:vAlign w:val="center"/>
            <w:hideMark/>
          </w:tcPr>
          <w:p w14:paraId="5E04B2E2" w14:textId="77777777" w:rsidR="000253A0" w:rsidRPr="005647F8" w:rsidRDefault="000253A0" w:rsidP="000253A0">
            <w:pPr>
              <w:spacing w:line="276" w:lineRule="auto"/>
              <w:jc w:val="center"/>
              <w:rPr>
                <w:i/>
                <w:iCs/>
                <w:sz w:val="16"/>
                <w:szCs w:val="18"/>
              </w:rPr>
            </w:pPr>
            <w:r w:rsidRPr="005647F8">
              <w:rPr>
                <w:i/>
                <w:iCs/>
                <w:sz w:val="16"/>
                <w:szCs w:val="18"/>
              </w:rPr>
              <w:t>C.1.</w:t>
            </w:r>
          </w:p>
        </w:tc>
        <w:tc>
          <w:tcPr>
            <w:tcW w:w="2145" w:type="dxa"/>
            <w:shd w:val="clear" w:color="auto" w:fill="auto"/>
            <w:vAlign w:val="center"/>
            <w:hideMark/>
          </w:tcPr>
          <w:p w14:paraId="754F5ECA" w14:textId="77777777" w:rsidR="000253A0" w:rsidRPr="005647F8" w:rsidRDefault="000253A0" w:rsidP="000253A0">
            <w:pPr>
              <w:spacing w:line="276" w:lineRule="auto"/>
              <w:jc w:val="center"/>
              <w:rPr>
                <w:i/>
                <w:iCs/>
                <w:sz w:val="16"/>
                <w:szCs w:val="18"/>
              </w:rPr>
            </w:pPr>
            <w:r w:rsidRPr="005647F8">
              <w:rPr>
                <w:i/>
                <w:iCs/>
                <w:sz w:val="16"/>
                <w:szCs w:val="18"/>
              </w:rPr>
              <w:t>Prekių pardavimo pajamos</w:t>
            </w:r>
          </w:p>
        </w:tc>
        <w:tc>
          <w:tcPr>
            <w:tcW w:w="992" w:type="dxa"/>
            <w:shd w:val="clear" w:color="auto" w:fill="auto"/>
            <w:vAlign w:val="center"/>
            <w:hideMark/>
          </w:tcPr>
          <w:p w14:paraId="00F471A9" w14:textId="7B253FDF"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3CB900B0" w14:textId="10FCB57D"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205C44CB" w14:textId="1631E406"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0EC7F16C" w14:textId="53356D3A"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27856F43" w14:textId="3F91004E"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450A2B91" w14:textId="0E7504F6"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3236256E" w14:textId="122EBAF6"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6246B8F0" w14:textId="65A45237"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4E31B012" w14:textId="60779F54"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3104D66F" w14:textId="77777777" w:rsidTr="00F35915">
        <w:trPr>
          <w:trHeight w:val="221"/>
        </w:trPr>
        <w:tc>
          <w:tcPr>
            <w:tcW w:w="691" w:type="dxa"/>
            <w:shd w:val="clear" w:color="auto" w:fill="auto"/>
            <w:vAlign w:val="center"/>
            <w:hideMark/>
          </w:tcPr>
          <w:p w14:paraId="21B05018" w14:textId="77777777" w:rsidR="000253A0" w:rsidRPr="005647F8" w:rsidRDefault="000253A0" w:rsidP="000253A0">
            <w:pPr>
              <w:spacing w:line="276" w:lineRule="auto"/>
              <w:jc w:val="center"/>
              <w:rPr>
                <w:i/>
                <w:iCs/>
                <w:sz w:val="16"/>
                <w:szCs w:val="18"/>
              </w:rPr>
            </w:pPr>
            <w:r w:rsidRPr="005647F8">
              <w:rPr>
                <w:i/>
                <w:iCs/>
                <w:sz w:val="16"/>
                <w:szCs w:val="18"/>
              </w:rPr>
              <w:t>C.2.</w:t>
            </w:r>
          </w:p>
        </w:tc>
        <w:tc>
          <w:tcPr>
            <w:tcW w:w="2145" w:type="dxa"/>
            <w:shd w:val="clear" w:color="auto" w:fill="auto"/>
            <w:vAlign w:val="center"/>
            <w:hideMark/>
          </w:tcPr>
          <w:p w14:paraId="03FD73CD" w14:textId="77777777" w:rsidR="000253A0" w:rsidRPr="005647F8" w:rsidRDefault="000253A0" w:rsidP="000253A0">
            <w:pPr>
              <w:spacing w:line="276" w:lineRule="auto"/>
              <w:jc w:val="center"/>
              <w:rPr>
                <w:i/>
                <w:iCs/>
                <w:sz w:val="16"/>
                <w:szCs w:val="18"/>
              </w:rPr>
            </w:pPr>
            <w:r w:rsidRPr="005647F8">
              <w:rPr>
                <w:i/>
                <w:iCs/>
                <w:sz w:val="16"/>
                <w:szCs w:val="18"/>
              </w:rPr>
              <w:t>Paslaugų suteikimo pajamos</w:t>
            </w:r>
          </w:p>
        </w:tc>
        <w:tc>
          <w:tcPr>
            <w:tcW w:w="992" w:type="dxa"/>
            <w:shd w:val="clear" w:color="auto" w:fill="auto"/>
            <w:vAlign w:val="center"/>
            <w:hideMark/>
          </w:tcPr>
          <w:p w14:paraId="2D50331A" w14:textId="6D071088"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78C525B0" w14:textId="2CA6F82E"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3E43C873" w14:textId="36D608E5"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496DB2D4" w14:textId="02A9EC8F"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10723AB2" w14:textId="283FF70E"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094283AD" w14:textId="420D4691"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57C2427D" w14:textId="7A5823EB"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527D898E" w14:textId="5F1DEEB4"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3512E5C0" w14:textId="3D45B4E3"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6372EE07" w14:textId="77777777" w:rsidTr="00F35915">
        <w:trPr>
          <w:trHeight w:val="221"/>
        </w:trPr>
        <w:tc>
          <w:tcPr>
            <w:tcW w:w="691" w:type="dxa"/>
            <w:shd w:val="clear" w:color="auto" w:fill="auto"/>
            <w:vAlign w:val="center"/>
            <w:hideMark/>
          </w:tcPr>
          <w:p w14:paraId="21A33871" w14:textId="77777777" w:rsidR="000253A0" w:rsidRPr="005647F8" w:rsidRDefault="000253A0" w:rsidP="000253A0">
            <w:pPr>
              <w:spacing w:line="276" w:lineRule="auto"/>
              <w:jc w:val="center"/>
              <w:rPr>
                <w:i/>
                <w:iCs/>
                <w:sz w:val="16"/>
                <w:szCs w:val="18"/>
              </w:rPr>
            </w:pPr>
            <w:r w:rsidRPr="005647F8">
              <w:rPr>
                <w:i/>
                <w:iCs/>
                <w:sz w:val="16"/>
                <w:szCs w:val="18"/>
              </w:rPr>
              <w:t>C.3.</w:t>
            </w:r>
          </w:p>
        </w:tc>
        <w:tc>
          <w:tcPr>
            <w:tcW w:w="2145" w:type="dxa"/>
            <w:shd w:val="clear" w:color="auto" w:fill="auto"/>
            <w:vAlign w:val="center"/>
            <w:hideMark/>
          </w:tcPr>
          <w:p w14:paraId="0DB911E8" w14:textId="77777777" w:rsidR="000253A0" w:rsidRPr="005647F8" w:rsidRDefault="000253A0" w:rsidP="000253A0">
            <w:pPr>
              <w:spacing w:line="276" w:lineRule="auto"/>
              <w:jc w:val="center"/>
              <w:rPr>
                <w:i/>
                <w:iCs/>
                <w:sz w:val="16"/>
                <w:szCs w:val="18"/>
              </w:rPr>
            </w:pPr>
            <w:r w:rsidRPr="005647F8">
              <w:rPr>
                <w:i/>
                <w:iCs/>
                <w:sz w:val="16"/>
                <w:szCs w:val="18"/>
              </w:rPr>
              <w:t>Finansinės ir investicinės veiklos bei kitos pajamos</w:t>
            </w:r>
          </w:p>
        </w:tc>
        <w:tc>
          <w:tcPr>
            <w:tcW w:w="992" w:type="dxa"/>
            <w:shd w:val="clear" w:color="auto" w:fill="auto"/>
            <w:vAlign w:val="center"/>
            <w:hideMark/>
          </w:tcPr>
          <w:p w14:paraId="0FF0B65E" w14:textId="4DEDD94B"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2090F9C2" w14:textId="34A50B62"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74CA577F" w14:textId="6C771C40"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118BA30B" w14:textId="4561DF57"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34FA92DF" w14:textId="66E09E86"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0BE13F7E" w14:textId="5B32ED06"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5B4D8D61" w14:textId="026CF061"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49359C74" w14:textId="617CF35F"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28BFDC4B" w14:textId="13CAB3EF"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20BC7501" w14:textId="77777777" w:rsidTr="00F35915">
        <w:trPr>
          <w:trHeight w:val="221"/>
        </w:trPr>
        <w:tc>
          <w:tcPr>
            <w:tcW w:w="691" w:type="dxa"/>
            <w:shd w:val="clear" w:color="auto" w:fill="auto"/>
            <w:vAlign w:val="center"/>
            <w:hideMark/>
          </w:tcPr>
          <w:p w14:paraId="4B227901" w14:textId="77777777" w:rsidR="000253A0" w:rsidRPr="005647F8" w:rsidRDefault="000253A0" w:rsidP="000253A0">
            <w:pPr>
              <w:spacing w:line="276" w:lineRule="auto"/>
              <w:jc w:val="center"/>
              <w:rPr>
                <w:i/>
                <w:iCs/>
                <w:sz w:val="16"/>
                <w:szCs w:val="18"/>
              </w:rPr>
            </w:pPr>
            <w:r w:rsidRPr="005647F8">
              <w:rPr>
                <w:i/>
                <w:iCs/>
                <w:sz w:val="16"/>
                <w:szCs w:val="18"/>
              </w:rPr>
              <w:t>D.1.1.</w:t>
            </w:r>
          </w:p>
        </w:tc>
        <w:tc>
          <w:tcPr>
            <w:tcW w:w="2145" w:type="dxa"/>
            <w:shd w:val="clear" w:color="auto" w:fill="auto"/>
            <w:vAlign w:val="center"/>
            <w:hideMark/>
          </w:tcPr>
          <w:p w14:paraId="0488FBE0" w14:textId="77777777" w:rsidR="000253A0" w:rsidRPr="005647F8" w:rsidRDefault="000253A0" w:rsidP="000253A0">
            <w:pPr>
              <w:spacing w:line="276" w:lineRule="auto"/>
              <w:jc w:val="center"/>
              <w:rPr>
                <w:i/>
                <w:iCs/>
                <w:sz w:val="16"/>
                <w:szCs w:val="18"/>
              </w:rPr>
            </w:pPr>
            <w:r w:rsidRPr="005647F8">
              <w:rPr>
                <w:i/>
                <w:iCs/>
                <w:sz w:val="16"/>
                <w:szCs w:val="18"/>
              </w:rPr>
              <w:t>Žaliavos</w:t>
            </w:r>
          </w:p>
        </w:tc>
        <w:tc>
          <w:tcPr>
            <w:tcW w:w="992" w:type="dxa"/>
            <w:shd w:val="clear" w:color="auto" w:fill="auto"/>
            <w:vAlign w:val="center"/>
            <w:hideMark/>
          </w:tcPr>
          <w:p w14:paraId="1633720E" w14:textId="6FCE35EA"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4EAB46F8" w14:textId="2C1D15C4"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1BCE87AA" w14:textId="02B91A9D"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5D3749FD" w14:textId="09C8EB21"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2D1E68D2" w14:textId="692270F1"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02A80813" w14:textId="4D6B4968"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034A74D5" w14:textId="24B4EB2C"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5A70BE23" w14:textId="0BB38A28"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323B1C61" w14:textId="6AFD584F"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79FC6E07" w14:textId="77777777" w:rsidTr="00F35915">
        <w:trPr>
          <w:trHeight w:val="221"/>
        </w:trPr>
        <w:tc>
          <w:tcPr>
            <w:tcW w:w="691" w:type="dxa"/>
            <w:shd w:val="clear" w:color="auto" w:fill="auto"/>
            <w:vAlign w:val="center"/>
            <w:hideMark/>
          </w:tcPr>
          <w:p w14:paraId="78E170F1" w14:textId="77777777" w:rsidR="000253A0" w:rsidRPr="005647F8" w:rsidRDefault="000253A0" w:rsidP="000253A0">
            <w:pPr>
              <w:spacing w:line="276" w:lineRule="auto"/>
              <w:jc w:val="center"/>
              <w:rPr>
                <w:i/>
                <w:iCs/>
                <w:sz w:val="16"/>
                <w:szCs w:val="18"/>
              </w:rPr>
            </w:pPr>
            <w:r w:rsidRPr="005647F8">
              <w:rPr>
                <w:i/>
                <w:iCs/>
                <w:sz w:val="16"/>
                <w:szCs w:val="18"/>
              </w:rPr>
              <w:t>D.1.2.</w:t>
            </w:r>
          </w:p>
        </w:tc>
        <w:tc>
          <w:tcPr>
            <w:tcW w:w="2145" w:type="dxa"/>
            <w:shd w:val="clear" w:color="auto" w:fill="auto"/>
            <w:vAlign w:val="center"/>
            <w:hideMark/>
          </w:tcPr>
          <w:p w14:paraId="7BB6B59F" w14:textId="77777777" w:rsidR="000253A0" w:rsidRPr="005647F8" w:rsidRDefault="000253A0" w:rsidP="000253A0">
            <w:pPr>
              <w:spacing w:line="276" w:lineRule="auto"/>
              <w:jc w:val="center"/>
              <w:rPr>
                <w:i/>
                <w:iCs/>
                <w:sz w:val="16"/>
                <w:szCs w:val="18"/>
              </w:rPr>
            </w:pPr>
            <w:r w:rsidRPr="005647F8">
              <w:rPr>
                <w:i/>
                <w:iCs/>
                <w:sz w:val="16"/>
                <w:szCs w:val="18"/>
              </w:rPr>
              <w:t>Darbo užmokesčio išlaidos</w:t>
            </w:r>
          </w:p>
        </w:tc>
        <w:tc>
          <w:tcPr>
            <w:tcW w:w="992" w:type="dxa"/>
            <w:shd w:val="clear" w:color="auto" w:fill="auto"/>
            <w:vAlign w:val="center"/>
            <w:hideMark/>
          </w:tcPr>
          <w:p w14:paraId="2B62A081" w14:textId="539C7675"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01B44591" w14:textId="2C0211FE"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7BDD70D6" w14:textId="4E6A25DA"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793EC58A" w14:textId="4902C627"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782D4361" w14:textId="51265852"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7B7ED101" w14:textId="5C32A52B"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4B24FB70" w14:textId="32ABD776"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64CEDD10" w14:textId="0A16AAF6"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6F03A5CC" w14:textId="52F62FFF"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29F786B3" w14:textId="77777777" w:rsidTr="00F35915">
        <w:trPr>
          <w:trHeight w:val="221"/>
        </w:trPr>
        <w:tc>
          <w:tcPr>
            <w:tcW w:w="691" w:type="dxa"/>
            <w:shd w:val="clear" w:color="auto" w:fill="auto"/>
            <w:vAlign w:val="center"/>
            <w:hideMark/>
          </w:tcPr>
          <w:p w14:paraId="64160A89" w14:textId="77777777" w:rsidR="000253A0" w:rsidRPr="005647F8" w:rsidRDefault="000253A0" w:rsidP="000253A0">
            <w:pPr>
              <w:spacing w:line="276" w:lineRule="auto"/>
              <w:jc w:val="center"/>
              <w:rPr>
                <w:i/>
                <w:iCs/>
                <w:sz w:val="16"/>
                <w:szCs w:val="18"/>
              </w:rPr>
            </w:pPr>
            <w:r w:rsidRPr="005647F8">
              <w:rPr>
                <w:i/>
                <w:iCs/>
                <w:sz w:val="16"/>
                <w:szCs w:val="18"/>
              </w:rPr>
              <w:t>D.1.3.</w:t>
            </w:r>
          </w:p>
        </w:tc>
        <w:tc>
          <w:tcPr>
            <w:tcW w:w="2145" w:type="dxa"/>
            <w:shd w:val="clear" w:color="auto" w:fill="auto"/>
            <w:vAlign w:val="center"/>
            <w:hideMark/>
          </w:tcPr>
          <w:p w14:paraId="3C9F1DAF" w14:textId="77777777" w:rsidR="000253A0" w:rsidRPr="005647F8" w:rsidRDefault="000253A0" w:rsidP="000253A0">
            <w:pPr>
              <w:spacing w:line="276" w:lineRule="auto"/>
              <w:jc w:val="center"/>
              <w:rPr>
                <w:i/>
                <w:iCs/>
                <w:sz w:val="16"/>
                <w:szCs w:val="18"/>
              </w:rPr>
            </w:pPr>
            <w:r w:rsidRPr="005647F8">
              <w:rPr>
                <w:i/>
                <w:iCs/>
                <w:sz w:val="16"/>
                <w:szCs w:val="18"/>
              </w:rPr>
              <w:t>Elektros energijos išlaidos</w:t>
            </w:r>
          </w:p>
        </w:tc>
        <w:tc>
          <w:tcPr>
            <w:tcW w:w="992" w:type="dxa"/>
            <w:shd w:val="clear" w:color="auto" w:fill="auto"/>
            <w:vAlign w:val="center"/>
            <w:hideMark/>
          </w:tcPr>
          <w:p w14:paraId="3F429C57" w14:textId="06DBA78E"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7974804E" w14:textId="28421BC9"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056B3437" w14:textId="690B791E"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7CBEC977" w14:textId="412A0BCD"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3E43CFDE" w14:textId="59DA45D2"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4A8A5861" w14:textId="3CC52259"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386D6E2F" w14:textId="7467D95D"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5928DEF5" w14:textId="679C190A"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0FFE4DB3" w14:textId="52B1E58C"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0572345C" w14:textId="77777777" w:rsidTr="00F35915">
        <w:trPr>
          <w:trHeight w:val="221"/>
        </w:trPr>
        <w:tc>
          <w:tcPr>
            <w:tcW w:w="691" w:type="dxa"/>
            <w:shd w:val="clear" w:color="auto" w:fill="auto"/>
            <w:vAlign w:val="center"/>
            <w:hideMark/>
          </w:tcPr>
          <w:p w14:paraId="17F73D1F" w14:textId="77777777" w:rsidR="000253A0" w:rsidRPr="005647F8" w:rsidRDefault="000253A0" w:rsidP="000253A0">
            <w:pPr>
              <w:spacing w:line="276" w:lineRule="auto"/>
              <w:jc w:val="center"/>
              <w:rPr>
                <w:i/>
                <w:iCs/>
                <w:sz w:val="16"/>
                <w:szCs w:val="18"/>
              </w:rPr>
            </w:pPr>
            <w:r w:rsidRPr="005647F8">
              <w:rPr>
                <w:i/>
                <w:iCs/>
                <w:sz w:val="16"/>
                <w:szCs w:val="18"/>
              </w:rPr>
              <w:t>D.1.4.</w:t>
            </w:r>
          </w:p>
        </w:tc>
        <w:tc>
          <w:tcPr>
            <w:tcW w:w="2145" w:type="dxa"/>
            <w:shd w:val="clear" w:color="auto" w:fill="auto"/>
            <w:vAlign w:val="center"/>
            <w:hideMark/>
          </w:tcPr>
          <w:p w14:paraId="02F09BAB" w14:textId="77777777" w:rsidR="000253A0" w:rsidRPr="005647F8" w:rsidRDefault="000253A0" w:rsidP="000253A0">
            <w:pPr>
              <w:spacing w:line="276" w:lineRule="auto"/>
              <w:jc w:val="center"/>
              <w:rPr>
                <w:i/>
                <w:iCs/>
                <w:sz w:val="16"/>
                <w:szCs w:val="18"/>
              </w:rPr>
            </w:pPr>
            <w:r w:rsidRPr="005647F8">
              <w:rPr>
                <w:i/>
                <w:iCs/>
                <w:sz w:val="16"/>
                <w:szCs w:val="18"/>
              </w:rPr>
              <w:t>Šildymo (išskyrus elektrą) išlaidos</w:t>
            </w:r>
          </w:p>
        </w:tc>
        <w:tc>
          <w:tcPr>
            <w:tcW w:w="992" w:type="dxa"/>
            <w:shd w:val="clear" w:color="auto" w:fill="auto"/>
            <w:vAlign w:val="center"/>
            <w:hideMark/>
          </w:tcPr>
          <w:p w14:paraId="63909495" w14:textId="1AC1548A"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3CA11171" w14:textId="539901EC"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0A26E975" w14:textId="7A9309E0"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11D6D2F9" w14:textId="647FF68C"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79684709" w14:textId="677E4902"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307A2765" w14:textId="591ADA04"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594622BC" w14:textId="607DD89A"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72AF665A" w14:textId="219B0B73"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4DF685A7" w14:textId="783C2366"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1C654526" w14:textId="77777777" w:rsidTr="00F35915">
        <w:trPr>
          <w:trHeight w:val="221"/>
        </w:trPr>
        <w:tc>
          <w:tcPr>
            <w:tcW w:w="691" w:type="dxa"/>
            <w:shd w:val="clear" w:color="auto" w:fill="auto"/>
            <w:vAlign w:val="center"/>
            <w:hideMark/>
          </w:tcPr>
          <w:p w14:paraId="094F54FD" w14:textId="77777777" w:rsidR="000253A0" w:rsidRPr="005647F8" w:rsidRDefault="000253A0" w:rsidP="000253A0">
            <w:pPr>
              <w:spacing w:line="276" w:lineRule="auto"/>
              <w:jc w:val="center"/>
              <w:rPr>
                <w:i/>
                <w:iCs/>
                <w:sz w:val="16"/>
                <w:szCs w:val="18"/>
              </w:rPr>
            </w:pPr>
            <w:r w:rsidRPr="005647F8">
              <w:rPr>
                <w:i/>
                <w:iCs/>
                <w:sz w:val="16"/>
                <w:szCs w:val="18"/>
              </w:rPr>
              <w:t>D.1.5.</w:t>
            </w:r>
          </w:p>
        </w:tc>
        <w:tc>
          <w:tcPr>
            <w:tcW w:w="2145" w:type="dxa"/>
            <w:shd w:val="clear" w:color="auto" w:fill="auto"/>
            <w:vAlign w:val="center"/>
            <w:hideMark/>
          </w:tcPr>
          <w:p w14:paraId="437C1DCA" w14:textId="77777777" w:rsidR="000253A0" w:rsidRPr="005647F8" w:rsidRDefault="000253A0" w:rsidP="000253A0">
            <w:pPr>
              <w:spacing w:line="276" w:lineRule="auto"/>
              <w:jc w:val="center"/>
              <w:rPr>
                <w:i/>
                <w:iCs/>
                <w:sz w:val="16"/>
                <w:szCs w:val="18"/>
              </w:rPr>
            </w:pPr>
            <w:r w:rsidRPr="005647F8">
              <w:rPr>
                <w:i/>
                <w:iCs/>
                <w:sz w:val="16"/>
                <w:szCs w:val="18"/>
              </w:rPr>
              <w:t>Infrastruktūros būklės palaikymo išlaidos</w:t>
            </w:r>
          </w:p>
        </w:tc>
        <w:tc>
          <w:tcPr>
            <w:tcW w:w="992" w:type="dxa"/>
            <w:shd w:val="clear" w:color="auto" w:fill="auto"/>
            <w:vAlign w:val="center"/>
            <w:hideMark/>
          </w:tcPr>
          <w:p w14:paraId="0B8FAAD9" w14:textId="105BC013"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2199FFDB" w14:textId="11F72690"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2BF930CD" w14:textId="792F98F5"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11D203D0" w14:textId="0D664748"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40E90626" w14:textId="6DE07872"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469DB380" w14:textId="713A4140"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2AFC0B38" w14:textId="3240D171"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22473564" w14:textId="1C15FDB4"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20D81333" w14:textId="6C6AC66F"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42ABABF6" w14:textId="77777777" w:rsidTr="00F35915">
        <w:trPr>
          <w:trHeight w:val="221"/>
        </w:trPr>
        <w:tc>
          <w:tcPr>
            <w:tcW w:w="691" w:type="dxa"/>
            <w:shd w:val="clear" w:color="auto" w:fill="auto"/>
            <w:vAlign w:val="center"/>
            <w:hideMark/>
          </w:tcPr>
          <w:p w14:paraId="741A906D" w14:textId="77777777" w:rsidR="000253A0" w:rsidRPr="005647F8" w:rsidRDefault="000253A0" w:rsidP="000253A0">
            <w:pPr>
              <w:spacing w:line="276" w:lineRule="auto"/>
              <w:jc w:val="center"/>
              <w:rPr>
                <w:i/>
                <w:iCs/>
                <w:sz w:val="16"/>
                <w:szCs w:val="18"/>
              </w:rPr>
            </w:pPr>
            <w:r w:rsidRPr="005647F8">
              <w:rPr>
                <w:i/>
                <w:iCs/>
                <w:sz w:val="16"/>
                <w:szCs w:val="18"/>
              </w:rPr>
              <w:t>D.1.6.</w:t>
            </w:r>
          </w:p>
        </w:tc>
        <w:tc>
          <w:tcPr>
            <w:tcW w:w="2145" w:type="dxa"/>
            <w:shd w:val="clear" w:color="auto" w:fill="auto"/>
            <w:vAlign w:val="center"/>
            <w:hideMark/>
          </w:tcPr>
          <w:p w14:paraId="3A23ACB2" w14:textId="77777777" w:rsidR="000253A0" w:rsidRPr="005647F8" w:rsidRDefault="000253A0" w:rsidP="000253A0">
            <w:pPr>
              <w:spacing w:line="276" w:lineRule="auto"/>
              <w:jc w:val="center"/>
              <w:rPr>
                <w:i/>
                <w:iCs/>
                <w:sz w:val="16"/>
                <w:szCs w:val="18"/>
              </w:rPr>
            </w:pPr>
            <w:r w:rsidRPr="005647F8">
              <w:rPr>
                <w:i/>
                <w:iCs/>
                <w:sz w:val="16"/>
                <w:szCs w:val="18"/>
              </w:rPr>
              <w:t>Kitos išlaidos</w:t>
            </w:r>
          </w:p>
        </w:tc>
        <w:tc>
          <w:tcPr>
            <w:tcW w:w="992" w:type="dxa"/>
            <w:shd w:val="clear" w:color="auto" w:fill="auto"/>
            <w:vAlign w:val="center"/>
            <w:hideMark/>
          </w:tcPr>
          <w:p w14:paraId="05A4EF53" w14:textId="056805A9"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237E01A5" w14:textId="62E8F00D"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3411DD26" w14:textId="579C3DEC"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2C5DDC37" w14:textId="4968FA5E"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27D5E28E" w14:textId="1DCFD472"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53611A61" w14:textId="678CB407"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4F3DEF4D" w14:textId="7DA8B53B"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161244AD" w14:textId="709FC7C5"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55E1634F" w14:textId="267F3E51"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2C6E9993" w14:textId="77777777" w:rsidTr="00F35915">
        <w:trPr>
          <w:trHeight w:val="221"/>
        </w:trPr>
        <w:tc>
          <w:tcPr>
            <w:tcW w:w="691" w:type="dxa"/>
            <w:shd w:val="clear" w:color="auto" w:fill="auto"/>
            <w:vAlign w:val="center"/>
            <w:hideMark/>
          </w:tcPr>
          <w:p w14:paraId="4EF0C32D" w14:textId="77777777" w:rsidR="000253A0" w:rsidRPr="005647F8" w:rsidRDefault="000253A0" w:rsidP="000253A0">
            <w:pPr>
              <w:spacing w:line="276" w:lineRule="auto"/>
              <w:jc w:val="center"/>
              <w:rPr>
                <w:i/>
                <w:iCs/>
                <w:sz w:val="16"/>
                <w:szCs w:val="18"/>
              </w:rPr>
            </w:pPr>
            <w:r w:rsidRPr="005647F8">
              <w:rPr>
                <w:i/>
                <w:iCs/>
                <w:sz w:val="16"/>
                <w:szCs w:val="18"/>
              </w:rPr>
              <w:t>D.2.</w:t>
            </w:r>
          </w:p>
        </w:tc>
        <w:tc>
          <w:tcPr>
            <w:tcW w:w="2145" w:type="dxa"/>
            <w:shd w:val="clear" w:color="auto" w:fill="auto"/>
            <w:vAlign w:val="center"/>
            <w:hideMark/>
          </w:tcPr>
          <w:p w14:paraId="057C61C7" w14:textId="77777777" w:rsidR="000253A0" w:rsidRPr="005647F8" w:rsidRDefault="000253A0" w:rsidP="000253A0">
            <w:pPr>
              <w:spacing w:line="276" w:lineRule="auto"/>
              <w:jc w:val="center"/>
              <w:rPr>
                <w:i/>
                <w:iCs/>
                <w:sz w:val="16"/>
                <w:szCs w:val="18"/>
              </w:rPr>
            </w:pPr>
            <w:r w:rsidRPr="005647F8">
              <w:rPr>
                <w:i/>
                <w:iCs/>
                <w:sz w:val="16"/>
                <w:szCs w:val="18"/>
              </w:rPr>
              <w:t>Gautų paskolų (G.3.1.) palūkanos</w:t>
            </w:r>
          </w:p>
        </w:tc>
        <w:tc>
          <w:tcPr>
            <w:tcW w:w="992" w:type="dxa"/>
            <w:shd w:val="clear" w:color="auto" w:fill="auto"/>
            <w:vAlign w:val="center"/>
            <w:hideMark/>
          </w:tcPr>
          <w:p w14:paraId="0FBFCD43" w14:textId="12F6D571" w:rsidR="000253A0" w:rsidRPr="005647F8" w:rsidRDefault="000253A0" w:rsidP="000253A0">
            <w:pPr>
              <w:spacing w:line="276" w:lineRule="auto"/>
              <w:jc w:val="center"/>
              <w:rPr>
                <w:iCs/>
                <w:sz w:val="16"/>
                <w:szCs w:val="18"/>
              </w:rPr>
            </w:pPr>
            <w:r w:rsidRPr="005647F8">
              <w:rPr>
                <w:iCs/>
                <w:sz w:val="16"/>
                <w:szCs w:val="18"/>
              </w:rPr>
              <w:t>0</w:t>
            </w:r>
          </w:p>
        </w:tc>
        <w:tc>
          <w:tcPr>
            <w:tcW w:w="1134" w:type="dxa"/>
            <w:shd w:val="clear" w:color="auto" w:fill="auto"/>
            <w:vAlign w:val="center"/>
            <w:hideMark/>
          </w:tcPr>
          <w:p w14:paraId="4C323F22" w14:textId="66B9CFCC" w:rsidR="000253A0" w:rsidRPr="005647F8" w:rsidRDefault="000253A0" w:rsidP="000253A0">
            <w:pPr>
              <w:spacing w:line="276" w:lineRule="auto"/>
              <w:jc w:val="center"/>
              <w:rPr>
                <w:iCs/>
                <w:sz w:val="16"/>
                <w:szCs w:val="18"/>
              </w:rPr>
            </w:pPr>
            <w:r w:rsidRPr="005647F8">
              <w:rPr>
                <w:iCs/>
                <w:sz w:val="16"/>
                <w:szCs w:val="18"/>
              </w:rPr>
              <w:t>0</w:t>
            </w:r>
          </w:p>
        </w:tc>
        <w:tc>
          <w:tcPr>
            <w:tcW w:w="707" w:type="dxa"/>
            <w:shd w:val="clear" w:color="auto" w:fill="auto"/>
            <w:vAlign w:val="center"/>
            <w:hideMark/>
          </w:tcPr>
          <w:p w14:paraId="3EACD33E" w14:textId="351F0477" w:rsidR="000253A0" w:rsidRPr="005647F8" w:rsidRDefault="000253A0" w:rsidP="000253A0">
            <w:pPr>
              <w:spacing w:line="276" w:lineRule="auto"/>
              <w:jc w:val="center"/>
              <w:rPr>
                <w:iCs/>
                <w:sz w:val="16"/>
                <w:szCs w:val="18"/>
              </w:rPr>
            </w:pPr>
            <w:r w:rsidRPr="005647F8">
              <w:rPr>
                <w:iCs/>
                <w:sz w:val="16"/>
                <w:szCs w:val="18"/>
              </w:rPr>
              <w:t> </w:t>
            </w:r>
          </w:p>
        </w:tc>
        <w:tc>
          <w:tcPr>
            <w:tcW w:w="830" w:type="dxa"/>
            <w:shd w:val="clear" w:color="auto" w:fill="auto"/>
            <w:vAlign w:val="center"/>
            <w:hideMark/>
          </w:tcPr>
          <w:p w14:paraId="0730CDD7" w14:textId="1797A815" w:rsidR="000253A0" w:rsidRPr="005647F8" w:rsidRDefault="000253A0" w:rsidP="000253A0">
            <w:pPr>
              <w:spacing w:line="276" w:lineRule="auto"/>
              <w:jc w:val="center"/>
              <w:rPr>
                <w:iCs/>
                <w:sz w:val="16"/>
                <w:szCs w:val="18"/>
              </w:rPr>
            </w:pPr>
            <w:r w:rsidRPr="005647F8">
              <w:rPr>
                <w:iCs/>
                <w:sz w:val="16"/>
                <w:szCs w:val="18"/>
              </w:rPr>
              <w:t> </w:t>
            </w:r>
          </w:p>
        </w:tc>
        <w:tc>
          <w:tcPr>
            <w:tcW w:w="690" w:type="dxa"/>
            <w:shd w:val="clear" w:color="auto" w:fill="auto"/>
            <w:vAlign w:val="center"/>
            <w:hideMark/>
          </w:tcPr>
          <w:p w14:paraId="76555C30" w14:textId="1FA0BBDC" w:rsidR="000253A0" w:rsidRPr="005647F8" w:rsidRDefault="000253A0" w:rsidP="000253A0">
            <w:pPr>
              <w:spacing w:line="276" w:lineRule="auto"/>
              <w:jc w:val="center"/>
              <w:rPr>
                <w:iCs/>
                <w:sz w:val="16"/>
                <w:szCs w:val="18"/>
              </w:rPr>
            </w:pPr>
            <w:r w:rsidRPr="005647F8">
              <w:rPr>
                <w:iCs/>
                <w:sz w:val="16"/>
                <w:szCs w:val="18"/>
              </w:rPr>
              <w:t> </w:t>
            </w:r>
          </w:p>
        </w:tc>
        <w:tc>
          <w:tcPr>
            <w:tcW w:w="691" w:type="dxa"/>
            <w:shd w:val="clear" w:color="auto" w:fill="auto"/>
            <w:vAlign w:val="center"/>
            <w:hideMark/>
          </w:tcPr>
          <w:p w14:paraId="43BE8849" w14:textId="49AB5662" w:rsidR="000253A0" w:rsidRPr="005647F8" w:rsidRDefault="000253A0" w:rsidP="000253A0">
            <w:pPr>
              <w:spacing w:line="276" w:lineRule="auto"/>
              <w:jc w:val="center"/>
              <w:rPr>
                <w:iCs/>
                <w:sz w:val="16"/>
                <w:szCs w:val="18"/>
              </w:rPr>
            </w:pPr>
            <w:r w:rsidRPr="005647F8">
              <w:rPr>
                <w:iCs/>
                <w:sz w:val="16"/>
                <w:szCs w:val="18"/>
              </w:rPr>
              <w:t> </w:t>
            </w:r>
          </w:p>
        </w:tc>
        <w:tc>
          <w:tcPr>
            <w:tcW w:w="970" w:type="dxa"/>
            <w:shd w:val="clear" w:color="auto" w:fill="auto"/>
            <w:vAlign w:val="center"/>
            <w:hideMark/>
          </w:tcPr>
          <w:p w14:paraId="7F7F3341" w14:textId="08682386" w:rsidR="000253A0" w:rsidRPr="005647F8" w:rsidRDefault="000253A0" w:rsidP="000253A0">
            <w:pPr>
              <w:spacing w:line="276" w:lineRule="auto"/>
              <w:jc w:val="center"/>
              <w:rPr>
                <w:iCs/>
                <w:sz w:val="16"/>
                <w:szCs w:val="18"/>
              </w:rPr>
            </w:pPr>
            <w:r w:rsidRPr="005647F8">
              <w:rPr>
                <w:iCs/>
                <w:sz w:val="16"/>
                <w:szCs w:val="18"/>
              </w:rPr>
              <w:t> </w:t>
            </w:r>
          </w:p>
        </w:tc>
        <w:tc>
          <w:tcPr>
            <w:tcW w:w="1245" w:type="dxa"/>
            <w:shd w:val="clear" w:color="auto" w:fill="auto"/>
            <w:vAlign w:val="center"/>
            <w:hideMark/>
          </w:tcPr>
          <w:p w14:paraId="4DDE438B" w14:textId="6ADBC37F" w:rsidR="000253A0" w:rsidRPr="005647F8" w:rsidRDefault="000253A0" w:rsidP="000253A0">
            <w:pPr>
              <w:spacing w:line="276" w:lineRule="auto"/>
              <w:jc w:val="center"/>
              <w:rPr>
                <w:iCs/>
                <w:sz w:val="16"/>
                <w:szCs w:val="18"/>
              </w:rPr>
            </w:pPr>
            <w:r w:rsidRPr="005647F8">
              <w:rPr>
                <w:iCs/>
                <w:sz w:val="16"/>
                <w:szCs w:val="18"/>
              </w:rPr>
              <w:t>-</w:t>
            </w:r>
          </w:p>
        </w:tc>
        <w:tc>
          <w:tcPr>
            <w:tcW w:w="871" w:type="dxa"/>
            <w:shd w:val="clear" w:color="auto" w:fill="auto"/>
            <w:vAlign w:val="center"/>
            <w:hideMark/>
          </w:tcPr>
          <w:p w14:paraId="62D1F9F2" w14:textId="56B27DE8" w:rsidR="000253A0" w:rsidRPr="005647F8" w:rsidRDefault="000253A0" w:rsidP="000253A0">
            <w:pPr>
              <w:spacing w:line="276" w:lineRule="auto"/>
              <w:jc w:val="center"/>
              <w:rPr>
                <w:iCs/>
                <w:sz w:val="16"/>
                <w:szCs w:val="18"/>
              </w:rPr>
            </w:pPr>
            <w:r w:rsidRPr="005647F8">
              <w:rPr>
                <w:iCs/>
                <w:sz w:val="16"/>
                <w:szCs w:val="18"/>
              </w:rPr>
              <w:t>-</w:t>
            </w:r>
          </w:p>
        </w:tc>
      </w:tr>
      <w:tr w:rsidR="00BD6773" w:rsidRPr="005647F8" w14:paraId="19FBF745" w14:textId="77777777" w:rsidTr="00F35915">
        <w:trPr>
          <w:trHeight w:val="221"/>
        </w:trPr>
        <w:tc>
          <w:tcPr>
            <w:tcW w:w="691" w:type="dxa"/>
            <w:shd w:val="clear" w:color="auto" w:fill="auto"/>
            <w:vAlign w:val="center"/>
            <w:hideMark/>
          </w:tcPr>
          <w:p w14:paraId="2A065C05" w14:textId="77777777" w:rsidR="00F35915" w:rsidRPr="005647F8" w:rsidRDefault="00F35915" w:rsidP="00F35915">
            <w:pPr>
              <w:spacing w:line="276" w:lineRule="auto"/>
              <w:jc w:val="center"/>
              <w:rPr>
                <w:i/>
                <w:iCs/>
                <w:sz w:val="16"/>
                <w:szCs w:val="18"/>
              </w:rPr>
            </w:pPr>
            <w:r w:rsidRPr="005647F8">
              <w:rPr>
                <w:i/>
                <w:iCs/>
                <w:sz w:val="16"/>
                <w:szCs w:val="18"/>
              </w:rPr>
              <w:t>H.1.1.</w:t>
            </w:r>
          </w:p>
        </w:tc>
        <w:tc>
          <w:tcPr>
            <w:tcW w:w="2145" w:type="dxa"/>
            <w:shd w:val="clear" w:color="auto" w:fill="auto"/>
            <w:vAlign w:val="center"/>
            <w:hideMark/>
          </w:tcPr>
          <w:p w14:paraId="5104E775" w14:textId="77777777" w:rsidR="00F35915" w:rsidRPr="005647F8" w:rsidRDefault="00F35915" w:rsidP="00F35915">
            <w:pPr>
              <w:spacing w:line="276" w:lineRule="auto"/>
              <w:jc w:val="center"/>
              <w:rPr>
                <w:i/>
                <w:iCs/>
                <w:sz w:val="16"/>
                <w:szCs w:val="18"/>
              </w:rPr>
            </w:pPr>
            <w:r w:rsidRPr="005647F8">
              <w:rPr>
                <w:i/>
                <w:iCs/>
                <w:sz w:val="16"/>
                <w:szCs w:val="18"/>
              </w:rPr>
              <w:t>bendra SE naudos komponentų finansinė išraiška</w:t>
            </w:r>
          </w:p>
        </w:tc>
        <w:tc>
          <w:tcPr>
            <w:tcW w:w="992" w:type="dxa"/>
            <w:shd w:val="clear" w:color="auto" w:fill="auto"/>
            <w:hideMark/>
          </w:tcPr>
          <w:p w14:paraId="443063D2" w14:textId="3ACD0E70" w:rsidR="00F35915" w:rsidRPr="005647F8" w:rsidRDefault="005647F8" w:rsidP="00F35915">
            <w:pPr>
              <w:spacing w:line="276" w:lineRule="auto"/>
              <w:jc w:val="center"/>
              <w:rPr>
                <w:i/>
                <w:iCs/>
                <w:sz w:val="16"/>
                <w:szCs w:val="18"/>
              </w:rPr>
            </w:pPr>
            <w:r w:rsidRPr="005647F8">
              <w:rPr>
                <w:i/>
                <w:iCs/>
                <w:sz w:val="16"/>
                <w:szCs w:val="18"/>
              </w:rPr>
              <w:t>7.613.440</w:t>
            </w:r>
          </w:p>
        </w:tc>
        <w:tc>
          <w:tcPr>
            <w:tcW w:w="1134" w:type="dxa"/>
            <w:shd w:val="clear" w:color="auto" w:fill="auto"/>
            <w:hideMark/>
          </w:tcPr>
          <w:p w14:paraId="0F7253D9" w14:textId="3C258863" w:rsidR="00F35915" w:rsidRPr="005647F8" w:rsidRDefault="005647F8" w:rsidP="00F35915">
            <w:pPr>
              <w:spacing w:line="276" w:lineRule="auto"/>
              <w:jc w:val="center"/>
              <w:rPr>
                <w:i/>
                <w:iCs/>
                <w:sz w:val="16"/>
                <w:szCs w:val="18"/>
              </w:rPr>
            </w:pPr>
            <w:r w:rsidRPr="005647F8">
              <w:rPr>
                <w:i/>
                <w:iCs/>
                <w:sz w:val="16"/>
                <w:szCs w:val="18"/>
              </w:rPr>
              <w:t>11.929.169</w:t>
            </w:r>
          </w:p>
        </w:tc>
        <w:tc>
          <w:tcPr>
            <w:tcW w:w="707" w:type="dxa"/>
            <w:shd w:val="clear" w:color="auto" w:fill="auto"/>
            <w:hideMark/>
          </w:tcPr>
          <w:p w14:paraId="3007562B" w14:textId="2AE2F544" w:rsidR="00F35915" w:rsidRPr="005647F8" w:rsidRDefault="00F35915" w:rsidP="00F35915">
            <w:pPr>
              <w:spacing w:line="276" w:lineRule="auto"/>
              <w:jc w:val="center"/>
              <w:rPr>
                <w:i/>
                <w:iCs/>
                <w:sz w:val="16"/>
                <w:szCs w:val="18"/>
              </w:rPr>
            </w:pPr>
          </w:p>
        </w:tc>
        <w:tc>
          <w:tcPr>
            <w:tcW w:w="830" w:type="dxa"/>
            <w:shd w:val="clear" w:color="auto" w:fill="auto"/>
            <w:hideMark/>
          </w:tcPr>
          <w:p w14:paraId="24817B27" w14:textId="5FE7ED6B" w:rsidR="00F35915" w:rsidRPr="005647F8" w:rsidRDefault="00F35915" w:rsidP="00F35915">
            <w:pPr>
              <w:spacing w:line="276" w:lineRule="auto"/>
              <w:jc w:val="center"/>
              <w:rPr>
                <w:i/>
                <w:iCs/>
                <w:sz w:val="16"/>
                <w:szCs w:val="18"/>
              </w:rPr>
            </w:pPr>
          </w:p>
        </w:tc>
        <w:tc>
          <w:tcPr>
            <w:tcW w:w="690" w:type="dxa"/>
            <w:shd w:val="clear" w:color="auto" w:fill="auto"/>
            <w:hideMark/>
          </w:tcPr>
          <w:p w14:paraId="165E3E3E" w14:textId="1CADF3F7" w:rsidR="00F35915" w:rsidRPr="005647F8" w:rsidRDefault="00F35915" w:rsidP="00F35915">
            <w:pPr>
              <w:spacing w:line="276" w:lineRule="auto"/>
              <w:jc w:val="center"/>
              <w:rPr>
                <w:i/>
                <w:iCs/>
                <w:sz w:val="16"/>
                <w:szCs w:val="18"/>
              </w:rPr>
            </w:pPr>
            <w:r w:rsidRPr="005647F8">
              <w:rPr>
                <w:i/>
                <w:iCs/>
                <w:sz w:val="16"/>
                <w:szCs w:val="18"/>
              </w:rPr>
              <w:t>+</w:t>
            </w:r>
          </w:p>
        </w:tc>
        <w:tc>
          <w:tcPr>
            <w:tcW w:w="691" w:type="dxa"/>
            <w:shd w:val="clear" w:color="auto" w:fill="auto"/>
            <w:hideMark/>
          </w:tcPr>
          <w:p w14:paraId="38869768" w14:textId="58751BCD" w:rsidR="00F35915" w:rsidRPr="005647F8" w:rsidRDefault="00F35915" w:rsidP="00F35915">
            <w:pPr>
              <w:spacing w:line="276" w:lineRule="auto"/>
              <w:jc w:val="center"/>
              <w:rPr>
                <w:i/>
                <w:iCs/>
                <w:sz w:val="16"/>
                <w:szCs w:val="18"/>
              </w:rPr>
            </w:pPr>
          </w:p>
        </w:tc>
        <w:tc>
          <w:tcPr>
            <w:tcW w:w="970" w:type="dxa"/>
            <w:shd w:val="clear" w:color="auto" w:fill="auto"/>
            <w:hideMark/>
          </w:tcPr>
          <w:p w14:paraId="1E6B442E" w14:textId="028DA84E" w:rsidR="00F35915" w:rsidRPr="005647F8" w:rsidRDefault="00F35915" w:rsidP="00F35915">
            <w:pPr>
              <w:spacing w:line="276" w:lineRule="auto"/>
              <w:jc w:val="center"/>
              <w:rPr>
                <w:i/>
                <w:iCs/>
                <w:sz w:val="16"/>
                <w:szCs w:val="18"/>
              </w:rPr>
            </w:pPr>
            <w:r w:rsidRPr="005647F8">
              <w:rPr>
                <w:i/>
                <w:iCs/>
                <w:sz w:val="16"/>
                <w:szCs w:val="18"/>
              </w:rPr>
              <w:t>Taip</w:t>
            </w:r>
          </w:p>
        </w:tc>
        <w:tc>
          <w:tcPr>
            <w:tcW w:w="1245" w:type="dxa"/>
            <w:shd w:val="clear" w:color="auto" w:fill="auto"/>
            <w:hideMark/>
          </w:tcPr>
          <w:p w14:paraId="1423528F" w14:textId="2B282464" w:rsidR="00F35915" w:rsidRPr="005647F8" w:rsidRDefault="00F25D26" w:rsidP="00F35915">
            <w:pPr>
              <w:spacing w:line="276" w:lineRule="auto"/>
              <w:jc w:val="center"/>
              <w:rPr>
                <w:i/>
                <w:iCs/>
                <w:sz w:val="16"/>
                <w:szCs w:val="18"/>
              </w:rPr>
            </w:pPr>
            <w:r>
              <w:rPr>
                <w:i/>
                <w:iCs/>
                <w:sz w:val="16"/>
                <w:szCs w:val="18"/>
              </w:rPr>
              <w:t>62.470</w:t>
            </w:r>
          </w:p>
        </w:tc>
        <w:tc>
          <w:tcPr>
            <w:tcW w:w="871" w:type="dxa"/>
            <w:shd w:val="clear" w:color="auto" w:fill="auto"/>
            <w:hideMark/>
          </w:tcPr>
          <w:p w14:paraId="2A22F41E" w14:textId="4B71ADBA" w:rsidR="00F35915" w:rsidRPr="005647F8" w:rsidRDefault="005647F8" w:rsidP="00F35915">
            <w:pPr>
              <w:spacing w:line="276" w:lineRule="auto"/>
              <w:jc w:val="center"/>
              <w:rPr>
                <w:i/>
                <w:iCs/>
                <w:sz w:val="16"/>
                <w:szCs w:val="18"/>
              </w:rPr>
            </w:pPr>
            <w:r w:rsidRPr="005647F8">
              <w:rPr>
                <w:i/>
                <w:iCs/>
                <w:sz w:val="16"/>
                <w:szCs w:val="18"/>
              </w:rPr>
              <w:t>-99</w:t>
            </w:r>
            <w:r w:rsidR="00F35915" w:rsidRPr="005647F8">
              <w:rPr>
                <w:i/>
                <w:iCs/>
                <w:sz w:val="16"/>
                <w:szCs w:val="18"/>
              </w:rPr>
              <w:t>%</w:t>
            </w:r>
          </w:p>
        </w:tc>
      </w:tr>
      <w:tr w:rsidR="00BD6773" w:rsidRPr="005647F8" w14:paraId="25E99EF3" w14:textId="77777777" w:rsidTr="00F35915">
        <w:trPr>
          <w:trHeight w:val="221"/>
        </w:trPr>
        <w:tc>
          <w:tcPr>
            <w:tcW w:w="691" w:type="dxa"/>
            <w:shd w:val="clear" w:color="auto" w:fill="auto"/>
            <w:vAlign w:val="center"/>
          </w:tcPr>
          <w:p w14:paraId="7249D9C5" w14:textId="77777777" w:rsidR="000253A0" w:rsidRPr="005647F8" w:rsidRDefault="000253A0" w:rsidP="000253A0">
            <w:pPr>
              <w:spacing w:line="276" w:lineRule="auto"/>
              <w:jc w:val="center"/>
              <w:rPr>
                <w:sz w:val="16"/>
                <w:szCs w:val="18"/>
              </w:rPr>
            </w:pPr>
            <w:r w:rsidRPr="005647F8">
              <w:rPr>
                <w:sz w:val="16"/>
                <w:szCs w:val="18"/>
              </w:rPr>
              <w:t>H.1.2.</w:t>
            </w:r>
          </w:p>
        </w:tc>
        <w:tc>
          <w:tcPr>
            <w:tcW w:w="2145" w:type="dxa"/>
            <w:shd w:val="clear" w:color="auto" w:fill="auto"/>
            <w:vAlign w:val="center"/>
          </w:tcPr>
          <w:p w14:paraId="16345441" w14:textId="77777777" w:rsidR="000253A0" w:rsidRPr="005647F8" w:rsidRDefault="000253A0" w:rsidP="000253A0">
            <w:pPr>
              <w:spacing w:line="276" w:lineRule="auto"/>
              <w:jc w:val="center"/>
              <w:rPr>
                <w:sz w:val="16"/>
                <w:szCs w:val="18"/>
              </w:rPr>
            </w:pPr>
            <w:r w:rsidRPr="005647F8">
              <w:rPr>
                <w:sz w:val="16"/>
                <w:szCs w:val="18"/>
              </w:rPr>
              <w:t>bendra SE naudos komponentų finansinė išraiška</w:t>
            </w:r>
          </w:p>
        </w:tc>
        <w:tc>
          <w:tcPr>
            <w:tcW w:w="992" w:type="dxa"/>
            <w:shd w:val="clear" w:color="auto" w:fill="auto"/>
            <w:vAlign w:val="center"/>
          </w:tcPr>
          <w:p w14:paraId="7090F47D" w14:textId="47F7C3CA" w:rsidR="000253A0" w:rsidRPr="005647F8" w:rsidRDefault="000253A0" w:rsidP="000253A0">
            <w:pPr>
              <w:spacing w:line="276" w:lineRule="auto"/>
              <w:jc w:val="center"/>
              <w:rPr>
                <w:iCs/>
                <w:sz w:val="16"/>
                <w:szCs w:val="18"/>
              </w:rPr>
            </w:pPr>
            <w:r w:rsidRPr="005647F8">
              <w:rPr>
                <w:rFonts w:ascii="Arial" w:hAnsi="Arial" w:cs="Arial"/>
                <w:sz w:val="20"/>
                <w:szCs w:val="20"/>
              </w:rPr>
              <w:t>0</w:t>
            </w:r>
          </w:p>
        </w:tc>
        <w:tc>
          <w:tcPr>
            <w:tcW w:w="1134" w:type="dxa"/>
            <w:shd w:val="clear" w:color="auto" w:fill="auto"/>
            <w:vAlign w:val="center"/>
          </w:tcPr>
          <w:p w14:paraId="04004611" w14:textId="4C6DDCA2" w:rsidR="000253A0" w:rsidRPr="005647F8" w:rsidRDefault="000253A0" w:rsidP="000253A0">
            <w:pPr>
              <w:spacing w:line="276" w:lineRule="auto"/>
              <w:jc w:val="center"/>
              <w:rPr>
                <w:iCs/>
                <w:sz w:val="16"/>
                <w:szCs w:val="18"/>
              </w:rPr>
            </w:pPr>
            <w:r w:rsidRPr="005647F8">
              <w:rPr>
                <w:rFonts w:ascii="Arial" w:hAnsi="Arial" w:cs="Arial"/>
                <w:sz w:val="20"/>
                <w:szCs w:val="20"/>
              </w:rPr>
              <w:t>0</w:t>
            </w:r>
          </w:p>
        </w:tc>
        <w:tc>
          <w:tcPr>
            <w:tcW w:w="707" w:type="dxa"/>
            <w:shd w:val="clear" w:color="auto" w:fill="auto"/>
            <w:vAlign w:val="center"/>
          </w:tcPr>
          <w:p w14:paraId="198CA7F6" w14:textId="3DAFA15A" w:rsidR="000253A0" w:rsidRPr="005647F8" w:rsidRDefault="000253A0" w:rsidP="000253A0">
            <w:pPr>
              <w:spacing w:line="276" w:lineRule="auto"/>
              <w:jc w:val="center"/>
              <w:rPr>
                <w:iCs/>
                <w:sz w:val="16"/>
                <w:szCs w:val="18"/>
              </w:rPr>
            </w:pPr>
            <w:r w:rsidRPr="005647F8">
              <w:rPr>
                <w:rFonts w:ascii="Arial" w:hAnsi="Arial" w:cs="Arial"/>
                <w:b/>
                <w:bCs/>
                <w:sz w:val="20"/>
                <w:szCs w:val="20"/>
              </w:rPr>
              <w:t> </w:t>
            </w:r>
          </w:p>
        </w:tc>
        <w:tc>
          <w:tcPr>
            <w:tcW w:w="830" w:type="dxa"/>
            <w:shd w:val="clear" w:color="auto" w:fill="auto"/>
            <w:vAlign w:val="center"/>
          </w:tcPr>
          <w:p w14:paraId="44143B2B" w14:textId="1175E042" w:rsidR="000253A0" w:rsidRPr="005647F8" w:rsidRDefault="000253A0" w:rsidP="000253A0">
            <w:pPr>
              <w:spacing w:line="276" w:lineRule="auto"/>
              <w:jc w:val="center"/>
              <w:rPr>
                <w:iCs/>
                <w:sz w:val="16"/>
                <w:szCs w:val="18"/>
              </w:rPr>
            </w:pPr>
            <w:r w:rsidRPr="005647F8">
              <w:rPr>
                <w:rFonts w:ascii="Arial" w:hAnsi="Arial" w:cs="Arial"/>
                <w:b/>
                <w:bCs/>
                <w:sz w:val="20"/>
                <w:szCs w:val="20"/>
              </w:rPr>
              <w:t> </w:t>
            </w:r>
          </w:p>
        </w:tc>
        <w:tc>
          <w:tcPr>
            <w:tcW w:w="690" w:type="dxa"/>
            <w:shd w:val="clear" w:color="auto" w:fill="auto"/>
            <w:vAlign w:val="center"/>
          </w:tcPr>
          <w:p w14:paraId="572EC04E" w14:textId="2B0B5366" w:rsidR="000253A0" w:rsidRPr="005647F8" w:rsidRDefault="000253A0" w:rsidP="000253A0">
            <w:pPr>
              <w:spacing w:line="276" w:lineRule="auto"/>
              <w:jc w:val="center"/>
              <w:rPr>
                <w:iCs/>
                <w:sz w:val="16"/>
                <w:szCs w:val="18"/>
              </w:rPr>
            </w:pPr>
            <w:r w:rsidRPr="005647F8">
              <w:rPr>
                <w:rFonts w:ascii="Arial" w:hAnsi="Arial" w:cs="Arial"/>
                <w:b/>
                <w:bCs/>
                <w:sz w:val="20"/>
                <w:szCs w:val="20"/>
              </w:rPr>
              <w:t> </w:t>
            </w:r>
          </w:p>
        </w:tc>
        <w:tc>
          <w:tcPr>
            <w:tcW w:w="691" w:type="dxa"/>
            <w:shd w:val="clear" w:color="auto" w:fill="auto"/>
            <w:vAlign w:val="center"/>
          </w:tcPr>
          <w:p w14:paraId="37944874" w14:textId="3220DB98" w:rsidR="000253A0" w:rsidRPr="005647F8" w:rsidRDefault="000253A0" w:rsidP="000253A0">
            <w:pPr>
              <w:spacing w:line="276" w:lineRule="auto"/>
              <w:jc w:val="center"/>
              <w:rPr>
                <w:iCs/>
                <w:sz w:val="16"/>
                <w:szCs w:val="18"/>
              </w:rPr>
            </w:pPr>
            <w:r w:rsidRPr="005647F8">
              <w:rPr>
                <w:rFonts w:ascii="Arial" w:hAnsi="Arial" w:cs="Arial"/>
                <w:b/>
                <w:bCs/>
                <w:sz w:val="20"/>
                <w:szCs w:val="20"/>
              </w:rPr>
              <w:t> </w:t>
            </w:r>
          </w:p>
        </w:tc>
        <w:tc>
          <w:tcPr>
            <w:tcW w:w="970" w:type="dxa"/>
            <w:shd w:val="clear" w:color="auto" w:fill="auto"/>
            <w:vAlign w:val="center"/>
          </w:tcPr>
          <w:p w14:paraId="4EAC54FE" w14:textId="432803B5" w:rsidR="000253A0" w:rsidRPr="005647F8" w:rsidRDefault="000253A0" w:rsidP="000253A0">
            <w:pPr>
              <w:spacing w:line="276" w:lineRule="auto"/>
              <w:jc w:val="center"/>
              <w:rPr>
                <w:iCs/>
                <w:sz w:val="16"/>
                <w:szCs w:val="18"/>
              </w:rPr>
            </w:pPr>
            <w:r w:rsidRPr="005647F8">
              <w:rPr>
                <w:rFonts w:ascii="Arial" w:hAnsi="Arial" w:cs="Arial"/>
                <w:b/>
                <w:bCs/>
                <w:sz w:val="20"/>
                <w:szCs w:val="20"/>
              </w:rPr>
              <w:t> </w:t>
            </w:r>
          </w:p>
        </w:tc>
        <w:tc>
          <w:tcPr>
            <w:tcW w:w="1245" w:type="dxa"/>
            <w:shd w:val="clear" w:color="auto" w:fill="auto"/>
            <w:vAlign w:val="center"/>
          </w:tcPr>
          <w:p w14:paraId="44457FB8" w14:textId="6A099FD6" w:rsidR="000253A0" w:rsidRPr="005647F8" w:rsidRDefault="000253A0" w:rsidP="000253A0">
            <w:pPr>
              <w:spacing w:line="276" w:lineRule="auto"/>
              <w:jc w:val="center"/>
              <w:rPr>
                <w:iCs/>
                <w:sz w:val="16"/>
                <w:szCs w:val="18"/>
              </w:rPr>
            </w:pPr>
            <w:r w:rsidRPr="005647F8">
              <w:rPr>
                <w:rFonts w:ascii="Arial" w:hAnsi="Arial" w:cs="Arial"/>
                <w:sz w:val="20"/>
                <w:szCs w:val="20"/>
              </w:rPr>
              <w:t>-</w:t>
            </w:r>
          </w:p>
        </w:tc>
        <w:tc>
          <w:tcPr>
            <w:tcW w:w="871" w:type="dxa"/>
            <w:shd w:val="clear" w:color="auto" w:fill="auto"/>
            <w:vAlign w:val="center"/>
          </w:tcPr>
          <w:p w14:paraId="3941A1D1" w14:textId="24F93CC4" w:rsidR="000253A0" w:rsidRPr="005647F8" w:rsidRDefault="000253A0" w:rsidP="000253A0">
            <w:pPr>
              <w:spacing w:line="276" w:lineRule="auto"/>
              <w:jc w:val="center"/>
              <w:rPr>
                <w:iCs/>
                <w:sz w:val="16"/>
                <w:szCs w:val="18"/>
              </w:rPr>
            </w:pPr>
            <w:r w:rsidRPr="005647F8">
              <w:rPr>
                <w:rFonts w:ascii="Arial" w:hAnsi="Arial" w:cs="Arial"/>
                <w:sz w:val="20"/>
                <w:szCs w:val="20"/>
              </w:rPr>
              <w:t>-</w:t>
            </w:r>
          </w:p>
        </w:tc>
      </w:tr>
    </w:tbl>
    <w:p w14:paraId="0E83A9D2" w14:textId="77777777" w:rsidR="00473CA3" w:rsidRPr="00955408" w:rsidRDefault="00473CA3" w:rsidP="00473CA3">
      <w:pPr>
        <w:jc w:val="both"/>
        <w:rPr>
          <w:rFonts w:eastAsia="Calibri" w:cs="Times New Roman"/>
          <w:sz w:val="20"/>
          <w:szCs w:val="20"/>
        </w:rPr>
      </w:pPr>
      <w:r w:rsidRPr="00955408">
        <w:rPr>
          <w:rFonts w:eastAsia="Calibri" w:cs="Times New Roman"/>
          <w:sz w:val="20"/>
          <w:szCs w:val="20"/>
        </w:rPr>
        <w:t xml:space="preserve">Šaltinis: sudaryta autorių pagal turimus duomenis </w:t>
      </w:r>
    </w:p>
    <w:p w14:paraId="6C169316" w14:textId="77777777" w:rsidR="00473CA3" w:rsidRPr="00BD6773" w:rsidRDefault="00473CA3" w:rsidP="00473CA3">
      <w:pPr>
        <w:jc w:val="both"/>
        <w:rPr>
          <w:rFonts w:eastAsia="Calibri" w:cs="Times New Roman"/>
          <w:color w:val="FF0000"/>
          <w:sz w:val="20"/>
          <w:szCs w:val="20"/>
        </w:rPr>
      </w:pPr>
    </w:p>
    <w:p w14:paraId="39159CDE" w14:textId="4AB2CEA7" w:rsidR="00473CA3" w:rsidRPr="00955408" w:rsidRDefault="002A753D" w:rsidP="00473CA3">
      <w:pPr>
        <w:ind w:firstLine="426"/>
        <w:jc w:val="both"/>
        <w:rPr>
          <w:rFonts w:eastAsia="Times New Roman" w:cs="Times New Roman"/>
          <w:szCs w:val="24"/>
          <w:lang w:eastAsia="lt-LT"/>
        </w:rPr>
      </w:pPr>
      <w:r w:rsidRPr="00BD6773">
        <w:rPr>
          <w:rFonts w:eastAsia="Times New Roman" w:cs="Times New Roman"/>
          <w:color w:val="FF0000"/>
          <w:szCs w:val="24"/>
          <w:lang w:eastAsia="lt-LT"/>
        </w:rPr>
        <w:tab/>
      </w:r>
      <w:r w:rsidR="00473CA3" w:rsidRPr="00955408">
        <w:rPr>
          <w:rFonts w:eastAsia="Times New Roman" w:cs="Times New Roman"/>
          <w:szCs w:val="24"/>
          <w:lang w:eastAsia="lt-LT"/>
        </w:rPr>
        <w:t xml:space="preserve">Pagal lūžio taško rezultatus pateiktus lentelėje aukščiau, </w:t>
      </w:r>
      <w:r w:rsidR="00AD4241" w:rsidRPr="00955408">
        <w:rPr>
          <w:rFonts w:eastAsia="Times New Roman" w:cs="Times New Roman"/>
          <w:szCs w:val="24"/>
          <w:lang w:eastAsia="lt-LT"/>
        </w:rPr>
        <w:t>statybų</w:t>
      </w:r>
      <w:r w:rsidR="00473CA3" w:rsidRPr="00955408">
        <w:rPr>
          <w:rFonts w:eastAsia="Times New Roman" w:cs="Times New Roman"/>
          <w:szCs w:val="24"/>
          <w:lang w:eastAsia="lt-LT"/>
        </w:rPr>
        <w:t xml:space="preserve"> ir kitų darbų GDV galėtų padidėti iki </w:t>
      </w:r>
      <w:r w:rsidR="00F25D26">
        <w:rPr>
          <w:rFonts w:eastAsia="Times New Roman" w:cs="Times New Roman"/>
          <w:szCs w:val="24"/>
          <w:lang w:eastAsia="lt-LT"/>
        </w:rPr>
        <w:t>8203</w:t>
      </w:r>
      <w:r w:rsidR="00473CA3" w:rsidRPr="00955408">
        <w:rPr>
          <w:rFonts w:eastAsia="Times New Roman" w:cs="Times New Roman"/>
          <w:szCs w:val="24"/>
          <w:lang w:eastAsia="lt-LT"/>
        </w:rPr>
        <w:t xml:space="preserve"> proc., kad šis projektas būtų laikomas vis dar ekonomiškai efektyvus. Taip pat projekto teikiama nauda (GDV) gali sumažėti </w:t>
      </w:r>
      <w:r w:rsidR="00955408" w:rsidRPr="00955408">
        <w:rPr>
          <w:rFonts w:eastAsia="Times New Roman" w:cs="Times New Roman"/>
          <w:szCs w:val="24"/>
          <w:lang w:eastAsia="lt-LT"/>
        </w:rPr>
        <w:t>26</w:t>
      </w:r>
      <w:r w:rsidR="00F25D26">
        <w:rPr>
          <w:rFonts w:eastAsia="Times New Roman" w:cs="Times New Roman"/>
          <w:szCs w:val="24"/>
          <w:lang w:eastAsia="lt-LT"/>
        </w:rPr>
        <w:t>.470</w:t>
      </w:r>
      <w:r w:rsidR="00473CA3" w:rsidRPr="00955408">
        <w:rPr>
          <w:rFonts w:eastAsia="Times New Roman" w:cs="Times New Roman"/>
          <w:szCs w:val="24"/>
          <w:lang w:eastAsia="lt-LT"/>
        </w:rPr>
        <w:t xml:space="preserve"> proc. ir tai dar leistų užtikrinti ekonominį efektyvumą. Jautrumo analizė turi trūkumą, jog ji leidžia nustatyti tik vieno kintamojo įtaką vienu metu. Kitos išlaidos priskiriamas prie esminių kintamųjų. Jautrumo analizės metu neįmanoma nustatyti sisteminės rizikos. Pagal pateiktą lūžio taško analizę kritiniais kintamaisiais laikysime:</w:t>
      </w:r>
    </w:p>
    <w:p w14:paraId="20BD2C71" w14:textId="6A78B07C" w:rsidR="00F35915" w:rsidRPr="00955408" w:rsidRDefault="00F35915" w:rsidP="000163B0">
      <w:pPr>
        <w:numPr>
          <w:ilvl w:val="4"/>
          <w:numId w:val="6"/>
        </w:numPr>
        <w:contextualSpacing/>
        <w:jc w:val="both"/>
        <w:rPr>
          <w:rFonts w:eastAsia="Times New Roman" w:cs="Times New Roman"/>
          <w:szCs w:val="24"/>
          <w:lang w:eastAsia="lt-LT"/>
        </w:rPr>
      </w:pPr>
      <w:r w:rsidRPr="00955408">
        <w:rPr>
          <w:rFonts w:eastAsia="Times New Roman" w:cs="Times New Roman"/>
          <w:szCs w:val="24"/>
          <w:lang w:eastAsia="lt-LT"/>
        </w:rPr>
        <w:t>Statybos, rekonstravimo, kapitalinio remonto ir kitų darbų kainos</w:t>
      </w:r>
    </w:p>
    <w:p w14:paraId="130A5F81" w14:textId="54C41249" w:rsidR="00F35915" w:rsidRPr="00955408" w:rsidRDefault="00F35915" w:rsidP="000163B0">
      <w:pPr>
        <w:numPr>
          <w:ilvl w:val="4"/>
          <w:numId w:val="6"/>
        </w:numPr>
        <w:contextualSpacing/>
        <w:jc w:val="both"/>
        <w:rPr>
          <w:rFonts w:eastAsia="Times New Roman" w:cs="Times New Roman"/>
          <w:szCs w:val="24"/>
          <w:lang w:eastAsia="lt-LT"/>
        </w:rPr>
      </w:pPr>
      <w:r w:rsidRPr="00955408">
        <w:rPr>
          <w:rFonts w:eastAsia="Times New Roman" w:cs="Times New Roman"/>
          <w:szCs w:val="24"/>
          <w:lang w:eastAsia="lt-LT"/>
        </w:rPr>
        <w:t xml:space="preserve">Investicijų likutinę vertę </w:t>
      </w:r>
    </w:p>
    <w:p w14:paraId="093FD90C" w14:textId="5B84DC75" w:rsidR="00473CA3" w:rsidRPr="00955408" w:rsidRDefault="00473CA3" w:rsidP="000163B0">
      <w:pPr>
        <w:numPr>
          <w:ilvl w:val="4"/>
          <w:numId w:val="6"/>
        </w:numPr>
        <w:contextualSpacing/>
        <w:jc w:val="both"/>
        <w:rPr>
          <w:rFonts w:eastAsia="Times New Roman" w:cs="Times New Roman"/>
          <w:szCs w:val="24"/>
          <w:lang w:eastAsia="lt-LT"/>
        </w:rPr>
      </w:pPr>
      <w:r w:rsidRPr="00955408">
        <w:rPr>
          <w:rFonts w:eastAsia="Times New Roman" w:cs="Times New Roman"/>
          <w:szCs w:val="24"/>
          <w:lang w:eastAsia="lt-LT"/>
        </w:rPr>
        <w:t>Teikiamą socialinę – ekonominę naudą</w:t>
      </w:r>
    </w:p>
    <w:p w14:paraId="717654D5" w14:textId="296ACF1A" w:rsidR="00473CA3" w:rsidRPr="00955408" w:rsidRDefault="002A753D" w:rsidP="00473CA3">
      <w:pPr>
        <w:ind w:firstLine="360"/>
        <w:jc w:val="both"/>
        <w:rPr>
          <w:rFonts w:eastAsia="Times New Roman" w:cs="Times New Roman"/>
          <w:szCs w:val="24"/>
          <w:lang w:eastAsia="lt-LT"/>
        </w:rPr>
      </w:pPr>
      <w:r w:rsidRPr="00955408">
        <w:rPr>
          <w:rFonts w:eastAsia="Times New Roman" w:cs="Times New Roman"/>
          <w:szCs w:val="24"/>
          <w:lang w:eastAsia="lt-LT"/>
        </w:rPr>
        <w:tab/>
      </w:r>
      <w:r w:rsidR="00473CA3" w:rsidRPr="00955408">
        <w:rPr>
          <w:rFonts w:eastAsia="Times New Roman" w:cs="Times New Roman"/>
          <w:szCs w:val="24"/>
          <w:lang w:eastAsia="lt-LT"/>
        </w:rPr>
        <w:t xml:space="preserve">Atlikta projekto jautrumo analizė parodė, kad projekto finansiniams rodikliams įtakos turės </w:t>
      </w:r>
      <w:r w:rsidR="00AD4241" w:rsidRPr="00955408">
        <w:rPr>
          <w:rFonts w:eastAsia="Times New Roman" w:cs="Times New Roman"/>
          <w:szCs w:val="24"/>
          <w:lang w:eastAsia="lt-LT"/>
        </w:rPr>
        <w:t>statybų išlaidos</w:t>
      </w:r>
      <w:r w:rsidR="00473CA3" w:rsidRPr="00955408">
        <w:rPr>
          <w:rFonts w:eastAsia="Times New Roman" w:cs="Times New Roman"/>
          <w:szCs w:val="24"/>
          <w:lang w:eastAsia="lt-LT"/>
        </w:rPr>
        <w:t xml:space="preserve">.  Projekto ekonominiams rodikliams didžiausią įtaką gali padaryti </w:t>
      </w:r>
      <w:r w:rsidR="00F35915" w:rsidRPr="00955408">
        <w:rPr>
          <w:rFonts w:eastAsia="Times New Roman" w:cs="Times New Roman"/>
          <w:szCs w:val="24"/>
          <w:lang w:eastAsia="lt-LT"/>
        </w:rPr>
        <w:t>investicijų likutinė vertė</w:t>
      </w:r>
      <w:r w:rsidR="00473CA3" w:rsidRPr="00955408">
        <w:rPr>
          <w:rFonts w:eastAsia="Times New Roman" w:cs="Times New Roman"/>
          <w:szCs w:val="24"/>
          <w:lang w:eastAsia="lt-LT"/>
        </w:rPr>
        <w:t xml:space="preserve"> bei socialinės </w:t>
      </w:r>
      <w:r w:rsidR="00745750" w:rsidRPr="00955408">
        <w:rPr>
          <w:rFonts w:eastAsia="Times New Roman" w:cs="Times New Roman"/>
          <w:szCs w:val="24"/>
          <w:lang w:eastAsia="lt-LT"/>
        </w:rPr>
        <w:t>–</w:t>
      </w:r>
      <w:r w:rsidR="00473CA3" w:rsidRPr="00955408">
        <w:rPr>
          <w:rFonts w:eastAsia="Times New Roman" w:cs="Times New Roman"/>
          <w:szCs w:val="24"/>
          <w:lang w:eastAsia="lt-LT"/>
        </w:rPr>
        <w:t xml:space="preserve"> ekonominės naudos pokyčiai. Projektas laikytinas </w:t>
      </w:r>
      <w:r w:rsidR="00477923" w:rsidRPr="00955408">
        <w:rPr>
          <w:rFonts w:eastAsia="Times New Roman" w:cs="Times New Roman"/>
          <w:szCs w:val="24"/>
          <w:lang w:eastAsia="lt-LT"/>
        </w:rPr>
        <w:t>visiškai</w:t>
      </w:r>
      <w:r w:rsidR="00473CA3" w:rsidRPr="00955408">
        <w:rPr>
          <w:rFonts w:eastAsia="Times New Roman" w:cs="Times New Roman"/>
          <w:szCs w:val="24"/>
          <w:lang w:eastAsia="lt-LT"/>
        </w:rPr>
        <w:t xml:space="preserve"> </w:t>
      </w:r>
      <w:r w:rsidR="00477923" w:rsidRPr="00955408">
        <w:rPr>
          <w:rFonts w:eastAsia="Times New Roman" w:cs="Times New Roman"/>
          <w:szCs w:val="24"/>
          <w:lang w:eastAsia="lt-LT"/>
        </w:rPr>
        <w:t>ne</w:t>
      </w:r>
      <w:r w:rsidR="00473CA3" w:rsidRPr="00955408">
        <w:rPr>
          <w:rFonts w:eastAsia="Times New Roman" w:cs="Times New Roman"/>
          <w:szCs w:val="24"/>
          <w:lang w:eastAsia="lt-LT"/>
        </w:rPr>
        <w:t xml:space="preserve">jautriu ekonominių rodiklių pokyčiams, kuriuos daugiausiai gali </w:t>
      </w:r>
      <w:r w:rsidR="00AD4241" w:rsidRPr="00955408">
        <w:rPr>
          <w:rFonts w:eastAsia="Times New Roman" w:cs="Times New Roman"/>
          <w:szCs w:val="24"/>
          <w:lang w:eastAsia="lt-LT"/>
        </w:rPr>
        <w:t>paveikti</w:t>
      </w:r>
      <w:r w:rsidR="00473CA3" w:rsidRPr="00955408">
        <w:rPr>
          <w:rFonts w:eastAsia="Times New Roman" w:cs="Times New Roman"/>
          <w:szCs w:val="24"/>
          <w:lang w:eastAsia="lt-LT"/>
        </w:rPr>
        <w:t xml:space="preserve"> remonto ir kitų statybos darbų kainos.</w:t>
      </w:r>
    </w:p>
    <w:p w14:paraId="63A1676A" w14:textId="77777777" w:rsidR="00473CA3" w:rsidRPr="00955408" w:rsidRDefault="00473CA3" w:rsidP="00A90E09">
      <w:pPr>
        <w:keepNext/>
        <w:keepLines/>
        <w:numPr>
          <w:ilvl w:val="1"/>
          <w:numId w:val="48"/>
        </w:numPr>
        <w:spacing w:before="240" w:after="240"/>
        <w:jc w:val="both"/>
        <w:outlineLvl w:val="1"/>
        <w:rPr>
          <w:rFonts w:eastAsia="Times New Roman" w:cs="Times New Roman"/>
          <w:sz w:val="28"/>
          <w:szCs w:val="26"/>
        </w:rPr>
      </w:pPr>
      <w:bookmarkStart w:id="140" w:name="_Toc500403248"/>
      <w:bookmarkStart w:id="141" w:name="_Toc503524106"/>
      <w:bookmarkStart w:id="142" w:name="_Toc505179779"/>
      <w:r w:rsidRPr="00955408">
        <w:rPr>
          <w:rFonts w:eastAsia="Times New Roman" w:cs="Times New Roman"/>
          <w:sz w:val="28"/>
          <w:szCs w:val="26"/>
        </w:rPr>
        <w:t>Scenarijų analizė</w:t>
      </w:r>
      <w:bookmarkEnd w:id="140"/>
      <w:bookmarkEnd w:id="141"/>
      <w:bookmarkEnd w:id="142"/>
    </w:p>
    <w:p w14:paraId="4209270C" w14:textId="1C9CE0A2" w:rsidR="00473CA3" w:rsidRPr="00955408" w:rsidRDefault="002A753D" w:rsidP="00473CA3">
      <w:pPr>
        <w:ind w:firstLine="360"/>
        <w:jc w:val="both"/>
        <w:rPr>
          <w:rFonts w:eastAsia="Calibri" w:cs="Times New Roman"/>
        </w:rPr>
      </w:pPr>
      <w:r w:rsidRPr="00955408">
        <w:rPr>
          <w:rFonts w:eastAsia="Calibri" w:cs="Times New Roman"/>
        </w:rPr>
        <w:tab/>
      </w:r>
      <w:r w:rsidR="00473CA3" w:rsidRPr="00955408">
        <w:rPr>
          <w:rFonts w:eastAsia="Calibri" w:cs="Times New Roman"/>
        </w:rPr>
        <w:t>Scenarijų analizė įvertina sisteminę kritinių kintamųjų riziką. Jautrumo analizėje išnagrinėjama kiekvieno atskiro kintamojo įtaka projekto rodikliams. Scenarijų analizė yra informatyvesnis rodiklis norint įvertinti projekto riziką, nes šios analizė metu yra įvertinama kelių kintamųjų įtaka finansiniams ir ekonominiams rodikliams. Scenarijų analizės metu yra gan svarbu nustatyti scenarijų prielaidas, kurios pateiktos žemiau esančioje lentelėje.</w:t>
      </w:r>
    </w:p>
    <w:p w14:paraId="742BD385" w14:textId="77777777" w:rsidR="00473CA3" w:rsidRPr="00BD6773" w:rsidRDefault="00473CA3" w:rsidP="00473CA3">
      <w:pPr>
        <w:ind w:firstLine="1298"/>
        <w:jc w:val="both"/>
        <w:rPr>
          <w:rFonts w:eastAsia="Calibri" w:cs="Times New Roman"/>
          <w:color w:val="FF0000"/>
        </w:rPr>
      </w:pPr>
    </w:p>
    <w:p w14:paraId="505E7F30" w14:textId="02AB21EB" w:rsidR="00473CA3" w:rsidRPr="00A90E09" w:rsidRDefault="00473CA3" w:rsidP="00A90E09">
      <w:pPr>
        <w:pStyle w:val="Sraopastraipa"/>
        <w:numPr>
          <w:ilvl w:val="1"/>
          <w:numId w:val="49"/>
        </w:numPr>
        <w:jc w:val="center"/>
        <w:rPr>
          <w:rFonts w:eastAsia="Calibri" w:cs="Times New Roman"/>
          <w:i/>
        </w:rPr>
      </w:pPr>
      <w:r w:rsidRPr="00A90E09">
        <w:rPr>
          <w:rFonts w:eastAsia="Calibri" w:cs="Times New Roman"/>
          <w:i/>
        </w:rPr>
        <w:t>lentelė Scenarijų analizės prielaidos</w:t>
      </w:r>
    </w:p>
    <w:tbl>
      <w:tblPr>
        <w:tblW w:w="10311" w:type="dxa"/>
        <w:tblInd w:w="-677" w:type="dxa"/>
        <w:tblLayout w:type="fixed"/>
        <w:tblLook w:val="04A0" w:firstRow="1" w:lastRow="0" w:firstColumn="1" w:lastColumn="0" w:noHBand="0" w:noVBand="1"/>
      </w:tblPr>
      <w:tblGrid>
        <w:gridCol w:w="661"/>
        <w:gridCol w:w="3839"/>
        <w:gridCol w:w="1134"/>
        <w:gridCol w:w="1134"/>
        <w:gridCol w:w="850"/>
        <w:gridCol w:w="1418"/>
        <w:gridCol w:w="1275"/>
      </w:tblGrid>
      <w:tr w:rsidR="00BD6773" w:rsidRPr="00955408" w14:paraId="504AAA89" w14:textId="77777777" w:rsidTr="00473CA3">
        <w:trPr>
          <w:trHeight w:val="760"/>
        </w:trPr>
        <w:tc>
          <w:tcPr>
            <w:tcW w:w="6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42479A" w14:textId="77777777" w:rsidR="00473CA3" w:rsidRPr="00955408" w:rsidRDefault="00473CA3" w:rsidP="00473CA3">
            <w:pPr>
              <w:spacing w:line="240" w:lineRule="auto"/>
              <w:jc w:val="center"/>
              <w:rPr>
                <w:rFonts w:eastAsia="Times New Roman" w:cs="Times New Roman"/>
                <w:b/>
                <w:bCs/>
                <w:sz w:val="18"/>
                <w:szCs w:val="18"/>
                <w:lang w:eastAsia="lt-LT"/>
              </w:rPr>
            </w:pPr>
            <w:r w:rsidRPr="00955408">
              <w:rPr>
                <w:rFonts w:eastAsia="Times New Roman" w:cs="Times New Roman"/>
                <w:b/>
                <w:bCs/>
                <w:sz w:val="18"/>
                <w:szCs w:val="18"/>
                <w:lang w:eastAsia="lt-LT"/>
              </w:rPr>
              <w:t>Nr.</w:t>
            </w:r>
          </w:p>
        </w:tc>
        <w:tc>
          <w:tcPr>
            <w:tcW w:w="3839" w:type="dxa"/>
            <w:tcBorders>
              <w:top w:val="single" w:sz="4" w:space="0" w:color="auto"/>
              <w:left w:val="nil"/>
              <w:bottom w:val="single" w:sz="4" w:space="0" w:color="auto"/>
              <w:right w:val="single" w:sz="4" w:space="0" w:color="auto"/>
            </w:tcBorders>
            <w:shd w:val="clear" w:color="auto" w:fill="D9D9D9"/>
            <w:vAlign w:val="center"/>
            <w:hideMark/>
          </w:tcPr>
          <w:p w14:paraId="0DC1BFC2" w14:textId="77777777" w:rsidR="00473CA3" w:rsidRPr="00955408" w:rsidRDefault="00473CA3" w:rsidP="00473CA3">
            <w:pPr>
              <w:spacing w:line="240" w:lineRule="auto"/>
              <w:jc w:val="center"/>
              <w:rPr>
                <w:rFonts w:eastAsia="Times New Roman" w:cs="Times New Roman"/>
                <w:b/>
                <w:bCs/>
                <w:sz w:val="18"/>
                <w:szCs w:val="18"/>
                <w:lang w:eastAsia="lt-LT"/>
              </w:rPr>
            </w:pPr>
            <w:r w:rsidRPr="00955408">
              <w:rPr>
                <w:rFonts w:eastAsia="Times New Roman" w:cs="Times New Roman"/>
                <w:b/>
                <w:bCs/>
                <w:sz w:val="18"/>
                <w:szCs w:val="18"/>
                <w:lang w:eastAsia="lt-LT"/>
              </w:rPr>
              <w:t>Scenarijaus pavadinimas / Scenarijaus prielaidos (biudžeto eilutės procentinis pokytis)</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5CE61CAA" w14:textId="77777777" w:rsidR="00473CA3" w:rsidRPr="00955408" w:rsidRDefault="00473CA3" w:rsidP="00473CA3">
            <w:pPr>
              <w:spacing w:line="240" w:lineRule="auto"/>
              <w:jc w:val="center"/>
              <w:rPr>
                <w:rFonts w:eastAsia="Times New Roman" w:cs="Times New Roman"/>
                <w:b/>
                <w:bCs/>
                <w:sz w:val="18"/>
                <w:szCs w:val="18"/>
                <w:lang w:eastAsia="lt-LT"/>
              </w:rPr>
            </w:pPr>
            <w:r w:rsidRPr="00955408">
              <w:rPr>
                <w:rFonts w:eastAsia="Times New Roman" w:cs="Times New Roman"/>
                <w:b/>
                <w:bCs/>
                <w:sz w:val="18"/>
                <w:szCs w:val="18"/>
                <w:lang w:eastAsia="lt-LT"/>
              </w:rPr>
              <w:t>Pesimistinis</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02E67F87" w14:textId="77777777" w:rsidR="00473CA3" w:rsidRPr="00955408" w:rsidRDefault="00473CA3" w:rsidP="00473CA3">
            <w:pPr>
              <w:spacing w:line="240" w:lineRule="auto"/>
              <w:jc w:val="center"/>
              <w:rPr>
                <w:rFonts w:eastAsia="Times New Roman" w:cs="Times New Roman"/>
                <w:b/>
                <w:bCs/>
                <w:sz w:val="18"/>
                <w:szCs w:val="18"/>
                <w:lang w:eastAsia="lt-LT"/>
              </w:rPr>
            </w:pPr>
            <w:r w:rsidRPr="00955408">
              <w:rPr>
                <w:rFonts w:eastAsia="Times New Roman" w:cs="Times New Roman"/>
                <w:b/>
                <w:bCs/>
                <w:sz w:val="18"/>
                <w:szCs w:val="18"/>
                <w:lang w:eastAsia="lt-LT"/>
              </w:rPr>
              <w:t>Mažiau pesimistinis</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14:paraId="5FB70262" w14:textId="77777777" w:rsidR="00473CA3" w:rsidRPr="00955408" w:rsidRDefault="00473CA3" w:rsidP="00473CA3">
            <w:pPr>
              <w:spacing w:line="240" w:lineRule="auto"/>
              <w:jc w:val="center"/>
              <w:rPr>
                <w:rFonts w:eastAsia="Times New Roman" w:cs="Times New Roman"/>
                <w:b/>
                <w:bCs/>
                <w:sz w:val="18"/>
                <w:szCs w:val="18"/>
                <w:lang w:eastAsia="lt-LT"/>
              </w:rPr>
            </w:pPr>
            <w:r w:rsidRPr="00955408">
              <w:rPr>
                <w:rFonts w:eastAsia="Times New Roman" w:cs="Times New Roman"/>
                <w:b/>
                <w:bCs/>
                <w:sz w:val="18"/>
                <w:szCs w:val="18"/>
                <w:lang w:eastAsia="lt-LT"/>
              </w:rPr>
              <w:t>Realus</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0AE3471E" w14:textId="77777777" w:rsidR="00473CA3" w:rsidRPr="00955408" w:rsidRDefault="00473CA3" w:rsidP="00473CA3">
            <w:pPr>
              <w:spacing w:line="240" w:lineRule="auto"/>
              <w:jc w:val="center"/>
              <w:rPr>
                <w:rFonts w:eastAsia="Times New Roman" w:cs="Times New Roman"/>
                <w:b/>
                <w:bCs/>
                <w:sz w:val="18"/>
                <w:szCs w:val="18"/>
                <w:lang w:eastAsia="lt-LT"/>
              </w:rPr>
            </w:pPr>
            <w:r w:rsidRPr="00955408">
              <w:rPr>
                <w:rFonts w:eastAsia="Times New Roman" w:cs="Times New Roman"/>
                <w:b/>
                <w:bCs/>
                <w:sz w:val="18"/>
                <w:szCs w:val="18"/>
                <w:lang w:eastAsia="lt-LT"/>
              </w:rPr>
              <w:t>Mažiau optimistinis</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14:paraId="4C2C0863" w14:textId="77777777" w:rsidR="00473CA3" w:rsidRPr="00955408" w:rsidRDefault="00473CA3" w:rsidP="00473CA3">
            <w:pPr>
              <w:spacing w:line="240" w:lineRule="auto"/>
              <w:jc w:val="center"/>
              <w:rPr>
                <w:rFonts w:eastAsia="Times New Roman" w:cs="Times New Roman"/>
                <w:b/>
                <w:bCs/>
                <w:sz w:val="18"/>
                <w:szCs w:val="18"/>
                <w:lang w:eastAsia="lt-LT"/>
              </w:rPr>
            </w:pPr>
            <w:r w:rsidRPr="00955408">
              <w:rPr>
                <w:rFonts w:eastAsia="Times New Roman" w:cs="Times New Roman"/>
                <w:b/>
                <w:bCs/>
                <w:sz w:val="18"/>
                <w:szCs w:val="18"/>
                <w:lang w:eastAsia="lt-LT"/>
              </w:rPr>
              <w:t>Optimistinis</w:t>
            </w:r>
          </w:p>
        </w:tc>
      </w:tr>
      <w:tr w:rsidR="00BD6773" w:rsidRPr="00955408" w14:paraId="6DA2252C" w14:textId="77777777" w:rsidTr="00473CA3">
        <w:trPr>
          <w:trHeight w:val="244"/>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5B7D2B2D"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A.1.</w:t>
            </w:r>
          </w:p>
        </w:tc>
        <w:tc>
          <w:tcPr>
            <w:tcW w:w="3839" w:type="dxa"/>
            <w:tcBorders>
              <w:top w:val="nil"/>
              <w:left w:val="nil"/>
              <w:bottom w:val="single" w:sz="4" w:space="0" w:color="auto"/>
              <w:right w:val="single" w:sz="4" w:space="0" w:color="auto"/>
            </w:tcBorders>
            <w:shd w:val="clear" w:color="auto" w:fill="auto"/>
            <w:vAlign w:val="bottom"/>
            <w:hideMark/>
          </w:tcPr>
          <w:p w14:paraId="6BEE3C48"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Žemė</w:t>
            </w:r>
          </w:p>
        </w:tc>
        <w:tc>
          <w:tcPr>
            <w:tcW w:w="1134" w:type="dxa"/>
            <w:tcBorders>
              <w:top w:val="nil"/>
              <w:left w:val="nil"/>
              <w:bottom w:val="single" w:sz="4" w:space="0" w:color="auto"/>
              <w:right w:val="single" w:sz="4" w:space="0" w:color="auto"/>
            </w:tcBorders>
            <w:shd w:val="clear" w:color="auto" w:fill="auto"/>
            <w:vAlign w:val="bottom"/>
            <w:hideMark/>
          </w:tcPr>
          <w:p w14:paraId="2D8B7551"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5A207246"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29CCDD1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349B5C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2DCEB27D"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51B461CB"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0078F8EE"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A.2.</w:t>
            </w:r>
          </w:p>
        </w:tc>
        <w:tc>
          <w:tcPr>
            <w:tcW w:w="3839" w:type="dxa"/>
            <w:tcBorders>
              <w:top w:val="nil"/>
              <w:left w:val="nil"/>
              <w:bottom w:val="single" w:sz="4" w:space="0" w:color="auto"/>
              <w:right w:val="single" w:sz="4" w:space="0" w:color="auto"/>
            </w:tcBorders>
            <w:shd w:val="clear" w:color="auto" w:fill="auto"/>
            <w:vAlign w:val="bottom"/>
            <w:hideMark/>
          </w:tcPr>
          <w:p w14:paraId="3BF28453"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Nekilnojamasis turtas</w:t>
            </w:r>
          </w:p>
        </w:tc>
        <w:tc>
          <w:tcPr>
            <w:tcW w:w="1134" w:type="dxa"/>
            <w:tcBorders>
              <w:top w:val="nil"/>
              <w:left w:val="nil"/>
              <w:bottom w:val="single" w:sz="4" w:space="0" w:color="auto"/>
              <w:right w:val="single" w:sz="4" w:space="0" w:color="auto"/>
            </w:tcBorders>
            <w:shd w:val="clear" w:color="auto" w:fill="auto"/>
            <w:vAlign w:val="bottom"/>
            <w:hideMark/>
          </w:tcPr>
          <w:p w14:paraId="61CB3107"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B24CCC8"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5DD0FC6E"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570F7C1"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49DD8140"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68C25DCA" w14:textId="77777777" w:rsidTr="00473CA3">
        <w:trPr>
          <w:trHeight w:val="36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10189805"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A.3.</w:t>
            </w:r>
          </w:p>
        </w:tc>
        <w:tc>
          <w:tcPr>
            <w:tcW w:w="3839" w:type="dxa"/>
            <w:tcBorders>
              <w:top w:val="nil"/>
              <w:left w:val="nil"/>
              <w:bottom w:val="single" w:sz="4" w:space="0" w:color="auto"/>
              <w:right w:val="single" w:sz="4" w:space="0" w:color="auto"/>
            </w:tcBorders>
            <w:shd w:val="clear" w:color="auto" w:fill="auto"/>
            <w:vAlign w:val="bottom"/>
            <w:hideMark/>
          </w:tcPr>
          <w:p w14:paraId="1A8CA12E"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Statyba, rekonstravimas, kapitalinis remontas ir kiti darbai</w:t>
            </w:r>
          </w:p>
        </w:tc>
        <w:tc>
          <w:tcPr>
            <w:tcW w:w="1134" w:type="dxa"/>
            <w:tcBorders>
              <w:top w:val="nil"/>
              <w:left w:val="nil"/>
              <w:bottom w:val="single" w:sz="4" w:space="0" w:color="auto"/>
              <w:right w:val="single" w:sz="4" w:space="0" w:color="auto"/>
            </w:tcBorders>
            <w:shd w:val="clear" w:color="auto" w:fill="auto"/>
            <w:vAlign w:val="bottom"/>
            <w:hideMark/>
          </w:tcPr>
          <w:p w14:paraId="20101F61"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25909286"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3651E0B1"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7E25C11C"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096E5513"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33668469"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03950ED0"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A.4.</w:t>
            </w:r>
          </w:p>
        </w:tc>
        <w:tc>
          <w:tcPr>
            <w:tcW w:w="3839" w:type="dxa"/>
            <w:tcBorders>
              <w:top w:val="nil"/>
              <w:left w:val="nil"/>
              <w:bottom w:val="single" w:sz="4" w:space="0" w:color="auto"/>
              <w:right w:val="single" w:sz="4" w:space="0" w:color="auto"/>
            </w:tcBorders>
            <w:shd w:val="clear" w:color="auto" w:fill="auto"/>
            <w:vAlign w:val="bottom"/>
            <w:hideMark/>
          </w:tcPr>
          <w:p w14:paraId="086601C8"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Įranga, įrenginiai ir kitas ilgalaikis turtas</w:t>
            </w:r>
          </w:p>
        </w:tc>
        <w:tc>
          <w:tcPr>
            <w:tcW w:w="1134" w:type="dxa"/>
            <w:tcBorders>
              <w:top w:val="nil"/>
              <w:left w:val="nil"/>
              <w:bottom w:val="single" w:sz="4" w:space="0" w:color="auto"/>
              <w:right w:val="single" w:sz="4" w:space="0" w:color="auto"/>
            </w:tcBorders>
            <w:shd w:val="clear" w:color="auto" w:fill="auto"/>
            <w:vAlign w:val="bottom"/>
            <w:hideMark/>
          </w:tcPr>
          <w:p w14:paraId="4C5EFC5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7302A523"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4786174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7E3766BD"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2E6D551A"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4A9C8073" w14:textId="77777777" w:rsidTr="00473CA3">
        <w:trPr>
          <w:trHeight w:val="555"/>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7EF2924C"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A.5.</w:t>
            </w:r>
          </w:p>
        </w:tc>
        <w:tc>
          <w:tcPr>
            <w:tcW w:w="3839" w:type="dxa"/>
            <w:tcBorders>
              <w:top w:val="nil"/>
              <w:left w:val="nil"/>
              <w:bottom w:val="single" w:sz="4" w:space="0" w:color="auto"/>
              <w:right w:val="single" w:sz="4" w:space="0" w:color="auto"/>
            </w:tcBorders>
            <w:shd w:val="clear" w:color="auto" w:fill="auto"/>
            <w:vAlign w:val="bottom"/>
            <w:hideMark/>
          </w:tcPr>
          <w:p w14:paraId="3AE36BDD"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Projektavimo, techninės priežiūros ir kitos su investicijomis į ilgalaikį turtą (A.1.-A.4.) susijusios paslaugos</w:t>
            </w:r>
          </w:p>
        </w:tc>
        <w:tc>
          <w:tcPr>
            <w:tcW w:w="1134" w:type="dxa"/>
            <w:tcBorders>
              <w:top w:val="nil"/>
              <w:left w:val="nil"/>
              <w:bottom w:val="single" w:sz="4" w:space="0" w:color="auto"/>
              <w:right w:val="single" w:sz="4" w:space="0" w:color="auto"/>
            </w:tcBorders>
            <w:shd w:val="clear" w:color="auto" w:fill="auto"/>
            <w:vAlign w:val="bottom"/>
            <w:hideMark/>
          </w:tcPr>
          <w:p w14:paraId="41ADD9AC"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58473E6"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055F2549"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2E26161F"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062B6A5F"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7BAFFB17"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70F88F9F"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A.6.</w:t>
            </w:r>
          </w:p>
        </w:tc>
        <w:tc>
          <w:tcPr>
            <w:tcW w:w="3839" w:type="dxa"/>
            <w:tcBorders>
              <w:top w:val="nil"/>
              <w:left w:val="nil"/>
              <w:bottom w:val="single" w:sz="4" w:space="0" w:color="auto"/>
              <w:right w:val="single" w:sz="4" w:space="0" w:color="auto"/>
            </w:tcBorders>
            <w:shd w:val="clear" w:color="auto" w:fill="auto"/>
            <w:vAlign w:val="bottom"/>
            <w:hideMark/>
          </w:tcPr>
          <w:p w14:paraId="0AAAAA6C"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Projekto administravimas ir vykdymas</w:t>
            </w:r>
          </w:p>
        </w:tc>
        <w:tc>
          <w:tcPr>
            <w:tcW w:w="1134" w:type="dxa"/>
            <w:tcBorders>
              <w:top w:val="nil"/>
              <w:left w:val="nil"/>
              <w:bottom w:val="single" w:sz="4" w:space="0" w:color="auto"/>
              <w:right w:val="single" w:sz="4" w:space="0" w:color="auto"/>
            </w:tcBorders>
            <w:shd w:val="clear" w:color="auto" w:fill="auto"/>
            <w:vAlign w:val="bottom"/>
            <w:hideMark/>
          </w:tcPr>
          <w:p w14:paraId="505894D3"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7152473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7C828CF3"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766383E"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67888700"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775971BF"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2940975F"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A.7.</w:t>
            </w:r>
          </w:p>
        </w:tc>
        <w:tc>
          <w:tcPr>
            <w:tcW w:w="3839" w:type="dxa"/>
            <w:tcBorders>
              <w:top w:val="nil"/>
              <w:left w:val="nil"/>
              <w:bottom w:val="single" w:sz="4" w:space="0" w:color="auto"/>
              <w:right w:val="single" w:sz="4" w:space="0" w:color="auto"/>
            </w:tcBorders>
            <w:shd w:val="clear" w:color="auto" w:fill="auto"/>
            <w:vAlign w:val="bottom"/>
            <w:hideMark/>
          </w:tcPr>
          <w:p w14:paraId="2DFBCE49"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Kitos paslaugos ir išlaidos</w:t>
            </w:r>
          </w:p>
        </w:tc>
        <w:tc>
          <w:tcPr>
            <w:tcW w:w="1134" w:type="dxa"/>
            <w:tcBorders>
              <w:top w:val="nil"/>
              <w:left w:val="nil"/>
              <w:bottom w:val="single" w:sz="4" w:space="0" w:color="auto"/>
              <w:right w:val="single" w:sz="4" w:space="0" w:color="auto"/>
            </w:tcBorders>
            <w:shd w:val="clear" w:color="auto" w:fill="auto"/>
            <w:vAlign w:val="bottom"/>
            <w:hideMark/>
          </w:tcPr>
          <w:p w14:paraId="302597E5"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2D40E9B6"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2E52A377"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355D67C"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7F122D1B"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595DDA05"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3D6D9FDA"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A.8.</w:t>
            </w:r>
          </w:p>
        </w:tc>
        <w:tc>
          <w:tcPr>
            <w:tcW w:w="3839" w:type="dxa"/>
            <w:tcBorders>
              <w:top w:val="nil"/>
              <w:left w:val="nil"/>
              <w:bottom w:val="single" w:sz="4" w:space="0" w:color="auto"/>
              <w:right w:val="single" w:sz="4" w:space="0" w:color="auto"/>
            </w:tcBorders>
            <w:shd w:val="clear" w:color="auto" w:fill="auto"/>
            <w:vAlign w:val="bottom"/>
            <w:hideMark/>
          </w:tcPr>
          <w:p w14:paraId="319A4497"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Reinvesticijos</w:t>
            </w:r>
          </w:p>
        </w:tc>
        <w:tc>
          <w:tcPr>
            <w:tcW w:w="1134" w:type="dxa"/>
            <w:tcBorders>
              <w:top w:val="nil"/>
              <w:left w:val="nil"/>
              <w:bottom w:val="single" w:sz="4" w:space="0" w:color="auto"/>
              <w:right w:val="single" w:sz="4" w:space="0" w:color="auto"/>
            </w:tcBorders>
            <w:shd w:val="clear" w:color="auto" w:fill="auto"/>
            <w:vAlign w:val="bottom"/>
            <w:hideMark/>
          </w:tcPr>
          <w:p w14:paraId="064618E5"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A35B9F8"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0A2C427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5EFE0A1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52D53BA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706833C0" w14:textId="77777777" w:rsidTr="00BD6773">
        <w:trPr>
          <w:trHeight w:val="300"/>
        </w:trPr>
        <w:tc>
          <w:tcPr>
            <w:tcW w:w="10311" w:type="dxa"/>
            <w:gridSpan w:val="7"/>
            <w:tcBorders>
              <w:top w:val="nil"/>
              <w:left w:val="single" w:sz="4" w:space="0" w:color="auto"/>
              <w:bottom w:val="single" w:sz="4" w:space="0" w:color="auto"/>
            </w:tcBorders>
            <w:shd w:val="clear" w:color="auto" w:fill="auto"/>
            <w:vAlign w:val="bottom"/>
          </w:tcPr>
          <w:p w14:paraId="6C9C8D2F" w14:textId="77777777" w:rsidR="00745750" w:rsidRPr="00955408" w:rsidRDefault="00745750" w:rsidP="00473CA3">
            <w:pPr>
              <w:spacing w:line="240" w:lineRule="auto"/>
              <w:jc w:val="both"/>
              <w:rPr>
                <w:rFonts w:eastAsia="Times New Roman" w:cs="Times New Roman"/>
                <w:sz w:val="18"/>
                <w:szCs w:val="18"/>
                <w:lang w:eastAsia="lt-LT"/>
              </w:rPr>
            </w:pPr>
          </w:p>
          <w:p w14:paraId="026ED183" w14:textId="4B09EE59" w:rsidR="00745750" w:rsidRPr="00955408" w:rsidRDefault="00745750" w:rsidP="00745750">
            <w:pPr>
              <w:spacing w:line="240" w:lineRule="auto"/>
              <w:jc w:val="center"/>
              <w:rPr>
                <w:rFonts w:eastAsia="Times New Roman" w:cs="Times New Roman"/>
                <w:sz w:val="18"/>
                <w:szCs w:val="18"/>
                <w:lang w:eastAsia="lt-LT"/>
              </w:rPr>
            </w:pPr>
            <w:r w:rsidRPr="00955408">
              <w:rPr>
                <w:rFonts w:eastAsia="Calibri" w:cs="Times New Roman"/>
                <w:i/>
              </w:rPr>
              <w:lastRenderedPageBreak/>
              <w:t>6.2. lentelės tęsinys</w:t>
            </w:r>
          </w:p>
        </w:tc>
      </w:tr>
      <w:tr w:rsidR="00BD6773" w:rsidRPr="00955408" w14:paraId="20F6A020" w14:textId="77777777" w:rsidTr="00473CA3">
        <w:trPr>
          <w:trHeight w:val="388"/>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0081CAB0"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B.</w:t>
            </w:r>
          </w:p>
        </w:tc>
        <w:tc>
          <w:tcPr>
            <w:tcW w:w="3839" w:type="dxa"/>
            <w:tcBorders>
              <w:top w:val="nil"/>
              <w:left w:val="nil"/>
              <w:bottom w:val="single" w:sz="4" w:space="0" w:color="auto"/>
              <w:right w:val="single" w:sz="4" w:space="0" w:color="auto"/>
            </w:tcBorders>
            <w:shd w:val="clear" w:color="auto" w:fill="auto"/>
            <w:vAlign w:val="bottom"/>
            <w:hideMark/>
          </w:tcPr>
          <w:p w14:paraId="0E495F63"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Investicijų likutinė vertė</w:t>
            </w:r>
          </w:p>
        </w:tc>
        <w:tc>
          <w:tcPr>
            <w:tcW w:w="1134" w:type="dxa"/>
            <w:tcBorders>
              <w:top w:val="nil"/>
              <w:left w:val="nil"/>
              <w:bottom w:val="single" w:sz="4" w:space="0" w:color="auto"/>
              <w:right w:val="single" w:sz="4" w:space="0" w:color="auto"/>
            </w:tcBorders>
            <w:shd w:val="clear" w:color="auto" w:fill="auto"/>
            <w:vAlign w:val="bottom"/>
            <w:hideMark/>
          </w:tcPr>
          <w:p w14:paraId="2FDD1B3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50696EBF"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77CA773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2D4BF7EF"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567350FB"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r>
      <w:tr w:rsidR="00BD6773" w:rsidRPr="00955408" w14:paraId="3E47D59E" w14:textId="77777777" w:rsidTr="00473CA3">
        <w:trPr>
          <w:trHeight w:val="305"/>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3069B787"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C.1.</w:t>
            </w:r>
          </w:p>
        </w:tc>
        <w:tc>
          <w:tcPr>
            <w:tcW w:w="3839" w:type="dxa"/>
            <w:tcBorders>
              <w:top w:val="nil"/>
              <w:left w:val="nil"/>
              <w:bottom w:val="single" w:sz="4" w:space="0" w:color="auto"/>
              <w:right w:val="single" w:sz="4" w:space="0" w:color="auto"/>
            </w:tcBorders>
            <w:shd w:val="clear" w:color="auto" w:fill="auto"/>
            <w:vAlign w:val="bottom"/>
            <w:hideMark/>
          </w:tcPr>
          <w:p w14:paraId="62B28FF5"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Prekių pardavimo pajamos</w:t>
            </w:r>
          </w:p>
        </w:tc>
        <w:tc>
          <w:tcPr>
            <w:tcW w:w="1134" w:type="dxa"/>
            <w:tcBorders>
              <w:top w:val="nil"/>
              <w:left w:val="nil"/>
              <w:bottom w:val="single" w:sz="4" w:space="0" w:color="auto"/>
              <w:right w:val="single" w:sz="4" w:space="0" w:color="auto"/>
            </w:tcBorders>
            <w:shd w:val="clear" w:color="auto" w:fill="auto"/>
            <w:vAlign w:val="bottom"/>
            <w:hideMark/>
          </w:tcPr>
          <w:p w14:paraId="774982A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5A25C935"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76A4EB5D"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2FE64B51"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30E4381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r>
      <w:tr w:rsidR="00BD6773" w:rsidRPr="00955408" w14:paraId="2DCDC767"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64DAE863"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C.2.</w:t>
            </w:r>
          </w:p>
        </w:tc>
        <w:tc>
          <w:tcPr>
            <w:tcW w:w="3839" w:type="dxa"/>
            <w:tcBorders>
              <w:top w:val="nil"/>
              <w:left w:val="nil"/>
              <w:bottom w:val="single" w:sz="4" w:space="0" w:color="auto"/>
              <w:right w:val="single" w:sz="4" w:space="0" w:color="auto"/>
            </w:tcBorders>
            <w:shd w:val="clear" w:color="auto" w:fill="auto"/>
            <w:vAlign w:val="bottom"/>
            <w:hideMark/>
          </w:tcPr>
          <w:p w14:paraId="3D11FD93"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Paslaugų suteikimo pajamos</w:t>
            </w:r>
          </w:p>
        </w:tc>
        <w:tc>
          <w:tcPr>
            <w:tcW w:w="1134" w:type="dxa"/>
            <w:tcBorders>
              <w:top w:val="nil"/>
              <w:left w:val="nil"/>
              <w:bottom w:val="single" w:sz="4" w:space="0" w:color="auto"/>
              <w:right w:val="single" w:sz="4" w:space="0" w:color="auto"/>
            </w:tcBorders>
            <w:shd w:val="clear" w:color="auto" w:fill="auto"/>
            <w:vAlign w:val="bottom"/>
            <w:hideMark/>
          </w:tcPr>
          <w:p w14:paraId="7639C18C"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20C30D33"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75DE226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5DA0708"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784C9A71"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r>
      <w:tr w:rsidR="00BD6773" w:rsidRPr="00955408" w14:paraId="621AEFF9" w14:textId="77777777" w:rsidTr="00473CA3">
        <w:trPr>
          <w:trHeight w:val="497"/>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4A67990D"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C.3.</w:t>
            </w:r>
          </w:p>
        </w:tc>
        <w:tc>
          <w:tcPr>
            <w:tcW w:w="3839" w:type="dxa"/>
            <w:tcBorders>
              <w:top w:val="nil"/>
              <w:left w:val="nil"/>
              <w:bottom w:val="single" w:sz="4" w:space="0" w:color="auto"/>
              <w:right w:val="single" w:sz="4" w:space="0" w:color="auto"/>
            </w:tcBorders>
            <w:shd w:val="clear" w:color="auto" w:fill="auto"/>
            <w:vAlign w:val="bottom"/>
            <w:hideMark/>
          </w:tcPr>
          <w:p w14:paraId="03677160"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Finansinės ir investicinės veiklos bei kitos pajamos</w:t>
            </w:r>
          </w:p>
        </w:tc>
        <w:tc>
          <w:tcPr>
            <w:tcW w:w="1134" w:type="dxa"/>
            <w:tcBorders>
              <w:top w:val="nil"/>
              <w:left w:val="nil"/>
              <w:bottom w:val="single" w:sz="4" w:space="0" w:color="auto"/>
              <w:right w:val="single" w:sz="4" w:space="0" w:color="auto"/>
            </w:tcBorders>
            <w:shd w:val="clear" w:color="auto" w:fill="auto"/>
            <w:vAlign w:val="bottom"/>
            <w:hideMark/>
          </w:tcPr>
          <w:p w14:paraId="327527B3"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5380BDDE"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0D00BE33"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708D681E"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7BE02C93"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r>
      <w:tr w:rsidR="00BD6773" w:rsidRPr="00955408" w14:paraId="4DF24ECC"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3E7504F0"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D.1.1.</w:t>
            </w:r>
          </w:p>
        </w:tc>
        <w:tc>
          <w:tcPr>
            <w:tcW w:w="3839" w:type="dxa"/>
            <w:tcBorders>
              <w:top w:val="nil"/>
              <w:left w:val="nil"/>
              <w:bottom w:val="single" w:sz="4" w:space="0" w:color="auto"/>
              <w:right w:val="single" w:sz="4" w:space="0" w:color="auto"/>
            </w:tcBorders>
            <w:shd w:val="clear" w:color="auto" w:fill="auto"/>
            <w:vAlign w:val="bottom"/>
            <w:hideMark/>
          </w:tcPr>
          <w:p w14:paraId="2A4B5117"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Žaliavos</w:t>
            </w:r>
          </w:p>
        </w:tc>
        <w:tc>
          <w:tcPr>
            <w:tcW w:w="1134" w:type="dxa"/>
            <w:tcBorders>
              <w:top w:val="nil"/>
              <w:left w:val="nil"/>
              <w:bottom w:val="single" w:sz="4" w:space="0" w:color="auto"/>
              <w:right w:val="single" w:sz="4" w:space="0" w:color="auto"/>
            </w:tcBorders>
            <w:shd w:val="clear" w:color="auto" w:fill="auto"/>
            <w:vAlign w:val="bottom"/>
            <w:hideMark/>
          </w:tcPr>
          <w:p w14:paraId="2672BA65"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1A6582C5"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43567D6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814ECD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05CE146D"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2D68EABA"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63C5C099"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D.1.2.</w:t>
            </w:r>
          </w:p>
        </w:tc>
        <w:tc>
          <w:tcPr>
            <w:tcW w:w="3839" w:type="dxa"/>
            <w:tcBorders>
              <w:top w:val="nil"/>
              <w:left w:val="nil"/>
              <w:bottom w:val="single" w:sz="4" w:space="0" w:color="auto"/>
              <w:right w:val="single" w:sz="4" w:space="0" w:color="auto"/>
            </w:tcBorders>
            <w:shd w:val="clear" w:color="auto" w:fill="auto"/>
            <w:vAlign w:val="bottom"/>
            <w:hideMark/>
          </w:tcPr>
          <w:p w14:paraId="347A9B47"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Darbo užmokesčio išlaidos</w:t>
            </w:r>
          </w:p>
        </w:tc>
        <w:tc>
          <w:tcPr>
            <w:tcW w:w="1134" w:type="dxa"/>
            <w:tcBorders>
              <w:top w:val="nil"/>
              <w:left w:val="nil"/>
              <w:bottom w:val="single" w:sz="4" w:space="0" w:color="auto"/>
              <w:right w:val="single" w:sz="4" w:space="0" w:color="auto"/>
            </w:tcBorders>
            <w:shd w:val="clear" w:color="auto" w:fill="auto"/>
            <w:vAlign w:val="bottom"/>
            <w:hideMark/>
          </w:tcPr>
          <w:p w14:paraId="5EA3C9A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C7B39B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2E61467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4D842A7"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5781E63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1349D052"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2D019DE4"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D.1.3.</w:t>
            </w:r>
          </w:p>
        </w:tc>
        <w:tc>
          <w:tcPr>
            <w:tcW w:w="3839" w:type="dxa"/>
            <w:tcBorders>
              <w:top w:val="nil"/>
              <w:left w:val="nil"/>
              <w:bottom w:val="single" w:sz="4" w:space="0" w:color="auto"/>
              <w:right w:val="single" w:sz="4" w:space="0" w:color="auto"/>
            </w:tcBorders>
            <w:shd w:val="clear" w:color="auto" w:fill="auto"/>
            <w:vAlign w:val="bottom"/>
            <w:hideMark/>
          </w:tcPr>
          <w:p w14:paraId="3212EFC6"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Elektros energijos išlaidos</w:t>
            </w:r>
          </w:p>
        </w:tc>
        <w:tc>
          <w:tcPr>
            <w:tcW w:w="1134" w:type="dxa"/>
            <w:tcBorders>
              <w:top w:val="nil"/>
              <w:left w:val="nil"/>
              <w:bottom w:val="single" w:sz="4" w:space="0" w:color="auto"/>
              <w:right w:val="single" w:sz="4" w:space="0" w:color="auto"/>
            </w:tcBorders>
            <w:shd w:val="clear" w:color="auto" w:fill="auto"/>
            <w:vAlign w:val="bottom"/>
            <w:hideMark/>
          </w:tcPr>
          <w:p w14:paraId="1B853E66"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61B77CC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573A1709"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A92981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14E0E8A5"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7BDE8DC8"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11C98D1E"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D.1.4.</w:t>
            </w:r>
          </w:p>
        </w:tc>
        <w:tc>
          <w:tcPr>
            <w:tcW w:w="3839" w:type="dxa"/>
            <w:tcBorders>
              <w:top w:val="nil"/>
              <w:left w:val="nil"/>
              <w:bottom w:val="single" w:sz="4" w:space="0" w:color="auto"/>
              <w:right w:val="single" w:sz="4" w:space="0" w:color="auto"/>
            </w:tcBorders>
            <w:shd w:val="clear" w:color="auto" w:fill="auto"/>
            <w:vAlign w:val="bottom"/>
            <w:hideMark/>
          </w:tcPr>
          <w:p w14:paraId="7C377BA1"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Šildymo (išskyrus elektrą) išlaidos</w:t>
            </w:r>
          </w:p>
        </w:tc>
        <w:tc>
          <w:tcPr>
            <w:tcW w:w="1134" w:type="dxa"/>
            <w:tcBorders>
              <w:top w:val="nil"/>
              <w:left w:val="nil"/>
              <w:bottom w:val="single" w:sz="4" w:space="0" w:color="auto"/>
              <w:right w:val="single" w:sz="4" w:space="0" w:color="auto"/>
            </w:tcBorders>
            <w:shd w:val="clear" w:color="auto" w:fill="auto"/>
            <w:vAlign w:val="bottom"/>
            <w:hideMark/>
          </w:tcPr>
          <w:p w14:paraId="778ED77B"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3DED7D99"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5AF8306B"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7E6670E7"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3B064DAC"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4AF2B6DA"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23F22ABE"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D.1.5.</w:t>
            </w:r>
          </w:p>
        </w:tc>
        <w:tc>
          <w:tcPr>
            <w:tcW w:w="3839" w:type="dxa"/>
            <w:tcBorders>
              <w:top w:val="nil"/>
              <w:left w:val="nil"/>
              <w:bottom w:val="single" w:sz="4" w:space="0" w:color="auto"/>
              <w:right w:val="single" w:sz="4" w:space="0" w:color="auto"/>
            </w:tcBorders>
            <w:shd w:val="clear" w:color="auto" w:fill="auto"/>
            <w:vAlign w:val="bottom"/>
            <w:hideMark/>
          </w:tcPr>
          <w:p w14:paraId="1C5E82E2"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Infrastruktūros būklės palaikymo išlaidos</w:t>
            </w:r>
          </w:p>
        </w:tc>
        <w:tc>
          <w:tcPr>
            <w:tcW w:w="1134" w:type="dxa"/>
            <w:tcBorders>
              <w:top w:val="nil"/>
              <w:left w:val="nil"/>
              <w:bottom w:val="single" w:sz="4" w:space="0" w:color="auto"/>
              <w:right w:val="single" w:sz="4" w:space="0" w:color="auto"/>
            </w:tcBorders>
            <w:shd w:val="clear" w:color="auto" w:fill="auto"/>
            <w:vAlign w:val="bottom"/>
            <w:hideMark/>
          </w:tcPr>
          <w:p w14:paraId="70CFD2FE"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6FDE51A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3EEE9B5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2C9B98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6FDEA1D1"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6678B69A"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5C5DA0A3"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D.1.6.</w:t>
            </w:r>
          </w:p>
        </w:tc>
        <w:tc>
          <w:tcPr>
            <w:tcW w:w="3839" w:type="dxa"/>
            <w:tcBorders>
              <w:top w:val="nil"/>
              <w:left w:val="nil"/>
              <w:bottom w:val="single" w:sz="4" w:space="0" w:color="auto"/>
              <w:right w:val="single" w:sz="4" w:space="0" w:color="auto"/>
            </w:tcBorders>
            <w:shd w:val="clear" w:color="auto" w:fill="auto"/>
            <w:vAlign w:val="bottom"/>
            <w:hideMark/>
          </w:tcPr>
          <w:p w14:paraId="0EE86615"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Kitos išlaidos</w:t>
            </w:r>
          </w:p>
        </w:tc>
        <w:tc>
          <w:tcPr>
            <w:tcW w:w="1134" w:type="dxa"/>
            <w:tcBorders>
              <w:top w:val="nil"/>
              <w:left w:val="nil"/>
              <w:bottom w:val="single" w:sz="4" w:space="0" w:color="auto"/>
              <w:right w:val="single" w:sz="4" w:space="0" w:color="auto"/>
            </w:tcBorders>
            <w:shd w:val="clear" w:color="auto" w:fill="auto"/>
            <w:vAlign w:val="bottom"/>
            <w:hideMark/>
          </w:tcPr>
          <w:p w14:paraId="04A0F771"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2E416C4A"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1EE41C3D"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01C2355"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42843F2F"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2334934B"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40022B8E"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D.2.</w:t>
            </w:r>
          </w:p>
        </w:tc>
        <w:tc>
          <w:tcPr>
            <w:tcW w:w="3839" w:type="dxa"/>
            <w:tcBorders>
              <w:top w:val="nil"/>
              <w:left w:val="nil"/>
              <w:bottom w:val="single" w:sz="4" w:space="0" w:color="auto"/>
              <w:right w:val="single" w:sz="4" w:space="0" w:color="auto"/>
            </w:tcBorders>
            <w:shd w:val="clear" w:color="auto" w:fill="auto"/>
            <w:vAlign w:val="bottom"/>
            <w:hideMark/>
          </w:tcPr>
          <w:p w14:paraId="2E4DB8DC"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Gautų paskolų (G.3.1.) palūkanos</w:t>
            </w:r>
          </w:p>
        </w:tc>
        <w:tc>
          <w:tcPr>
            <w:tcW w:w="1134" w:type="dxa"/>
            <w:tcBorders>
              <w:top w:val="nil"/>
              <w:left w:val="nil"/>
              <w:bottom w:val="single" w:sz="4" w:space="0" w:color="auto"/>
              <w:right w:val="single" w:sz="4" w:space="0" w:color="auto"/>
            </w:tcBorders>
            <w:shd w:val="clear" w:color="auto" w:fill="auto"/>
            <w:vAlign w:val="bottom"/>
            <w:hideMark/>
          </w:tcPr>
          <w:p w14:paraId="76B99454"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87C5480"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64C2813F"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14E54A6C"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3B64C05D"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r>
      <w:tr w:rsidR="00BD6773" w:rsidRPr="00955408" w14:paraId="65A41DF8"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3303601D"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H.</w:t>
            </w:r>
          </w:p>
        </w:tc>
        <w:tc>
          <w:tcPr>
            <w:tcW w:w="3839" w:type="dxa"/>
            <w:tcBorders>
              <w:top w:val="nil"/>
              <w:left w:val="nil"/>
              <w:bottom w:val="single" w:sz="4" w:space="0" w:color="auto"/>
              <w:right w:val="single" w:sz="4" w:space="0" w:color="auto"/>
            </w:tcBorders>
            <w:shd w:val="clear" w:color="auto" w:fill="auto"/>
            <w:vAlign w:val="bottom"/>
            <w:hideMark/>
          </w:tcPr>
          <w:p w14:paraId="238B1765" w14:textId="77777777" w:rsidR="00473CA3" w:rsidRPr="00955408" w:rsidRDefault="00473CA3" w:rsidP="00473CA3">
            <w:pPr>
              <w:spacing w:line="240" w:lineRule="auto"/>
              <w:jc w:val="both"/>
              <w:rPr>
                <w:rFonts w:eastAsia="Times New Roman" w:cs="Times New Roman"/>
                <w:sz w:val="18"/>
                <w:szCs w:val="18"/>
                <w:lang w:eastAsia="lt-LT"/>
              </w:rPr>
            </w:pPr>
            <w:r w:rsidRPr="00955408">
              <w:rPr>
                <w:rFonts w:eastAsia="Times New Roman" w:cs="Times New Roman"/>
                <w:sz w:val="18"/>
                <w:szCs w:val="18"/>
                <w:lang w:eastAsia="lt-LT"/>
              </w:rPr>
              <w:t>Socialinio ekonominio (SE) poveikio finansinė išraiška</w:t>
            </w:r>
          </w:p>
        </w:tc>
        <w:tc>
          <w:tcPr>
            <w:tcW w:w="1134" w:type="dxa"/>
            <w:tcBorders>
              <w:top w:val="nil"/>
              <w:left w:val="nil"/>
              <w:bottom w:val="single" w:sz="4" w:space="0" w:color="auto"/>
              <w:right w:val="single" w:sz="4" w:space="0" w:color="auto"/>
            </w:tcBorders>
            <w:shd w:val="clear" w:color="auto" w:fill="auto"/>
            <w:vAlign w:val="bottom"/>
            <w:hideMark/>
          </w:tcPr>
          <w:p w14:paraId="2A0D55E2"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5CA490EC"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30589510"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515B4CCB"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369DFA9D" w14:textId="77777777" w:rsidR="00473CA3" w:rsidRPr="00955408" w:rsidRDefault="00473CA3" w:rsidP="00473CA3">
            <w:pPr>
              <w:spacing w:line="240" w:lineRule="auto"/>
              <w:jc w:val="right"/>
              <w:rPr>
                <w:rFonts w:eastAsia="Times New Roman" w:cs="Times New Roman"/>
                <w:sz w:val="18"/>
                <w:szCs w:val="18"/>
                <w:lang w:eastAsia="lt-LT"/>
              </w:rPr>
            </w:pPr>
            <w:r w:rsidRPr="00955408">
              <w:rPr>
                <w:rFonts w:eastAsia="Times New Roman" w:cs="Times New Roman"/>
                <w:sz w:val="18"/>
                <w:szCs w:val="18"/>
                <w:lang w:eastAsia="lt-LT"/>
              </w:rPr>
              <w:t>125%</w:t>
            </w:r>
          </w:p>
        </w:tc>
      </w:tr>
    </w:tbl>
    <w:p w14:paraId="641E9120" w14:textId="77777777" w:rsidR="00473CA3" w:rsidRPr="00955408" w:rsidRDefault="00473CA3" w:rsidP="00473CA3">
      <w:pPr>
        <w:jc w:val="both"/>
        <w:rPr>
          <w:rFonts w:eastAsia="Calibri" w:cs="Times New Roman"/>
          <w:sz w:val="20"/>
          <w:szCs w:val="20"/>
        </w:rPr>
      </w:pPr>
      <w:r w:rsidRPr="00955408">
        <w:rPr>
          <w:rFonts w:eastAsia="Calibri" w:cs="Times New Roman"/>
          <w:sz w:val="20"/>
          <w:szCs w:val="20"/>
        </w:rPr>
        <w:t xml:space="preserve">Šaltinis: sudaryta autorių </w:t>
      </w:r>
    </w:p>
    <w:p w14:paraId="03B27742" w14:textId="77777777" w:rsidR="00473CA3" w:rsidRPr="00BD6773" w:rsidRDefault="00473CA3" w:rsidP="00473CA3">
      <w:pPr>
        <w:ind w:firstLine="1298"/>
        <w:jc w:val="both"/>
        <w:rPr>
          <w:rFonts w:eastAsia="Times New Roman" w:cs="Times New Roman"/>
          <w:color w:val="FF0000"/>
          <w:szCs w:val="24"/>
          <w:lang w:eastAsia="lt-LT"/>
        </w:rPr>
      </w:pPr>
    </w:p>
    <w:p w14:paraId="7095D167" w14:textId="17861252" w:rsidR="00473CA3" w:rsidRPr="00BD6773" w:rsidRDefault="002A753D" w:rsidP="00473CA3">
      <w:pPr>
        <w:ind w:firstLine="426"/>
        <w:jc w:val="both"/>
        <w:rPr>
          <w:rFonts w:eastAsia="Times New Roman" w:cs="Times New Roman"/>
          <w:color w:val="FF0000"/>
          <w:szCs w:val="24"/>
          <w:lang w:eastAsia="lt-LT"/>
        </w:rPr>
      </w:pPr>
      <w:r w:rsidRPr="00BD6773">
        <w:rPr>
          <w:rFonts w:eastAsia="Times New Roman" w:cs="Times New Roman"/>
          <w:color w:val="FF0000"/>
          <w:szCs w:val="24"/>
          <w:lang w:eastAsia="lt-LT"/>
        </w:rPr>
        <w:tab/>
      </w:r>
      <w:r w:rsidR="00473CA3" w:rsidRPr="00075BF9">
        <w:rPr>
          <w:rFonts w:eastAsia="Times New Roman" w:cs="Times New Roman"/>
          <w:szCs w:val="24"/>
          <w:lang w:eastAsia="lt-LT"/>
        </w:rPr>
        <w:t>Pagal scenarijų prielaidas yra sumodeliuojama situacija su penkiais galimais scenarijus ir apskaičiuojami pagrindiniai finansiniai ir ekonominiai rodikliai. Žemiau pateiktoje lentelėje pateikti scenarijų analizės rezultatai. Visais scenarijų atvejais projektas būtų finansiškai neefektyvus. Tačiau net pesimistini</w:t>
      </w:r>
      <w:r w:rsidR="0085247C" w:rsidRPr="00075BF9">
        <w:rPr>
          <w:rFonts w:eastAsia="Times New Roman" w:cs="Times New Roman"/>
          <w:szCs w:val="24"/>
          <w:lang w:eastAsia="lt-LT"/>
        </w:rPr>
        <w:t>o</w:t>
      </w:r>
      <w:r w:rsidR="00473CA3" w:rsidRPr="00075BF9">
        <w:rPr>
          <w:rFonts w:eastAsia="Times New Roman" w:cs="Times New Roman"/>
          <w:szCs w:val="24"/>
          <w:lang w:eastAsia="lt-LT"/>
        </w:rPr>
        <w:t xml:space="preserve"> scenarijaus atveju projektas pasiektų socialinę – ekonominę naudą.  </w:t>
      </w:r>
      <w:r w:rsidR="00AD4241" w:rsidRPr="00075BF9">
        <w:rPr>
          <w:rFonts w:eastAsia="Times New Roman" w:cs="Times New Roman"/>
          <w:szCs w:val="24"/>
          <w:lang w:eastAsia="lt-LT"/>
        </w:rPr>
        <w:t>Mažiau pesimistiniu, r</w:t>
      </w:r>
      <w:r w:rsidR="00473CA3" w:rsidRPr="00075BF9">
        <w:rPr>
          <w:rFonts w:eastAsia="Times New Roman" w:cs="Times New Roman"/>
          <w:szCs w:val="24"/>
          <w:lang w:eastAsia="lt-LT"/>
        </w:rPr>
        <w:t xml:space="preserve">ealiu, mažiau optimistiniu ir optimistiniu scenarijų atvejais projektas išlieka finansiškai neefektyvus, tačiau turi ekonominę naudą. Atlikus scenarijų analizę galima daryti išvadą, jog projektas nėra jautrus ekonominės naudos pasiekimui. </w:t>
      </w:r>
    </w:p>
    <w:p w14:paraId="3E8F3FA0" w14:textId="77777777" w:rsidR="00473CA3" w:rsidRPr="00AC7A45" w:rsidRDefault="00473CA3" w:rsidP="00473CA3">
      <w:pPr>
        <w:spacing w:before="240"/>
        <w:jc w:val="center"/>
        <w:rPr>
          <w:rFonts w:eastAsia="Calibri" w:cs="Times New Roman"/>
          <w:i/>
        </w:rPr>
      </w:pPr>
      <w:r w:rsidRPr="00AC7A45">
        <w:rPr>
          <w:rFonts w:eastAsia="Calibri" w:cs="Times New Roman"/>
          <w:i/>
        </w:rPr>
        <w:t>6.3. lentelė. Scenarijų analizės rezultatai</w:t>
      </w:r>
    </w:p>
    <w:tbl>
      <w:tblPr>
        <w:tblW w:w="0" w:type="auto"/>
        <w:tblLayout w:type="fixed"/>
        <w:tblLook w:val="04A0" w:firstRow="1" w:lastRow="0" w:firstColumn="1" w:lastColumn="0" w:noHBand="0" w:noVBand="1"/>
      </w:tblPr>
      <w:tblGrid>
        <w:gridCol w:w="3114"/>
        <w:gridCol w:w="1276"/>
        <w:gridCol w:w="1134"/>
        <w:gridCol w:w="1275"/>
        <w:gridCol w:w="1418"/>
        <w:gridCol w:w="1411"/>
      </w:tblGrid>
      <w:tr w:rsidR="00AC7A45" w:rsidRPr="00AC7A45" w14:paraId="07156E5D" w14:textId="77777777" w:rsidTr="00473CA3">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88A37C" w14:textId="77777777" w:rsidR="00473CA3" w:rsidRPr="00AC7A45" w:rsidRDefault="00473CA3" w:rsidP="00473CA3">
            <w:pPr>
              <w:spacing w:line="240" w:lineRule="auto"/>
              <w:jc w:val="center"/>
              <w:rPr>
                <w:rFonts w:eastAsia="Times New Roman" w:cs="Times New Roman"/>
                <w:b/>
                <w:bCs/>
                <w:sz w:val="18"/>
                <w:szCs w:val="18"/>
                <w:lang w:eastAsia="lt-LT"/>
              </w:rPr>
            </w:pPr>
            <w:r w:rsidRPr="00AC7A45">
              <w:rPr>
                <w:rFonts w:eastAsia="Times New Roman" w:cs="Times New Roman"/>
                <w:b/>
                <w:bCs/>
                <w:sz w:val="18"/>
                <w:szCs w:val="18"/>
                <w:lang w:eastAsia="lt-LT"/>
              </w:rPr>
              <w:t>Scenarijaus pavadinimas /</w:t>
            </w:r>
            <w:r w:rsidRPr="00AC7A45">
              <w:rPr>
                <w:rFonts w:eastAsia="Times New Roman" w:cs="Times New Roman"/>
                <w:b/>
                <w:bCs/>
                <w:sz w:val="18"/>
                <w:szCs w:val="18"/>
                <w:lang w:eastAsia="lt-LT"/>
              </w:rPr>
              <w:br/>
              <w:t>Finansinis (ekonominis) rodiklis ir jo reikšmė</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4CF49507" w14:textId="77777777" w:rsidR="00473CA3" w:rsidRPr="00AC7A45" w:rsidRDefault="00473CA3" w:rsidP="00473CA3">
            <w:pPr>
              <w:spacing w:line="240" w:lineRule="auto"/>
              <w:jc w:val="center"/>
              <w:rPr>
                <w:rFonts w:eastAsia="Times New Roman" w:cs="Times New Roman"/>
                <w:b/>
                <w:bCs/>
                <w:sz w:val="18"/>
                <w:szCs w:val="18"/>
                <w:lang w:eastAsia="lt-LT"/>
              </w:rPr>
            </w:pPr>
            <w:r w:rsidRPr="00AC7A45">
              <w:rPr>
                <w:rFonts w:eastAsia="Times New Roman" w:cs="Times New Roman"/>
                <w:b/>
                <w:bCs/>
                <w:sz w:val="18"/>
                <w:szCs w:val="18"/>
                <w:lang w:eastAsia="lt-LT"/>
              </w:rPr>
              <w:t>Pesimistinis</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5E06043C" w14:textId="77777777" w:rsidR="00473CA3" w:rsidRPr="00AC7A45" w:rsidRDefault="00473CA3" w:rsidP="00473CA3">
            <w:pPr>
              <w:spacing w:line="240" w:lineRule="auto"/>
              <w:jc w:val="center"/>
              <w:rPr>
                <w:rFonts w:eastAsia="Times New Roman" w:cs="Times New Roman"/>
                <w:b/>
                <w:bCs/>
                <w:sz w:val="18"/>
                <w:szCs w:val="18"/>
                <w:lang w:eastAsia="lt-LT"/>
              </w:rPr>
            </w:pPr>
            <w:r w:rsidRPr="00AC7A45">
              <w:rPr>
                <w:rFonts w:eastAsia="Times New Roman" w:cs="Times New Roman"/>
                <w:b/>
                <w:bCs/>
                <w:sz w:val="18"/>
                <w:szCs w:val="18"/>
                <w:lang w:eastAsia="lt-LT"/>
              </w:rPr>
              <w:t>Mažiau pesimistinis</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14:paraId="27DD51B5" w14:textId="77777777" w:rsidR="00473CA3" w:rsidRPr="00AC7A45" w:rsidRDefault="00473CA3" w:rsidP="00473CA3">
            <w:pPr>
              <w:spacing w:line="240" w:lineRule="auto"/>
              <w:jc w:val="center"/>
              <w:rPr>
                <w:rFonts w:eastAsia="Times New Roman" w:cs="Times New Roman"/>
                <w:b/>
                <w:bCs/>
                <w:sz w:val="18"/>
                <w:szCs w:val="18"/>
                <w:lang w:eastAsia="lt-LT"/>
              </w:rPr>
            </w:pPr>
            <w:r w:rsidRPr="00AC7A45">
              <w:rPr>
                <w:rFonts w:eastAsia="Times New Roman" w:cs="Times New Roman"/>
                <w:b/>
                <w:bCs/>
                <w:sz w:val="18"/>
                <w:szCs w:val="18"/>
                <w:lang w:eastAsia="lt-LT"/>
              </w:rPr>
              <w:t>Realus</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70945369" w14:textId="77777777" w:rsidR="00473CA3" w:rsidRPr="00AC7A45" w:rsidRDefault="00473CA3" w:rsidP="00473CA3">
            <w:pPr>
              <w:spacing w:line="240" w:lineRule="auto"/>
              <w:jc w:val="center"/>
              <w:rPr>
                <w:rFonts w:eastAsia="Times New Roman" w:cs="Times New Roman"/>
                <w:b/>
                <w:bCs/>
                <w:sz w:val="18"/>
                <w:szCs w:val="18"/>
                <w:lang w:eastAsia="lt-LT"/>
              </w:rPr>
            </w:pPr>
            <w:r w:rsidRPr="00AC7A45">
              <w:rPr>
                <w:rFonts w:eastAsia="Times New Roman" w:cs="Times New Roman"/>
                <w:b/>
                <w:bCs/>
                <w:sz w:val="18"/>
                <w:szCs w:val="18"/>
                <w:lang w:eastAsia="lt-LT"/>
              </w:rPr>
              <w:t>Mažiau optimistinis</w:t>
            </w:r>
          </w:p>
        </w:tc>
        <w:tc>
          <w:tcPr>
            <w:tcW w:w="1411" w:type="dxa"/>
            <w:tcBorders>
              <w:top w:val="single" w:sz="4" w:space="0" w:color="auto"/>
              <w:left w:val="nil"/>
              <w:bottom w:val="single" w:sz="4" w:space="0" w:color="auto"/>
              <w:right w:val="single" w:sz="4" w:space="0" w:color="auto"/>
            </w:tcBorders>
            <w:shd w:val="clear" w:color="auto" w:fill="D9D9D9"/>
            <w:vAlign w:val="center"/>
            <w:hideMark/>
          </w:tcPr>
          <w:p w14:paraId="0550C800" w14:textId="77777777" w:rsidR="00473CA3" w:rsidRPr="00AC7A45" w:rsidRDefault="00473CA3" w:rsidP="00473CA3">
            <w:pPr>
              <w:spacing w:line="240" w:lineRule="auto"/>
              <w:jc w:val="center"/>
              <w:rPr>
                <w:rFonts w:eastAsia="Times New Roman" w:cs="Times New Roman"/>
                <w:b/>
                <w:bCs/>
                <w:sz w:val="18"/>
                <w:szCs w:val="18"/>
                <w:lang w:eastAsia="lt-LT"/>
              </w:rPr>
            </w:pPr>
            <w:r w:rsidRPr="00AC7A45">
              <w:rPr>
                <w:rFonts w:eastAsia="Times New Roman" w:cs="Times New Roman"/>
                <w:b/>
                <w:bCs/>
                <w:sz w:val="18"/>
                <w:szCs w:val="18"/>
                <w:lang w:eastAsia="lt-LT"/>
              </w:rPr>
              <w:t>Optimistinis</w:t>
            </w:r>
          </w:p>
        </w:tc>
      </w:tr>
      <w:tr w:rsidR="00AC7A45" w:rsidRPr="00AC7A45" w14:paraId="30598D09" w14:textId="77777777" w:rsidTr="009574CB">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C378867" w14:textId="77777777" w:rsidR="00AC7A45" w:rsidRPr="00AC7A45" w:rsidRDefault="00AC7A45" w:rsidP="00AC7A45">
            <w:pPr>
              <w:spacing w:line="240" w:lineRule="auto"/>
              <w:jc w:val="right"/>
              <w:rPr>
                <w:rFonts w:eastAsia="Times New Roman" w:cs="Times New Roman"/>
                <w:i/>
                <w:iCs/>
                <w:sz w:val="18"/>
                <w:szCs w:val="18"/>
                <w:lang w:eastAsia="lt-LT"/>
              </w:rPr>
            </w:pPr>
            <w:r w:rsidRPr="00AC7A45">
              <w:rPr>
                <w:rFonts w:eastAsia="Times New Roman" w:cs="Times New Roman"/>
                <w:i/>
                <w:iCs/>
                <w:sz w:val="18"/>
                <w:szCs w:val="18"/>
                <w:lang w:eastAsia="lt-LT"/>
              </w:rPr>
              <w:t>Finansinė grynoji dabartinė vertė investicijoms - FGDV(I)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8AE1C" w14:textId="576FB4A9" w:rsidR="00AC7A45" w:rsidRPr="00AC7A45" w:rsidRDefault="00AC7A45" w:rsidP="003B7DFD">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w:t>
            </w:r>
            <w:r w:rsidR="003B7DFD">
              <w:rPr>
                <w:rFonts w:eastAsia="Times New Roman" w:cs="Times New Roman"/>
                <w:i/>
                <w:iCs/>
                <w:sz w:val="18"/>
                <w:szCs w:val="18"/>
                <w:lang w:eastAsia="lt-LT"/>
              </w:rPr>
              <w:t>126.913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BC4815" w14:textId="39008199" w:rsidR="00AC7A45" w:rsidRPr="00AC7A45" w:rsidRDefault="00AC7A45" w:rsidP="003B7DFD">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w:t>
            </w:r>
            <w:r w:rsidR="003B7DFD">
              <w:rPr>
                <w:rFonts w:eastAsia="Times New Roman" w:cs="Times New Roman"/>
                <w:i/>
                <w:iCs/>
                <w:sz w:val="18"/>
                <w:szCs w:val="18"/>
                <w:lang w:eastAsia="lt-LT"/>
              </w:rPr>
              <w:t>101767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26144A" w14:textId="6120B4F8" w:rsidR="00AC7A45" w:rsidRPr="00AC7A45" w:rsidRDefault="00AC7A45" w:rsidP="003B7DFD">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w:t>
            </w:r>
            <w:r w:rsidR="003B7DFD">
              <w:rPr>
                <w:rFonts w:eastAsia="Times New Roman" w:cs="Times New Roman"/>
                <w:i/>
                <w:iCs/>
                <w:sz w:val="18"/>
                <w:szCs w:val="18"/>
                <w:lang w:eastAsia="lt-LT"/>
              </w:rPr>
              <w:t>85.001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E51960" w14:textId="4433F663" w:rsidR="00AC7A45" w:rsidRPr="00AC7A45" w:rsidRDefault="00AC7A45" w:rsidP="003B7DFD">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w:t>
            </w:r>
            <w:r w:rsidR="003B7DFD">
              <w:rPr>
                <w:rFonts w:eastAsia="Times New Roman" w:cs="Times New Roman"/>
                <w:i/>
                <w:iCs/>
                <w:sz w:val="18"/>
                <w:szCs w:val="18"/>
                <w:lang w:eastAsia="lt-LT"/>
              </w:rPr>
              <w:t>68</w:t>
            </w:r>
            <w:r w:rsidR="00B86B2E">
              <w:rPr>
                <w:rFonts w:eastAsia="Times New Roman" w:cs="Times New Roman"/>
                <w:i/>
                <w:iCs/>
                <w:sz w:val="18"/>
                <w:szCs w:val="18"/>
                <w:lang w:eastAsia="lt-LT"/>
              </w:rPr>
              <w:t>.</w:t>
            </w:r>
            <w:r w:rsidR="003B7DFD">
              <w:rPr>
                <w:rFonts w:eastAsia="Times New Roman" w:cs="Times New Roman"/>
                <w:i/>
                <w:iCs/>
                <w:sz w:val="18"/>
                <w:szCs w:val="18"/>
                <w:lang w:eastAsia="lt-LT"/>
              </w:rPr>
              <w:t>237</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1E0B3E16" w14:textId="37D17570" w:rsidR="00AC7A45" w:rsidRPr="00AC7A45" w:rsidRDefault="00AC7A45" w:rsidP="003B7DFD">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w:t>
            </w:r>
            <w:r w:rsidR="003B7DFD">
              <w:rPr>
                <w:rFonts w:eastAsia="Times New Roman" w:cs="Times New Roman"/>
                <w:i/>
                <w:iCs/>
                <w:sz w:val="18"/>
                <w:szCs w:val="18"/>
                <w:lang w:eastAsia="lt-LT"/>
              </w:rPr>
              <w:t>43</w:t>
            </w:r>
            <w:r w:rsidR="00B86B2E">
              <w:rPr>
                <w:rFonts w:eastAsia="Times New Roman" w:cs="Times New Roman"/>
                <w:i/>
                <w:iCs/>
                <w:sz w:val="18"/>
                <w:szCs w:val="18"/>
                <w:lang w:eastAsia="lt-LT"/>
              </w:rPr>
              <w:t>.</w:t>
            </w:r>
            <w:r w:rsidR="003B7DFD">
              <w:rPr>
                <w:rFonts w:eastAsia="Times New Roman" w:cs="Times New Roman"/>
                <w:i/>
                <w:iCs/>
                <w:sz w:val="18"/>
                <w:szCs w:val="18"/>
                <w:lang w:eastAsia="lt-LT"/>
              </w:rPr>
              <w:t>091</w:t>
            </w:r>
          </w:p>
        </w:tc>
      </w:tr>
      <w:tr w:rsidR="00AC7A45" w:rsidRPr="00AC7A45" w14:paraId="0FE91039" w14:textId="77777777" w:rsidTr="009574CB">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847133" w14:textId="77777777" w:rsidR="00AC7A45" w:rsidRPr="00AC7A45" w:rsidRDefault="00AC7A45" w:rsidP="00AC7A45">
            <w:pPr>
              <w:spacing w:line="240" w:lineRule="auto"/>
              <w:jc w:val="right"/>
              <w:rPr>
                <w:rFonts w:eastAsia="Times New Roman" w:cs="Times New Roman"/>
                <w:i/>
                <w:iCs/>
                <w:sz w:val="18"/>
                <w:szCs w:val="18"/>
                <w:lang w:eastAsia="lt-LT"/>
              </w:rPr>
            </w:pPr>
            <w:r w:rsidRPr="00AC7A45">
              <w:rPr>
                <w:rFonts w:eastAsia="Times New Roman" w:cs="Times New Roman"/>
                <w:i/>
                <w:iCs/>
                <w:sz w:val="18"/>
                <w:szCs w:val="18"/>
                <w:lang w:eastAsia="lt-LT"/>
              </w:rPr>
              <w:t>Finansinė modifikuota vidinė grąžos norma investicijoms - FMVGN(I)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B70C" w14:textId="4D1BC030" w:rsidR="00AC7A45" w:rsidRPr="00AC7A45" w:rsidRDefault="00AC7A45" w:rsidP="00AC7A45">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-6,70%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363B93" w14:textId="35AA5083" w:rsidR="00AC7A45" w:rsidRPr="00AC7A45" w:rsidRDefault="00AC7A45" w:rsidP="00AC7A45">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-4,75%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9845AD" w14:textId="58ACC45B" w:rsidR="00AC7A45" w:rsidRPr="00AC7A45" w:rsidRDefault="00AC7A45" w:rsidP="00AC7A45">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-3,47%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B5DE6D" w14:textId="4B36F1BA" w:rsidR="00AC7A45" w:rsidRPr="00AC7A45" w:rsidRDefault="00AC7A45" w:rsidP="00AC7A45">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-2,17%</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E2300F9" w14:textId="70098BDA" w:rsidR="00AC7A45" w:rsidRPr="00AC7A45" w:rsidRDefault="00AC7A45" w:rsidP="00AC7A45">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-0,12%</w:t>
            </w:r>
          </w:p>
        </w:tc>
      </w:tr>
      <w:tr w:rsidR="00AC7A45" w:rsidRPr="00AC7A45" w14:paraId="6B72BFA3" w14:textId="77777777" w:rsidTr="009574CB">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B202449" w14:textId="77777777" w:rsidR="00AC7A45" w:rsidRPr="00AC7A45" w:rsidRDefault="00AC7A45" w:rsidP="00AC7A45">
            <w:pPr>
              <w:spacing w:line="240" w:lineRule="auto"/>
              <w:jc w:val="right"/>
              <w:rPr>
                <w:rFonts w:eastAsia="Times New Roman" w:cs="Times New Roman"/>
                <w:i/>
                <w:iCs/>
                <w:sz w:val="18"/>
                <w:szCs w:val="18"/>
                <w:lang w:eastAsia="lt-LT"/>
              </w:rPr>
            </w:pPr>
            <w:r w:rsidRPr="00AC7A45">
              <w:rPr>
                <w:rFonts w:eastAsia="Times New Roman" w:cs="Times New Roman"/>
                <w:i/>
                <w:iCs/>
                <w:sz w:val="18"/>
                <w:szCs w:val="18"/>
                <w:lang w:eastAsia="lt-LT"/>
              </w:rPr>
              <w:t>Ekonominė grynoji dabartinė vertė - EGDV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1CEC99" w14:textId="2013A99A" w:rsidR="00AC7A45" w:rsidRPr="00AC7A45" w:rsidRDefault="00AC7A45" w:rsidP="003B7DFD">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5</w:t>
            </w:r>
            <w:r w:rsidR="003B7DFD">
              <w:rPr>
                <w:rFonts w:eastAsia="Times New Roman" w:cs="Times New Roman"/>
                <w:i/>
                <w:iCs/>
                <w:sz w:val="18"/>
                <w:szCs w:val="18"/>
                <w:lang w:eastAsia="lt-LT"/>
              </w:rPr>
              <w:t>.617.204</w:t>
            </w:r>
          </w:p>
        </w:tc>
        <w:tc>
          <w:tcPr>
            <w:tcW w:w="1134" w:type="dxa"/>
            <w:tcBorders>
              <w:top w:val="nil"/>
              <w:left w:val="nil"/>
              <w:bottom w:val="single" w:sz="4" w:space="0" w:color="auto"/>
              <w:right w:val="single" w:sz="4" w:space="0" w:color="auto"/>
            </w:tcBorders>
            <w:shd w:val="clear" w:color="auto" w:fill="auto"/>
            <w:vAlign w:val="center"/>
            <w:hideMark/>
          </w:tcPr>
          <w:p w14:paraId="3FAD6899" w14:textId="5D8E1078" w:rsidR="00AC7A45" w:rsidRPr="00AC7A45" w:rsidRDefault="00AC7A45" w:rsidP="003B7DFD">
            <w:pPr>
              <w:spacing w:line="240" w:lineRule="auto"/>
              <w:jc w:val="center"/>
              <w:rPr>
                <w:rFonts w:eastAsia="Times New Roman" w:cs="Times New Roman"/>
                <w:i/>
                <w:iCs/>
                <w:sz w:val="18"/>
                <w:szCs w:val="18"/>
                <w:lang w:eastAsia="lt-LT"/>
              </w:rPr>
            </w:pPr>
            <w:r w:rsidRPr="00AC7A45">
              <w:rPr>
                <w:rFonts w:eastAsia="Times New Roman" w:cs="Times New Roman"/>
                <w:i/>
                <w:iCs/>
                <w:sz w:val="18"/>
                <w:szCs w:val="18"/>
                <w:lang w:eastAsia="lt-LT"/>
              </w:rPr>
              <w:t>6</w:t>
            </w:r>
            <w:r w:rsidR="003B7DFD">
              <w:rPr>
                <w:rFonts w:eastAsia="Times New Roman" w:cs="Times New Roman"/>
                <w:i/>
                <w:iCs/>
                <w:sz w:val="18"/>
                <w:szCs w:val="18"/>
                <w:lang w:eastAsia="lt-LT"/>
              </w:rPr>
              <w:t>.777.465</w:t>
            </w:r>
          </w:p>
        </w:tc>
        <w:tc>
          <w:tcPr>
            <w:tcW w:w="1275" w:type="dxa"/>
            <w:tcBorders>
              <w:top w:val="nil"/>
              <w:left w:val="nil"/>
              <w:bottom w:val="single" w:sz="4" w:space="0" w:color="auto"/>
              <w:right w:val="single" w:sz="4" w:space="0" w:color="auto"/>
            </w:tcBorders>
            <w:shd w:val="clear" w:color="auto" w:fill="auto"/>
            <w:vAlign w:val="center"/>
            <w:hideMark/>
          </w:tcPr>
          <w:p w14:paraId="7A928634" w14:textId="6893D156" w:rsidR="00AC7A45" w:rsidRPr="00AC7A45" w:rsidRDefault="00B86B2E" w:rsidP="003B7DFD">
            <w:pPr>
              <w:spacing w:line="240" w:lineRule="auto"/>
              <w:jc w:val="center"/>
              <w:rPr>
                <w:rFonts w:eastAsia="Times New Roman" w:cs="Times New Roman"/>
                <w:i/>
                <w:iCs/>
                <w:sz w:val="18"/>
                <w:szCs w:val="18"/>
                <w:lang w:eastAsia="lt-LT"/>
              </w:rPr>
            </w:pPr>
            <w:r>
              <w:rPr>
                <w:rFonts w:eastAsia="Times New Roman" w:cs="Times New Roman"/>
                <w:i/>
                <w:iCs/>
                <w:sz w:val="18"/>
                <w:szCs w:val="18"/>
                <w:lang w:eastAsia="lt-LT"/>
              </w:rPr>
              <w:t>7.</w:t>
            </w:r>
            <w:r w:rsidR="003B7DFD">
              <w:rPr>
                <w:rFonts w:eastAsia="Times New Roman" w:cs="Times New Roman"/>
                <w:i/>
                <w:iCs/>
                <w:sz w:val="18"/>
                <w:szCs w:val="18"/>
                <w:lang w:eastAsia="lt-LT"/>
              </w:rPr>
              <w:t>550</w:t>
            </w:r>
            <w:r>
              <w:rPr>
                <w:rFonts w:eastAsia="Times New Roman" w:cs="Times New Roman"/>
                <w:i/>
                <w:iCs/>
                <w:sz w:val="18"/>
                <w:szCs w:val="18"/>
                <w:lang w:eastAsia="lt-LT"/>
              </w:rPr>
              <w:t>.</w:t>
            </w:r>
            <w:r w:rsidR="003B7DFD">
              <w:rPr>
                <w:rFonts w:eastAsia="Times New Roman" w:cs="Times New Roman"/>
                <w:i/>
                <w:iCs/>
                <w:sz w:val="18"/>
                <w:szCs w:val="18"/>
                <w:lang w:eastAsia="lt-LT"/>
              </w:rPr>
              <w:t>974</w:t>
            </w:r>
          </w:p>
        </w:tc>
        <w:tc>
          <w:tcPr>
            <w:tcW w:w="1418" w:type="dxa"/>
            <w:tcBorders>
              <w:top w:val="nil"/>
              <w:left w:val="nil"/>
              <w:bottom w:val="single" w:sz="4" w:space="0" w:color="auto"/>
              <w:right w:val="single" w:sz="4" w:space="0" w:color="auto"/>
            </w:tcBorders>
            <w:shd w:val="clear" w:color="auto" w:fill="auto"/>
            <w:vAlign w:val="center"/>
            <w:hideMark/>
          </w:tcPr>
          <w:p w14:paraId="623363D0" w14:textId="42ABD192" w:rsidR="00AC7A45" w:rsidRPr="00AC7A45" w:rsidRDefault="00B86B2E" w:rsidP="003B7DFD">
            <w:pPr>
              <w:spacing w:line="240" w:lineRule="auto"/>
              <w:jc w:val="center"/>
              <w:rPr>
                <w:rFonts w:eastAsia="Times New Roman" w:cs="Times New Roman"/>
                <w:i/>
                <w:iCs/>
                <w:sz w:val="18"/>
                <w:szCs w:val="18"/>
                <w:lang w:eastAsia="lt-LT"/>
              </w:rPr>
            </w:pPr>
            <w:r>
              <w:rPr>
                <w:rFonts w:eastAsia="Times New Roman" w:cs="Times New Roman"/>
                <w:i/>
                <w:iCs/>
                <w:sz w:val="18"/>
                <w:szCs w:val="18"/>
                <w:lang w:eastAsia="lt-LT"/>
              </w:rPr>
              <w:t>8.</w:t>
            </w:r>
            <w:r w:rsidR="003B7DFD">
              <w:rPr>
                <w:rFonts w:eastAsia="Times New Roman" w:cs="Times New Roman"/>
                <w:i/>
                <w:iCs/>
                <w:sz w:val="18"/>
                <w:szCs w:val="18"/>
                <w:lang w:eastAsia="lt-LT"/>
              </w:rPr>
              <w:t>324</w:t>
            </w:r>
            <w:r>
              <w:rPr>
                <w:rFonts w:eastAsia="Times New Roman" w:cs="Times New Roman"/>
                <w:i/>
                <w:iCs/>
                <w:sz w:val="18"/>
                <w:szCs w:val="18"/>
                <w:lang w:eastAsia="lt-LT"/>
              </w:rPr>
              <w:t>.</w:t>
            </w:r>
            <w:r w:rsidR="003B7DFD">
              <w:rPr>
                <w:rFonts w:eastAsia="Times New Roman" w:cs="Times New Roman"/>
                <w:i/>
                <w:iCs/>
                <w:sz w:val="18"/>
                <w:szCs w:val="18"/>
                <w:lang w:eastAsia="lt-LT"/>
              </w:rPr>
              <w:t>481</w:t>
            </w:r>
          </w:p>
        </w:tc>
        <w:tc>
          <w:tcPr>
            <w:tcW w:w="1411" w:type="dxa"/>
            <w:tcBorders>
              <w:top w:val="nil"/>
              <w:left w:val="nil"/>
              <w:bottom w:val="single" w:sz="4" w:space="0" w:color="auto"/>
              <w:right w:val="single" w:sz="4" w:space="0" w:color="auto"/>
            </w:tcBorders>
            <w:shd w:val="clear" w:color="auto" w:fill="auto"/>
            <w:vAlign w:val="center"/>
            <w:hideMark/>
          </w:tcPr>
          <w:p w14:paraId="68890431" w14:textId="20945CC4" w:rsidR="00AC7A45" w:rsidRPr="00AC7A45" w:rsidRDefault="00B86B2E" w:rsidP="003B7DFD">
            <w:pPr>
              <w:spacing w:line="240" w:lineRule="auto"/>
              <w:jc w:val="center"/>
              <w:rPr>
                <w:rFonts w:eastAsia="Times New Roman" w:cs="Times New Roman"/>
                <w:i/>
                <w:iCs/>
                <w:sz w:val="18"/>
                <w:szCs w:val="18"/>
                <w:lang w:eastAsia="lt-LT"/>
              </w:rPr>
            </w:pPr>
            <w:r>
              <w:rPr>
                <w:rFonts w:eastAsia="Times New Roman" w:cs="Times New Roman"/>
                <w:i/>
                <w:iCs/>
                <w:sz w:val="18"/>
                <w:szCs w:val="18"/>
                <w:lang w:eastAsia="lt-LT"/>
              </w:rPr>
              <w:t>9.</w:t>
            </w:r>
            <w:r w:rsidR="003B7DFD">
              <w:rPr>
                <w:rFonts w:eastAsia="Times New Roman" w:cs="Times New Roman"/>
                <w:i/>
                <w:iCs/>
                <w:sz w:val="18"/>
                <w:szCs w:val="18"/>
                <w:lang w:eastAsia="lt-LT"/>
              </w:rPr>
              <w:t>484</w:t>
            </w:r>
            <w:r>
              <w:rPr>
                <w:rFonts w:eastAsia="Times New Roman" w:cs="Times New Roman"/>
                <w:i/>
                <w:iCs/>
                <w:sz w:val="18"/>
                <w:szCs w:val="18"/>
                <w:lang w:eastAsia="lt-LT"/>
              </w:rPr>
              <w:t>.</w:t>
            </w:r>
            <w:r w:rsidR="003B7DFD">
              <w:rPr>
                <w:rFonts w:eastAsia="Times New Roman" w:cs="Times New Roman"/>
                <w:i/>
                <w:iCs/>
                <w:sz w:val="18"/>
                <w:szCs w:val="18"/>
                <w:lang w:eastAsia="lt-LT"/>
              </w:rPr>
              <w:t>743</w:t>
            </w:r>
          </w:p>
        </w:tc>
      </w:tr>
      <w:tr w:rsidR="00AC7A45" w:rsidRPr="00AC7A45" w14:paraId="281B0716" w14:textId="77777777" w:rsidTr="009574CB">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C2EC960" w14:textId="77777777" w:rsidR="00AC7A45" w:rsidRPr="00AC7A45" w:rsidRDefault="00AC7A45" w:rsidP="00AC7A45">
            <w:pPr>
              <w:spacing w:line="240" w:lineRule="auto"/>
              <w:jc w:val="right"/>
              <w:rPr>
                <w:rFonts w:eastAsia="Times New Roman" w:cs="Times New Roman"/>
                <w:i/>
                <w:iCs/>
                <w:sz w:val="18"/>
                <w:szCs w:val="18"/>
                <w:lang w:eastAsia="lt-LT"/>
              </w:rPr>
            </w:pPr>
            <w:r w:rsidRPr="00AC7A45">
              <w:rPr>
                <w:rFonts w:eastAsia="Times New Roman" w:cs="Times New Roman"/>
                <w:i/>
                <w:iCs/>
                <w:sz w:val="18"/>
                <w:szCs w:val="18"/>
                <w:lang w:eastAsia="lt-LT"/>
              </w:rPr>
              <w:t>Ekonominė vidinė grąžos norma - EVGN</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9F036C7" w14:textId="5705AF24" w:rsidR="00AC7A45" w:rsidRPr="00AC7A45" w:rsidRDefault="003B7DFD" w:rsidP="00AC7A45">
            <w:pPr>
              <w:spacing w:line="240" w:lineRule="auto"/>
              <w:jc w:val="center"/>
              <w:rPr>
                <w:rFonts w:eastAsia="Times New Roman" w:cs="Times New Roman"/>
                <w:i/>
                <w:iCs/>
                <w:sz w:val="18"/>
                <w:szCs w:val="18"/>
                <w:lang w:eastAsia="lt-LT"/>
              </w:rPr>
            </w:pPr>
            <w:r>
              <w:rPr>
                <w:rFonts w:eastAsia="Times New Roman" w:cs="Times New Roman"/>
                <w:i/>
                <w:iCs/>
                <w:sz w:val="18"/>
                <w:szCs w:val="18"/>
                <w:lang w:eastAsia="lt-LT"/>
              </w:rPr>
              <w:t>149,96</w:t>
            </w:r>
            <w:r w:rsidR="00AC7A45" w:rsidRPr="00AC7A45">
              <w:rPr>
                <w:rFonts w:eastAsia="Times New Roman" w:cs="Times New Roman"/>
                <w:i/>
                <w:iCs/>
                <w:sz w:val="18"/>
                <w:szCs w:val="18"/>
                <w:lang w:eastAsia="lt-LT"/>
              </w:rPr>
              <w:t>%</w:t>
            </w:r>
          </w:p>
        </w:tc>
        <w:tc>
          <w:tcPr>
            <w:tcW w:w="1134" w:type="dxa"/>
            <w:tcBorders>
              <w:top w:val="nil"/>
              <w:left w:val="nil"/>
              <w:bottom w:val="single" w:sz="4" w:space="0" w:color="auto"/>
              <w:right w:val="single" w:sz="4" w:space="0" w:color="auto"/>
            </w:tcBorders>
            <w:shd w:val="clear" w:color="auto" w:fill="auto"/>
            <w:vAlign w:val="center"/>
            <w:hideMark/>
          </w:tcPr>
          <w:p w14:paraId="2F722E09" w14:textId="295E26EC" w:rsidR="00AC7A45" w:rsidRPr="00AC7A45" w:rsidRDefault="003B7DFD" w:rsidP="00AC7A45">
            <w:pPr>
              <w:spacing w:line="240" w:lineRule="auto"/>
              <w:jc w:val="center"/>
              <w:rPr>
                <w:rFonts w:eastAsia="Times New Roman" w:cs="Times New Roman"/>
                <w:i/>
                <w:iCs/>
                <w:sz w:val="18"/>
                <w:szCs w:val="18"/>
                <w:lang w:eastAsia="lt-LT"/>
              </w:rPr>
            </w:pPr>
            <w:r>
              <w:rPr>
                <w:rFonts w:eastAsia="Times New Roman" w:cs="Times New Roman"/>
                <w:i/>
                <w:iCs/>
                <w:sz w:val="18"/>
                <w:szCs w:val="18"/>
                <w:lang w:eastAsia="lt-LT"/>
              </w:rPr>
              <w:t>176,24</w:t>
            </w:r>
            <w:r w:rsidR="00AC7A45" w:rsidRPr="00AC7A45">
              <w:rPr>
                <w:rFonts w:eastAsia="Times New Roman" w:cs="Times New Roman"/>
                <w:i/>
                <w:iCs/>
                <w:sz w:val="18"/>
                <w:szCs w:val="18"/>
                <w:lang w:eastAsia="lt-LT"/>
              </w:rPr>
              <w:t>%</w:t>
            </w:r>
          </w:p>
        </w:tc>
        <w:tc>
          <w:tcPr>
            <w:tcW w:w="1275" w:type="dxa"/>
            <w:tcBorders>
              <w:top w:val="nil"/>
              <w:left w:val="nil"/>
              <w:bottom w:val="single" w:sz="4" w:space="0" w:color="auto"/>
              <w:right w:val="single" w:sz="4" w:space="0" w:color="auto"/>
            </w:tcBorders>
            <w:shd w:val="clear" w:color="auto" w:fill="auto"/>
            <w:vAlign w:val="center"/>
            <w:hideMark/>
          </w:tcPr>
          <w:p w14:paraId="4A5CDC85" w14:textId="39F3F085" w:rsidR="00AC7A45" w:rsidRPr="00AC7A45" w:rsidRDefault="003B7DFD" w:rsidP="00AC7A45">
            <w:pPr>
              <w:spacing w:line="240" w:lineRule="auto"/>
              <w:jc w:val="center"/>
              <w:rPr>
                <w:rFonts w:eastAsia="Times New Roman" w:cs="Times New Roman"/>
                <w:i/>
                <w:iCs/>
                <w:sz w:val="18"/>
                <w:szCs w:val="18"/>
                <w:lang w:eastAsia="lt-LT"/>
              </w:rPr>
            </w:pPr>
            <w:r>
              <w:rPr>
                <w:rFonts w:eastAsia="Times New Roman" w:cs="Times New Roman"/>
                <w:i/>
                <w:iCs/>
                <w:sz w:val="18"/>
                <w:szCs w:val="18"/>
                <w:lang w:eastAsia="lt-LT"/>
              </w:rPr>
              <w:t>195,00</w:t>
            </w:r>
            <w:r w:rsidR="00AC7A45" w:rsidRPr="00AC7A45">
              <w:rPr>
                <w:rFonts w:eastAsia="Times New Roman" w:cs="Times New Roman"/>
                <w:i/>
                <w:iCs/>
                <w:sz w:val="18"/>
                <w:szCs w:val="18"/>
                <w:lang w:eastAsia="lt-LT"/>
              </w:rPr>
              <w:t>%</w:t>
            </w:r>
          </w:p>
        </w:tc>
        <w:tc>
          <w:tcPr>
            <w:tcW w:w="1418" w:type="dxa"/>
            <w:tcBorders>
              <w:top w:val="nil"/>
              <w:left w:val="nil"/>
              <w:bottom w:val="single" w:sz="4" w:space="0" w:color="auto"/>
              <w:right w:val="single" w:sz="4" w:space="0" w:color="auto"/>
            </w:tcBorders>
            <w:shd w:val="clear" w:color="auto" w:fill="auto"/>
            <w:vAlign w:val="center"/>
            <w:hideMark/>
          </w:tcPr>
          <w:p w14:paraId="6784BE92" w14:textId="67872748" w:rsidR="00AC7A45" w:rsidRPr="00AC7A45" w:rsidRDefault="003B7DFD" w:rsidP="00AC7A45">
            <w:pPr>
              <w:spacing w:line="240" w:lineRule="auto"/>
              <w:jc w:val="center"/>
              <w:rPr>
                <w:rFonts w:eastAsia="Times New Roman" w:cs="Times New Roman"/>
                <w:i/>
                <w:iCs/>
                <w:sz w:val="18"/>
                <w:szCs w:val="18"/>
                <w:lang w:eastAsia="lt-LT"/>
              </w:rPr>
            </w:pPr>
            <w:r>
              <w:rPr>
                <w:rFonts w:eastAsia="Times New Roman" w:cs="Times New Roman"/>
                <w:i/>
                <w:iCs/>
                <w:sz w:val="18"/>
                <w:szCs w:val="18"/>
                <w:lang w:eastAsia="lt-LT"/>
              </w:rPr>
              <w:t>215,26</w:t>
            </w:r>
            <w:r w:rsidR="00AC7A45" w:rsidRPr="00AC7A45">
              <w:rPr>
                <w:rFonts w:eastAsia="Times New Roman" w:cs="Times New Roman"/>
                <w:i/>
                <w:iCs/>
                <w:sz w:val="18"/>
                <w:szCs w:val="18"/>
                <w:lang w:eastAsia="lt-LT"/>
              </w:rPr>
              <w:t>%</w:t>
            </w:r>
          </w:p>
        </w:tc>
        <w:tc>
          <w:tcPr>
            <w:tcW w:w="1411" w:type="dxa"/>
            <w:tcBorders>
              <w:top w:val="nil"/>
              <w:left w:val="nil"/>
              <w:bottom w:val="single" w:sz="4" w:space="0" w:color="auto"/>
              <w:right w:val="single" w:sz="4" w:space="0" w:color="auto"/>
            </w:tcBorders>
            <w:shd w:val="clear" w:color="auto" w:fill="auto"/>
            <w:vAlign w:val="center"/>
            <w:hideMark/>
          </w:tcPr>
          <w:p w14:paraId="6A8FC239" w14:textId="7F3F1C63" w:rsidR="00AC7A45" w:rsidRPr="00AC7A45" w:rsidRDefault="003B7DFD" w:rsidP="00AC7A45">
            <w:pPr>
              <w:spacing w:line="240" w:lineRule="auto"/>
              <w:jc w:val="center"/>
              <w:rPr>
                <w:rFonts w:eastAsia="Times New Roman" w:cs="Times New Roman"/>
                <w:i/>
                <w:iCs/>
                <w:sz w:val="18"/>
                <w:szCs w:val="18"/>
                <w:lang w:eastAsia="lt-LT"/>
              </w:rPr>
            </w:pPr>
            <w:r>
              <w:rPr>
                <w:rFonts w:eastAsia="Times New Roman" w:cs="Times New Roman"/>
                <w:i/>
                <w:iCs/>
                <w:sz w:val="18"/>
                <w:szCs w:val="18"/>
                <w:lang w:eastAsia="lt-LT"/>
              </w:rPr>
              <w:t>249,69</w:t>
            </w:r>
            <w:r w:rsidR="00AC7A45" w:rsidRPr="00AC7A45">
              <w:rPr>
                <w:rFonts w:eastAsia="Times New Roman" w:cs="Times New Roman"/>
                <w:i/>
                <w:iCs/>
                <w:sz w:val="18"/>
                <w:szCs w:val="18"/>
                <w:lang w:eastAsia="lt-LT"/>
              </w:rPr>
              <w:t>%</w:t>
            </w:r>
          </w:p>
        </w:tc>
      </w:tr>
    </w:tbl>
    <w:p w14:paraId="2FEB8C91" w14:textId="77777777" w:rsidR="00473CA3" w:rsidRPr="00AC7A45" w:rsidRDefault="00473CA3" w:rsidP="00473CA3">
      <w:pPr>
        <w:jc w:val="both"/>
        <w:rPr>
          <w:rFonts w:eastAsia="Calibri" w:cs="Times New Roman"/>
          <w:sz w:val="20"/>
          <w:szCs w:val="20"/>
        </w:rPr>
      </w:pPr>
      <w:r w:rsidRPr="00AC7A45">
        <w:rPr>
          <w:rFonts w:eastAsia="Calibri" w:cs="Times New Roman"/>
          <w:sz w:val="20"/>
          <w:szCs w:val="20"/>
        </w:rPr>
        <w:t>Šaltinis: sudaryta autorių pagal turimus duomenis</w:t>
      </w:r>
    </w:p>
    <w:p w14:paraId="7A7C6BA4" w14:textId="77777777" w:rsidR="00473CA3" w:rsidRPr="000B5D94" w:rsidRDefault="00473CA3" w:rsidP="00A90E09">
      <w:pPr>
        <w:keepNext/>
        <w:keepLines/>
        <w:numPr>
          <w:ilvl w:val="1"/>
          <w:numId w:val="49"/>
        </w:numPr>
        <w:spacing w:before="240" w:after="240"/>
        <w:jc w:val="both"/>
        <w:outlineLvl w:val="1"/>
        <w:rPr>
          <w:rFonts w:eastAsia="Times New Roman" w:cs="Times New Roman"/>
          <w:sz w:val="28"/>
          <w:szCs w:val="26"/>
          <w:lang w:eastAsia="lt-LT"/>
        </w:rPr>
      </w:pPr>
      <w:bookmarkStart w:id="143" w:name="_Toc500403249"/>
      <w:bookmarkStart w:id="144" w:name="_Toc503524107"/>
      <w:bookmarkStart w:id="145" w:name="_Toc505179780"/>
      <w:r w:rsidRPr="000B5D94">
        <w:rPr>
          <w:rFonts w:eastAsia="Times New Roman" w:cs="Times New Roman"/>
          <w:sz w:val="28"/>
          <w:szCs w:val="26"/>
          <w:lang w:eastAsia="lt-LT"/>
        </w:rPr>
        <w:t>Rizikų įvertinimas</w:t>
      </w:r>
      <w:bookmarkEnd w:id="143"/>
      <w:bookmarkEnd w:id="144"/>
      <w:bookmarkEnd w:id="145"/>
    </w:p>
    <w:p w14:paraId="123A7209" w14:textId="2ADACFED" w:rsidR="00473CA3" w:rsidRPr="000B5D94" w:rsidRDefault="002A753D" w:rsidP="00473CA3">
      <w:pPr>
        <w:ind w:firstLine="851"/>
        <w:jc w:val="both"/>
        <w:rPr>
          <w:rFonts w:eastAsia="Calibri" w:cs="Times New Roman"/>
        </w:rPr>
      </w:pPr>
      <w:r w:rsidRPr="000B5D94">
        <w:rPr>
          <w:rFonts w:eastAsia="Calibri" w:cs="Times New Roman"/>
        </w:rPr>
        <w:tab/>
      </w:r>
      <w:r w:rsidR="00473CA3" w:rsidRPr="000B5D94">
        <w:rPr>
          <w:rFonts w:eastAsia="Calibri" w:cs="Times New Roman"/>
        </w:rPr>
        <w:t>Rizikos įvertinimas leidžia nustatyti kiekvieno (tiesioginio) kintamojo rizikos įvertį ir priskirti įverčius atitinkamos rizikos grupėms. Rizikų vertinimas vyksta tokiu eiliškumu:</w:t>
      </w:r>
    </w:p>
    <w:p w14:paraId="673575B2" w14:textId="77777777" w:rsidR="00473CA3" w:rsidRPr="000B5D94" w:rsidRDefault="00473CA3" w:rsidP="000163B0">
      <w:pPr>
        <w:numPr>
          <w:ilvl w:val="0"/>
          <w:numId w:val="18"/>
        </w:numPr>
        <w:ind w:left="851" w:hanging="284"/>
        <w:contextualSpacing/>
        <w:jc w:val="both"/>
        <w:rPr>
          <w:rFonts w:eastAsia="Calibri" w:cs="Times New Roman"/>
        </w:rPr>
      </w:pPr>
      <w:r w:rsidRPr="000B5D94">
        <w:rPr>
          <w:rFonts w:eastAsia="Calibri" w:cs="Times New Roman"/>
        </w:rPr>
        <w:t>nustatomas kiekvieno (tiesioginio) kintamojo rizikos įvertis;</w:t>
      </w:r>
    </w:p>
    <w:p w14:paraId="08F110DF" w14:textId="77777777" w:rsidR="00473CA3" w:rsidRPr="000B5D94" w:rsidRDefault="00473CA3" w:rsidP="000163B0">
      <w:pPr>
        <w:numPr>
          <w:ilvl w:val="0"/>
          <w:numId w:val="18"/>
        </w:numPr>
        <w:ind w:left="851" w:hanging="284"/>
        <w:contextualSpacing/>
        <w:jc w:val="both"/>
        <w:rPr>
          <w:rFonts w:eastAsia="Calibri" w:cs="Times New Roman"/>
        </w:rPr>
      </w:pPr>
      <w:r w:rsidRPr="000B5D94">
        <w:rPr>
          <w:rFonts w:eastAsia="Calibri" w:cs="Times New Roman"/>
        </w:rPr>
        <w:t>paskirstomi rizikos įverčiai atitinkamoms rizikų grupėms;</w:t>
      </w:r>
    </w:p>
    <w:p w14:paraId="2321015F" w14:textId="77777777" w:rsidR="00473CA3" w:rsidRPr="000B5D94" w:rsidRDefault="00473CA3" w:rsidP="000163B0">
      <w:pPr>
        <w:numPr>
          <w:ilvl w:val="0"/>
          <w:numId w:val="18"/>
        </w:numPr>
        <w:ind w:left="851" w:hanging="284"/>
        <w:contextualSpacing/>
        <w:jc w:val="both"/>
        <w:rPr>
          <w:rFonts w:eastAsia="Calibri" w:cs="Times New Roman"/>
        </w:rPr>
      </w:pPr>
      <w:r w:rsidRPr="000B5D94">
        <w:rPr>
          <w:rFonts w:eastAsia="Calibri" w:cs="Times New Roman"/>
        </w:rPr>
        <w:lastRenderedPageBreak/>
        <w:t>rizikų grupėms priskirti įverčiai susumuojami;</w:t>
      </w:r>
    </w:p>
    <w:p w14:paraId="443E627E" w14:textId="77777777" w:rsidR="00473CA3" w:rsidRPr="000B5D94" w:rsidRDefault="00473CA3" w:rsidP="000163B0">
      <w:pPr>
        <w:numPr>
          <w:ilvl w:val="0"/>
          <w:numId w:val="18"/>
        </w:numPr>
        <w:ind w:left="851" w:hanging="284"/>
        <w:contextualSpacing/>
        <w:jc w:val="both"/>
        <w:rPr>
          <w:rFonts w:eastAsia="Calibri" w:cs="Times New Roman"/>
        </w:rPr>
      </w:pPr>
      <w:r w:rsidRPr="000B5D94">
        <w:rPr>
          <w:rFonts w:eastAsia="Calibri" w:cs="Times New Roman"/>
        </w:rPr>
        <w:t>paskirstoma kiekvieno rizikų grupės įverčio reikšmė pagal projekto ataskaitinio laikotarpio metus.</w:t>
      </w:r>
    </w:p>
    <w:p w14:paraId="28555278" w14:textId="189173DB" w:rsidR="00473CA3" w:rsidRPr="00BD6773" w:rsidRDefault="002A753D" w:rsidP="00473CA3">
      <w:pPr>
        <w:ind w:firstLine="426"/>
        <w:jc w:val="both"/>
        <w:rPr>
          <w:rFonts w:eastAsia="Calibri" w:cs="Times New Roman"/>
          <w:color w:val="FF0000"/>
        </w:rPr>
      </w:pPr>
      <w:r w:rsidRPr="00BD6773">
        <w:rPr>
          <w:rFonts w:eastAsia="Calibri" w:cs="Times New Roman"/>
          <w:color w:val="FF0000"/>
        </w:rPr>
        <w:tab/>
      </w:r>
      <w:r w:rsidR="00473CA3" w:rsidRPr="000B5D94">
        <w:rPr>
          <w:rFonts w:eastAsia="Calibri" w:cs="Times New Roman"/>
        </w:rPr>
        <w:t xml:space="preserve">Kadangi rizikos vertinimas vyksta SNA skaičiuoklės pagalba, tai pirmasis žingsnis atskirai neatliekamas – kiekvieno kintamojo rizikos įvertį SNA skaičiuoklė atlieka automatiškai. </w:t>
      </w:r>
    </w:p>
    <w:p w14:paraId="6C497F23" w14:textId="77777777" w:rsidR="00473CA3" w:rsidRPr="000B5D94" w:rsidRDefault="00473CA3" w:rsidP="00A90E09">
      <w:pPr>
        <w:keepNext/>
        <w:keepLines/>
        <w:numPr>
          <w:ilvl w:val="2"/>
          <w:numId w:val="49"/>
        </w:numPr>
        <w:spacing w:before="240" w:after="240"/>
        <w:ind w:left="1276" w:hanging="709"/>
        <w:jc w:val="both"/>
        <w:outlineLvl w:val="2"/>
        <w:rPr>
          <w:rFonts w:eastAsia="Times New Roman" w:cs="Times New Roman"/>
          <w:sz w:val="26"/>
          <w:szCs w:val="24"/>
        </w:rPr>
      </w:pPr>
      <w:bookmarkStart w:id="146" w:name="_Toc500317919"/>
      <w:bookmarkStart w:id="147" w:name="_Toc500403250"/>
      <w:bookmarkStart w:id="148" w:name="_Toc503524108"/>
      <w:bookmarkStart w:id="149" w:name="_Toc505179781"/>
      <w:r w:rsidRPr="000B5D94">
        <w:rPr>
          <w:rFonts w:eastAsia="Times New Roman" w:cs="Times New Roman"/>
          <w:sz w:val="26"/>
          <w:szCs w:val="24"/>
        </w:rPr>
        <w:t>Rizikos grupės</w:t>
      </w:r>
      <w:bookmarkEnd w:id="146"/>
      <w:bookmarkEnd w:id="147"/>
      <w:bookmarkEnd w:id="148"/>
      <w:bookmarkEnd w:id="149"/>
    </w:p>
    <w:p w14:paraId="5A9F4EBC" w14:textId="526B1739" w:rsidR="00473CA3" w:rsidRPr="000B5D94" w:rsidRDefault="002A753D" w:rsidP="00473CA3">
      <w:pPr>
        <w:ind w:firstLine="360"/>
        <w:jc w:val="both"/>
        <w:rPr>
          <w:rFonts w:eastAsia="Calibri" w:cs="Times New Roman"/>
        </w:rPr>
      </w:pPr>
      <w:r w:rsidRPr="000B5D94">
        <w:rPr>
          <w:rFonts w:eastAsia="Calibri" w:cs="Times New Roman"/>
        </w:rPr>
        <w:tab/>
      </w:r>
      <w:r w:rsidR="00473CA3" w:rsidRPr="000B5D94">
        <w:rPr>
          <w:rFonts w:eastAsia="Calibri" w:cs="Times New Roman"/>
        </w:rPr>
        <w:t>Yra išskiriamos 8 rizikų grupės, kurios gali pasireikšti projekte. Vertinant projekte galinčias pasireikšti rizikas, atskirai kiekvienai rizikų grupei pagal rizikos pasireiškimo pobūdį atitinkamai priskiriami šių tiesioginių kintamųjų rizikos įverčiai:</w:t>
      </w:r>
    </w:p>
    <w:p w14:paraId="2C9C673A" w14:textId="77777777" w:rsidR="00473CA3" w:rsidRPr="000B5D94" w:rsidRDefault="00473CA3" w:rsidP="000163B0">
      <w:pPr>
        <w:numPr>
          <w:ilvl w:val="0"/>
          <w:numId w:val="19"/>
        </w:numPr>
        <w:contextualSpacing/>
        <w:jc w:val="both"/>
        <w:rPr>
          <w:rFonts w:eastAsia="Calibri" w:cs="Times New Roman"/>
        </w:rPr>
      </w:pPr>
      <w:r w:rsidRPr="000B5D94">
        <w:rPr>
          <w:rFonts w:eastAsia="Calibri" w:cs="Times New Roman"/>
        </w:rPr>
        <w:t>Projektavimo rizika – tiesioginiai kintamieji: projektavimo, techninės priežiūros ir kitos su investicijomis į ilgalaikį turtą susijusios paslaugos, projekto administravimas ir vykdymas;</w:t>
      </w:r>
    </w:p>
    <w:p w14:paraId="0730E940" w14:textId="77777777" w:rsidR="00473CA3" w:rsidRPr="000B5D94" w:rsidRDefault="00473CA3" w:rsidP="000163B0">
      <w:pPr>
        <w:numPr>
          <w:ilvl w:val="0"/>
          <w:numId w:val="19"/>
        </w:numPr>
        <w:contextualSpacing/>
        <w:jc w:val="both"/>
        <w:rPr>
          <w:rFonts w:eastAsia="Calibri" w:cs="Times New Roman"/>
        </w:rPr>
      </w:pPr>
      <w:r w:rsidRPr="000B5D94">
        <w:rPr>
          <w:rFonts w:eastAsia="Calibri" w:cs="Times New Roman"/>
        </w:rPr>
        <w:t>Rangos darbų rizika – tiesioginiai kintamieji; žemė, nekilnojamasis turtas, statyba, rekonstravimas, kapitalinis remontas ir kiti darbai;</w:t>
      </w:r>
    </w:p>
    <w:p w14:paraId="7A70F32B" w14:textId="77777777" w:rsidR="00473CA3" w:rsidRPr="000B5D94" w:rsidRDefault="00473CA3" w:rsidP="000163B0">
      <w:pPr>
        <w:numPr>
          <w:ilvl w:val="0"/>
          <w:numId w:val="19"/>
        </w:numPr>
        <w:contextualSpacing/>
        <w:jc w:val="both"/>
        <w:rPr>
          <w:rFonts w:eastAsia="Calibri" w:cs="Times New Roman"/>
        </w:rPr>
      </w:pPr>
      <w:r w:rsidRPr="000B5D94">
        <w:rPr>
          <w:rFonts w:eastAsia="Calibri" w:cs="Times New Roman"/>
        </w:rPr>
        <w:t>Įsigyjamos (pagaminamos) įrangos, įrenginių ir kito ilgalaikio turto rizika – tiesioginiai kintamieji: įranga, įrenginiai ir kitas turtas;</w:t>
      </w:r>
    </w:p>
    <w:p w14:paraId="5A2DBE4B" w14:textId="77777777" w:rsidR="00473CA3" w:rsidRPr="000B5D94" w:rsidRDefault="00473CA3" w:rsidP="000163B0">
      <w:pPr>
        <w:numPr>
          <w:ilvl w:val="0"/>
          <w:numId w:val="19"/>
        </w:numPr>
        <w:contextualSpacing/>
        <w:jc w:val="both"/>
        <w:rPr>
          <w:rFonts w:eastAsia="Calibri" w:cs="Times New Roman"/>
        </w:rPr>
      </w:pPr>
      <w:r w:rsidRPr="000B5D94">
        <w:rPr>
          <w:rFonts w:eastAsia="Calibri" w:cs="Times New Roman"/>
        </w:rPr>
        <w:t>Įsigyjamų paslaugų rizika – tiesioginiai kintamieji: kitos paslaugos ir išlaidos, patiriamos investavimo laikotarpiu;</w:t>
      </w:r>
    </w:p>
    <w:p w14:paraId="27EA1EE3" w14:textId="77777777" w:rsidR="00473CA3" w:rsidRPr="000B5D94" w:rsidRDefault="00473CA3" w:rsidP="000163B0">
      <w:pPr>
        <w:numPr>
          <w:ilvl w:val="0"/>
          <w:numId w:val="19"/>
        </w:numPr>
        <w:contextualSpacing/>
        <w:jc w:val="both"/>
        <w:rPr>
          <w:rFonts w:eastAsia="Calibri" w:cs="Times New Roman"/>
        </w:rPr>
      </w:pPr>
      <w:r w:rsidRPr="000B5D94">
        <w:rPr>
          <w:rFonts w:eastAsia="Calibri" w:cs="Times New Roman"/>
        </w:rPr>
        <w:t>Finansavimo prieinamumo rizika – tiesioginiai kintamieji: paskolų palūkanos;</w:t>
      </w:r>
    </w:p>
    <w:p w14:paraId="5BAFA38F" w14:textId="77777777" w:rsidR="00473CA3" w:rsidRPr="000B5D94" w:rsidRDefault="00473CA3" w:rsidP="000163B0">
      <w:pPr>
        <w:numPr>
          <w:ilvl w:val="0"/>
          <w:numId w:val="19"/>
        </w:numPr>
        <w:contextualSpacing/>
        <w:jc w:val="both"/>
        <w:rPr>
          <w:rFonts w:eastAsia="Calibri" w:cs="Times New Roman"/>
        </w:rPr>
      </w:pPr>
      <w:r w:rsidRPr="000B5D94">
        <w:rPr>
          <w:rFonts w:eastAsia="Calibri" w:cs="Times New Roman"/>
        </w:rPr>
        <w:t>Teikiamų paslaugų rizika – tiesioginiai kintamieji: veiklos išlaidos  (išskyrus paskolų palūkanas);</w:t>
      </w:r>
    </w:p>
    <w:p w14:paraId="7C228E85" w14:textId="77777777" w:rsidR="00473CA3" w:rsidRPr="000B5D94" w:rsidRDefault="00473CA3" w:rsidP="000163B0">
      <w:pPr>
        <w:numPr>
          <w:ilvl w:val="0"/>
          <w:numId w:val="19"/>
        </w:numPr>
        <w:contextualSpacing/>
        <w:jc w:val="both"/>
        <w:rPr>
          <w:rFonts w:eastAsia="Calibri" w:cs="Times New Roman"/>
        </w:rPr>
      </w:pPr>
      <w:r w:rsidRPr="000B5D94">
        <w:rPr>
          <w:rFonts w:eastAsia="Calibri" w:cs="Times New Roman"/>
        </w:rPr>
        <w:t>Paklausos rinkoje rizika – tiesioginiai kintamieji: pajamos;</w:t>
      </w:r>
    </w:p>
    <w:p w14:paraId="54C281E5" w14:textId="77777777" w:rsidR="00473CA3" w:rsidRPr="000B5D94" w:rsidRDefault="00473CA3" w:rsidP="000163B0">
      <w:pPr>
        <w:numPr>
          <w:ilvl w:val="0"/>
          <w:numId w:val="19"/>
        </w:numPr>
        <w:contextualSpacing/>
        <w:jc w:val="both"/>
        <w:rPr>
          <w:rFonts w:eastAsia="Calibri" w:cs="Times New Roman"/>
        </w:rPr>
      </w:pPr>
      <w:r w:rsidRPr="000B5D94">
        <w:rPr>
          <w:rFonts w:eastAsia="Calibri" w:cs="Times New Roman"/>
        </w:rPr>
        <w:t>Turto likutinės vertės rizika – tiesioginiai kintamieji: investicijų likutinė vertė, reinvesticijos.</w:t>
      </w:r>
    </w:p>
    <w:p w14:paraId="44FE1884" w14:textId="5F72EF37" w:rsidR="00473CA3" w:rsidRPr="000B5D94" w:rsidRDefault="002A753D" w:rsidP="00473CA3">
      <w:pPr>
        <w:ind w:firstLine="360"/>
        <w:jc w:val="both"/>
        <w:rPr>
          <w:rFonts w:eastAsia="Calibri" w:cs="Times New Roman"/>
        </w:rPr>
      </w:pPr>
      <w:r w:rsidRPr="000B5D94">
        <w:rPr>
          <w:rFonts w:eastAsia="Calibri" w:cs="Times New Roman"/>
        </w:rPr>
        <w:tab/>
      </w:r>
      <w:r w:rsidR="00473CA3" w:rsidRPr="000B5D94">
        <w:rPr>
          <w:rFonts w:eastAsia="Calibri" w:cs="Times New Roman"/>
        </w:rPr>
        <w:t>SNA skaičiuoklė savarankiškai priskiria rizikos įverčius atitinkamoms rizikų grupėms ir apskaičiuoja galimos pasireikšti rizikos atskirose rizikos grupėse vertę.</w:t>
      </w:r>
    </w:p>
    <w:p w14:paraId="62FF5020" w14:textId="77777777" w:rsidR="00473CA3" w:rsidRPr="000B5D94" w:rsidRDefault="00473CA3" w:rsidP="00A90E09">
      <w:pPr>
        <w:keepNext/>
        <w:keepLines/>
        <w:numPr>
          <w:ilvl w:val="2"/>
          <w:numId w:val="49"/>
        </w:numPr>
        <w:spacing w:before="240" w:after="240"/>
        <w:ind w:left="1276" w:hanging="731"/>
        <w:jc w:val="both"/>
        <w:outlineLvl w:val="2"/>
        <w:rPr>
          <w:rFonts w:eastAsia="Times New Roman" w:cs="Times New Roman"/>
          <w:sz w:val="26"/>
          <w:szCs w:val="24"/>
        </w:rPr>
      </w:pPr>
      <w:bookmarkStart w:id="150" w:name="_Toc500317920"/>
      <w:bookmarkStart w:id="151" w:name="_Toc500403251"/>
      <w:bookmarkStart w:id="152" w:name="_Toc503524109"/>
      <w:bookmarkStart w:id="153" w:name="_Toc505179782"/>
      <w:r w:rsidRPr="000B5D94">
        <w:rPr>
          <w:rFonts w:eastAsia="Times New Roman" w:cs="Times New Roman"/>
          <w:sz w:val="26"/>
          <w:szCs w:val="24"/>
        </w:rPr>
        <w:t>Vertė rizikos grupėse</w:t>
      </w:r>
      <w:bookmarkEnd w:id="150"/>
      <w:bookmarkEnd w:id="151"/>
      <w:bookmarkEnd w:id="152"/>
      <w:bookmarkEnd w:id="153"/>
    </w:p>
    <w:p w14:paraId="77B1C319" w14:textId="57CC9FEE" w:rsidR="00473CA3" w:rsidRPr="000B5D94" w:rsidRDefault="002A753D" w:rsidP="00473CA3">
      <w:pPr>
        <w:spacing w:after="120"/>
        <w:ind w:firstLine="426"/>
        <w:jc w:val="both"/>
        <w:rPr>
          <w:rFonts w:eastAsia="Calibri" w:cs="Times New Roman"/>
        </w:rPr>
      </w:pPr>
      <w:r w:rsidRPr="000B5D94">
        <w:rPr>
          <w:rFonts w:eastAsia="Calibri" w:cs="Times New Roman"/>
        </w:rPr>
        <w:tab/>
      </w:r>
      <w:r w:rsidR="00473CA3" w:rsidRPr="000B5D94">
        <w:rPr>
          <w:rFonts w:eastAsia="Calibri" w:cs="Times New Roman"/>
        </w:rPr>
        <w:t xml:space="preserve">Šioje dalyje gauti įverčiai paskirstomi aštuonioms rizikų grupėms bei susumuojamos jų diskontuotos vertės – tai yra trečias rizikų vertinimo žingsnis (žr. Lentelė </w:t>
      </w:r>
      <w:r w:rsidR="00473CA3" w:rsidRPr="000B5D94">
        <w:rPr>
          <w:rFonts w:eastAsia="Calibri" w:cs="Times New Roman"/>
          <w:lang w:val="en-US"/>
        </w:rPr>
        <w:t>6.4.</w:t>
      </w:r>
      <w:r w:rsidR="00473CA3" w:rsidRPr="000B5D94">
        <w:rPr>
          <w:rFonts w:eastAsia="Calibri" w:cs="Times New Roman"/>
        </w:rPr>
        <w:t xml:space="preserve">). </w:t>
      </w:r>
    </w:p>
    <w:p w14:paraId="037A2C34" w14:textId="77777777" w:rsidR="00E34DD7" w:rsidRPr="00BD6773" w:rsidRDefault="00E34DD7" w:rsidP="00473CA3">
      <w:pPr>
        <w:spacing w:before="240" w:line="240" w:lineRule="auto"/>
        <w:jc w:val="center"/>
        <w:rPr>
          <w:rFonts w:eastAsia="Calibri" w:cs="Times New Roman"/>
          <w:i/>
          <w:color w:val="FF0000"/>
        </w:rPr>
      </w:pPr>
    </w:p>
    <w:p w14:paraId="3B70136D" w14:textId="77777777" w:rsidR="00E34DD7" w:rsidRPr="00BD6773" w:rsidRDefault="00E34DD7" w:rsidP="00473CA3">
      <w:pPr>
        <w:spacing w:before="240" w:line="240" w:lineRule="auto"/>
        <w:jc w:val="center"/>
        <w:rPr>
          <w:rFonts w:eastAsia="Calibri" w:cs="Times New Roman"/>
          <w:i/>
          <w:color w:val="FF0000"/>
        </w:rPr>
      </w:pPr>
    </w:p>
    <w:p w14:paraId="613312C0" w14:textId="77777777" w:rsidR="00E34DD7" w:rsidRPr="00BD6773" w:rsidRDefault="00E34DD7" w:rsidP="00473CA3">
      <w:pPr>
        <w:spacing w:before="240" w:line="240" w:lineRule="auto"/>
        <w:jc w:val="center"/>
        <w:rPr>
          <w:rFonts w:eastAsia="Calibri" w:cs="Times New Roman"/>
          <w:i/>
          <w:color w:val="FF0000"/>
        </w:rPr>
      </w:pPr>
    </w:p>
    <w:p w14:paraId="7996905D" w14:textId="1E9571C6" w:rsidR="00473CA3" w:rsidRPr="000B5D94" w:rsidRDefault="00473CA3" w:rsidP="00A90E09">
      <w:pPr>
        <w:pStyle w:val="Sraopastraipa"/>
        <w:numPr>
          <w:ilvl w:val="1"/>
          <w:numId w:val="49"/>
        </w:numPr>
        <w:spacing w:before="240" w:line="240" w:lineRule="auto"/>
        <w:jc w:val="center"/>
        <w:rPr>
          <w:rFonts w:eastAsia="Calibri" w:cs="Times New Roman"/>
          <w:i/>
        </w:rPr>
      </w:pPr>
      <w:r w:rsidRPr="000B5D94">
        <w:rPr>
          <w:rFonts w:eastAsia="Calibri" w:cs="Times New Roman"/>
          <w:i/>
        </w:rPr>
        <w:lastRenderedPageBreak/>
        <w:t>lentelė. Biudžeto eilutės, įtakojamos rizikų grupės</w:t>
      </w:r>
    </w:p>
    <w:p w14:paraId="509578D1" w14:textId="4D957D30" w:rsidR="00E34DD7" w:rsidRPr="000B5D94" w:rsidRDefault="00E34DD7" w:rsidP="00E34DD7">
      <w:pPr>
        <w:pStyle w:val="Sraopastraipa"/>
        <w:spacing w:before="240" w:line="240" w:lineRule="auto"/>
        <w:ind w:left="1080"/>
        <w:jc w:val="center"/>
        <w:rPr>
          <w:rFonts w:asciiTheme="minorHAnsi" w:hAnsiTheme="minorHAnsi"/>
          <w:sz w:val="22"/>
        </w:rPr>
      </w:pPr>
      <w:r w:rsidRPr="000B5D94">
        <w:rPr>
          <w:rFonts w:eastAsia="Calibri" w:cs="Times New Roman"/>
          <w:sz w:val="20"/>
          <w:szCs w:val="20"/>
        </w:rPr>
        <w:fldChar w:fldCharType="begin"/>
      </w:r>
      <w:r w:rsidRPr="000B5D94">
        <w:rPr>
          <w:rFonts w:eastAsia="Calibri" w:cs="Times New Roman"/>
          <w:sz w:val="20"/>
          <w:szCs w:val="20"/>
        </w:rPr>
        <w:instrText xml:space="preserve"> LINK Excel.SheetMacroEnabled.12 "F:\\DARBAS FINDEP\\VIP gimnazijos remontas Rietavas\\IP Rietavas\\ip-skaiciuokle-v1-2-11-atnaujinta-20190221.xlsm" "5.1!R69C3:R77C5" \a \f 5 \h  \* MERGEFORMAT </w:instrText>
      </w:r>
      <w:r w:rsidRPr="000B5D94">
        <w:rPr>
          <w:rFonts w:eastAsia="Calibri" w:cs="Times New Roman"/>
          <w:sz w:val="20"/>
          <w:szCs w:val="20"/>
        </w:rPr>
        <w:fldChar w:fldCharType="end"/>
      </w:r>
    </w:p>
    <w:tbl>
      <w:tblPr>
        <w:tblStyle w:val="TableGrid11"/>
        <w:tblpPr w:leftFromText="180" w:rightFromText="180" w:vertAnchor="text" w:horzAnchor="margin" w:tblpY="320"/>
        <w:tblW w:w="9691" w:type="dxa"/>
        <w:tblLook w:val="04A0" w:firstRow="1" w:lastRow="0" w:firstColumn="1" w:lastColumn="0" w:noHBand="0" w:noVBand="1"/>
      </w:tblPr>
      <w:tblGrid>
        <w:gridCol w:w="5807"/>
        <w:gridCol w:w="1701"/>
        <w:gridCol w:w="2183"/>
      </w:tblGrid>
      <w:tr w:rsidR="000B5D94" w:rsidRPr="000B5D94" w14:paraId="23005330" w14:textId="77777777" w:rsidTr="00AD4241">
        <w:trPr>
          <w:trHeight w:val="780"/>
        </w:trPr>
        <w:tc>
          <w:tcPr>
            <w:tcW w:w="5807" w:type="dxa"/>
            <w:shd w:val="clear" w:color="auto" w:fill="D9D9D9"/>
            <w:vAlign w:val="center"/>
            <w:hideMark/>
          </w:tcPr>
          <w:p w14:paraId="202D2A69" w14:textId="77777777" w:rsidR="00473CA3" w:rsidRPr="000B5D94" w:rsidRDefault="00473CA3" w:rsidP="00473CA3">
            <w:pPr>
              <w:jc w:val="center"/>
              <w:rPr>
                <w:sz w:val="18"/>
                <w:szCs w:val="18"/>
              </w:rPr>
            </w:pPr>
            <w:r w:rsidRPr="000B5D94">
              <w:rPr>
                <w:sz w:val="18"/>
                <w:szCs w:val="18"/>
              </w:rPr>
              <w:t>Rizikų grupės pavadinimas</w:t>
            </w:r>
          </w:p>
        </w:tc>
        <w:tc>
          <w:tcPr>
            <w:tcW w:w="1701" w:type="dxa"/>
            <w:shd w:val="clear" w:color="auto" w:fill="D9D9D9"/>
            <w:vAlign w:val="center"/>
            <w:hideMark/>
          </w:tcPr>
          <w:p w14:paraId="7FC0C3E6" w14:textId="77777777" w:rsidR="00473CA3" w:rsidRPr="000B5D94" w:rsidRDefault="00473CA3" w:rsidP="00473CA3">
            <w:pPr>
              <w:jc w:val="center"/>
              <w:rPr>
                <w:sz w:val="18"/>
                <w:szCs w:val="18"/>
              </w:rPr>
            </w:pPr>
            <w:r w:rsidRPr="000B5D94">
              <w:rPr>
                <w:sz w:val="18"/>
                <w:szCs w:val="18"/>
              </w:rPr>
              <w:t>Rizikų finansinė</w:t>
            </w:r>
            <w:r w:rsidRPr="000B5D94">
              <w:rPr>
                <w:sz w:val="18"/>
                <w:szCs w:val="18"/>
              </w:rPr>
              <w:br/>
              <w:t>diskontuota vertė</w:t>
            </w:r>
          </w:p>
        </w:tc>
        <w:tc>
          <w:tcPr>
            <w:tcW w:w="2183" w:type="dxa"/>
            <w:shd w:val="clear" w:color="auto" w:fill="D9D9D9"/>
            <w:vAlign w:val="center"/>
            <w:hideMark/>
          </w:tcPr>
          <w:p w14:paraId="212852E1" w14:textId="77777777" w:rsidR="00473CA3" w:rsidRPr="000B5D94" w:rsidRDefault="00473CA3" w:rsidP="00473CA3">
            <w:pPr>
              <w:jc w:val="center"/>
              <w:rPr>
                <w:sz w:val="18"/>
                <w:szCs w:val="18"/>
              </w:rPr>
            </w:pPr>
            <w:r w:rsidRPr="000B5D94">
              <w:rPr>
                <w:sz w:val="18"/>
                <w:szCs w:val="18"/>
              </w:rPr>
              <w:t>Biudžeto eilutės, įtakojamos rizikų grupės</w:t>
            </w:r>
          </w:p>
        </w:tc>
      </w:tr>
      <w:tr w:rsidR="000B5D94" w:rsidRPr="000B5D94" w14:paraId="0E996534" w14:textId="77777777" w:rsidTr="00AD4241">
        <w:trPr>
          <w:trHeight w:val="300"/>
        </w:trPr>
        <w:tc>
          <w:tcPr>
            <w:tcW w:w="5807" w:type="dxa"/>
            <w:vAlign w:val="center"/>
            <w:hideMark/>
          </w:tcPr>
          <w:p w14:paraId="5E841CEC" w14:textId="77777777" w:rsidR="00AD4241" w:rsidRPr="000B5D94" w:rsidRDefault="00AD4241" w:rsidP="00AD4241">
            <w:pPr>
              <w:jc w:val="center"/>
              <w:rPr>
                <w:sz w:val="18"/>
                <w:szCs w:val="18"/>
              </w:rPr>
            </w:pPr>
            <w:r w:rsidRPr="000B5D94">
              <w:rPr>
                <w:sz w:val="18"/>
                <w:szCs w:val="18"/>
              </w:rPr>
              <w:t>1. Projektavimo (planavimo) kokybės rizika</w:t>
            </w:r>
          </w:p>
        </w:tc>
        <w:tc>
          <w:tcPr>
            <w:tcW w:w="1701" w:type="dxa"/>
            <w:vAlign w:val="center"/>
            <w:hideMark/>
          </w:tcPr>
          <w:p w14:paraId="0D566453" w14:textId="12C1209A" w:rsidR="00AD4241" w:rsidRPr="000B5D94" w:rsidRDefault="00AD4241" w:rsidP="00AD4241">
            <w:pPr>
              <w:jc w:val="center"/>
              <w:rPr>
                <w:sz w:val="18"/>
                <w:szCs w:val="18"/>
              </w:rPr>
            </w:pPr>
            <w:r w:rsidRPr="000B5D94">
              <w:rPr>
                <w:sz w:val="18"/>
                <w:szCs w:val="18"/>
              </w:rPr>
              <w:t>0</w:t>
            </w:r>
          </w:p>
        </w:tc>
        <w:tc>
          <w:tcPr>
            <w:tcW w:w="2183" w:type="dxa"/>
            <w:vAlign w:val="center"/>
            <w:hideMark/>
          </w:tcPr>
          <w:p w14:paraId="46538EC8" w14:textId="77777777" w:rsidR="00AD4241" w:rsidRPr="000B5D94" w:rsidRDefault="00AD4241" w:rsidP="00AD4241">
            <w:pPr>
              <w:jc w:val="center"/>
              <w:rPr>
                <w:sz w:val="18"/>
                <w:szCs w:val="18"/>
              </w:rPr>
            </w:pPr>
            <w:r w:rsidRPr="000B5D94">
              <w:rPr>
                <w:sz w:val="18"/>
                <w:szCs w:val="18"/>
              </w:rPr>
              <w:t>A.5., A.6.</w:t>
            </w:r>
          </w:p>
        </w:tc>
      </w:tr>
      <w:tr w:rsidR="000B5D94" w:rsidRPr="000B5D94" w14:paraId="5858B325" w14:textId="77777777" w:rsidTr="00AD4241">
        <w:trPr>
          <w:trHeight w:val="300"/>
        </w:trPr>
        <w:tc>
          <w:tcPr>
            <w:tcW w:w="5807" w:type="dxa"/>
            <w:vAlign w:val="center"/>
            <w:hideMark/>
          </w:tcPr>
          <w:p w14:paraId="2DCC2780" w14:textId="77777777" w:rsidR="00AD4241" w:rsidRPr="000B5D94" w:rsidRDefault="00AD4241" w:rsidP="00AD4241">
            <w:pPr>
              <w:jc w:val="center"/>
              <w:rPr>
                <w:sz w:val="18"/>
                <w:szCs w:val="18"/>
              </w:rPr>
            </w:pPr>
            <w:r w:rsidRPr="000B5D94">
              <w:rPr>
                <w:sz w:val="18"/>
                <w:szCs w:val="18"/>
              </w:rPr>
              <w:t>2. Įsigyjamų (atliekamų) rangos darbų kokybės rizika</w:t>
            </w:r>
          </w:p>
        </w:tc>
        <w:tc>
          <w:tcPr>
            <w:tcW w:w="1701" w:type="dxa"/>
            <w:vAlign w:val="center"/>
            <w:hideMark/>
          </w:tcPr>
          <w:p w14:paraId="0C142867" w14:textId="598CE94E" w:rsidR="00AD4241" w:rsidRPr="000B5D94" w:rsidRDefault="0020781B" w:rsidP="00AD4241">
            <w:pPr>
              <w:jc w:val="center"/>
              <w:rPr>
                <w:sz w:val="18"/>
                <w:szCs w:val="18"/>
              </w:rPr>
            </w:pPr>
            <w:r>
              <w:rPr>
                <w:sz w:val="18"/>
                <w:szCs w:val="18"/>
              </w:rPr>
              <w:t>43.584</w:t>
            </w:r>
          </w:p>
        </w:tc>
        <w:tc>
          <w:tcPr>
            <w:tcW w:w="2183" w:type="dxa"/>
            <w:vAlign w:val="center"/>
            <w:hideMark/>
          </w:tcPr>
          <w:p w14:paraId="7C5EB528" w14:textId="77777777" w:rsidR="00AD4241" w:rsidRPr="000B5D94" w:rsidRDefault="00AD4241" w:rsidP="00AD4241">
            <w:pPr>
              <w:jc w:val="center"/>
              <w:rPr>
                <w:sz w:val="18"/>
                <w:szCs w:val="18"/>
              </w:rPr>
            </w:pPr>
            <w:r w:rsidRPr="000B5D94">
              <w:rPr>
                <w:sz w:val="18"/>
                <w:szCs w:val="18"/>
              </w:rPr>
              <w:t>A.1., A.2., A.3.</w:t>
            </w:r>
          </w:p>
        </w:tc>
      </w:tr>
      <w:tr w:rsidR="000B5D94" w:rsidRPr="000B5D94" w14:paraId="152C7566" w14:textId="77777777" w:rsidTr="00AD4241">
        <w:trPr>
          <w:trHeight w:val="300"/>
        </w:trPr>
        <w:tc>
          <w:tcPr>
            <w:tcW w:w="5807" w:type="dxa"/>
            <w:vAlign w:val="center"/>
            <w:hideMark/>
          </w:tcPr>
          <w:p w14:paraId="5DDD76C5" w14:textId="77777777" w:rsidR="00AD4241" w:rsidRPr="000B5D94" w:rsidRDefault="00AD4241" w:rsidP="00AD4241">
            <w:pPr>
              <w:jc w:val="center"/>
              <w:rPr>
                <w:sz w:val="18"/>
                <w:szCs w:val="18"/>
              </w:rPr>
            </w:pPr>
            <w:r w:rsidRPr="000B5D94">
              <w:rPr>
                <w:sz w:val="18"/>
                <w:szCs w:val="18"/>
              </w:rPr>
              <w:t>3. Įsigyjamų (atliekamų) paslaugų kokybės rizika</w:t>
            </w:r>
          </w:p>
        </w:tc>
        <w:tc>
          <w:tcPr>
            <w:tcW w:w="1701" w:type="dxa"/>
            <w:vAlign w:val="center"/>
            <w:hideMark/>
          </w:tcPr>
          <w:p w14:paraId="142245BA" w14:textId="55C5122F" w:rsidR="00AD4241" w:rsidRPr="000B5D94" w:rsidRDefault="00AD4241" w:rsidP="00AD4241">
            <w:pPr>
              <w:jc w:val="center"/>
              <w:rPr>
                <w:sz w:val="18"/>
                <w:szCs w:val="18"/>
              </w:rPr>
            </w:pPr>
            <w:r w:rsidRPr="000B5D94">
              <w:rPr>
                <w:sz w:val="18"/>
                <w:szCs w:val="18"/>
              </w:rPr>
              <w:t>0</w:t>
            </w:r>
          </w:p>
        </w:tc>
        <w:tc>
          <w:tcPr>
            <w:tcW w:w="2183" w:type="dxa"/>
            <w:vAlign w:val="center"/>
            <w:hideMark/>
          </w:tcPr>
          <w:p w14:paraId="01D9A21A" w14:textId="77777777" w:rsidR="00AD4241" w:rsidRPr="000B5D94" w:rsidRDefault="00AD4241" w:rsidP="00AD4241">
            <w:pPr>
              <w:jc w:val="center"/>
              <w:rPr>
                <w:sz w:val="18"/>
                <w:szCs w:val="18"/>
              </w:rPr>
            </w:pPr>
            <w:r w:rsidRPr="000B5D94">
              <w:rPr>
                <w:sz w:val="18"/>
                <w:szCs w:val="18"/>
              </w:rPr>
              <w:t>A.7.</w:t>
            </w:r>
          </w:p>
        </w:tc>
      </w:tr>
      <w:tr w:rsidR="000B5D94" w:rsidRPr="000B5D94" w14:paraId="5887D4FB" w14:textId="77777777" w:rsidTr="00AD4241">
        <w:trPr>
          <w:trHeight w:val="399"/>
        </w:trPr>
        <w:tc>
          <w:tcPr>
            <w:tcW w:w="5807" w:type="dxa"/>
            <w:vAlign w:val="center"/>
            <w:hideMark/>
          </w:tcPr>
          <w:p w14:paraId="65A07524" w14:textId="77777777" w:rsidR="00AD4241" w:rsidRPr="000B5D94" w:rsidRDefault="00AD4241" w:rsidP="00AD4241">
            <w:pPr>
              <w:jc w:val="center"/>
              <w:rPr>
                <w:sz w:val="18"/>
                <w:szCs w:val="18"/>
              </w:rPr>
            </w:pPr>
            <w:r w:rsidRPr="000B5D94">
              <w:rPr>
                <w:sz w:val="18"/>
                <w:szCs w:val="18"/>
              </w:rPr>
              <w:t>4. Įsigyjamų (pagaminamų) įrangos, įrenginių ir kito turto kokybės rizika</w:t>
            </w:r>
          </w:p>
        </w:tc>
        <w:tc>
          <w:tcPr>
            <w:tcW w:w="1701" w:type="dxa"/>
            <w:vAlign w:val="center"/>
            <w:hideMark/>
          </w:tcPr>
          <w:p w14:paraId="57BAC190" w14:textId="2BB69C9E" w:rsidR="00AD4241" w:rsidRPr="000B5D94" w:rsidRDefault="00AD4241" w:rsidP="00AD4241">
            <w:pPr>
              <w:jc w:val="center"/>
              <w:rPr>
                <w:sz w:val="18"/>
                <w:szCs w:val="18"/>
              </w:rPr>
            </w:pPr>
            <w:r w:rsidRPr="000B5D94">
              <w:rPr>
                <w:sz w:val="18"/>
                <w:szCs w:val="18"/>
              </w:rPr>
              <w:t>0</w:t>
            </w:r>
          </w:p>
        </w:tc>
        <w:tc>
          <w:tcPr>
            <w:tcW w:w="2183" w:type="dxa"/>
            <w:vAlign w:val="center"/>
            <w:hideMark/>
          </w:tcPr>
          <w:p w14:paraId="32A0A933" w14:textId="77777777" w:rsidR="00AD4241" w:rsidRPr="000B5D94" w:rsidRDefault="00AD4241" w:rsidP="00AD4241">
            <w:pPr>
              <w:jc w:val="center"/>
              <w:rPr>
                <w:sz w:val="18"/>
                <w:szCs w:val="18"/>
              </w:rPr>
            </w:pPr>
            <w:r w:rsidRPr="000B5D94">
              <w:rPr>
                <w:sz w:val="18"/>
                <w:szCs w:val="18"/>
              </w:rPr>
              <w:t>A.4.</w:t>
            </w:r>
          </w:p>
        </w:tc>
      </w:tr>
      <w:tr w:rsidR="000B5D94" w:rsidRPr="000B5D94" w14:paraId="05E1198B" w14:textId="77777777" w:rsidTr="00AD4241">
        <w:trPr>
          <w:trHeight w:val="300"/>
        </w:trPr>
        <w:tc>
          <w:tcPr>
            <w:tcW w:w="5807" w:type="dxa"/>
            <w:vAlign w:val="center"/>
            <w:hideMark/>
          </w:tcPr>
          <w:p w14:paraId="6E0277A6" w14:textId="77777777" w:rsidR="00AD4241" w:rsidRPr="000B5D94" w:rsidRDefault="00AD4241" w:rsidP="00AD4241">
            <w:pPr>
              <w:jc w:val="center"/>
              <w:rPr>
                <w:sz w:val="18"/>
                <w:szCs w:val="18"/>
              </w:rPr>
            </w:pPr>
            <w:r w:rsidRPr="000B5D94">
              <w:rPr>
                <w:sz w:val="18"/>
                <w:szCs w:val="18"/>
              </w:rPr>
              <w:t>5. Finansavimo prieinamumo rizika</w:t>
            </w:r>
          </w:p>
        </w:tc>
        <w:tc>
          <w:tcPr>
            <w:tcW w:w="1701" w:type="dxa"/>
            <w:vAlign w:val="center"/>
            <w:hideMark/>
          </w:tcPr>
          <w:p w14:paraId="6FB50CAB" w14:textId="6917322B" w:rsidR="00AD4241" w:rsidRPr="000B5D94" w:rsidRDefault="00AD4241" w:rsidP="00AD4241">
            <w:pPr>
              <w:jc w:val="center"/>
              <w:rPr>
                <w:sz w:val="18"/>
                <w:szCs w:val="18"/>
              </w:rPr>
            </w:pPr>
            <w:r w:rsidRPr="000B5D94">
              <w:rPr>
                <w:sz w:val="18"/>
                <w:szCs w:val="18"/>
              </w:rPr>
              <w:t>0</w:t>
            </w:r>
          </w:p>
        </w:tc>
        <w:tc>
          <w:tcPr>
            <w:tcW w:w="2183" w:type="dxa"/>
            <w:vAlign w:val="center"/>
            <w:hideMark/>
          </w:tcPr>
          <w:p w14:paraId="0FB3F595" w14:textId="77777777" w:rsidR="00AD4241" w:rsidRPr="000B5D94" w:rsidRDefault="00AD4241" w:rsidP="00AD4241">
            <w:pPr>
              <w:jc w:val="center"/>
              <w:rPr>
                <w:sz w:val="18"/>
                <w:szCs w:val="18"/>
              </w:rPr>
            </w:pPr>
            <w:r w:rsidRPr="000B5D94">
              <w:rPr>
                <w:sz w:val="18"/>
                <w:szCs w:val="18"/>
              </w:rPr>
              <w:t>D.2.</w:t>
            </w:r>
          </w:p>
        </w:tc>
      </w:tr>
      <w:tr w:rsidR="000B5D94" w:rsidRPr="000B5D94" w14:paraId="3A60D3A2" w14:textId="77777777" w:rsidTr="00AD4241">
        <w:trPr>
          <w:trHeight w:val="765"/>
        </w:trPr>
        <w:tc>
          <w:tcPr>
            <w:tcW w:w="5807" w:type="dxa"/>
            <w:vAlign w:val="center"/>
            <w:hideMark/>
          </w:tcPr>
          <w:p w14:paraId="279D96C1" w14:textId="77777777" w:rsidR="00AD4241" w:rsidRPr="000B5D94" w:rsidRDefault="00AD4241" w:rsidP="00AD4241">
            <w:pPr>
              <w:jc w:val="center"/>
              <w:rPr>
                <w:sz w:val="18"/>
                <w:szCs w:val="18"/>
              </w:rPr>
            </w:pPr>
            <w:r w:rsidRPr="000B5D94">
              <w:rPr>
                <w:sz w:val="18"/>
                <w:szCs w:val="18"/>
              </w:rPr>
              <w:t>6. Rinkai pateikiamų produktų (paslaugų, prekių) tinkamumo rizika</w:t>
            </w:r>
          </w:p>
        </w:tc>
        <w:tc>
          <w:tcPr>
            <w:tcW w:w="1701" w:type="dxa"/>
            <w:vAlign w:val="center"/>
            <w:hideMark/>
          </w:tcPr>
          <w:p w14:paraId="63AD38DC" w14:textId="437C3256" w:rsidR="00AD4241" w:rsidRPr="000B5D94" w:rsidRDefault="00AD4241" w:rsidP="00AD4241">
            <w:pPr>
              <w:jc w:val="center"/>
              <w:rPr>
                <w:sz w:val="18"/>
                <w:szCs w:val="18"/>
              </w:rPr>
            </w:pPr>
            <w:r w:rsidRPr="000B5D94">
              <w:rPr>
                <w:sz w:val="18"/>
                <w:szCs w:val="18"/>
              </w:rPr>
              <w:t>0</w:t>
            </w:r>
          </w:p>
        </w:tc>
        <w:tc>
          <w:tcPr>
            <w:tcW w:w="2183" w:type="dxa"/>
            <w:vAlign w:val="center"/>
            <w:hideMark/>
          </w:tcPr>
          <w:p w14:paraId="076B4C75" w14:textId="77777777" w:rsidR="00AD4241" w:rsidRPr="000B5D94" w:rsidRDefault="00AD4241" w:rsidP="00AD4241">
            <w:pPr>
              <w:jc w:val="center"/>
              <w:rPr>
                <w:sz w:val="18"/>
                <w:szCs w:val="18"/>
              </w:rPr>
            </w:pPr>
            <w:r w:rsidRPr="000B5D94">
              <w:rPr>
                <w:sz w:val="18"/>
                <w:szCs w:val="18"/>
              </w:rPr>
              <w:t>D.1.1., D.1.2., D.1.3., D.1.4., D.1.5., D.1.6.</w:t>
            </w:r>
          </w:p>
        </w:tc>
      </w:tr>
      <w:tr w:rsidR="000B5D94" w:rsidRPr="000B5D94" w14:paraId="44B9D437" w14:textId="77777777" w:rsidTr="00AD4241">
        <w:trPr>
          <w:trHeight w:val="525"/>
        </w:trPr>
        <w:tc>
          <w:tcPr>
            <w:tcW w:w="5807" w:type="dxa"/>
            <w:vAlign w:val="center"/>
            <w:hideMark/>
          </w:tcPr>
          <w:p w14:paraId="2FA3D15C" w14:textId="77777777" w:rsidR="00AD4241" w:rsidRPr="000B5D94" w:rsidRDefault="00AD4241" w:rsidP="00AD4241">
            <w:pPr>
              <w:jc w:val="center"/>
              <w:rPr>
                <w:sz w:val="18"/>
                <w:szCs w:val="18"/>
              </w:rPr>
            </w:pPr>
            <w:r w:rsidRPr="000B5D94">
              <w:rPr>
                <w:sz w:val="18"/>
                <w:szCs w:val="18"/>
              </w:rPr>
              <w:t>7. Paklausos rinkai pateikiamiems produktams (paslaugoms, prekėms) rizika</w:t>
            </w:r>
          </w:p>
        </w:tc>
        <w:tc>
          <w:tcPr>
            <w:tcW w:w="1701" w:type="dxa"/>
            <w:vAlign w:val="center"/>
            <w:hideMark/>
          </w:tcPr>
          <w:p w14:paraId="3AA3724A" w14:textId="3FA010EA" w:rsidR="00AD4241" w:rsidRPr="000B5D94" w:rsidRDefault="00AD4241" w:rsidP="00AD4241">
            <w:pPr>
              <w:jc w:val="center"/>
              <w:rPr>
                <w:sz w:val="18"/>
                <w:szCs w:val="18"/>
              </w:rPr>
            </w:pPr>
            <w:r w:rsidRPr="000B5D94">
              <w:rPr>
                <w:sz w:val="18"/>
                <w:szCs w:val="18"/>
              </w:rPr>
              <w:t>0</w:t>
            </w:r>
          </w:p>
        </w:tc>
        <w:tc>
          <w:tcPr>
            <w:tcW w:w="2183" w:type="dxa"/>
            <w:vAlign w:val="center"/>
            <w:hideMark/>
          </w:tcPr>
          <w:p w14:paraId="2B645FBE" w14:textId="77777777" w:rsidR="00AD4241" w:rsidRPr="000B5D94" w:rsidRDefault="00AD4241" w:rsidP="00AD4241">
            <w:pPr>
              <w:jc w:val="center"/>
              <w:rPr>
                <w:sz w:val="18"/>
                <w:szCs w:val="18"/>
              </w:rPr>
            </w:pPr>
            <w:r w:rsidRPr="000B5D94">
              <w:rPr>
                <w:sz w:val="18"/>
                <w:szCs w:val="18"/>
              </w:rPr>
              <w:t>C.1., C.2., C.3.</w:t>
            </w:r>
          </w:p>
        </w:tc>
      </w:tr>
      <w:tr w:rsidR="000B5D94" w:rsidRPr="000B5D94" w14:paraId="51655101" w14:textId="77777777" w:rsidTr="00AD4241">
        <w:trPr>
          <w:trHeight w:val="372"/>
        </w:trPr>
        <w:tc>
          <w:tcPr>
            <w:tcW w:w="5807" w:type="dxa"/>
            <w:vAlign w:val="center"/>
            <w:hideMark/>
          </w:tcPr>
          <w:p w14:paraId="280F13CE" w14:textId="77777777" w:rsidR="00AD4241" w:rsidRPr="000B5D94" w:rsidRDefault="00AD4241" w:rsidP="00AD4241">
            <w:pPr>
              <w:jc w:val="center"/>
              <w:rPr>
                <w:sz w:val="18"/>
                <w:szCs w:val="18"/>
              </w:rPr>
            </w:pPr>
            <w:r w:rsidRPr="000B5D94">
              <w:rPr>
                <w:sz w:val="18"/>
                <w:szCs w:val="18"/>
              </w:rPr>
              <w:t>8. Turto likutinės vertės projekto ataskaitinio laikotarpio pabaigoje rizika</w:t>
            </w:r>
          </w:p>
        </w:tc>
        <w:tc>
          <w:tcPr>
            <w:tcW w:w="1701" w:type="dxa"/>
            <w:vAlign w:val="center"/>
            <w:hideMark/>
          </w:tcPr>
          <w:p w14:paraId="657786CC" w14:textId="2E6CBC74" w:rsidR="00AD4241" w:rsidRPr="000B5D94" w:rsidRDefault="0020781B" w:rsidP="00AD4241">
            <w:pPr>
              <w:jc w:val="center"/>
              <w:rPr>
                <w:sz w:val="18"/>
                <w:szCs w:val="18"/>
              </w:rPr>
            </w:pPr>
            <w:r>
              <w:rPr>
                <w:sz w:val="18"/>
                <w:szCs w:val="18"/>
              </w:rPr>
              <w:t>13.602</w:t>
            </w:r>
          </w:p>
        </w:tc>
        <w:tc>
          <w:tcPr>
            <w:tcW w:w="2183" w:type="dxa"/>
            <w:vAlign w:val="center"/>
            <w:hideMark/>
          </w:tcPr>
          <w:p w14:paraId="357B2C75" w14:textId="77777777" w:rsidR="00AD4241" w:rsidRPr="000B5D94" w:rsidRDefault="00AD4241" w:rsidP="00AD4241">
            <w:pPr>
              <w:jc w:val="center"/>
              <w:rPr>
                <w:sz w:val="18"/>
                <w:szCs w:val="18"/>
              </w:rPr>
            </w:pPr>
            <w:r w:rsidRPr="000B5D94">
              <w:rPr>
                <w:sz w:val="18"/>
                <w:szCs w:val="18"/>
              </w:rPr>
              <w:t>A.8., B.</w:t>
            </w:r>
          </w:p>
        </w:tc>
      </w:tr>
    </w:tbl>
    <w:p w14:paraId="36E17EA9" w14:textId="77777777" w:rsidR="00473CA3" w:rsidRPr="000B5D94" w:rsidRDefault="00473CA3" w:rsidP="00473CA3">
      <w:pPr>
        <w:ind w:firstLine="1298"/>
        <w:jc w:val="both"/>
        <w:rPr>
          <w:rFonts w:eastAsia="Calibri" w:cs="Times New Roman"/>
        </w:rPr>
      </w:pPr>
    </w:p>
    <w:p w14:paraId="03C4F76F" w14:textId="4776B8A8" w:rsidR="00473CA3" w:rsidRPr="000B5D94" w:rsidRDefault="002A753D" w:rsidP="00473CA3">
      <w:pPr>
        <w:ind w:firstLine="567"/>
        <w:jc w:val="both"/>
        <w:rPr>
          <w:rFonts w:eastAsia="Times New Roman" w:cs="Times New Roman"/>
          <w:szCs w:val="24"/>
          <w:lang w:eastAsia="lt-LT"/>
        </w:rPr>
      </w:pPr>
      <w:r w:rsidRPr="000B5D94">
        <w:rPr>
          <w:rFonts w:eastAsia="Times New Roman" w:cs="Times New Roman"/>
          <w:szCs w:val="24"/>
          <w:lang w:eastAsia="lt-LT"/>
        </w:rPr>
        <w:tab/>
      </w:r>
      <w:r w:rsidR="00473CA3" w:rsidRPr="000B5D94">
        <w:rPr>
          <w:rFonts w:eastAsia="Times New Roman" w:cs="Times New Roman"/>
          <w:szCs w:val="24"/>
          <w:lang w:eastAsia="lt-LT"/>
        </w:rPr>
        <w:t xml:space="preserve">Atliktos analizės duomenimis didžiausia rizika siejama su įsigyjamų rangos darbų kokybe ir  </w:t>
      </w:r>
      <w:r w:rsidR="00AD4241" w:rsidRPr="000B5D94">
        <w:rPr>
          <w:rFonts w:eastAsia="Times New Roman" w:cs="Times New Roman"/>
          <w:szCs w:val="24"/>
          <w:lang w:eastAsia="lt-LT"/>
        </w:rPr>
        <w:t>turto likutine verte</w:t>
      </w:r>
      <w:r w:rsidR="00473CA3" w:rsidRPr="000B5D94">
        <w:rPr>
          <w:rFonts w:eastAsia="Times New Roman" w:cs="Times New Roman"/>
          <w:szCs w:val="24"/>
          <w:lang w:eastAsia="lt-LT"/>
        </w:rPr>
        <w:t>. Tokiam projektui būtina užtikrinti statybos darbų įkainius. Sumažinti riziką, galimą žalą ar nuostolius dėl įsigyjamų rangos darbų galima sudarant išankstines sutartis su rangovais.</w:t>
      </w:r>
    </w:p>
    <w:p w14:paraId="36550F3A" w14:textId="6959D958" w:rsidR="00473CA3" w:rsidRPr="000B5D94" w:rsidRDefault="00A90E09" w:rsidP="00473CA3">
      <w:pPr>
        <w:keepNext/>
        <w:keepLines/>
        <w:spacing w:before="120" w:after="120"/>
        <w:ind w:firstLine="567"/>
        <w:jc w:val="both"/>
        <w:outlineLvl w:val="2"/>
        <w:rPr>
          <w:rFonts w:eastAsia="Times New Roman" w:cs="Times New Roman"/>
          <w:sz w:val="26"/>
          <w:szCs w:val="24"/>
        </w:rPr>
      </w:pPr>
      <w:bookmarkStart w:id="154" w:name="_Toc500403252"/>
      <w:bookmarkStart w:id="155" w:name="_Toc503524110"/>
      <w:bookmarkStart w:id="156" w:name="_Toc505179783"/>
      <w:r w:rsidRPr="001E74C7">
        <w:rPr>
          <w:rFonts w:eastAsia="Times New Roman" w:cs="Times New Roman"/>
          <w:sz w:val="26"/>
          <w:szCs w:val="24"/>
        </w:rPr>
        <w:t>6.3.3</w:t>
      </w:r>
      <w:r w:rsidR="00473CA3" w:rsidRPr="001E74C7">
        <w:rPr>
          <w:rFonts w:eastAsia="Times New Roman" w:cs="Times New Roman"/>
          <w:sz w:val="26"/>
          <w:szCs w:val="24"/>
        </w:rPr>
        <w:t xml:space="preserve">. Rizikos </w:t>
      </w:r>
      <w:r w:rsidR="00473CA3" w:rsidRPr="000B5D94">
        <w:rPr>
          <w:rFonts w:eastAsia="Times New Roman" w:cs="Times New Roman"/>
          <w:sz w:val="26"/>
          <w:szCs w:val="24"/>
        </w:rPr>
        <w:t>grupių vertės laike</w:t>
      </w:r>
      <w:bookmarkEnd w:id="154"/>
      <w:bookmarkEnd w:id="155"/>
      <w:bookmarkEnd w:id="156"/>
      <w:r w:rsidR="00473CA3" w:rsidRPr="000B5D94">
        <w:rPr>
          <w:rFonts w:eastAsia="Times New Roman" w:cs="Times New Roman"/>
          <w:sz w:val="26"/>
          <w:szCs w:val="24"/>
        </w:rPr>
        <w:tab/>
      </w:r>
    </w:p>
    <w:p w14:paraId="7835FCDB" w14:textId="6508E57C" w:rsidR="00473CA3" w:rsidRPr="000B5D94" w:rsidRDefault="002A753D" w:rsidP="00473CA3">
      <w:pPr>
        <w:spacing w:after="240"/>
        <w:ind w:firstLine="567"/>
        <w:jc w:val="both"/>
        <w:rPr>
          <w:rFonts w:eastAsia="Calibri" w:cs="Times New Roman"/>
        </w:rPr>
      </w:pPr>
      <w:r w:rsidRPr="000B5D94">
        <w:rPr>
          <w:rFonts w:eastAsia="Calibri" w:cs="Times New Roman"/>
        </w:rPr>
        <w:tab/>
      </w:r>
      <w:r w:rsidR="00473CA3" w:rsidRPr="000B5D94">
        <w:rPr>
          <w:rFonts w:eastAsia="Calibri" w:cs="Times New Roman"/>
        </w:rPr>
        <w:t>Paskutinysis rizikų analizės žingsnis – paskirstyti kiekvieno rizikų grupės įverčio reikšmes pagal projekto ataskaitinio laikotarpio metus (žr. Lentelės 6.5.-</w:t>
      </w:r>
      <w:r w:rsidR="00E032B7" w:rsidRPr="000B5D94">
        <w:rPr>
          <w:rFonts w:eastAsia="Calibri" w:cs="Times New Roman"/>
        </w:rPr>
        <w:t xml:space="preserve"> </w:t>
      </w:r>
      <w:r w:rsidR="00473CA3" w:rsidRPr="000B5D94">
        <w:rPr>
          <w:rFonts w:eastAsia="Calibri" w:cs="Times New Roman"/>
        </w:rPr>
        <w:t xml:space="preserve">6.7.). Pagal žemiau pateiktas lenteles, kuriose nurodyta rizikų finansinė įtaka kiekvienais metais, galima pastebėti, kad rizikų finansinė įtaka yra stipriausiai jaučiama projekto pirmaisiais ir paskutiniaisiais metais. </w:t>
      </w:r>
    </w:p>
    <w:p w14:paraId="4A326720" w14:textId="77777777" w:rsidR="00473CA3" w:rsidRPr="000B5D94" w:rsidRDefault="00473CA3" w:rsidP="00473CA3">
      <w:pPr>
        <w:jc w:val="center"/>
        <w:rPr>
          <w:rFonts w:eastAsia="Calibri" w:cs="Times New Roman"/>
          <w:i/>
        </w:rPr>
      </w:pPr>
      <w:r w:rsidRPr="000B5D94">
        <w:rPr>
          <w:rFonts w:eastAsia="Calibri" w:cs="Times New Roman"/>
          <w:i/>
        </w:rPr>
        <w:t>6.5. lentelė. Rizikų finansinė įtaka</w:t>
      </w:r>
    </w:p>
    <w:tbl>
      <w:tblPr>
        <w:tblStyle w:val="TableGrid11"/>
        <w:tblW w:w="9634" w:type="dxa"/>
        <w:tblLook w:val="04A0" w:firstRow="1" w:lastRow="0" w:firstColumn="1" w:lastColumn="0" w:noHBand="0" w:noVBand="1"/>
      </w:tblPr>
      <w:tblGrid>
        <w:gridCol w:w="3608"/>
        <w:gridCol w:w="936"/>
        <w:gridCol w:w="936"/>
        <w:gridCol w:w="851"/>
        <w:gridCol w:w="801"/>
        <w:gridCol w:w="801"/>
        <w:gridCol w:w="567"/>
        <w:gridCol w:w="567"/>
        <w:gridCol w:w="567"/>
      </w:tblGrid>
      <w:tr w:rsidR="000B5D94" w:rsidRPr="000B5D94" w14:paraId="4F264E96" w14:textId="77777777" w:rsidTr="000B5D94">
        <w:trPr>
          <w:trHeight w:val="285"/>
        </w:trPr>
        <w:tc>
          <w:tcPr>
            <w:tcW w:w="3608" w:type="dxa"/>
            <w:shd w:val="clear" w:color="auto" w:fill="D9D9D9"/>
            <w:vAlign w:val="center"/>
            <w:hideMark/>
          </w:tcPr>
          <w:p w14:paraId="0AAB2359" w14:textId="77777777" w:rsidR="00473CA3" w:rsidRPr="000B5D94" w:rsidRDefault="00473CA3" w:rsidP="00473CA3">
            <w:pPr>
              <w:jc w:val="center"/>
              <w:rPr>
                <w:sz w:val="18"/>
                <w:szCs w:val="18"/>
              </w:rPr>
            </w:pPr>
            <w:r w:rsidRPr="000B5D94">
              <w:rPr>
                <w:sz w:val="18"/>
                <w:szCs w:val="18"/>
              </w:rPr>
              <w:t>-</w:t>
            </w:r>
          </w:p>
        </w:tc>
        <w:tc>
          <w:tcPr>
            <w:tcW w:w="936" w:type="dxa"/>
            <w:shd w:val="clear" w:color="auto" w:fill="D9D9D9"/>
            <w:noWrap/>
            <w:vAlign w:val="center"/>
            <w:hideMark/>
          </w:tcPr>
          <w:p w14:paraId="6277D64F" w14:textId="77777777" w:rsidR="00473CA3" w:rsidRPr="000B5D94" w:rsidRDefault="00473CA3" w:rsidP="00473CA3">
            <w:pPr>
              <w:jc w:val="center"/>
              <w:rPr>
                <w:i/>
                <w:iCs/>
                <w:sz w:val="18"/>
                <w:szCs w:val="18"/>
              </w:rPr>
            </w:pPr>
            <w:r w:rsidRPr="000B5D94">
              <w:rPr>
                <w:i/>
                <w:iCs/>
                <w:sz w:val="18"/>
                <w:szCs w:val="18"/>
              </w:rPr>
              <w:t>(GDV)</w:t>
            </w:r>
          </w:p>
        </w:tc>
        <w:tc>
          <w:tcPr>
            <w:tcW w:w="936" w:type="dxa"/>
            <w:shd w:val="clear" w:color="auto" w:fill="D9D9D9"/>
            <w:noWrap/>
            <w:vAlign w:val="center"/>
            <w:hideMark/>
          </w:tcPr>
          <w:p w14:paraId="2A6591C2" w14:textId="77777777" w:rsidR="00473CA3" w:rsidRPr="000B5D94" w:rsidRDefault="00473CA3" w:rsidP="00473CA3">
            <w:pPr>
              <w:jc w:val="center"/>
              <w:rPr>
                <w:i/>
                <w:iCs/>
                <w:sz w:val="18"/>
                <w:szCs w:val="18"/>
              </w:rPr>
            </w:pPr>
            <w:r w:rsidRPr="000B5D94">
              <w:rPr>
                <w:i/>
                <w:iCs/>
                <w:sz w:val="18"/>
                <w:szCs w:val="18"/>
              </w:rPr>
              <w:t>(realiai)</w:t>
            </w:r>
          </w:p>
        </w:tc>
        <w:tc>
          <w:tcPr>
            <w:tcW w:w="851" w:type="dxa"/>
            <w:shd w:val="clear" w:color="auto" w:fill="D9D9D9"/>
            <w:noWrap/>
            <w:vAlign w:val="center"/>
            <w:hideMark/>
          </w:tcPr>
          <w:p w14:paraId="15957906" w14:textId="77777777" w:rsidR="00473CA3" w:rsidRPr="000B5D94" w:rsidRDefault="00473CA3" w:rsidP="00473CA3">
            <w:pPr>
              <w:jc w:val="center"/>
              <w:rPr>
                <w:sz w:val="18"/>
                <w:szCs w:val="18"/>
              </w:rPr>
            </w:pPr>
            <w:r w:rsidRPr="000B5D94">
              <w:rPr>
                <w:sz w:val="18"/>
                <w:szCs w:val="18"/>
              </w:rPr>
              <w:t>0</w:t>
            </w:r>
          </w:p>
        </w:tc>
        <w:tc>
          <w:tcPr>
            <w:tcW w:w="801" w:type="dxa"/>
            <w:shd w:val="clear" w:color="auto" w:fill="D9D9D9"/>
            <w:noWrap/>
            <w:vAlign w:val="center"/>
            <w:hideMark/>
          </w:tcPr>
          <w:p w14:paraId="2250A1D7" w14:textId="77777777" w:rsidR="00473CA3" w:rsidRPr="000B5D94" w:rsidRDefault="00473CA3" w:rsidP="00473CA3">
            <w:pPr>
              <w:jc w:val="center"/>
              <w:rPr>
                <w:sz w:val="18"/>
                <w:szCs w:val="18"/>
              </w:rPr>
            </w:pPr>
            <w:r w:rsidRPr="000B5D94">
              <w:rPr>
                <w:sz w:val="18"/>
                <w:szCs w:val="18"/>
              </w:rPr>
              <w:t>1</w:t>
            </w:r>
          </w:p>
        </w:tc>
        <w:tc>
          <w:tcPr>
            <w:tcW w:w="801" w:type="dxa"/>
            <w:shd w:val="clear" w:color="auto" w:fill="D9D9D9"/>
            <w:noWrap/>
            <w:vAlign w:val="center"/>
            <w:hideMark/>
          </w:tcPr>
          <w:p w14:paraId="0A5D7399" w14:textId="77777777" w:rsidR="00473CA3" w:rsidRPr="000B5D94" w:rsidRDefault="00473CA3" w:rsidP="00473CA3">
            <w:pPr>
              <w:jc w:val="center"/>
              <w:rPr>
                <w:sz w:val="18"/>
                <w:szCs w:val="18"/>
              </w:rPr>
            </w:pPr>
            <w:r w:rsidRPr="000B5D94">
              <w:rPr>
                <w:sz w:val="18"/>
                <w:szCs w:val="18"/>
              </w:rPr>
              <w:t>2</w:t>
            </w:r>
          </w:p>
        </w:tc>
        <w:tc>
          <w:tcPr>
            <w:tcW w:w="567" w:type="dxa"/>
            <w:shd w:val="clear" w:color="auto" w:fill="D9D9D9"/>
            <w:noWrap/>
            <w:vAlign w:val="center"/>
            <w:hideMark/>
          </w:tcPr>
          <w:p w14:paraId="3E287ACA" w14:textId="77777777" w:rsidR="00473CA3" w:rsidRPr="000B5D94" w:rsidRDefault="00473CA3" w:rsidP="00473CA3">
            <w:pPr>
              <w:jc w:val="center"/>
              <w:rPr>
                <w:sz w:val="18"/>
                <w:szCs w:val="18"/>
              </w:rPr>
            </w:pPr>
            <w:r w:rsidRPr="000B5D94">
              <w:rPr>
                <w:sz w:val="18"/>
                <w:szCs w:val="18"/>
              </w:rPr>
              <w:t>3</w:t>
            </w:r>
          </w:p>
        </w:tc>
        <w:tc>
          <w:tcPr>
            <w:tcW w:w="567" w:type="dxa"/>
            <w:shd w:val="clear" w:color="auto" w:fill="D9D9D9"/>
            <w:noWrap/>
            <w:vAlign w:val="center"/>
            <w:hideMark/>
          </w:tcPr>
          <w:p w14:paraId="31FB78CA" w14:textId="77777777" w:rsidR="00473CA3" w:rsidRPr="000B5D94" w:rsidRDefault="00473CA3" w:rsidP="00473CA3">
            <w:pPr>
              <w:jc w:val="center"/>
              <w:rPr>
                <w:sz w:val="18"/>
                <w:szCs w:val="18"/>
              </w:rPr>
            </w:pPr>
            <w:r w:rsidRPr="000B5D94">
              <w:rPr>
                <w:sz w:val="18"/>
                <w:szCs w:val="18"/>
              </w:rPr>
              <w:t>4</w:t>
            </w:r>
          </w:p>
        </w:tc>
        <w:tc>
          <w:tcPr>
            <w:tcW w:w="567" w:type="dxa"/>
            <w:shd w:val="clear" w:color="auto" w:fill="D9D9D9"/>
            <w:noWrap/>
            <w:vAlign w:val="center"/>
            <w:hideMark/>
          </w:tcPr>
          <w:p w14:paraId="1755BC52" w14:textId="77777777" w:rsidR="00473CA3" w:rsidRPr="000B5D94" w:rsidRDefault="00473CA3" w:rsidP="00473CA3">
            <w:pPr>
              <w:jc w:val="center"/>
              <w:rPr>
                <w:sz w:val="18"/>
                <w:szCs w:val="18"/>
              </w:rPr>
            </w:pPr>
            <w:r w:rsidRPr="000B5D94">
              <w:rPr>
                <w:sz w:val="18"/>
                <w:szCs w:val="18"/>
              </w:rPr>
              <w:t>5</w:t>
            </w:r>
          </w:p>
        </w:tc>
      </w:tr>
      <w:tr w:rsidR="000B5D94" w:rsidRPr="000B5D94" w14:paraId="2680A0E1" w14:textId="77777777" w:rsidTr="000B5D94">
        <w:trPr>
          <w:trHeight w:val="285"/>
        </w:trPr>
        <w:tc>
          <w:tcPr>
            <w:tcW w:w="3608" w:type="dxa"/>
            <w:vAlign w:val="center"/>
            <w:hideMark/>
          </w:tcPr>
          <w:p w14:paraId="0BA19E32" w14:textId="77777777" w:rsidR="000B5D94" w:rsidRPr="000B5D94" w:rsidRDefault="000B5D94" w:rsidP="000B5D94">
            <w:pPr>
              <w:jc w:val="center"/>
              <w:rPr>
                <w:sz w:val="18"/>
                <w:szCs w:val="18"/>
              </w:rPr>
            </w:pPr>
            <w:r w:rsidRPr="000B5D94">
              <w:rPr>
                <w:sz w:val="18"/>
                <w:szCs w:val="18"/>
              </w:rPr>
              <w:t>Rizikų finansinės įtakos pasiskirstymas pagal projekto ataskaitinio laikotarpio metus</w:t>
            </w:r>
          </w:p>
        </w:tc>
        <w:tc>
          <w:tcPr>
            <w:tcW w:w="936" w:type="dxa"/>
            <w:tcBorders>
              <w:top w:val="single" w:sz="4" w:space="0" w:color="auto"/>
              <w:left w:val="nil"/>
              <w:bottom w:val="single" w:sz="4" w:space="0" w:color="auto"/>
              <w:right w:val="single" w:sz="4" w:space="0" w:color="auto"/>
            </w:tcBorders>
            <w:shd w:val="clear" w:color="auto" w:fill="auto"/>
            <w:noWrap/>
            <w:hideMark/>
          </w:tcPr>
          <w:p w14:paraId="523EA580" w14:textId="6C9877EB" w:rsidR="000B5D94" w:rsidRPr="000B5D94" w:rsidRDefault="001E74C7" w:rsidP="000B5D94">
            <w:pPr>
              <w:spacing w:before="240"/>
              <w:rPr>
                <w:sz w:val="18"/>
                <w:szCs w:val="18"/>
              </w:rPr>
            </w:pPr>
            <w:r>
              <w:rPr>
                <w:sz w:val="18"/>
                <w:szCs w:val="18"/>
              </w:rPr>
              <w:t>57.187</w:t>
            </w:r>
          </w:p>
        </w:tc>
        <w:tc>
          <w:tcPr>
            <w:tcW w:w="936" w:type="dxa"/>
            <w:tcBorders>
              <w:top w:val="single" w:sz="4" w:space="0" w:color="auto"/>
              <w:left w:val="nil"/>
              <w:bottom w:val="single" w:sz="4" w:space="0" w:color="auto"/>
              <w:right w:val="single" w:sz="4" w:space="0" w:color="auto"/>
            </w:tcBorders>
            <w:shd w:val="clear" w:color="auto" w:fill="auto"/>
            <w:noWrap/>
            <w:hideMark/>
          </w:tcPr>
          <w:p w14:paraId="48600853" w14:textId="067D30B5" w:rsidR="000B5D94" w:rsidRPr="000B5D94" w:rsidRDefault="001E74C7" w:rsidP="000B5D94">
            <w:pPr>
              <w:spacing w:before="240"/>
              <w:rPr>
                <w:sz w:val="18"/>
                <w:szCs w:val="18"/>
              </w:rPr>
            </w:pPr>
            <w:r>
              <w:rPr>
                <w:sz w:val="18"/>
                <w:szCs w:val="18"/>
              </w:rPr>
              <w:t>69.808</w:t>
            </w:r>
          </w:p>
        </w:tc>
        <w:tc>
          <w:tcPr>
            <w:tcW w:w="851" w:type="dxa"/>
            <w:tcBorders>
              <w:top w:val="single" w:sz="4" w:space="0" w:color="auto"/>
              <w:left w:val="nil"/>
              <w:bottom w:val="single" w:sz="4" w:space="0" w:color="auto"/>
              <w:right w:val="single" w:sz="4" w:space="0" w:color="auto"/>
            </w:tcBorders>
            <w:shd w:val="clear" w:color="auto" w:fill="auto"/>
            <w:noWrap/>
            <w:hideMark/>
          </w:tcPr>
          <w:p w14:paraId="272C366A" w14:textId="5537C34D" w:rsidR="000B5D94" w:rsidRPr="000B5D94" w:rsidRDefault="001E74C7" w:rsidP="000B5D94">
            <w:pPr>
              <w:spacing w:before="240"/>
              <w:rPr>
                <w:sz w:val="18"/>
                <w:szCs w:val="18"/>
              </w:rPr>
            </w:pPr>
            <w:r>
              <w:rPr>
                <w:sz w:val="18"/>
                <w:szCs w:val="18"/>
              </w:rPr>
              <w:t>11.328</w:t>
            </w:r>
          </w:p>
        </w:tc>
        <w:tc>
          <w:tcPr>
            <w:tcW w:w="801" w:type="dxa"/>
            <w:tcBorders>
              <w:top w:val="single" w:sz="4" w:space="0" w:color="auto"/>
              <w:left w:val="nil"/>
              <w:bottom w:val="single" w:sz="4" w:space="0" w:color="auto"/>
              <w:right w:val="single" w:sz="4" w:space="0" w:color="auto"/>
            </w:tcBorders>
            <w:shd w:val="clear" w:color="auto" w:fill="auto"/>
            <w:noWrap/>
            <w:hideMark/>
          </w:tcPr>
          <w:p w14:paraId="66304750" w14:textId="231CE421" w:rsidR="000B5D94" w:rsidRPr="000B5D94" w:rsidRDefault="001E74C7" w:rsidP="000B5D94">
            <w:pPr>
              <w:spacing w:before="240"/>
              <w:rPr>
                <w:sz w:val="18"/>
                <w:szCs w:val="18"/>
              </w:rPr>
            </w:pPr>
            <w:r>
              <w:rPr>
                <w:sz w:val="18"/>
                <w:szCs w:val="18"/>
              </w:rPr>
              <w:t>22.655</w:t>
            </w:r>
          </w:p>
        </w:tc>
        <w:tc>
          <w:tcPr>
            <w:tcW w:w="801" w:type="dxa"/>
            <w:tcBorders>
              <w:top w:val="single" w:sz="4" w:space="0" w:color="auto"/>
              <w:left w:val="nil"/>
              <w:bottom w:val="single" w:sz="4" w:space="0" w:color="auto"/>
              <w:right w:val="single" w:sz="4" w:space="0" w:color="auto"/>
            </w:tcBorders>
            <w:shd w:val="clear" w:color="auto" w:fill="auto"/>
            <w:noWrap/>
            <w:hideMark/>
          </w:tcPr>
          <w:p w14:paraId="652CBADA" w14:textId="30A4F283" w:rsidR="000B5D94" w:rsidRPr="000B5D94" w:rsidRDefault="001E74C7" w:rsidP="000B5D94">
            <w:pPr>
              <w:spacing w:before="240"/>
              <w:rPr>
                <w:sz w:val="18"/>
                <w:szCs w:val="18"/>
              </w:rPr>
            </w:pPr>
            <w:r>
              <w:rPr>
                <w:sz w:val="18"/>
                <w:szCs w:val="18"/>
              </w:rPr>
              <w:t>11.328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092187" w14:textId="7C5521CD" w:rsidR="000B5D94" w:rsidRPr="000B5D94" w:rsidRDefault="000B5D94" w:rsidP="000B5D94">
            <w:pPr>
              <w:spacing w:before="120"/>
              <w:jc w:val="center"/>
              <w:rPr>
                <w:sz w:val="18"/>
                <w:szCs w:val="18"/>
              </w:rPr>
            </w:pPr>
            <w:r w:rsidRPr="000B5D94">
              <w:rPr>
                <w:sz w:val="18"/>
                <w:szCs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57F3D5" w14:textId="0BEEBDCE" w:rsidR="000B5D94" w:rsidRPr="000B5D94" w:rsidRDefault="000B5D94" w:rsidP="000B5D94">
            <w:pPr>
              <w:spacing w:before="120"/>
              <w:jc w:val="center"/>
              <w:rPr>
                <w:sz w:val="18"/>
                <w:szCs w:val="18"/>
              </w:rPr>
            </w:pPr>
            <w:r w:rsidRPr="000B5D94">
              <w:rPr>
                <w:sz w:val="18"/>
                <w:szCs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3230A3" w14:textId="16C4C485" w:rsidR="000B5D94" w:rsidRPr="000B5D94" w:rsidRDefault="000B5D94" w:rsidP="000B5D94">
            <w:pPr>
              <w:spacing w:before="120"/>
              <w:jc w:val="center"/>
              <w:rPr>
                <w:sz w:val="18"/>
                <w:szCs w:val="18"/>
              </w:rPr>
            </w:pPr>
            <w:r w:rsidRPr="000B5D94">
              <w:rPr>
                <w:sz w:val="18"/>
                <w:szCs w:val="18"/>
              </w:rPr>
              <w:t>0</w:t>
            </w:r>
          </w:p>
        </w:tc>
      </w:tr>
      <w:tr w:rsidR="000B5D94" w:rsidRPr="000B5D94" w14:paraId="3421BFC3" w14:textId="77777777" w:rsidTr="000B5D94">
        <w:trPr>
          <w:trHeight w:val="285"/>
        </w:trPr>
        <w:tc>
          <w:tcPr>
            <w:tcW w:w="3608" w:type="dxa"/>
            <w:vAlign w:val="center"/>
            <w:hideMark/>
          </w:tcPr>
          <w:p w14:paraId="2FA88C0A" w14:textId="77777777" w:rsidR="000B5D94" w:rsidRPr="000B5D94" w:rsidRDefault="000B5D94" w:rsidP="000B5D94">
            <w:pPr>
              <w:jc w:val="center"/>
              <w:rPr>
                <w:sz w:val="18"/>
                <w:szCs w:val="18"/>
              </w:rPr>
            </w:pPr>
            <w:r w:rsidRPr="000B5D94">
              <w:rPr>
                <w:sz w:val="18"/>
                <w:szCs w:val="18"/>
              </w:rPr>
              <w:t>Įgyvendinant projektą, prisiimtų neapibrėžtų įsipareigojimų suma projekto ataskaitinio laikotarpio metais</w:t>
            </w:r>
          </w:p>
        </w:tc>
        <w:tc>
          <w:tcPr>
            <w:tcW w:w="936" w:type="dxa"/>
            <w:tcBorders>
              <w:top w:val="nil"/>
              <w:left w:val="nil"/>
              <w:bottom w:val="single" w:sz="4" w:space="0" w:color="auto"/>
              <w:right w:val="single" w:sz="4" w:space="0" w:color="auto"/>
            </w:tcBorders>
            <w:shd w:val="clear" w:color="auto" w:fill="auto"/>
            <w:noWrap/>
            <w:hideMark/>
          </w:tcPr>
          <w:p w14:paraId="70112D3A" w14:textId="5DF6BD6F" w:rsidR="000B5D94" w:rsidRPr="000B5D94" w:rsidRDefault="001E74C7" w:rsidP="000B5D94">
            <w:pPr>
              <w:spacing w:before="240"/>
              <w:rPr>
                <w:sz w:val="18"/>
                <w:szCs w:val="18"/>
              </w:rPr>
            </w:pPr>
            <w:r>
              <w:rPr>
                <w:sz w:val="18"/>
                <w:szCs w:val="18"/>
              </w:rPr>
              <w:t>57.187</w:t>
            </w:r>
          </w:p>
        </w:tc>
        <w:tc>
          <w:tcPr>
            <w:tcW w:w="936" w:type="dxa"/>
            <w:tcBorders>
              <w:top w:val="nil"/>
              <w:left w:val="nil"/>
              <w:bottom w:val="single" w:sz="4" w:space="0" w:color="auto"/>
              <w:right w:val="single" w:sz="4" w:space="0" w:color="auto"/>
            </w:tcBorders>
            <w:shd w:val="clear" w:color="auto" w:fill="auto"/>
            <w:noWrap/>
            <w:hideMark/>
          </w:tcPr>
          <w:p w14:paraId="5E0102DA" w14:textId="67C4F3BD" w:rsidR="000B5D94" w:rsidRPr="000B5D94" w:rsidRDefault="000B5D94" w:rsidP="000B5D94">
            <w:pPr>
              <w:spacing w:before="240"/>
              <w:rPr>
                <w:sz w:val="18"/>
                <w:szCs w:val="18"/>
              </w:rPr>
            </w:pPr>
            <w:r w:rsidRPr="000B5D94">
              <w:rPr>
                <w:sz w:val="18"/>
                <w:szCs w:val="18"/>
              </w:rPr>
              <w:t>-</w:t>
            </w:r>
          </w:p>
        </w:tc>
        <w:tc>
          <w:tcPr>
            <w:tcW w:w="851" w:type="dxa"/>
            <w:tcBorders>
              <w:top w:val="nil"/>
              <w:left w:val="nil"/>
              <w:bottom w:val="single" w:sz="4" w:space="0" w:color="auto"/>
              <w:right w:val="single" w:sz="4" w:space="0" w:color="auto"/>
            </w:tcBorders>
            <w:shd w:val="clear" w:color="auto" w:fill="auto"/>
            <w:noWrap/>
            <w:hideMark/>
          </w:tcPr>
          <w:p w14:paraId="67D75DE7" w14:textId="40C9D400" w:rsidR="000B5D94" w:rsidRPr="000B5D94" w:rsidRDefault="001E74C7" w:rsidP="000B5D94">
            <w:pPr>
              <w:spacing w:before="240"/>
              <w:rPr>
                <w:sz w:val="18"/>
                <w:szCs w:val="18"/>
              </w:rPr>
            </w:pPr>
            <w:r>
              <w:rPr>
                <w:sz w:val="18"/>
                <w:szCs w:val="18"/>
              </w:rPr>
              <w:t>11.328</w:t>
            </w:r>
          </w:p>
        </w:tc>
        <w:tc>
          <w:tcPr>
            <w:tcW w:w="801" w:type="dxa"/>
            <w:tcBorders>
              <w:top w:val="nil"/>
              <w:left w:val="nil"/>
              <w:bottom w:val="single" w:sz="4" w:space="0" w:color="auto"/>
              <w:right w:val="single" w:sz="4" w:space="0" w:color="auto"/>
            </w:tcBorders>
            <w:shd w:val="clear" w:color="auto" w:fill="auto"/>
            <w:noWrap/>
            <w:hideMark/>
          </w:tcPr>
          <w:p w14:paraId="4C3A58A9" w14:textId="373C72EF" w:rsidR="000B5D94" w:rsidRPr="000B5D94" w:rsidRDefault="001E74C7" w:rsidP="000B5D94">
            <w:pPr>
              <w:spacing w:before="240"/>
              <w:rPr>
                <w:sz w:val="18"/>
                <w:szCs w:val="18"/>
              </w:rPr>
            </w:pPr>
            <w:r>
              <w:rPr>
                <w:sz w:val="18"/>
                <w:szCs w:val="18"/>
              </w:rPr>
              <w:t>21.784</w:t>
            </w:r>
          </w:p>
        </w:tc>
        <w:tc>
          <w:tcPr>
            <w:tcW w:w="801" w:type="dxa"/>
            <w:tcBorders>
              <w:top w:val="nil"/>
              <w:left w:val="nil"/>
              <w:bottom w:val="single" w:sz="4" w:space="0" w:color="auto"/>
              <w:right w:val="single" w:sz="4" w:space="0" w:color="auto"/>
            </w:tcBorders>
            <w:shd w:val="clear" w:color="auto" w:fill="auto"/>
            <w:noWrap/>
            <w:hideMark/>
          </w:tcPr>
          <w:p w14:paraId="75681AE4" w14:textId="6887F205" w:rsidR="000B5D94" w:rsidRPr="000B5D94" w:rsidRDefault="001E74C7" w:rsidP="000B5D94">
            <w:pPr>
              <w:spacing w:before="240"/>
              <w:rPr>
                <w:sz w:val="18"/>
                <w:szCs w:val="18"/>
              </w:rPr>
            </w:pPr>
            <w:r>
              <w:rPr>
                <w:sz w:val="18"/>
                <w:szCs w:val="18"/>
              </w:rPr>
              <w:t>10.473</w:t>
            </w:r>
          </w:p>
        </w:tc>
        <w:tc>
          <w:tcPr>
            <w:tcW w:w="567" w:type="dxa"/>
            <w:tcBorders>
              <w:top w:val="nil"/>
              <w:left w:val="nil"/>
              <w:bottom w:val="single" w:sz="4" w:space="0" w:color="auto"/>
              <w:right w:val="single" w:sz="4" w:space="0" w:color="auto"/>
            </w:tcBorders>
            <w:shd w:val="clear" w:color="auto" w:fill="auto"/>
            <w:noWrap/>
            <w:vAlign w:val="center"/>
            <w:hideMark/>
          </w:tcPr>
          <w:p w14:paraId="35DC9251" w14:textId="31738B72" w:rsidR="000B5D94" w:rsidRPr="000B5D94" w:rsidRDefault="000B5D94" w:rsidP="000B5D94">
            <w:pPr>
              <w:spacing w:before="120"/>
              <w:jc w:val="center"/>
              <w:rPr>
                <w:sz w:val="18"/>
                <w:szCs w:val="18"/>
              </w:rPr>
            </w:pPr>
            <w:r w:rsidRPr="000B5D94">
              <w:rPr>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69E60012" w14:textId="39DF06C8" w:rsidR="000B5D94" w:rsidRPr="000B5D94" w:rsidRDefault="000B5D94" w:rsidP="000B5D94">
            <w:pPr>
              <w:spacing w:before="120"/>
              <w:jc w:val="center"/>
              <w:rPr>
                <w:sz w:val="18"/>
                <w:szCs w:val="18"/>
              </w:rPr>
            </w:pPr>
            <w:r w:rsidRPr="000B5D94">
              <w:rPr>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379D99CB" w14:textId="654D065A" w:rsidR="000B5D94" w:rsidRPr="000B5D94" w:rsidRDefault="000B5D94" w:rsidP="000B5D94">
            <w:pPr>
              <w:spacing w:before="120"/>
              <w:jc w:val="center"/>
              <w:rPr>
                <w:sz w:val="18"/>
                <w:szCs w:val="18"/>
              </w:rPr>
            </w:pPr>
            <w:r w:rsidRPr="000B5D94">
              <w:rPr>
                <w:sz w:val="18"/>
                <w:szCs w:val="18"/>
              </w:rPr>
              <w:t>0</w:t>
            </w:r>
          </w:p>
        </w:tc>
      </w:tr>
    </w:tbl>
    <w:p w14:paraId="0DC66C77" w14:textId="77777777" w:rsidR="00473CA3" w:rsidRPr="000B5D94" w:rsidRDefault="00473CA3" w:rsidP="00473CA3">
      <w:pPr>
        <w:jc w:val="both"/>
        <w:rPr>
          <w:rFonts w:eastAsia="Calibri" w:cs="Times New Roman"/>
          <w:b/>
        </w:rPr>
      </w:pPr>
      <w:r w:rsidRPr="000B5D94">
        <w:rPr>
          <w:rFonts w:eastAsia="Calibri" w:cs="Times New Roman"/>
          <w:sz w:val="20"/>
          <w:szCs w:val="20"/>
        </w:rPr>
        <w:t>Šaltinis: sudaryta autorių pagal turimus duomenis</w:t>
      </w:r>
    </w:p>
    <w:p w14:paraId="3CE5900D" w14:textId="77777777" w:rsidR="00F072DF" w:rsidRPr="00BD6773" w:rsidRDefault="00F072DF" w:rsidP="00473CA3">
      <w:pPr>
        <w:spacing w:before="240" w:after="240"/>
        <w:jc w:val="center"/>
        <w:rPr>
          <w:rFonts w:eastAsia="Calibri" w:cs="Times New Roman"/>
          <w:i/>
          <w:color w:val="FF0000"/>
        </w:rPr>
      </w:pPr>
    </w:p>
    <w:p w14:paraId="5EB74234" w14:textId="77777777" w:rsidR="00F072DF" w:rsidRPr="00BD6773" w:rsidRDefault="00F072DF" w:rsidP="00473CA3">
      <w:pPr>
        <w:spacing w:before="240" w:after="240"/>
        <w:jc w:val="center"/>
        <w:rPr>
          <w:rFonts w:eastAsia="Calibri" w:cs="Times New Roman"/>
          <w:i/>
          <w:color w:val="FF0000"/>
        </w:rPr>
      </w:pPr>
    </w:p>
    <w:p w14:paraId="6EB08326" w14:textId="77777777" w:rsidR="00F072DF" w:rsidRPr="00BD6773" w:rsidRDefault="00F072DF" w:rsidP="00473CA3">
      <w:pPr>
        <w:spacing w:before="240" w:after="240"/>
        <w:jc w:val="center"/>
        <w:rPr>
          <w:rFonts w:eastAsia="Calibri" w:cs="Times New Roman"/>
          <w:i/>
          <w:color w:val="FF0000"/>
        </w:rPr>
      </w:pPr>
    </w:p>
    <w:p w14:paraId="103BD5CB" w14:textId="3773C099" w:rsidR="00473CA3" w:rsidRPr="000B5D94" w:rsidRDefault="00473CA3" w:rsidP="00473CA3">
      <w:pPr>
        <w:spacing w:before="240" w:after="240"/>
        <w:jc w:val="center"/>
        <w:rPr>
          <w:rFonts w:eastAsia="Calibri" w:cs="Times New Roman"/>
          <w:i/>
        </w:rPr>
      </w:pPr>
      <w:r w:rsidRPr="000B5D94">
        <w:rPr>
          <w:rFonts w:eastAsia="Calibri" w:cs="Times New Roman"/>
          <w:i/>
        </w:rPr>
        <w:lastRenderedPageBreak/>
        <w:t>6.6. lentelė. Rizikų finansinė įtaka (tęsinys 1 iš 2)</w:t>
      </w:r>
    </w:p>
    <w:tbl>
      <w:tblPr>
        <w:tblStyle w:val="TableGrid11"/>
        <w:tblW w:w="9634" w:type="dxa"/>
        <w:tblLook w:val="04A0" w:firstRow="1" w:lastRow="0" w:firstColumn="1" w:lastColumn="0" w:noHBand="0" w:noVBand="1"/>
      </w:tblPr>
      <w:tblGrid>
        <w:gridCol w:w="3825"/>
        <w:gridCol w:w="872"/>
        <w:gridCol w:w="1000"/>
        <w:gridCol w:w="793"/>
        <w:gridCol w:w="756"/>
        <w:gridCol w:w="756"/>
        <w:gridCol w:w="876"/>
        <w:gridCol w:w="756"/>
      </w:tblGrid>
      <w:tr w:rsidR="000B5D94" w:rsidRPr="000B5D94" w14:paraId="3EA85F57" w14:textId="77777777" w:rsidTr="000B5D94">
        <w:trPr>
          <w:trHeight w:val="285"/>
        </w:trPr>
        <w:tc>
          <w:tcPr>
            <w:tcW w:w="3825" w:type="dxa"/>
            <w:shd w:val="clear" w:color="auto" w:fill="D9D9D9"/>
            <w:vAlign w:val="center"/>
            <w:hideMark/>
          </w:tcPr>
          <w:p w14:paraId="628587F0" w14:textId="77777777" w:rsidR="00473CA3" w:rsidRPr="000B5D94" w:rsidRDefault="00473CA3" w:rsidP="00473CA3">
            <w:pPr>
              <w:jc w:val="center"/>
              <w:rPr>
                <w:sz w:val="18"/>
                <w:szCs w:val="18"/>
              </w:rPr>
            </w:pPr>
            <w:r w:rsidRPr="000B5D94">
              <w:rPr>
                <w:sz w:val="18"/>
                <w:szCs w:val="18"/>
              </w:rPr>
              <w:t>-</w:t>
            </w:r>
          </w:p>
        </w:tc>
        <w:tc>
          <w:tcPr>
            <w:tcW w:w="0" w:type="auto"/>
            <w:shd w:val="clear" w:color="auto" w:fill="D9D9D9"/>
            <w:noWrap/>
            <w:vAlign w:val="center"/>
            <w:hideMark/>
          </w:tcPr>
          <w:p w14:paraId="37BCEF0F" w14:textId="77777777" w:rsidR="00473CA3" w:rsidRPr="000B5D94" w:rsidRDefault="00473CA3" w:rsidP="00473CA3">
            <w:pPr>
              <w:jc w:val="center"/>
              <w:rPr>
                <w:i/>
                <w:iCs/>
                <w:sz w:val="18"/>
                <w:szCs w:val="18"/>
              </w:rPr>
            </w:pPr>
            <w:r w:rsidRPr="000B5D94">
              <w:rPr>
                <w:i/>
                <w:iCs/>
                <w:sz w:val="18"/>
                <w:szCs w:val="18"/>
              </w:rPr>
              <w:t>(GDV)</w:t>
            </w:r>
          </w:p>
        </w:tc>
        <w:tc>
          <w:tcPr>
            <w:tcW w:w="0" w:type="auto"/>
            <w:shd w:val="clear" w:color="auto" w:fill="D9D9D9"/>
            <w:noWrap/>
            <w:vAlign w:val="center"/>
            <w:hideMark/>
          </w:tcPr>
          <w:p w14:paraId="662BE95D" w14:textId="77777777" w:rsidR="00473CA3" w:rsidRPr="000B5D94" w:rsidRDefault="00473CA3" w:rsidP="00473CA3">
            <w:pPr>
              <w:jc w:val="center"/>
              <w:rPr>
                <w:i/>
                <w:iCs/>
                <w:sz w:val="18"/>
                <w:szCs w:val="18"/>
              </w:rPr>
            </w:pPr>
            <w:r w:rsidRPr="000B5D94">
              <w:rPr>
                <w:i/>
                <w:iCs/>
                <w:sz w:val="18"/>
                <w:szCs w:val="18"/>
              </w:rPr>
              <w:t>(realiai)</w:t>
            </w:r>
          </w:p>
        </w:tc>
        <w:tc>
          <w:tcPr>
            <w:tcW w:w="793" w:type="dxa"/>
            <w:shd w:val="clear" w:color="auto" w:fill="D9D9D9"/>
            <w:noWrap/>
            <w:vAlign w:val="center"/>
            <w:hideMark/>
          </w:tcPr>
          <w:p w14:paraId="3DA48999" w14:textId="77777777" w:rsidR="00473CA3" w:rsidRPr="000B5D94" w:rsidRDefault="00473CA3" w:rsidP="00473CA3">
            <w:pPr>
              <w:jc w:val="center"/>
              <w:rPr>
                <w:sz w:val="18"/>
                <w:szCs w:val="18"/>
              </w:rPr>
            </w:pPr>
            <w:r w:rsidRPr="000B5D94">
              <w:rPr>
                <w:sz w:val="18"/>
                <w:szCs w:val="18"/>
              </w:rPr>
              <w:t>6</w:t>
            </w:r>
          </w:p>
        </w:tc>
        <w:tc>
          <w:tcPr>
            <w:tcW w:w="756" w:type="dxa"/>
            <w:shd w:val="clear" w:color="auto" w:fill="D9D9D9"/>
            <w:noWrap/>
            <w:vAlign w:val="center"/>
            <w:hideMark/>
          </w:tcPr>
          <w:p w14:paraId="6C3F933D" w14:textId="77777777" w:rsidR="00473CA3" w:rsidRPr="000B5D94" w:rsidRDefault="00473CA3" w:rsidP="00473CA3">
            <w:pPr>
              <w:jc w:val="center"/>
              <w:rPr>
                <w:sz w:val="18"/>
                <w:szCs w:val="18"/>
              </w:rPr>
            </w:pPr>
            <w:r w:rsidRPr="000B5D94">
              <w:rPr>
                <w:sz w:val="18"/>
                <w:szCs w:val="18"/>
              </w:rPr>
              <w:t>7</w:t>
            </w:r>
          </w:p>
        </w:tc>
        <w:tc>
          <w:tcPr>
            <w:tcW w:w="756" w:type="dxa"/>
            <w:shd w:val="clear" w:color="auto" w:fill="D9D9D9"/>
            <w:noWrap/>
            <w:vAlign w:val="center"/>
            <w:hideMark/>
          </w:tcPr>
          <w:p w14:paraId="5E007123" w14:textId="77777777" w:rsidR="00473CA3" w:rsidRPr="000B5D94" w:rsidRDefault="00473CA3" w:rsidP="00473CA3">
            <w:pPr>
              <w:jc w:val="center"/>
              <w:rPr>
                <w:sz w:val="18"/>
                <w:szCs w:val="18"/>
              </w:rPr>
            </w:pPr>
            <w:r w:rsidRPr="000B5D94">
              <w:rPr>
                <w:sz w:val="18"/>
                <w:szCs w:val="18"/>
              </w:rPr>
              <w:t>8</w:t>
            </w:r>
          </w:p>
        </w:tc>
        <w:tc>
          <w:tcPr>
            <w:tcW w:w="876" w:type="dxa"/>
            <w:shd w:val="clear" w:color="auto" w:fill="D9D9D9"/>
            <w:noWrap/>
            <w:vAlign w:val="center"/>
            <w:hideMark/>
          </w:tcPr>
          <w:p w14:paraId="52012DCC" w14:textId="77777777" w:rsidR="00473CA3" w:rsidRPr="000B5D94" w:rsidRDefault="00473CA3" w:rsidP="00473CA3">
            <w:pPr>
              <w:jc w:val="center"/>
              <w:rPr>
                <w:sz w:val="18"/>
                <w:szCs w:val="18"/>
              </w:rPr>
            </w:pPr>
            <w:r w:rsidRPr="000B5D94">
              <w:rPr>
                <w:sz w:val="18"/>
                <w:szCs w:val="18"/>
              </w:rPr>
              <w:t>9</w:t>
            </w:r>
          </w:p>
        </w:tc>
        <w:tc>
          <w:tcPr>
            <w:tcW w:w="756" w:type="dxa"/>
            <w:shd w:val="clear" w:color="auto" w:fill="D9D9D9"/>
            <w:noWrap/>
            <w:vAlign w:val="center"/>
            <w:hideMark/>
          </w:tcPr>
          <w:p w14:paraId="1246BC09" w14:textId="77777777" w:rsidR="00473CA3" w:rsidRPr="000B5D94" w:rsidRDefault="00473CA3" w:rsidP="00473CA3">
            <w:pPr>
              <w:jc w:val="center"/>
              <w:rPr>
                <w:sz w:val="18"/>
                <w:szCs w:val="18"/>
              </w:rPr>
            </w:pPr>
            <w:r w:rsidRPr="000B5D94">
              <w:rPr>
                <w:sz w:val="18"/>
                <w:szCs w:val="18"/>
              </w:rPr>
              <w:t>10</w:t>
            </w:r>
          </w:p>
        </w:tc>
      </w:tr>
      <w:tr w:rsidR="000B5D94" w:rsidRPr="000B5D94" w14:paraId="75065BC5" w14:textId="77777777" w:rsidTr="000B5D94">
        <w:trPr>
          <w:trHeight w:val="285"/>
        </w:trPr>
        <w:tc>
          <w:tcPr>
            <w:tcW w:w="3825" w:type="dxa"/>
            <w:vAlign w:val="center"/>
            <w:hideMark/>
          </w:tcPr>
          <w:p w14:paraId="5C5E5DAD" w14:textId="77777777" w:rsidR="000B5D94" w:rsidRPr="000B5D94" w:rsidRDefault="000B5D94" w:rsidP="000B5D94">
            <w:pPr>
              <w:jc w:val="center"/>
              <w:rPr>
                <w:sz w:val="18"/>
                <w:szCs w:val="18"/>
              </w:rPr>
            </w:pPr>
            <w:r w:rsidRPr="000B5D94">
              <w:rPr>
                <w:sz w:val="18"/>
                <w:szCs w:val="18"/>
              </w:rPr>
              <w:t>Rizikų finansinės įtakos pasiskirstymas pagal projekto ataskaitinio laikotarpio metus</w:t>
            </w:r>
          </w:p>
        </w:tc>
        <w:tc>
          <w:tcPr>
            <w:tcW w:w="0" w:type="auto"/>
            <w:tcBorders>
              <w:top w:val="single" w:sz="4" w:space="0" w:color="auto"/>
              <w:left w:val="nil"/>
              <w:bottom w:val="single" w:sz="4" w:space="0" w:color="auto"/>
              <w:right w:val="single" w:sz="4" w:space="0" w:color="auto"/>
            </w:tcBorders>
            <w:shd w:val="clear" w:color="auto" w:fill="auto"/>
            <w:noWrap/>
            <w:hideMark/>
          </w:tcPr>
          <w:p w14:paraId="2B3CA438" w14:textId="204B695A" w:rsidR="000B5D94" w:rsidRPr="000B5D94" w:rsidRDefault="001E74C7" w:rsidP="000B5D94">
            <w:pPr>
              <w:spacing w:before="240"/>
              <w:rPr>
                <w:sz w:val="18"/>
                <w:szCs w:val="18"/>
              </w:rPr>
            </w:pPr>
            <w:r>
              <w:rPr>
                <w:sz w:val="18"/>
                <w:szCs w:val="18"/>
              </w:rPr>
              <w:t>57.187</w:t>
            </w:r>
          </w:p>
        </w:tc>
        <w:tc>
          <w:tcPr>
            <w:tcW w:w="0" w:type="auto"/>
            <w:tcBorders>
              <w:top w:val="single" w:sz="4" w:space="0" w:color="auto"/>
              <w:left w:val="nil"/>
              <w:bottom w:val="single" w:sz="4" w:space="0" w:color="auto"/>
              <w:right w:val="single" w:sz="4" w:space="0" w:color="auto"/>
            </w:tcBorders>
            <w:shd w:val="clear" w:color="auto" w:fill="auto"/>
            <w:noWrap/>
            <w:hideMark/>
          </w:tcPr>
          <w:p w14:paraId="5074C12C" w14:textId="2165B7DA" w:rsidR="000B5D94" w:rsidRPr="000B5D94" w:rsidRDefault="001E74C7" w:rsidP="000B5D94">
            <w:pPr>
              <w:spacing w:before="240"/>
              <w:jc w:val="center"/>
              <w:rPr>
                <w:sz w:val="18"/>
                <w:szCs w:val="18"/>
              </w:rPr>
            </w:pPr>
            <w:r>
              <w:rPr>
                <w:sz w:val="18"/>
                <w:szCs w:val="18"/>
              </w:rPr>
              <w:t>69.808</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3A41B" w14:textId="3A6393AC" w:rsidR="000B5D94" w:rsidRPr="000B5D94" w:rsidRDefault="000B5D94" w:rsidP="000B5D94">
            <w:pPr>
              <w:spacing w:before="120"/>
              <w:jc w:val="center"/>
              <w:rPr>
                <w:sz w:val="18"/>
                <w:szCs w:val="18"/>
              </w:rPr>
            </w:pPr>
            <w:r w:rsidRPr="000B5D94">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345B6199" w14:textId="39E7CBBC" w:rsidR="000B5D94" w:rsidRPr="000B5D94" w:rsidRDefault="000B5D94" w:rsidP="000B5D94">
            <w:pPr>
              <w:spacing w:before="120"/>
              <w:jc w:val="center"/>
              <w:rPr>
                <w:sz w:val="18"/>
                <w:szCs w:val="18"/>
              </w:rPr>
            </w:pPr>
            <w:r w:rsidRPr="000B5D94">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30BBF07E" w14:textId="1AC957C3" w:rsidR="000B5D94" w:rsidRPr="000B5D94" w:rsidRDefault="000B5D94" w:rsidP="000B5D94">
            <w:pPr>
              <w:spacing w:before="120"/>
              <w:jc w:val="center"/>
              <w:rPr>
                <w:sz w:val="18"/>
                <w:szCs w:val="18"/>
              </w:rPr>
            </w:pPr>
            <w:r w:rsidRPr="000B5D94">
              <w:rPr>
                <w:sz w:val="18"/>
                <w:szCs w:val="18"/>
              </w:rPr>
              <w:t>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3505D74F" w14:textId="4BF63A34" w:rsidR="000B5D94" w:rsidRPr="000B5D94" w:rsidRDefault="000B5D94" w:rsidP="000B5D94">
            <w:pPr>
              <w:spacing w:before="120"/>
              <w:jc w:val="center"/>
              <w:rPr>
                <w:sz w:val="18"/>
                <w:szCs w:val="18"/>
              </w:rPr>
            </w:pPr>
            <w:r w:rsidRPr="000B5D94">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3C21BAC1" w14:textId="3819F398" w:rsidR="000B5D94" w:rsidRPr="000B5D94" w:rsidRDefault="000B5D94" w:rsidP="000B5D94">
            <w:pPr>
              <w:spacing w:before="120"/>
              <w:jc w:val="center"/>
              <w:rPr>
                <w:sz w:val="18"/>
                <w:szCs w:val="18"/>
              </w:rPr>
            </w:pPr>
            <w:r w:rsidRPr="000B5D94">
              <w:rPr>
                <w:sz w:val="18"/>
                <w:szCs w:val="18"/>
              </w:rPr>
              <w:t>0</w:t>
            </w:r>
          </w:p>
        </w:tc>
      </w:tr>
      <w:tr w:rsidR="000B5D94" w:rsidRPr="000B5D94" w14:paraId="18C58FFD" w14:textId="77777777" w:rsidTr="000B5D94">
        <w:trPr>
          <w:trHeight w:val="285"/>
        </w:trPr>
        <w:tc>
          <w:tcPr>
            <w:tcW w:w="3825" w:type="dxa"/>
            <w:vAlign w:val="center"/>
            <w:hideMark/>
          </w:tcPr>
          <w:p w14:paraId="0FFB96B8" w14:textId="77777777" w:rsidR="000B5D94" w:rsidRPr="000B5D94" w:rsidRDefault="000B5D94" w:rsidP="000B5D94">
            <w:pPr>
              <w:jc w:val="center"/>
              <w:rPr>
                <w:sz w:val="18"/>
                <w:szCs w:val="18"/>
              </w:rPr>
            </w:pPr>
            <w:r w:rsidRPr="000B5D94">
              <w:rPr>
                <w:sz w:val="18"/>
                <w:szCs w:val="18"/>
              </w:rPr>
              <w:t>Įgyvendinant projektą, prisiimtų neapibrėžtų įsipareigojimų suma projekto ataskaitinio laikotarpio metais</w:t>
            </w:r>
          </w:p>
        </w:tc>
        <w:tc>
          <w:tcPr>
            <w:tcW w:w="0" w:type="auto"/>
            <w:tcBorders>
              <w:top w:val="nil"/>
              <w:left w:val="nil"/>
              <w:bottom w:val="single" w:sz="4" w:space="0" w:color="auto"/>
              <w:right w:val="single" w:sz="4" w:space="0" w:color="auto"/>
            </w:tcBorders>
            <w:shd w:val="clear" w:color="auto" w:fill="auto"/>
            <w:noWrap/>
            <w:hideMark/>
          </w:tcPr>
          <w:p w14:paraId="41D1D7F3" w14:textId="2D5F0E64" w:rsidR="000B5D94" w:rsidRPr="000B5D94" w:rsidRDefault="001E74C7" w:rsidP="001E74C7">
            <w:pPr>
              <w:spacing w:before="240"/>
              <w:rPr>
                <w:sz w:val="18"/>
                <w:szCs w:val="18"/>
              </w:rPr>
            </w:pPr>
            <w:r>
              <w:rPr>
                <w:sz w:val="18"/>
                <w:szCs w:val="18"/>
              </w:rPr>
              <w:t>57.187</w:t>
            </w:r>
          </w:p>
        </w:tc>
        <w:tc>
          <w:tcPr>
            <w:tcW w:w="0" w:type="auto"/>
            <w:tcBorders>
              <w:top w:val="nil"/>
              <w:left w:val="nil"/>
              <w:bottom w:val="single" w:sz="4" w:space="0" w:color="auto"/>
              <w:right w:val="single" w:sz="4" w:space="0" w:color="auto"/>
            </w:tcBorders>
            <w:shd w:val="clear" w:color="auto" w:fill="auto"/>
            <w:noWrap/>
            <w:hideMark/>
          </w:tcPr>
          <w:p w14:paraId="2A566D94" w14:textId="7D379158" w:rsidR="000B5D94" w:rsidRPr="000B5D94" w:rsidRDefault="000B5D94" w:rsidP="000B5D94">
            <w:pPr>
              <w:spacing w:before="240"/>
              <w:jc w:val="center"/>
              <w:rPr>
                <w:sz w:val="18"/>
                <w:szCs w:val="18"/>
              </w:rPr>
            </w:pPr>
            <w:r w:rsidRPr="000B5D94">
              <w:rPr>
                <w:sz w:val="18"/>
                <w:szCs w:val="18"/>
              </w:rPr>
              <w:t>-</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0B69A9C" w14:textId="41294A95" w:rsidR="000B5D94" w:rsidRPr="000B5D94" w:rsidRDefault="000B5D94" w:rsidP="000B5D94">
            <w:pPr>
              <w:spacing w:before="120"/>
              <w:jc w:val="center"/>
              <w:rPr>
                <w:sz w:val="18"/>
                <w:szCs w:val="18"/>
              </w:rPr>
            </w:pPr>
            <w:r w:rsidRPr="000B5D94">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08563655" w14:textId="07C63086" w:rsidR="000B5D94" w:rsidRPr="000B5D94" w:rsidRDefault="000B5D94" w:rsidP="000B5D94">
            <w:pPr>
              <w:spacing w:before="120"/>
              <w:jc w:val="center"/>
              <w:rPr>
                <w:sz w:val="18"/>
                <w:szCs w:val="18"/>
              </w:rPr>
            </w:pPr>
            <w:r w:rsidRPr="000B5D94">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6E6EFE51" w14:textId="0FDC8686" w:rsidR="000B5D94" w:rsidRPr="000B5D94" w:rsidRDefault="000B5D94" w:rsidP="000B5D94">
            <w:pPr>
              <w:spacing w:before="120"/>
              <w:jc w:val="center"/>
              <w:rPr>
                <w:sz w:val="18"/>
                <w:szCs w:val="18"/>
              </w:rPr>
            </w:pPr>
            <w:r w:rsidRPr="000B5D94">
              <w:rPr>
                <w:sz w:val="18"/>
                <w:szCs w:val="18"/>
              </w:rPr>
              <w:t>0</w:t>
            </w:r>
          </w:p>
        </w:tc>
        <w:tc>
          <w:tcPr>
            <w:tcW w:w="876" w:type="dxa"/>
            <w:tcBorders>
              <w:top w:val="nil"/>
              <w:left w:val="nil"/>
              <w:bottom w:val="single" w:sz="4" w:space="0" w:color="auto"/>
              <w:right w:val="single" w:sz="4" w:space="0" w:color="auto"/>
            </w:tcBorders>
            <w:shd w:val="clear" w:color="auto" w:fill="auto"/>
            <w:noWrap/>
            <w:vAlign w:val="center"/>
            <w:hideMark/>
          </w:tcPr>
          <w:p w14:paraId="331F6668" w14:textId="1425A705" w:rsidR="000B5D94" w:rsidRPr="000B5D94" w:rsidRDefault="000B5D94" w:rsidP="000B5D94">
            <w:pPr>
              <w:spacing w:before="120"/>
              <w:jc w:val="center"/>
              <w:rPr>
                <w:sz w:val="18"/>
                <w:szCs w:val="18"/>
              </w:rPr>
            </w:pPr>
            <w:r w:rsidRPr="000B5D94">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56A87CB8" w14:textId="276EB7D2" w:rsidR="000B5D94" w:rsidRPr="000B5D94" w:rsidRDefault="000B5D94" w:rsidP="000B5D94">
            <w:pPr>
              <w:spacing w:before="120"/>
              <w:jc w:val="center"/>
              <w:rPr>
                <w:sz w:val="18"/>
                <w:szCs w:val="18"/>
              </w:rPr>
            </w:pPr>
            <w:r w:rsidRPr="000B5D94">
              <w:rPr>
                <w:sz w:val="18"/>
                <w:szCs w:val="18"/>
              </w:rPr>
              <w:t>0</w:t>
            </w:r>
          </w:p>
        </w:tc>
      </w:tr>
    </w:tbl>
    <w:p w14:paraId="6E319B06" w14:textId="77777777" w:rsidR="00473CA3" w:rsidRPr="000B5D94" w:rsidRDefault="00473CA3" w:rsidP="00473CA3">
      <w:pPr>
        <w:jc w:val="both"/>
        <w:rPr>
          <w:rFonts w:eastAsia="Calibri" w:cs="Times New Roman"/>
          <w:sz w:val="20"/>
          <w:szCs w:val="20"/>
        </w:rPr>
      </w:pPr>
      <w:r w:rsidRPr="000B5D94">
        <w:rPr>
          <w:rFonts w:eastAsia="Calibri" w:cs="Times New Roman"/>
          <w:sz w:val="20"/>
          <w:szCs w:val="20"/>
        </w:rPr>
        <w:t>Šaltinis: sudaryta autorių pagal turimus duomenis</w:t>
      </w:r>
    </w:p>
    <w:p w14:paraId="00152547" w14:textId="77777777" w:rsidR="00473CA3" w:rsidRPr="000B5D94" w:rsidRDefault="00473CA3" w:rsidP="00473CA3">
      <w:pPr>
        <w:spacing w:before="100" w:beforeAutospacing="1"/>
        <w:jc w:val="center"/>
        <w:rPr>
          <w:rFonts w:eastAsia="Calibri" w:cs="Times New Roman"/>
          <w:i/>
        </w:rPr>
      </w:pPr>
      <w:r w:rsidRPr="000B5D94">
        <w:rPr>
          <w:rFonts w:eastAsia="Calibri" w:cs="Times New Roman"/>
          <w:i/>
        </w:rPr>
        <w:t>6.7. lentelė. Rizikų finansinė įtaka (tęsinys 2 iš 2)</w:t>
      </w:r>
    </w:p>
    <w:tbl>
      <w:tblPr>
        <w:tblStyle w:val="TableGrid11"/>
        <w:tblW w:w="0" w:type="auto"/>
        <w:tblLook w:val="04A0" w:firstRow="1" w:lastRow="0" w:firstColumn="1" w:lastColumn="0" w:noHBand="0" w:noVBand="1"/>
      </w:tblPr>
      <w:tblGrid>
        <w:gridCol w:w="3823"/>
        <w:gridCol w:w="936"/>
        <w:gridCol w:w="816"/>
        <w:gridCol w:w="756"/>
        <w:gridCol w:w="756"/>
        <w:gridCol w:w="756"/>
        <w:gridCol w:w="756"/>
        <w:gridCol w:w="711"/>
      </w:tblGrid>
      <w:tr w:rsidR="000B5D94" w:rsidRPr="000B5D94" w14:paraId="5A097793" w14:textId="77777777" w:rsidTr="000B5D94">
        <w:trPr>
          <w:trHeight w:val="285"/>
        </w:trPr>
        <w:tc>
          <w:tcPr>
            <w:tcW w:w="3823" w:type="dxa"/>
            <w:shd w:val="clear" w:color="auto" w:fill="D9D9D9"/>
            <w:vAlign w:val="center"/>
            <w:hideMark/>
          </w:tcPr>
          <w:p w14:paraId="4643BE14" w14:textId="77777777" w:rsidR="00473CA3" w:rsidRPr="000B5D94" w:rsidRDefault="00473CA3" w:rsidP="00473CA3">
            <w:pPr>
              <w:jc w:val="center"/>
              <w:rPr>
                <w:sz w:val="18"/>
                <w:szCs w:val="18"/>
              </w:rPr>
            </w:pPr>
            <w:r w:rsidRPr="000B5D94">
              <w:rPr>
                <w:sz w:val="18"/>
                <w:szCs w:val="18"/>
              </w:rPr>
              <w:t>-</w:t>
            </w:r>
          </w:p>
        </w:tc>
        <w:tc>
          <w:tcPr>
            <w:tcW w:w="936" w:type="dxa"/>
            <w:shd w:val="clear" w:color="auto" w:fill="D9D9D9"/>
            <w:noWrap/>
            <w:vAlign w:val="center"/>
            <w:hideMark/>
          </w:tcPr>
          <w:p w14:paraId="2FDFE254" w14:textId="77777777" w:rsidR="00473CA3" w:rsidRPr="000B5D94" w:rsidRDefault="00473CA3" w:rsidP="00473CA3">
            <w:pPr>
              <w:jc w:val="center"/>
              <w:rPr>
                <w:i/>
                <w:iCs/>
                <w:sz w:val="18"/>
                <w:szCs w:val="18"/>
              </w:rPr>
            </w:pPr>
            <w:r w:rsidRPr="000B5D94">
              <w:rPr>
                <w:i/>
                <w:iCs/>
                <w:sz w:val="18"/>
                <w:szCs w:val="18"/>
              </w:rPr>
              <w:t>(GDV)</w:t>
            </w:r>
          </w:p>
        </w:tc>
        <w:tc>
          <w:tcPr>
            <w:tcW w:w="0" w:type="auto"/>
            <w:shd w:val="clear" w:color="auto" w:fill="D9D9D9"/>
            <w:noWrap/>
            <w:vAlign w:val="center"/>
            <w:hideMark/>
          </w:tcPr>
          <w:p w14:paraId="3AFA888F" w14:textId="77777777" w:rsidR="00473CA3" w:rsidRPr="000B5D94" w:rsidRDefault="00473CA3" w:rsidP="00473CA3">
            <w:pPr>
              <w:jc w:val="center"/>
              <w:rPr>
                <w:i/>
                <w:iCs/>
                <w:sz w:val="18"/>
                <w:szCs w:val="18"/>
              </w:rPr>
            </w:pPr>
            <w:r w:rsidRPr="000B5D94">
              <w:rPr>
                <w:i/>
                <w:iCs/>
                <w:sz w:val="18"/>
                <w:szCs w:val="18"/>
              </w:rPr>
              <w:t>(realiai)</w:t>
            </w:r>
          </w:p>
        </w:tc>
        <w:tc>
          <w:tcPr>
            <w:tcW w:w="756" w:type="dxa"/>
            <w:shd w:val="clear" w:color="auto" w:fill="D9D9D9"/>
            <w:noWrap/>
            <w:vAlign w:val="center"/>
            <w:hideMark/>
          </w:tcPr>
          <w:p w14:paraId="385599D6" w14:textId="77777777" w:rsidR="00473CA3" w:rsidRPr="000B5D94" w:rsidRDefault="00473CA3" w:rsidP="00473CA3">
            <w:pPr>
              <w:jc w:val="center"/>
              <w:rPr>
                <w:sz w:val="18"/>
                <w:szCs w:val="18"/>
              </w:rPr>
            </w:pPr>
            <w:r w:rsidRPr="000B5D94">
              <w:rPr>
                <w:sz w:val="18"/>
                <w:szCs w:val="18"/>
              </w:rPr>
              <w:t>11</w:t>
            </w:r>
          </w:p>
        </w:tc>
        <w:tc>
          <w:tcPr>
            <w:tcW w:w="756" w:type="dxa"/>
            <w:shd w:val="clear" w:color="auto" w:fill="D9D9D9"/>
            <w:noWrap/>
            <w:vAlign w:val="center"/>
            <w:hideMark/>
          </w:tcPr>
          <w:p w14:paraId="46FB6FF2" w14:textId="77777777" w:rsidR="00473CA3" w:rsidRPr="000B5D94" w:rsidRDefault="00473CA3" w:rsidP="00473CA3">
            <w:pPr>
              <w:jc w:val="center"/>
              <w:rPr>
                <w:sz w:val="18"/>
                <w:szCs w:val="18"/>
              </w:rPr>
            </w:pPr>
            <w:r w:rsidRPr="000B5D94">
              <w:rPr>
                <w:sz w:val="18"/>
                <w:szCs w:val="18"/>
              </w:rPr>
              <w:t>12</w:t>
            </w:r>
          </w:p>
        </w:tc>
        <w:tc>
          <w:tcPr>
            <w:tcW w:w="756" w:type="dxa"/>
            <w:shd w:val="clear" w:color="auto" w:fill="D9D9D9"/>
            <w:noWrap/>
            <w:vAlign w:val="center"/>
            <w:hideMark/>
          </w:tcPr>
          <w:p w14:paraId="37028283" w14:textId="77777777" w:rsidR="00473CA3" w:rsidRPr="000B5D94" w:rsidRDefault="00473CA3" w:rsidP="00473CA3">
            <w:pPr>
              <w:jc w:val="center"/>
              <w:rPr>
                <w:sz w:val="18"/>
                <w:szCs w:val="18"/>
              </w:rPr>
            </w:pPr>
            <w:r w:rsidRPr="000B5D94">
              <w:rPr>
                <w:sz w:val="18"/>
                <w:szCs w:val="18"/>
              </w:rPr>
              <w:t>13</w:t>
            </w:r>
          </w:p>
        </w:tc>
        <w:tc>
          <w:tcPr>
            <w:tcW w:w="756" w:type="dxa"/>
            <w:shd w:val="clear" w:color="auto" w:fill="D9D9D9"/>
            <w:noWrap/>
            <w:vAlign w:val="center"/>
            <w:hideMark/>
          </w:tcPr>
          <w:p w14:paraId="7655AF22" w14:textId="77777777" w:rsidR="00473CA3" w:rsidRPr="000B5D94" w:rsidRDefault="00473CA3" w:rsidP="00473CA3">
            <w:pPr>
              <w:jc w:val="center"/>
              <w:rPr>
                <w:sz w:val="18"/>
                <w:szCs w:val="18"/>
              </w:rPr>
            </w:pPr>
            <w:r w:rsidRPr="000B5D94">
              <w:rPr>
                <w:sz w:val="18"/>
                <w:szCs w:val="18"/>
              </w:rPr>
              <w:t>14</w:t>
            </w:r>
          </w:p>
        </w:tc>
        <w:tc>
          <w:tcPr>
            <w:tcW w:w="0" w:type="auto"/>
            <w:shd w:val="clear" w:color="auto" w:fill="D9D9D9"/>
            <w:noWrap/>
            <w:vAlign w:val="center"/>
            <w:hideMark/>
          </w:tcPr>
          <w:p w14:paraId="502C997F" w14:textId="77777777" w:rsidR="00473CA3" w:rsidRPr="000B5D94" w:rsidRDefault="00473CA3" w:rsidP="00473CA3">
            <w:pPr>
              <w:jc w:val="center"/>
              <w:rPr>
                <w:sz w:val="18"/>
                <w:szCs w:val="18"/>
              </w:rPr>
            </w:pPr>
            <w:r w:rsidRPr="000B5D94">
              <w:rPr>
                <w:sz w:val="18"/>
                <w:szCs w:val="18"/>
              </w:rPr>
              <w:t>15</w:t>
            </w:r>
          </w:p>
        </w:tc>
      </w:tr>
      <w:tr w:rsidR="000B5D94" w:rsidRPr="000B5D94" w14:paraId="6B16E0F4" w14:textId="77777777" w:rsidTr="009574CB">
        <w:trPr>
          <w:trHeight w:val="285"/>
        </w:trPr>
        <w:tc>
          <w:tcPr>
            <w:tcW w:w="3823" w:type="dxa"/>
            <w:vAlign w:val="center"/>
            <w:hideMark/>
          </w:tcPr>
          <w:p w14:paraId="383D2575" w14:textId="77777777" w:rsidR="000B5D94" w:rsidRPr="000B5D94" w:rsidRDefault="000B5D94" w:rsidP="000B5D94">
            <w:pPr>
              <w:jc w:val="center"/>
              <w:rPr>
                <w:sz w:val="18"/>
                <w:szCs w:val="18"/>
              </w:rPr>
            </w:pPr>
            <w:r w:rsidRPr="000B5D94">
              <w:rPr>
                <w:sz w:val="18"/>
                <w:szCs w:val="18"/>
              </w:rPr>
              <w:t>Rizikų finansinės įtakos pasiskirstymas pagal projekto ataskaitinio laikotarpio metus</w:t>
            </w:r>
          </w:p>
        </w:tc>
        <w:tc>
          <w:tcPr>
            <w:tcW w:w="936" w:type="dxa"/>
            <w:tcBorders>
              <w:top w:val="single" w:sz="4" w:space="0" w:color="auto"/>
              <w:left w:val="nil"/>
              <w:bottom w:val="single" w:sz="4" w:space="0" w:color="auto"/>
              <w:right w:val="single" w:sz="4" w:space="0" w:color="auto"/>
            </w:tcBorders>
            <w:shd w:val="clear" w:color="auto" w:fill="auto"/>
            <w:noWrap/>
            <w:hideMark/>
          </w:tcPr>
          <w:p w14:paraId="1CD2D84A" w14:textId="5EE2B410" w:rsidR="000B5D94" w:rsidRPr="000B5D94" w:rsidRDefault="001E74C7" w:rsidP="000B5D94">
            <w:pPr>
              <w:spacing w:before="240"/>
              <w:jc w:val="center"/>
              <w:rPr>
                <w:sz w:val="18"/>
                <w:szCs w:val="18"/>
              </w:rPr>
            </w:pPr>
            <w:r>
              <w:rPr>
                <w:sz w:val="18"/>
                <w:szCs w:val="18"/>
              </w:rPr>
              <w:t>57.187</w:t>
            </w:r>
          </w:p>
        </w:tc>
        <w:tc>
          <w:tcPr>
            <w:tcW w:w="0" w:type="auto"/>
            <w:tcBorders>
              <w:top w:val="single" w:sz="4" w:space="0" w:color="auto"/>
              <w:left w:val="nil"/>
              <w:bottom w:val="single" w:sz="4" w:space="0" w:color="auto"/>
              <w:right w:val="single" w:sz="4" w:space="0" w:color="auto"/>
            </w:tcBorders>
            <w:shd w:val="clear" w:color="auto" w:fill="auto"/>
            <w:noWrap/>
            <w:hideMark/>
          </w:tcPr>
          <w:p w14:paraId="5FC0601A" w14:textId="2A4E2D05" w:rsidR="000B5D94" w:rsidRPr="000B5D94" w:rsidRDefault="001E74C7" w:rsidP="000B5D94">
            <w:pPr>
              <w:spacing w:before="240"/>
              <w:jc w:val="center"/>
              <w:rPr>
                <w:sz w:val="18"/>
                <w:szCs w:val="18"/>
              </w:rPr>
            </w:pPr>
            <w:r>
              <w:rPr>
                <w:sz w:val="18"/>
                <w:szCs w:val="18"/>
              </w:rPr>
              <w:t>69.808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3C1C0" w14:textId="5821F31D" w:rsidR="000B5D94" w:rsidRPr="000B5D94" w:rsidRDefault="000B5D94" w:rsidP="000B5D94">
            <w:pPr>
              <w:spacing w:before="240"/>
              <w:jc w:val="center"/>
              <w:rPr>
                <w:sz w:val="18"/>
                <w:szCs w:val="18"/>
              </w:rPr>
            </w:pPr>
            <w:r w:rsidRPr="000B5D94">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469CC9B4" w14:textId="0DE668C6" w:rsidR="000B5D94" w:rsidRPr="000B5D94" w:rsidRDefault="000B5D94" w:rsidP="000B5D94">
            <w:pPr>
              <w:spacing w:before="240"/>
              <w:jc w:val="center"/>
              <w:rPr>
                <w:sz w:val="18"/>
                <w:szCs w:val="18"/>
              </w:rPr>
            </w:pPr>
            <w:r w:rsidRPr="000B5D94">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7F2C80D" w14:textId="62447BB1" w:rsidR="000B5D94" w:rsidRPr="000B5D94" w:rsidRDefault="000B5D94" w:rsidP="000B5D94">
            <w:pPr>
              <w:spacing w:before="240"/>
              <w:jc w:val="center"/>
              <w:rPr>
                <w:sz w:val="18"/>
                <w:szCs w:val="18"/>
              </w:rPr>
            </w:pPr>
            <w:r w:rsidRPr="000B5D94">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7F13D0B" w14:textId="4CAC6451" w:rsidR="000B5D94" w:rsidRPr="000B5D94" w:rsidRDefault="000B5D94" w:rsidP="000B5D94">
            <w:pPr>
              <w:spacing w:before="240"/>
              <w:jc w:val="center"/>
              <w:rPr>
                <w:sz w:val="18"/>
                <w:szCs w:val="18"/>
              </w:rPr>
            </w:pPr>
            <w:r w:rsidRPr="000B5D94">
              <w:rPr>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89D0" w14:textId="4DDF3695" w:rsidR="000B5D94" w:rsidRPr="000B5D94" w:rsidRDefault="001E74C7" w:rsidP="000B5D94">
            <w:pPr>
              <w:spacing w:before="240"/>
              <w:jc w:val="center"/>
              <w:rPr>
                <w:sz w:val="18"/>
                <w:szCs w:val="18"/>
              </w:rPr>
            </w:pPr>
            <w:r>
              <w:rPr>
                <w:sz w:val="18"/>
                <w:szCs w:val="18"/>
              </w:rPr>
              <w:t>24.497</w:t>
            </w:r>
          </w:p>
        </w:tc>
      </w:tr>
      <w:tr w:rsidR="000B5D94" w:rsidRPr="000B5D94" w14:paraId="7464EEE0" w14:textId="77777777" w:rsidTr="009574CB">
        <w:trPr>
          <w:trHeight w:val="285"/>
        </w:trPr>
        <w:tc>
          <w:tcPr>
            <w:tcW w:w="3823" w:type="dxa"/>
            <w:vAlign w:val="center"/>
            <w:hideMark/>
          </w:tcPr>
          <w:p w14:paraId="67C0DC29" w14:textId="77777777" w:rsidR="000B5D94" w:rsidRPr="000B5D94" w:rsidRDefault="000B5D94" w:rsidP="000B5D94">
            <w:pPr>
              <w:jc w:val="center"/>
              <w:rPr>
                <w:sz w:val="18"/>
                <w:szCs w:val="18"/>
              </w:rPr>
            </w:pPr>
            <w:r w:rsidRPr="000B5D94">
              <w:rPr>
                <w:sz w:val="18"/>
                <w:szCs w:val="18"/>
              </w:rPr>
              <w:t>Įgyvendinant projektą, prisiimtų neapibrėžtų įsipareigojimų suma projekto ataskaitinio laikotarpio metais</w:t>
            </w:r>
          </w:p>
        </w:tc>
        <w:tc>
          <w:tcPr>
            <w:tcW w:w="936" w:type="dxa"/>
            <w:tcBorders>
              <w:top w:val="nil"/>
              <w:left w:val="nil"/>
              <w:bottom w:val="single" w:sz="4" w:space="0" w:color="auto"/>
              <w:right w:val="single" w:sz="4" w:space="0" w:color="auto"/>
            </w:tcBorders>
            <w:shd w:val="clear" w:color="auto" w:fill="auto"/>
            <w:noWrap/>
            <w:hideMark/>
          </w:tcPr>
          <w:p w14:paraId="6CCB03E8" w14:textId="36CAD748" w:rsidR="000B5D94" w:rsidRPr="000B5D94" w:rsidRDefault="001E74C7" w:rsidP="000B5D94">
            <w:pPr>
              <w:spacing w:before="240"/>
              <w:jc w:val="center"/>
              <w:rPr>
                <w:sz w:val="18"/>
                <w:szCs w:val="18"/>
              </w:rPr>
            </w:pPr>
            <w:r>
              <w:rPr>
                <w:sz w:val="18"/>
                <w:szCs w:val="18"/>
              </w:rPr>
              <w:t>57.187</w:t>
            </w:r>
          </w:p>
        </w:tc>
        <w:tc>
          <w:tcPr>
            <w:tcW w:w="0" w:type="auto"/>
            <w:tcBorders>
              <w:top w:val="nil"/>
              <w:left w:val="nil"/>
              <w:bottom w:val="single" w:sz="4" w:space="0" w:color="auto"/>
              <w:right w:val="single" w:sz="4" w:space="0" w:color="auto"/>
            </w:tcBorders>
            <w:shd w:val="clear" w:color="auto" w:fill="auto"/>
            <w:noWrap/>
            <w:hideMark/>
          </w:tcPr>
          <w:p w14:paraId="4361D484" w14:textId="7BB9BA1D" w:rsidR="000B5D94" w:rsidRPr="000B5D94" w:rsidRDefault="000B5D94" w:rsidP="000B5D94">
            <w:pPr>
              <w:spacing w:before="240"/>
              <w:jc w:val="center"/>
              <w:rPr>
                <w:sz w:val="18"/>
                <w:szCs w:val="18"/>
              </w:rPr>
            </w:pPr>
            <w:r w:rsidRPr="000B5D94">
              <w:rPr>
                <w:sz w:val="18"/>
                <w:szCs w:val="18"/>
              </w:rPr>
              <w:t>-</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B22A1E6" w14:textId="6C496367" w:rsidR="000B5D94" w:rsidRPr="000B5D94" w:rsidRDefault="000B5D94" w:rsidP="000B5D94">
            <w:pPr>
              <w:spacing w:before="240"/>
              <w:jc w:val="center"/>
              <w:rPr>
                <w:sz w:val="18"/>
                <w:szCs w:val="18"/>
              </w:rPr>
            </w:pPr>
            <w:r w:rsidRPr="000B5D94">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1AA9B525" w14:textId="3941E634" w:rsidR="000B5D94" w:rsidRPr="000B5D94" w:rsidRDefault="000B5D94" w:rsidP="000B5D94">
            <w:pPr>
              <w:spacing w:before="240"/>
              <w:jc w:val="center"/>
              <w:rPr>
                <w:sz w:val="18"/>
                <w:szCs w:val="18"/>
              </w:rPr>
            </w:pPr>
            <w:r w:rsidRPr="000B5D94">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7B9715F1" w14:textId="39270F1D" w:rsidR="000B5D94" w:rsidRPr="000B5D94" w:rsidRDefault="000B5D94" w:rsidP="000B5D94">
            <w:pPr>
              <w:spacing w:before="240"/>
              <w:jc w:val="center"/>
              <w:rPr>
                <w:sz w:val="18"/>
                <w:szCs w:val="18"/>
              </w:rPr>
            </w:pPr>
            <w:r w:rsidRPr="000B5D94">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6E31C605" w14:textId="625F1E3F" w:rsidR="000B5D94" w:rsidRPr="000B5D94" w:rsidRDefault="000B5D94" w:rsidP="000B5D94">
            <w:pPr>
              <w:spacing w:before="240"/>
              <w:jc w:val="center"/>
              <w:rPr>
                <w:sz w:val="18"/>
                <w:szCs w:val="18"/>
              </w:rPr>
            </w:pPr>
            <w:r w:rsidRPr="000B5D94">
              <w:rPr>
                <w:sz w:val="18"/>
                <w:szCs w:val="18"/>
              </w:rPr>
              <w:t>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6973F" w14:textId="026ED794" w:rsidR="000B5D94" w:rsidRPr="000B5D94" w:rsidRDefault="001E74C7" w:rsidP="000B5D94">
            <w:pPr>
              <w:spacing w:before="240"/>
              <w:jc w:val="center"/>
              <w:rPr>
                <w:sz w:val="18"/>
                <w:szCs w:val="18"/>
              </w:rPr>
            </w:pPr>
            <w:r>
              <w:rPr>
                <w:sz w:val="18"/>
                <w:szCs w:val="18"/>
              </w:rPr>
              <w:t>13.602</w:t>
            </w:r>
          </w:p>
        </w:tc>
      </w:tr>
    </w:tbl>
    <w:p w14:paraId="5F2D00E8" w14:textId="77777777" w:rsidR="00473CA3" w:rsidRPr="000B5D94" w:rsidRDefault="00473CA3" w:rsidP="00473CA3">
      <w:pPr>
        <w:jc w:val="both"/>
        <w:rPr>
          <w:rFonts w:eastAsia="Calibri" w:cs="Times New Roman"/>
          <w:sz w:val="20"/>
          <w:szCs w:val="20"/>
        </w:rPr>
      </w:pPr>
      <w:r w:rsidRPr="000B5D94">
        <w:rPr>
          <w:rFonts w:eastAsia="Calibri" w:cs="Times New Roman"/>
          <w:sz w:val="20"/>
          <w:szCs w:val="20"/>
        </w:rPr>
        <w:t>Šaltinis: sudaryta autorių pagal turimus duomenis</w:t>
      </w:r>
    </w:p>
    <w:p w14:paraId="5C88B619" w14:textId="1235BBA3" w:rsidR="00473CA3" w:rsidRPr="000B5D94" w:rsidRDefault="002A753D" w:rsidP="00473CA3">
      <w:pPr>
        <w:ind w:firstLine="360"/>
        <w:jc w:val="both"/>
        <w:rPr>
          <w:rFonts w:eastAsia="Times New Roman" w:cs="Times New Roman"/>
          <w:szCs w:val="24"/>
          <w:lang w:eastAsia="lt-LT"/>
        </w:rPr>
      </w:pPr>
      <w:r w:rsidRPr="000B5D94">
        <w:rPr>
          <w:rFonts w:eastAsia="Times New Roman" w:cs="Times New Roman"/>
          <w:b/>
          <w:szCs w:val="24"/>
          <w:lang w:eastAsia="lt-LT"/>
        </w:rPr>
        <w:tab/>
      </w:r>
      <w:r w:rsidR="00473CA3" w:rsidRPr="000B5D94">
        <w:rPr>
          <w:rFonts w:eastAsia="Times New Roman" w:cs="Times New Roman"/>
          <w:b/>
          <w:szCs w:val="24"/>
          <w:lang w:eastAsia="lt-LT"/>
        </w:rPr>
        <w:t>Išvada.</w:t>
      </w:r>
      <w:r w:rsidR="00473CA3" w:rsidRPr="000B5D94">
        <w:rPr>
          <w:rFonts w:eastAsia="Times New Roman" w:cs="Times New Roman"/>
          <w:szCs w:val="24"/>
          <w:lang w:eastAsia="lt-LT"/>
        </w:rPr>
        <w:t xml:space="preserve"> Didžiausią poveikį projekto įgyvendinimui turi rangos darbų kokybės rizika ir </w:t>
      </w:r>
      <w:r w:rsidR="00E5098B" w:rsidRPr="000B5D94">
        <w:rPr>
          <w:rFonts w:eastAsia="Times New Roman" w:cs="Times New Roman"/>
          <w:szCs w:val="24"/>
          <w:lang w:eastAsia="lt-LT"/>
        </w:rPr>
        <w:t>turto likutinės vertės rizika.</w:t>
      </w:r>
    </w:p>
    <w:p w14:paraId="03BEB38E" w14:textId="77777777" w:rsidR="00473CA3" w:rsidRPr="00BD6773" w:rsidRDefault="00473CA3" w:rsidP="00473CA3">
      <w:pPr>
        <w:jc w:val="both"/>
        <w:rPr>
          <w:rFonts w:eastAsia="Calibri" w:cs="Times New Roman"/>
          <w:color w:val="FF0000"/>
        </w:rPr>
      </w:pPr>
    </w:p>
    <w:p w14:paraId="45FAF33A" w14:textId="316EED5F" w:rsidR="00473CA3" w:rsidRPr="00A90E09" w:rsidRDefault="00A90E09" w:rsidP="00A90E09">
      <w:pPr>
        <w:keepNext/>
        <w:keepLines/>
        <w:spacing w:before="120" w:after="240"/>
        <w:jc w:val="both"/>
        <w:outlineLvl w:val="1"/>
        <w:rPr>
          <w:rFonts w:eastAsia="Times New Roman" w:cs="Times New Roman"/>
          <w:sz w:val="28"/>
          <w:szCs w:val="26"/>
        </w:rPr>
      </w:pPr>
      <w:bookmarkStart w:id="157" w:name="_Toc500403253"/>
      <w:bookmarkStart w:id="158" w:name="_Toc503524111"/>
      <w:bookmarkStart w:id="159" w:name="_Toc505179784"/>
      <w:r w:rsidRPr="00A90E09">
        <w:rPr>
          <w:rFonts w:eastAsia="Times New Roman" w:cs="Times New Roman"/>
          <w:sz w:val="28"/>
          <w:szCs w:val="26"/>
        </w:rPr>
        <w:t xml:space="preserve">6.4. </w:t>
      </w:r>
      <w:r w:rsidR="00473CA3" w:rsidRPr="00A90E09">
        <w:rPr>
          <w:rFonts w:eastAsia="Times New Roman" w:cs="Times New Roman"/>
          <w:sz w:val="28"/>
          <w:szCs w:val="26"/>
        </w:rPr>
        <w:t>Rizikos priimtinumas</w:t>
      </w:r>
      <w:bookmarkEnd w:id="157"/>
      <w:bookmarkEnd w:id="158"/>
      <w:bookmarkEnd w:id="159"/>
    </w:p>
    <w:p w14:paraId="4751CB17" w14:textId="41940001" w:rsidR="00473CA3" w:rsidRPr="00A305D8" w:rsidRDefault="002A753D" w:rsidP="00473CA3">
      <w:pPr>
        <w:ind w:firstLine="360"/>
        <w:jc w:val="both"/>
        <w:rPr>
          <w:rFonts w:eastAsia="Calibri" w:cs="Times New Roman"/>
        </w:rPr>
      </w:pPr>
      <w:r w:rsidRPr="00A305D8">
        <w:rPr>
          <w:rFonts w:eastAsia="Calibri" w:cs="Times New Roman"/>
        </w:rPr>
        <w:tab/>
      </w:r>
      <w:r w:rsidR="00473CA3" w:rsidRPr="00A305D8">
        <w:rPr>
          <w:rFonts w:eastAsia="Calibri" w:cs="Times New Roman"/>
        </w:rPr>
        <w:t xml:space="preserve">Dažniausiai projekto sąnaudų ir naudos analizės rodikliai apskaičiuojami vertinant labiausiai tikėtiną įvertį, tačiau pagrindinis kriterijus projekto tinkamumą lemiančioms vertėms nustatyti turėtų būti tikėtina šių rodiklių vertė. Rodiklių vertės skaičiavimai grindžiami juos veikiančių kritinių kintamųjų tikimybių skirstinių duomenimis. Toks metodas leidžia ne tik teikti pirmenybę projektams, kurių EGDV tikėtinas rezultatas yra geriausias, bet ir įvertinti susijusias rizikas ir palyginti skirtingus atvejus. Atliekant projektų vertinimus šiuo metodu, svarbu įvertinti galimą kompromisą tarp rizikingų projektų, sukuriančių reikšmingą socialinę naudą, ir mažiau rizikingų, kartu sukuriančių ir mažesnę socialinę-ekonominę naudą. Rekomenduojama neutraliai žvelgti į rizikas, kadangi viešasis sektorius turi galimybę sugrupuoti ir (arba) įvairinti rizikas, taip jas sumažindamas, įgyvendinti didelį skaičių projektų. Tokiais atvejais EGDV apibūdina rizikos įvertį. Kai kuriais atvejais projekto organizacija gali nukrypti nuo neutralios pozicijos ir pasiūlyti pasirinkti didesnę arba mažesnę potencialią riziką turintį projektą, tačiau tokiais atvejais vertėtų aiškiai pagrįsti pasirinktą poziciją. </w:t>
      </w:r>
    </w:p>
    <w:p w14:paraId="439E6AA1" w14:textId="71B41169" w:rsidR="00343107" w:rsidRPr="00A305D8" w:rsidRDefault="002A753D" w:rsidP="00343107">
      <w:pPr>
        <w:spacing w:after="120"/>
        <w:ind w:firstLine="360"/>
        <w:jc w:val="both"/>
        <w:rPr>
          <w:rFonts w:eastAsia="Calibri" w:cs="Times New Roman"/>
        </w:rPr>
      </w:pPr>
      <w:r w:rsidRPr="00A305D8">
        <w:rPr>
          <w:rFonts w:eastAsia="Calibri" w:cs="Times New Roman"/>
        </w:rPr>
        <w:tab/>
      </w:r>
      <w:r w:rsidR="00473CA3" w:rsidRPr="00A305D8">
        <w:rPr>
          <w:rFonts w:eastAsia="Calibri" w:cs="Times New Roman"/>
        </w:rPr>
        <w:t>Rizikos priimtinumo analizei numatyta atlikti 2</w:t>
      </w:r>
      <w:r w:rsidR="00E5098B" w:rsidRPr="00A305D8">
        <w:rPr>
          <w:rFonts w:eastAsia="Calibri" w:cs="Times New Roman"/>
        </w:rPr>
        <w:t>0</w:t>
      </w:r>
      <w:r w:rsidR="00473CA3" w:rsidRPr="00A305D8">
        <w:rPr>
          <w:rFonts w:eastAsia="Calibri" w:cs="Times New Roman"/>
        </w:rPr>
        <w:t xml:space="preserve">00 simuliacijų pagal Monte Carlo metodą. Monte Carlo metodas – statistikoje taikomas simuliacijos metodas, kurio esmė – galimų </w:t>
      </w:r>
      <w:r w:rsidR="00473CA3" w:rsidRPr="00A305D8">
        <w:rPr>
          <w:rFonts w:eastAsia="Calibri" w:cs="Times New Roman"/>
        </w:rPr>
        <w:lastRenderedPageBreak/>
        <w:t>proceso (algoritmo) rezultatų simuliavimas. Didesnis simuliacijų skaičius leidžia užtikrinti rezultatų didesnį patikimumą. Žemiau pateiktoje lentelėje pateikta informacija apie projekto rizikų bei jų priimtinumo įvertinimą. Monte Carlo analizės rezultatai parodė, kad tikimybė, jog investicijų finansinė grynoji dabartinė vertė bus lygi 0 yra lygi 0. Todėl galima daryti išvadą, kad finansinės naudos šis projektas tikrai nepasieks. Labiausiai tikėtina, kad finansinė grynoji dabartinė vertė investicijoms sieks -</w:t>
      </w:r>
      <w:r w:rsidR="007E50AF">
        <w:rPr>
          <w:rFonts w:eastAsia="Calibri" w:cs="Times New Roman"/>
        </w:rPr>
        <w:t>85.001</w:t>
      </w:r>
      <w:r w:rsidR="00473CA3" w:rsidRPr="00A305D8">
        <w:rPr>
          <w:rFonts w:eastAsia="Calibri" w:cs="Times New Roman"/>
        </w:rPr>
        <w:t xml:space="preserve"> EUR. Labiausiai tikėtina socialinės – ekonominės naudos grynoji dabartinė vertė yra </w:t>
      </w:r>
      <w:r w:rsidR="007E50AF">
        <w:rPr>
          <w:rFonts w:eastAsia="Calibri" w:cs="Times New Roman"/>
        </w:rPr>
        <w:t>7.550.974</w:t>
      </w:r>
      <w:r w:rsidR="00473CA3" w:rsidRPr="00A305D8">
        <w:rPr>
          <w:rFonts w:eastAsia="Calibri" w:cs="Times New Roman"/>
        </w:rPr>
        <w:t xml:space="preserve"> EUR.</w:t>
      </w:r>
    </w:p>
    <w:p w14:paraId="33DABDC4" w14:textId="6869F30F" w:rsidR="00473CA3" w:rsidRPr="00A305D8" w:rsidRDefault="00473CA3" w:rsidP="00343107">
      <w:pPr>
        <w:spacing w:after="120"/>
        <w:ind w:firstLine="360"/>
        <w:jc w:val="center"/>
        <w:rPr>
          <w:rFonts w:eastAsia="Calibri" w:cs="Times New Roman"/>
        </w:rPr>
      </w:pPr>
      <w:r w:rsidRPr="00A305D8">
        <w:rPr>
          <w:rFonts w:eastAsia="Calibri" w:cs="Times New Roman"/>
          <w:i/>
        </w:rPr>
        <w:t>6.8. lentelė. Rizikos priimtinumo analizė</w:t>
      </w:r>
    </w:p>
    <w:tbl>
      <w:tblPr>
        <w:tblStyle w:val="TableGrid11"/>
        <w:tblW w:w="0" w:type="auto"/>
        <w:tblLook w:val="04A0" w:firstRow="1" w:lastRow="0" w:firstColumn="1" w:lastColumn="0" w:noHBand="0" w:noVBand="1"/>
      </w:tblPr>
      <w:tblGrid>
        <w:gridCol w:w="886"/>
        <w:gridCol w:w="3694"/>
        <w:gridCol w:w="2881"/>
        <w:gridCol w:w="2167"/>
      </w:tblGrid>
      <w:tr w:rsidR="00A305D8" w:rsidRPr="00A305D8" w14:paraId="0A5DB464" w14:textId="77777777" w:rsidTr="00473CA3">
        <w:trPr>
          <w:trHeight w:val="405"/>
        </w:trPr>
        <w:tc>
          <w:tcPr>
            <w:tcW w:w="0" w:type="auto"/>
            <w:shd w:val="clear" w:color="auto" w:fill="D9D9D9"/>
            <w:vAlign w:val="center"/>
            <w:hideMark/>
          </w:tcPr>
          <w:p w14:paraId="69AEDAB2" w14:textId="77777777" w:rsidR="00473CA3" w:rsidRPr="00A305D8" w:rsidRDefault="00473CA3" w:rsidP="00473CA3">
            <w:pPr>
              <w:jc w:val="center"/>
              <w:rPr>
                <w:sz w:val="18"/>
                <w:szCs w:val="18"/>
              </w:rPr>
            </w:pPr>
            <w:r w:rsidRPr="00A305D8">
              <w:rPr>
                <w:sz w:val="18"/>
                <w:szCs w:val="18"/>
              </w:rPr>
              <w:t>Rodiklis</w:t>
            </w:r>
          </w:p>
        </w:tc>
        <w:tc>
          <w:tcPr>
            <w:tcW w:w="0" w:type="auto"/>
            <w:shd w:val="clear" w:color="auto" w:fill="D9D9D9"/>
            <w:vAlign w:val="center"/>
            <w:hideMark/>
          </w:tcPr>
          <w:p w14:paraId="7408DE57" w14:textId="77777777" w:rsidR="00473CA3" w:rsidRPr="00A305D8" w:rsidRDefault="00473CA3" w:rsidP="00473CA3">
            <w:pPr>
              <w:jc w:val="center"/>
              <w:rPr>
                <w:sz w:val="18"/>
                <w:szCs w:val="18"/>
              </w:rPr>
            </w:pPr>
            <w:r w:rsidRPr="00A305D8">
              <w:rPr>
                <w:sz w:val="18"/>
                <w:szCs w:val="18"/>
              </w:rPr>
              <w:t>Nurodykite pageidaujamą (minimaliai priimtiną) rodiklio reikšmę</w:t>
            </w:r>
          </w:p>
        </w:tc>
        <w:tc>
          <w:tcPr>
            <w:tcW w:w="0" w:type="auto"/>
            <w:shd w:val="clear" w:color="auto" w:fill="D9D9D9"/>
            <w:vAlign w:val="center"/>
            <w:hideMark/>
          </w:tcPr>
          <w:p w14:paraId="13469D3B" w14:textId="77777777" w:rsidR="00473CA3" w:rsidRPr="00A305D8" w:rsidRDefault="00473CA3" w:rsidP="00473CA3">
            <w:pPr>
              <w:jc w:val="center"/>
              <w:rPr>
                <w:sz w:val="18"/>
                <w:szCs w:val="18"/>
              </w:rPr>
            </w:pPr>
            <w:r w:rsidRPr="00A305D8">
              <w:rPr>
                <w:sz w:val="18"/>
                <w:szCs w:val="18"/>
              </w:rPr>
              <w:t>Tikimybė, kad Jūsų nurodyta reikšmė bus pasiekta</w:t>
            </w:r>
          </w:p>
        </w:tc>
        <w:tc>
          <w:tcPr>
            <w:tcW w:w="0" w:type="auto"/>
            <w:shd w:val="clear" w:color="auto" w:fill="D9D9D9"/>
            <w:vAlign w:val="center"/>
            <w:hideMark/>
          </w:tcPr>
          <w:p w14:paraId="170A8A06" w14:textId="77777777" w:rsidR="00473CA3" w:rsidRPr="00A305D8" w:rsidRDefault="00473CA3" w:rsidP="00473CA3">
            <w:pPr>
              <w:jc w:val="center"/>
              <w:rPr>
                <w:sz w:val="18"/>
                <w:szCs w:val="18"/>
              </w:rPr>
            </w:pPr>
            <w:r w:rsidRPr="00A305D8">
              <w:rPr>
                <w:sz w:val="18"/>
                <w:szCs w:val="18"/>
              </w:rPr>
              <w:t>Labiausiai tikėtina rodiklio reikšmė</w:t>
            </w:r>
          </w:p>
        </w:tc>
      </w:tr>
      <w:tr w:rsidR="00A305D8" w:rsidRPr="00A305D8" w14:paraId="1162B59D" w14:textId="77777777" w:rsidTr="00A305D8">
        <w:trPr>
          <w:trHeight w:val="300"/>
        </w:trPr>
        <w:tc>
          <w:tcPr>
            <w:tcW w:w="0" w:type="auto"/>
            <w:shd w:val="clear" w:color="auto" w:fill="auto"/>
            <w:vAlign w:val="center"/>
            <w:hideMark/>
          </w:tcPr>
          <w:p w14:paraId="47DE1A3F" w14:textId="77777777" w:rsidR="00A305D8" w:rsidRPr="00A305D8" w:rsidRDefault="00A305D8" w:rsidP="00A305D8">
            <w:pPr>
              <w:jc w:val="center"/>
              <w:rPr>
                <w:sz w:val="18"/>
                <w:szCs w:val="18"/>
              </w:rPr>
            </w:pPr>
            <w:r w:rsidRPr="00A305D8">
              <w:rPr>
                <w:sz w:val="18"/>
                <w:szCs w:val="18"/>
              </w:rPr>
              <w:t>FGDV(I)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1CC63" w14:textId="32723382" w:rsidR="00A305D8" w:rsidRPr="00A305D8" w:rsidRDefault="00A305D8" w:rsidP="00A305D8">
            <w:pPr>
              <w:jc w:val="center"/>
              <w:rPr>
                <w:sz w:val="18"/>
                <w:szCs w:val="18"/>
              </w:rPr>
            </w:pPr>
            <w:r w:rsidRPr="00A305D8">
              <w:rPr>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2AC237" w14:textId="36E63614" w:rsidR="00A305D8" w:rsidRPr="00A305D8" w:rsidRDefault="00A305D8" w:rsidP="00A305D8">
            <w:pPr>
              <w:jc w:val="center"/>
              <w:rPr>
                <w:sz w:val="18"/>
                <w:szCs w:val="18"/>
              </w:rPr>
            </w:pPr>
            <w:r w:rsidRPr="00A305D8">
              <w:rPr>
                <w:sz w:val="18"/>
                <w:szCs w:val="18"/>
              </w:rPr>
              <w:t>0,0%</w:t>
            </w:r>
          </w:p>
        </w:tc>
        <w:tc>
          <w:tcPr>
            <w:tcW w:w="0" w:type="auto"/>
            <w:tcBorders>
              <w:top w:val="single" w:sz="4" w:space="0" w:color="auto"/>
              <w:left w:val="nil"/>
              <w:bottom w:val="single" w:sz="4" w:space="0" w:color="auto"/>
              <w:right w:val="double" w:sz="6" w:space="0" w:color="C00000"/>
            </w:tcBorders>
            <w:shd w:val="clear" w:color="auto" w:fill="auto"/>
            <w:noWrap/>
            <w:vAlign w:val="center"/>
            <w:hideMark/>
          </w:tcPr>
          <w:p w14:paraId="53698010" w14:textId="38B65C72" w:rsidR="00A305D8" w:rsidRPr="00A305D8" w:rsidRDefault="00A305D8" w:rsidP="007E50AF">
            <w:pPr>
              <w:jc w:val="center"/>
              <w:rPr>
                <w:sz w:val="18"/>
                <w:szCs w:val="18"/>
              </w:rPr>
            </w:pPr>
            <w:r w:rsidRPr="00A305D8">
              <w:rPr>
                <w:sz w:val="18"/>
                <w:szCs w:val="18"/>
              </w:rPr>
              <w:t>-</w:t>
            </w:r>
            <w:r w:rsidR="007E50AF">
              <w:rPr>
                <w:sz w:val="18"/>
                <w:szCs w:val="18"/>
              </w:rPr>
              <w:t>57017</w:t>
            </w:r>
            <w:r w:rsidRPr="00A305D8">
              <w:rPr>
                <w:sz w:val="18"/>
                <w:szCs w:val="18"/>
              </w:rPr>
              <w:t xml:space="preserve"> </w:t>
            </w:r>
          </w:p>
        </w:tc>
      </w:tr>
      <w:tr w:rsidR="00A305D8" w:rsidRPr="00A305D8" w14:paraId="3F86C0E4" w14:textId="77777777" w:rsidTr="00A305D8">
        <w:trPr>
          <w:trHeight w:val="300"/>
        </w:trPr>
        <w:tc>
          <w:tcPr>
            <w:tcW w:w="0" w:type="auto"/>
            <w:shd w:val="clear" w:color="auto" w:fill="auto"/>
            <w:vAlign w:val="center"/>
            <w:hideMark/>
          </w:tcPr>
          <w:p w14:paraId="12DE0CAC" w14:textId="77777777" w:rsidR="00A305D8" w:rsidRPr="00A305D8" w:rsidRDefault="00A305D8" w:rsidP="00A305D8">
            <w:pPr>
              <w:jc w:val="center"/>
              <w:rPr>
                <w:sz w:val="18"/>
                <w:szCs w:val="18"/>
              </w:rPr>
            </w:pPr>
            <w:r w:rsidRPr="00A305D8">
              <w:rPr>
                <w:sz w:val="18"/>
                <w:szCs w:val="18"/>
              </w:rPr>
              <w:t>FVGN(I)</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8E4A5" w14:textId="584ACABD" w:rsidR="00A305D8" w:rsidRPr="00A305D8" w:rsidRDefault="00A305D8" w:rsidP="00A305D8">
            <w:pPr>
              <w:jc w:val="center"/>
              <w:rPr>
                <w:sz w:val="18"/>
                <w:szCs w:val="18"/>
              </w:rPr>
            </w:pPr>
            <w:r w:rsidRPr="00A305D8">
              <w:rPr>
                <w:sz w:val="18"/>
                <w:szCs w:val="18"/>
              </w:rPr>
              <w:t>0,0%</w:t>
            </w:r>
          </w:p>
        </w:tc>
        <w:tc>
          <w:tcPr>
            <w:tcW w:w="0" w:type="auto"/>
            <w:tcBorders>
              <w:top w:val="nil"/>
              <w:left w:val="nil"/>
              <w:bottom w:val="single" w:sz="4" w:space="0" w:color="auto"/>
              <w:right w:val="single" w:sz="4" w:space="0" w:color="auto"/>
            </w:tcBorders>
            <w:shd w:val="clear" w:color="auto" w:fill="auto"/>
            <w:vAlign w:val="center"/>
            <w:hideMark/>
          </w:tcPr>
          <w:p w14:paraId="638876B0" w14:textId="4780EB2E" w:rsidR="00A305D8" w:rsidRPr="00A305D8" w:rsidRDefault="007E50AF" w:rsidP="00A305D8">
            <w:pPr>
              <w:jc w:val="center"/>
              <w:rPr>
                <w:sz w:val="18"/>
                <w:szCs w:val="18"/>
              </w:rPr>
            </w:pPr>
            <w:r>
              <w:rPr>
                <w:sz w:val="18"/>
                <w:szCs w:val="18"/>
              </w:rPr>
              <w:t>4,6</w:t>
            </w:r>
            <w:r w:rsidR="00A305D8" w:rsidRPr="00A305D8">
              <w:rPr>
                <w:sz w:val="18"/>
                <w:szCs w:val="18"/>
              </w:rPr>
              <w:t>%</w:t>
            </w:r>
          </w:p>
        </w:tc>
        <w:tc>
          <w:tcPr>
            <w:tcW w:w="0" w:type="auto"/>
            <w:tcBorders>
              <w:top w:val="nil"/>
              <w:left w:val="nil"/>
              <w:bottom w:val="single" w:sz="4" w:space="0" w:color="auto"/>
              <w:right w:val="double" w:sz="6" w:space="0" w:color="C00000"/>
            </w:tcBorders>
            <w:shd w:val="clear" w:color="auto" w:fill="auto"/>
            <w:noWrap/>
            <w:vAlign w:val="center"/>
            <w:hideMark/>
          </w:tcPr>
          <w:p w14:paraId="053E3BBF" w14:textId="7AD3EAAF" w:rsidR="00A305D8" w:rsidRPr="00A305D8" w:rsidRDefault="00A305D8" w:rsidP="007E50AF">
            <w:pPr>
              <w:jc w:val="center"/>
              <w:rPr>
                <w:sz w:val="18"/>
                <w:szCs w:val="18"/>
              </w:rPr>
            </w:pPr>
            <w:r w:rsidRPr="00A305D8">
              <w:rPr>
                <w:sz w:val="18"/>
                <w:szCs w:val="18"/>
              </w:rPr>
              <w:t>-</w:t>
            </w:r>
            <w:r w:rsidR="007E50AF">
              <w:rPr>
                <w:sz w:val="18"/>
                <w:szCs w:val="18"/>
              </w:rPr>
              <w:t>3,2</w:t>
            </w:r>
            <w:r w:rsidRPr="00A305D8">
              <w:rPr>
                <w:sz w:val="18"/>
                <w:szCs w:val="18"/>
              </w:rPr>
              <w:t>%</w:t>
            </w:r>
          </w:p>
        </w:tc>
      </w:tr>
      <w:tr w:rsidR="00A305D8" w:rsidRPr="00A305D8" w14:paraId="578054D1" w14:textId="77777777" w:rsidTr="00A305D8">
        <w:trPr>
          <w:trHeight w:val="200"/>
        </w:trPr>
        <w:tc>
          <w:tcPr>
            <w:tcW w:w="0" w:type="auto"/>
            <w:shd w:val="clear" w:color="auto" w:fill="auto"/>
            <w:vAlign w:val="center"/>
            <w:hideMark/>
          </w:tcPr>
          <w:p w14:paraId="2FA2AEA4" w14:textId="77777777" w:rsidR="00A305D8" w:rsidRPr="00A305D8" w:rsidRDefault="00A305D8" w:rsidP="00A305D8">
            <w:pPr>
              <w:jc w:val="center"/>
              <w:rPr>
                <w:sz w:val="18"/>
                <w:szCs w:val="18"/>
              </w:rPr>
            </w:pPr>
            <w:r w:rsidRPr="00A305D8">
              <w:rPr>
                <w:sz w:val="18"/>
                <w:szCs w:val="18"/>
              </w:rPr>
              <w:t>EGDV</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128BD1" w14:textId="76A6B24D" w:rsidR="00A305D8" w:rsidRPr="00A305D8" w:rsidRDefault="00A305D8" w:rsidP="00A305D8">
            <w:pPr>
              <w:jc w:val="center"/>
              <w:rPr>
                <w:sz w:val="18"/>
                <w:szCs w:val="18"/>
              </w:rPr>
            </w:pPr>
            <w:r w:rsidRPr="00A305D8">
              <w:rPr>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58A9A48" w14:textId="1BB4E2EA" w:rsidR="00A305D8" w:rsidRPr="00A305D8" w:rsidRDefault="00A305D8" w:rsidP="00A305D8">
            <w:pPr>
              <w:jc w:val="center"/>
              <w:rPr>
                <w:sz w:val="18"/>
                <w:szCs w:val="18"/>
              </w:rPr>
            </w:pPr>
            <w:r w:rsidRPr="00A305D8">
              <w:rPr>
                <w:sz w:val="18"/>
                <w:szCs w:val="18"/>
              </w:rPr>
              <w:t>100,0%</w:t>
            </w:r>
          </w:p>
        </w:tc>
        <w:tc>
          <w:tcPr>
            <w:tcW w:w="0" w:type="auto"/>
            <w:tcBorders>
              <w:top w:val="nil"/>
              <w:left w:val="nil"/>
              <w:bottom w:val="single" w:sz="4" w:space="0" w:color="auto"/>
              <w:right w:val="double" w:sz="6" w:space="0" w:color="C00000"/>
            </w:tcBorders>
            <w:shd w:val="clear" w:color="auto" w:fill="auto"/>
            <w:noWrap/>
            <w:vAlign w:val="center"/>
            <w:hideMark/>
          </w:tcPr>
          <w:p w14:paraId="414D8F54" w14:textId="7A80A17F" w:rsidR="00A305D8" w:rsidRPr="00A305D8" w:rsidRDefault="00A305D8" w:rsidP="007E50AF">
            <w:pPr>
              <w:jc w:val="center"/>
              <w:rPr>
                <w:sz w:val="18"/>
                <w:szCs w:val="18"/>
              </w:rPr>
            </w:pPr>
            <w:r w:rsidRPr="00A305D8">
              <w:rPr>
                <w:sz w:val="18"/>
                <w:szCs w:val="18"/>
              </w:rPr>
              <w:t>1</w:t>
            </w:r>
            <w:r w:rsidR="007E50AF">
              <w:rPr>
                <w:sz w:val="18"/>
                <w:szCs w:val="18"/>
              </w:rPr>
              <w:t> 753 995</w:t>
            </w:r>
            <w:r w:rsidRPr="00A305D8">
              <w:rPr>
                <w:sz w:val="18"/>
                <w:szCs w:val="18"/>
              </w:rPr>
              <w:t xml:space="preserve"> </w:t>
            </w:r>
          </w:p>
        </w:tc>
      </w:tr>
      <w:tr w:rsidR="00A305D8" w:rsidRPr="00A305D8" w14:paraId="5BD07A4B" w14:textId="77777777" w:rsidTr="00A305D8">
        <w:trPr>
          <w:trHeight w:val="161"/>
        </w:trPr>
        <w:tc>
          <w:tcPr>
            <w:tcW w:w="0" w:type="auto"/>
            <w:shd w:val="clear" w:color="auto" w:fill="auto"/>
            <w:vAlign w:val="center"/>
            <w:hideMark/>
          </w:tcPr>
          <w:p w14:paraId="7142C4D1" w14:textId="77777777" w:rsidR="00A305D8" w:rsidRPr="00A305D8" w:rsidRDefault="00A305D8" w:rsidP="00A305D8">
            <w:pPr>
              <w:jc w:val="center"/>
              <w:rPr>
                <w:sz w:val="18"/>
                <w:szCs w:val="18"/>
              </w:rPr>
            </w:pPr>
            <w:r w:rsidRPr="00A305D8">
              <w:rPr>
                <w:sz w:val="18"/>
                <w:szCs w:val="18"/>
              </w:rPr>
              <w:t>EVGN</w:t>
            </w:r>
          </w:p>
        </w:tc>
        <w:tc>
          <w:tcPr>
            <w:tcW w:w="0" w:type="auto"/>
            <w:tcBorders>
              <w:top w:val="nil"/>
              <w:left w:val="single" w:sz="4" w:space="0" w:color="auto"/>
              <w:bottom w:val="double" w:sz="6" w:space="0" w:color="C00000"/>
              <w:right w:val="single" w:sz="4" w:space="0" w:color="auto"/>
            </w:tcBorders>
            <w:shd w:val="clear" w:color="auto" w:fill="auto"/>
            <w:noWrap/>
            <w:vAlign w:val="center"/>
            <w:hideMark/>
          </w:tcPr>
          <w:p w14:paraId="29857F89" w14:textId="7A5CDA2D" w:rsidR="00A305D8" w:rsidRPr="00A305D8" w:rsidRDefault="00A305D8" w:rsidP="00A305D8">
            <w:pPr>
              <w:jc w:val="center"/>
              <w:rPr>
                <w:sz w:val="18"/>
                <w:szCs w:val="18"/>
              </w:rPr>
            </w:pPr>
            <w:r w:rsidRPr="00A305D8">
              <w:rPr>
                <w:sz w:val="18"/>
                <w:szCs w:val="18"/>
              </w:rPr>
              <w:t>5,1%</w:t>
            </w:r>
          </w:p>
        </w:tc>
        <w:tc>
          <w:tcPr>
            <w:tcW w:w="0" w:type="auto"/>
            <w:tcBorders>
              <w:top w:val="nil"/>
              <w:left w:val="nil"/>
              <w:bottom w:val="double" w:sz="6" w:space="0" w:color="C00000"/>
              <w:right w:val="single" w:sz="4" w:space="0" w:color="auto"/>
            </w:tcBorders>
            <w:shd w:val="clear" w:color="auto" w:fill="auto"/>
            <w:vAlign w:val="center"/>
            <w:hideMark/>
          </w:tcPr>
          <w:p w14:paraId="017A7D1F" w14:textId="25B43F0A" w:rsidR="00A305D8" w:rsidRPr="00A305D8" w:rsidRDefault="00A305D8" w:rsidP="00A305D8">
            <w:pPr>
              <w:jc w:val="center"/>
              <w:rPr>
                <w:sz w:val="18"/>
                <w:szCs w:val="18"/>
              </w:rPr>
            </w:pPr>
            <w:r w:rsidRPr="00A305D8">
              <w:rPr>
                <w:sz w:val="18"/>
                <w:szCs w:val="18"/>
              </w:rPr>
              <w:t>100,0%</w:t>
            </w:r>
          </w:p>
        </w:tc>
        <w:tc>
          <w:tcPr>
            <w:tcW w:w="0" w:type="auto"/>
            <w:tcBorders>
              <w:top w:val="nil"/>
              <w:left w:val="nil"/>
              <w:bottom w:val="double" w:sz="6" w:space="0" w:color="C00000"/>
              <w:right w:val="double" w:sz="6" w:space="0" w:color="C00000"/>
            </w:tcBorders>
            <w:shd w:val="clear" w:color="auto" w:fill="auto"/>
            <w:noWrap/>
            <w:vAlign w:val="center"/>
            <w:hideMark/>
          </w:tcPr>
          <w:p w14:paraId="531EB347" w14:textId="6928C446" w:rsidR="00A305D8" w:rsidRPr="00A305D8" w:rsidRDefault="007E50AF" w:rsidP="00A305D8">
            <w:pPr>
              <w:jc w:val="center"/>
              <w:rPr>
                <w:sz w:val="18"/>
                <w:szCs w:val="18"/>
              </w:rPr>
            </w:pPr>
            <w:r>
              <w:rPr>
                <w:sz w:val="18"/>
                <w:szCs w:val="18"/>
              </w:rPr>
              <w:t>170,8</w:t>
            </w:r>
            <w:r w:rsidR="00A305D8" w:rsidRPr="00A305D8">
              <w:rPr>
                <w:sz w:val="18"/>
                <w:szCs w:val="18"/>
              </w:rPr>
              <w:t>%</w:t>
            </w:r>
          </w:p>
        </w:tc>
      </w:tr>
    </w:tbl>
    <w:p w14:paraId="67F069D5" w14:textId="77777777" w:rsidR="00473CA3" w:rsidRPr="00A305D8" w:rsidRDefault="00473CA3" w:rsidP="00473CA3">
      <w:pPr>
        <w:jc w:val="both"/>
        <w:rPr>
          <w:rFonts w:eastAsia="Calibri" w:cs="Times New Roman"/>
          <w:sz w:val="20"/>
          <w:szCs w:val="20"/>
        </w:rPr>
      </w:pPr>
      <w:r w:rsidRPr="00A305D8">
        <w:rPr>
          <w:rFonts w:eastAsia="Calibri" w:cs="Times New Roman"/>
          <w:sz w:val="20"/>
          <w:szCs w:val="20"/>
        </w:rPr>
        <w:t>Šaltinis: sudaryta autorių pagal turimus duomenis</w:t>
      </w:r>
    </w:p>
    <w:p w14:paraId="0D190160" w14:textId="77777777" w:rsidR="00473CA3" w:rsidRPr="00A305D8" w:rsidRDefault="00473CA3" w:rsidP="00473CA3">
      <w:pPr>
        <w:jc w:val="both"/>
        <w:rPr>
          <w:rFonts w:eastAsia="Calibri" w:cs="Times New Roman"/>
          <w:sz w:val="20"/>
          <w:szCs w:val="20"/>
        </w:rPr>
      </w:pPr>
    </w:p>
    <w:p w14:paraId="1356700F" w14:textId="3E088099" w:rsidR="00473CA3" w:rsidRPr="00A90E09" w:rsidRDefault="00473CA3" w:rsidP="00A90E09">
      <w:pPr>
        <w:pStyle w:val="Sraopastraipa"/>
        <w:keepNext/>
        <w:keepLines/>
        <w:numPr>
          <w:ilvl w:val="1"/>
          <w:numId w:val="49"/>
        </w:numPr>
        <w:spacing w:before="120" w:after="120"/>
        <w:jc w:val="both"/>
        <w:outlineLvl w:val="1"/>
        <w:rPr>
          <w:rFonts w:eastAsia="Times New Roman" w:cs="Times New Roman"/>
          <w:sz w:val="28"/>
          <w:szCs w:val="26"/>
        </w:rPr>
      </w:pPr>
      <w:r w:rsidRPr="00A90E09">
        <w:rPr>
          <w:rFonts w:eastAsia="Times New Roman" w:cs="Times New Roman"/>
          <w:sz w:val="28"/>
          <w:szCs w:val="26"/>
        </w:rPr>
        <w:t xml:space="preserve"> </w:t>
      </w:r>
      <w:bookmarkStart w:id="160" w:name="_Toc500403254"/>
      <w:bookmarkStart w:id="161" w:name="_Toc503524112"/>
      <w:bookmarkStart w:id="162" w:name="_Toc505179785"/>
      <w:r w:rsidRPr="00A90E09">
        <w:rPr>
          <w:rFonts w:eastAsia="Times New Roman" w:cs="Times New Roman"/>
          <w:sz w:val="28"/>
          <w:szCs w:val="26"/>
        </w:rPr>
        <w:t>Rizikų valdymo veiksmai</w:t>
      </w:r>
      <w:bookmarkEnd w:id="160"/>
      <w:bookmarkEnd w:id="161"/>
      <w:bookmarkEnd w:id="162"/>
    </w:p>
    <w:p w14:paraId="76159B0E" w14:textId="4847E9AB" w:rsidR="00473CA3" w:rsidRPr="00A305D8" w:rsidRDefault="002A753D" w:rsidP="00473CA3">
      <w:pPr>
        <w:ind w:firstLine="360"/>
        <w:jc w:val="both"/>
        <w:rPr>
          <w:rFonts w:eastAsia="Calibri" w:cs="Times New Roman"/>
        </w:rPr>
      </w:pPr>
      <w:r w:rsidRPr="00BD6773">
        <w:rPr>
          <w:rFonts w:eastAsia="Calibri" w:cs="Times New Roman"/>
          <w:color w:val="FF0000"/>
        </w:rPr>
        <w:tab/>
      </w:r>
      <w:r w:rsidR="00473CA3" w:rsidRPr="00A305D8">
        <w:rPr>
          <w:rFonts w:eastAsia="Calibri" w:cs="Times New Roman"/>
        </w:rPr>
        <w:t>Visada egzistuoja tam tikros rizikos, keliančios grėsmę projekto įgyvendinimui planuojama apimtimi ir terminais. Projekto rizikos apibūdinimas ir jų mažinimo priemonės pateikiamos 6.9 lentelėje.</w:t>
      </w:r>
    </w:p>
    <w:p w14:paraId="35EA5D5A" w14:textId="77777777" w:rsidR="00473CA3" w:rsidRPr="00A305D8" w:rsidRDefault="00473CA3" w:rsidP="00473CA3">
      <w:pPr>
        <w:tabs>
          <w:tab w:val="left" w:pos="1260"/>
        </w:tabs>
        <w:spacing w:before="240" w:after="120"/>
        <w:ind w:left="360"/>
        <w:contextualSpacing/>
        <w:jc w:val="center"/>
        <w:rPr>
          <w:rFonts w:eastAsia="Calibri" w:cs="Times New Roman"/>
          <w:i/>
        </w:rPr>
      </w:pPr>
      <w:r w:rsidRPr="00A305D8">
        <w:rPr>
          <w:rFonts w:eastAsia="Calibri" w:cs="Times New Roman"/>
          <w:i/>
        </w:rPr>
        <w:t>6.9. lentelė. Projekto rizikos ir jų valdymas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0"/>
        <w:gridCol w:w="7248"/>
      </w:tblGrid>
      <w:tr w:rsidR="00BD6773" w:rsidRPr="00BD6773" w14:paraId="7EF9C154" w14:textId="77777777" w:rsidTr="00473CA3">
        <w:tc>
          <w:tcPr>
            <w:tcW w:w="1236" w:type="pct"/>
            <w:shd w:val="clear" w:color="auto" w:fill="CCCCCC"/>
          </w:tcPr>
          <w:p w14:paraId="7B0C0382" w14:textId="77777777" w:rsidR="00473CA3" w:rsidRPr="00A305D8" w:rsidRDefault="00473CA3" w:rsidP="00473CA3">
            <w:pPr>
              <w:jc w:val="center"/>
              <w:rPr>
                <w:rFonts w:eastAsia="Calibri" w:cs="Times New Roman"/>
                <w:b/>
                <w:bCs/>
              </w:rPr>
            </w:pPr>
            <w:r w:rsidRPr="00A305D8">
              <w:rPr>
                <w:rFonts w:eastAsia="Calibri" w:cs="Times New Roman"/>
                <w:b/>
                <w:bCs/>
              </w:rPr>
              <w:t>Rizikos aprašymas</w:t>
            </w:r>
          </w:p>
        </w:tc>
        <w:tc>
          <w:tcPr>
            <w:tcW w:w="3764" w:type="pct"/>
            <w:shd w:val="clear" w:color="auto" w:fill="CCCCCC"/>
          </w:tcPr>
          <w:p w14:paraId="16EF8CD0" w14:textId="77777777" w:rsidR="00473CA3" w:rsidRPr="00A305D8" w:rsidRDefault="00473CA3" w:rsidP="00473CA3">
            <w:pPr>
              <w:jc w:val="center"/>
              <w:rPr>
                <w:rFonts w:eastAsia="Calibri" w:cs="Times New Roman"/>
                <w:b/>
                <w:bCs/>
              </w:rPr>
            </w:pPr>
            <w:r w:rsidRPr="00A305D8">
              <w:rPr>
                <w:rFonts w:eastAsia="Calibri" w:cs="Times New Roman"/>
                <w:b/>
                <w:bCs/>
              </w:rPr>
              <w:t>Rizikos valdymo priemonės / veiksmai</w:t>
            </w:r>
          </w:p>
        </w:tc>
      </w:tr>
      <w:tr w:rsidR="00BD6773" w:rsidRPr="00BD6773" w14:paraId="240A86A4" w14:textId="77777777" w:rsidTr="00473CA3">
        <w:tc>
          <w:tcPr>
            <w:tcW w:w="1236" w:type="pct"/>
          </w:tcPr>
          <w:p w14:paraId="4E7AB571" w14:textId="77777777" w:rsidR="00473CA3" w:rsidRPr="00A305D8" w:rsidRDefault="00473CA3" w:rsidP="00473CA3">
            <w:pPr>
              <w:tabs>
                <w:tab w:val="left" w:pos="3450"/>
              </w:tabs>
              <w:jc w:val="both"/>
              <w:rPr>
                <w:rFonts w:eastAsia="Calibri" w:cs="Times New Roman"/>
                <w:b/>
              </w:rPr>
            </w:pPr>
            <w:r w:rsidRPr="00A305D8">
              <w:rPr>
                <w:rFonts w:eastAsia="Calibri" w:cs="Times New Roman"/>
                <w:b/>
              </w:rPr>
              <w:t>Politinė rizika</w:t>
            </w:r>
          </w:p>
          <w:p w14:paraId="548F88B1" w14:textId="77777777" w:rsidR="00473CA3" w:rsidRPr="00A305D8" w:rsidRDefault="00473CA3" w:rsidP="00473CA3">
            <w:pPr>
              <w:tabs>
                <w:tab w:val="left" w:pos="3450"/>
              </w:tabs>
              <w:jc w:val="both"/>
              <w:rPr>
                <w:rFonts w:eastAsia="Calibri" w:cs="Times New Roman"/>
              </w:rPr>
            </w:pPr>
            <w:r w:rsidRPr="00A305D8">
              <w:rPr>
                <w:rFonts w:eastAsia="Calibri" w:cs="Times New Roman"/>
              </w:rPr>
              <w:t>Ši rizika gali atsirasti dėl nepalankių savivaldybės sprendimų</w:t>
            </w:r>
          </w:p>
        </w:tc>
        <w:tc>
          <w:tcPr>
            <w:tcW w:w="3764" w:type="pct"/>
          </w:tcPr>
          <w:p w14:paraId="217BC392" w14:textId="77777777" w:rsidR="00473CA3" w:rsidRPr="00A305D8" w:rsidRDefault="00473CA3" w:rsidP="00473CA3">
            <w:pPr>
              <w:jc w:val="both"/>
              <w:rPr>
                <w:rFonts w:eastAsia="Calibri" w:cs="Times New Roman"/>
                <w:highlight w:val="yellow"/>
              </w:rPr>
            </w:pPr>
            <w:r w:rsidRPr="00A305D8">
              <w:rPr>
                <w:rFonts w:eastAsia="Calibri" w:cs="Times New Roman"/>
              </w:rPr>
              <w:t xml:space="preserve">Politinė projekto rizika yra susijusi su projektą vertinančių institucijų nepalankiais sprendimais projekto atžvilgiu. Šiai rizikai mažinti bus siekiama tiksliai įvardinti problemas, tikslinių grupių poreikius, projekto atitikimą teisės aktams, atrankos kriterijams, parodyti, kaip projekto metu bus sprendžiamos susidariusios problemos bei užkertamas kelias kitų problemų atsiradimui, kokie bus pasiekimai, rezultatai bei sukuriama pridėtinė vertė. </w:t>
            </w:r>
          </w:p>
        </w:tc>
      </w:tr>
      <w:tr w:rsidR="00BD6773" w:rsidRPr="00BD6773" w14:paraId="3008BD0B" w14:textId="77777777" w:rsidTr="00473CA3">
        <w:tc>
          <w:tcPr>
            <w:tcW w:w="1236" w:type="pct"/>
          </w:tcPr>
          <w:p w14:paraId="42DC09CF" w14:textId="77777777" w:rsidR="00473CA3" w:rsidRPr="00A305D8" w:rsidRDefault="00473CA3" w:rsidP="00473CA3">
            <w:pPr>
              <w:tabs>
                <w:tab w:val="left" w:pos="3450"/>
              </w:tabs>
              <w:jc w:val="both"/>
              <w:rPr>
                <w:rFonts w:eastAsia="Calibri" w:cs="Times New Roman"/>
                <w:b/>
              </w:rPr>
            </w:pPr>
            <w:r w:rsidRPr="00A305D8">
              <w:rPr>
                <w:rFonts w:eastAsia="Calibri" w:cs="Times New Roman"/>
                <w:b/>
              </w:rPr>
              <w:t>Socialinė rizika</w:t>
            </w:r>
          </w:p>
          <w:p w14:paraId="0E7127F0" w14:textId="77777777" w:rsidR="00473CA3" w:rsidRPr="00A305D8" w:rsidRDefault="00473CA3" w:rsidP="00473CA3">
            <w:pPr>
              <w:tabs>
                <w:tab w:val="left" w:pos="3450"/>
              </w:tabs>
              <w:jc w:val="both"/>
              <w:rPr>
                <w:rFonts w:eastAsia="Calibri" w:cs="Times New Roman"/>
                <w:highlight w:val="yellow"/>
              </w:rPr>
            </w:pPr>
            <w:r w:rsidRPr="00A305D8">
              <w:rPr>
                <w:rFonts w:eastAsia="Calibri" w:cs="Times New Roman"/>
              </w:rPr>
              <w:t>Rizika suprantama kaip projekto rezultatų poveikis tikslinėms grupėms</w:t>
            </w:r>
          </w:p>
        </w:tc>
        <w:tc>
          <w:tcPr>
            <w:tcW w:w="3764" w:type="pct"/>
          </w:tcPr>
          <w:p w14:paraId="2615DE95" w14:textId="3CE240AF" w:rsidR="00473CA3" w:rsidRPr="00A305D8" w:rsidRDefault="00473CA3" w:rsidP="003F2194">
            <w:pPr>
              <w:jc w:val="both"/>
              <w:rPr>
                <w:rFonts w:eastAsia="Calibri" w:cs="Times New Roman"/>
                <w:highlight w:val="yellow"/>
              </w:rPr>
            </w:pPr>
            <w:r w:rsidRPr="00A305D8">
              <w:rPr>
                <w:rFonts w:eastAsia="Calibri" w:cs="Times New Roman"/>
              </w:rPr>
              <w:t>Socialinę projekto riziką sudaro galimas neigiamas visuomenės ir vietos gyventojų požiūris į įgyvendinamą projektą ir jo metu pasiektus rezultatus. Norint sumažinti šią riziką, reikia tinkamai informuoti visuomenę apie vykdomą projektą ir jo teikiamą naudą. Tuo tikslu bus pristat</w:t>
            </w:r>
            <w:r w:rsidR="00E5098B" w:rsidRPr="00A305D8">
              <w:rPr>
                <w:rFonts w:eastAsia="Calibri" w:cs="Times New Roman"/>
              </w:rPr>
              <w:t>omas</w:t>
            </w:r>
            <w:r w:rsidRPr="00A305D8">
              <w:rPr>
                <w:rFonts w:eastAsia="Calibri" w:cs="Times New Roman"/>
              </w:rPr>
              <w:t xml:space="preserve"> vykdom</w:t>
            </w:r>
            <w:r w:rsidR="00E5098B" w:rsidRPr="00A305D8">
              <w:rPr>
                <w:rFonts w:eastAsia="Calibri" w:cs="Times New Roman"/>
              </w:rPr>
              <w:t>as</w:t>
            </w:r>
            <w:r w:rsidRPr="00A305D8">
              <w:rPr>
                <w:rFonts w:eastAsia="Calibri" w:cs="Times New Roman"/>
              </w:rPr>
              <w:t xml:space="preserve"> projekt</w:t>
            </w:r>
            <w:r w:rsidR="00E5098B" w:rsidRPr="00A305D8">
              <w:rPr>
                <w:rFonts w:eastAsia="Calibri" w:cs="Times New Roman"/>
              </w:rPr>
              <w:t>as</w:t>
            </w:r>
            <w:r w:rsidRPr="00A305D8">
              <w:rPr>
                <w:rFonts w:eastAsia="Calibri" w:cs="Times New Roman"/>
              </w:rPr>
              <w:t>, jo veikl</w:t>
            </w:r>
            <w:r w:rsidR="00E5098B" w:rsidRPr="00A305D8">
              <w:rPr>
                <w:rFonts w:eastAsia="Calibri" w:cs="Times New Roman"/>
              </w:rPr>
              <w:t>o</w:t>
            </w:r>
            <w:r w:rsidR="00343107" w:rsidRPr="00A305D8">
              <w:rPr>
                <w:rFonts w:eastAsia="Calibri" w:cs="Times New Roman"/>
              </w:rPr>
              <w:t>s</w:t>
            </w:r>
            <w:r w:rsidRPr="00A305D8">
              <w:rPr>
                <w:rFonts w:eastAsia="Calibri" w:cs="Times New Roman"/>
              </w:rPr>
              <w:t>, projekto teikiam</w:t>
            </w:r>
            <w:r w:rsidR="00E5098B" w:rsidRPr="00A305D8">
              <w:rPr>
                <w:rFonts w:eastAsia="Calibri" w:cs="Times New Roman"/>
              </w:rPr>
              <w:t>a</w:t>
            </w:r>
            <w:r w:rsidRPr="00A305D8">
              <w:rPr>
                <w:rFonts w:eastAsia="Calibri" w:cs="Times New Roman"/>
              </w:rPr>
              <w:t xml:space="preserve"> naud</w:t>
            </w:r>
            <w:r w:rsidR="00E5098B" w:rsidRPr="00A305D8">
              <w:rPr>
                <w:rFonts w:eastAsia="Calibri" w:cs="Times New Roman"/>
              </w:rPr>
              <w:t>a</w:t>
            </w:r>
            <w:r w:rsidRPr="00A305D8">
              <w:rPr>
                <w:rFonts w:eastAsia="Calibri" w:cs="Times New Roman"/>
              </w:rPr>
              <w:t xml:space="preserve">, </w:t>
            </w:r>
            <w:r w:rsidRPr="00A305D8">
              <w:rPr>
                <w:rFonts w:eastAsia="Calibri" w:cs="Times New Roman"/>
              </w:rPr>
              <w:lastRenderedPageBreak/>
              <w:t>ger</w:t>
            </w:r>
            <w:r w:rsidR="00E5098B" w:rsidRPr="00A305D8">
              <w:rPr>
                <w:rFonts w:eastAsia="Calibri" w:cs="Times New Roman"/>
              </w:rPr>
              <w:t>o</w:t>
            </w:r>
            <w:r w:rsidRPr="00A305D8">
              <w:rPr>
                <w:rFonts w:eastAsia="Calibri" w:cs="Times New Roman"/>
              </w:rPr>
              <w:t>j</w:t>
            </w:r>
            <w:r w:rsidR="00E5098B" w:rsidRPr="00A305D8">
              <w:rPr>
                <w:rFonts w:eastAsia="Calibri" w:cs="Times New Roman"/>
              </w:rPr>
              <w:t>i</w:t>
            </w:r>
            <w:r w:rsidRPr="00A305D8">
              <w:rPr>
                <w:rFonts w:eastAsia="Calibri" w:cs="Times New Roman"/>
              </w:rPr>
              <w:t xml:space="preserve"> patirt</w:t>
            </w:r>
            <w:r w:rsidR="00E5098B" w:rsidRPr="00A305D8">
              <w:rPr>
                <w:rFonts w:eastAsia="Calibri" w:cs="Times New Roman"/>
              </w:rPr>
              <w:t>is</w:t>
            </w:r>
            <w:r w:rsidRPr="00A305D8">
              <w:rPr>
                <w:rFonts w:eastAsia="Calibri" w:cs="Times New Roman"/>
              </w:rPr>
              <w:t xml:space="preserve"> ir rezultat</w:t>
            </w:r>
            <w:r w:rsidR="00E5098B" w:rsidRPr="00A305D8">
              <w:rPr>
                <w:rFonts w:eastAsia="Calibri" w:cs="Times New Roman"/>
              </w:rPr>
              <w:t>ai</w:t>
            </w:r>
            <w:r w:rsidRPr="00A305D8">
              <w:rPr>
                <w:rFonts w:eastAsia="Calibri" w:cs="Times New Roman"/>
              </w:rPr>
              <w:t xml:space="preserve"> tikslinėms grupėms ir visuomenei. Kadangi projekto metu bus pagerinta </w:t>
            </w:r>
            <w:r w:rsidR="003F2194">
              <w:rPr>
                <w:rFonts w:eastAsia="Calibri" w:cs="Times New Roman"/>
              </w:rPr>
              <w:t>Jurbarko rajono Eržvilko</w:t>
            </w:r>
            <w:r w:rsidR="00343107" w:rsidRPr="00A305D8">
              <w:rPr>
                <w:rFonts w:eastAsia="Calibri" w:cs="Times New Roman"/>
              </w:rPr>
              <w:t xml:space="preserve"> gimnazijos</w:t>
            </w:r>
            <w:r w:rsidR="00E5098B" w:rsidRPr="00A305D8">
              <w:rPr>
                <w:rFonts w:eastAsia="Calibri" w:cs="Times New Roman"/>
              </w:rPr>
              <w:t xml:space="preserve"> aplinkos</w:t>
            </w:r>
            <w:r w:rsidRPr="00A305D8">
              <w:rPr>
                <w:rFonts w:eastAsia="Calibri" w:cs="Times New Roman"/>
              </w:rPr>
              <w:t xml:space="preserve"> kokybė, neigiamas visuomenės požiūris į įgyvendinamą projektą mažai tikėtinas.</w:t>
            </w:r>
          </w:p>
        </w:tc>
      </w:tr>
      <w:tr w:rsidR="00BD6773" w:rsidRPr="00BD6773" w14:paraId="29F38C34" w14:textId="77777777" w:rsidTr="00473CA3">
        <w:tc>
          <w:tcPr>
            <w:tcW w:w="1236" w:type="pct"/>
          </w:tcPr>
          <w:p w14:paraId="5A490A57" w14:textId="77777777" w:rsidR="00473CA3" w:rsidRPr="00A305D8" w:rsidRDefault="00473CA3" w:rsidP="00473CA3">
            <w:pPr>
              <w:tabs>
                <w:tab w:val="left" w:pos="3450"/>
              </w:tabs>
              <w:jc w:val="both"/>
              <w:rPr>
                <w:rFonts w:eastAsia="Calibri" w:cs="Times New Roman"/>
                <w:b/>
              </w:rPr>
            </w:pPr>
            <w:r w:rsidRPr="00A305D8">
              <w:rPr>
                <w:rFonts w:eastAsia="Calibri" w:cs="Times New Roman"/>
                <w:b/>
              </w:rPr>
              <w:t>Finansinė rizika</w:t>
            </w:r>
          </w:p>
          <w:p w14:paraId="3F1E800D" w14:textId="77777777" w:rsidR="00473CA3" w:rsidRPr="00A305D8" w:rsidRDefault="00473CA3" w:rsidP="00473CA3">
            <w:pPr>
              <w:tabs>
                <w:tab w:val="left" w:pos="3450"/>
              </w:tabs>
              <w:jc w:val="both"/>
              <w:rPr>
                <w:rFonts w:eastAsia="Calibri" w:cs="Times New Roman"/>
                <w:highlight w:val="yellow"/>
              </w:rPr>
            </w:pPr>
            <w:r w:rsidRPr="00A305D8">
              <w:rPr>
                <w:rFonts w:eastAsia="Calibri" w:cs="Times New Roman"/>
              </w:rPr>
              <w:t>Egzistuoja rizika, kad projektui skiriamos paramos suma gali būti mažesnė nei numatyta projekte.</w:t>
            </w:r>
          </w:p>
        </w:tc>
        <w:tc>
          <w:tcPr>
            <w:tcW w:w="3764" w:type="pct"/>
          </w:tcPr>
          <w:p w14:paraId="10234167" w14:textId="77777777" w:rsidR="00473CA3" w:rsidRPr="00A305D8" w:rsidRDefault="00473CA3" w:rsidP="00473CA3">
            <w:pPr>
              <w:jc w:val="both"/>
              <w:rPr>
                <w:rFonts w:eastAsia="Calibri" w:cs="Times New Roman"/>
              </w:rPr>
            </w:pPr>
            <w:r w:rsidRPr="00A305D8">
              <w:rPr>
                <w:rFonts w:eastAsia="Calibri" w:cs="Times New Roman"/>
              </w:rPr>
              <w:t>Šią projekto riziką galima valdyti, logiškai pagrindžiant projekto išlaidas, tinkamai sudarant projekto biudžetą ir pateikiant visus dokumentus, nustatytus taisyklėse</w:t>
            </w:r>
            <w:r w:rsidRPr="00A305D8">
              <w:rPr>
                <w:rFonts w:eastAsia="Calibri" w:cs="Times New Roman"/>
                <w:caps/>
              </w:rPr>
              <w:t>.</w:t>
            </w:r>
            <w:r w:rsidRPr="00A305D8">
              <w:rPr>
                <w:rFonts w:eastAsia="Calibri" w:cs="Times New Roman"/>
              </w:rPr>
              <w:t xml:space="preserve"> </w:t>
            </w:r>
          </w:p>
          <w:p w14:paraId="3390B541" w14:textId="77777777" w:rsidR="00473CA3" w:rsidRPr="00A305D8" w:rsidRDefault="00473CA3" w:rsidP="00473CA3">
            <w:pPr>
              <w:jc w:val="both"/>
              <w:rPr>
                <w:rFonts w:eastAsia="Calibri" w:cs="Times New Roman"/>
              </w:rPr>
            </w:pPr>
            <w:r w:rsidRPr="00A305D8">
              <w:rPr>
                <w:rFonts w:eastAsia="Calibri" w:cs="Times New Roman"/>
              </w:rPr>
              <w:t>Jei projektui būtų skirta mažesnė paramos suma, būtų svarstoma galimybė arba sumažinti projekto apimtis, arba neskirtą paramos sumą finansuoti iš savivaldybės lėšų ar kitų finansavimo šaltinių.</w:t>
            </w:r>
          </w:p>
          <w:p w14:paraId="5186583A" w14:textId="77777777" w:rsidR="00473CA3" w:rsidRPr="00A305D8" w:rsidRDefault="00473CA3" w:rsidP="00473CA3">
            <w:pPr>
              <w:jc w:val="both"/>
              <w:rPr>
                <w:rFonts w:eastAsia="Calibri" w:cs="Times New Roman"/>
                <w:caps/>
                <w:highlight w:val="yellow"/>
              </w:rPr>
            </w:pPr>
            <w:r w:rsidRPr="00A305D8">
              <w:rPr>
                <w:rFonts w:eastAsia="Calibri" w:cs="Times New Roman"/>
              </w:rPr>
              <w:t>Projekto metu gali pasireikšti ir lėšų trūkumas projekto vykdymo metu. Taip pat bus derinamos projekto finansavimo ir administravimo sutarties sąlygos, kuriose bus numatytas finansavimo būdas (pvz., bus prašoma numatyti avansą ar kt</w:t>
            </w:r>
            <w:r w:rsidRPr="00A305D8">
              <w:rPr>
                <w:rFonts w:eastAsia="Calibri" w:cs="Times New Roman"/>
                <w:caps/>
              </w:rPr>
              <w:t>.).</w:t>
            </w:r>
          </w:p>
        </w:tc>
      </w:tr>
      <w:tr w:rsidR="00BD6773" w:rsidRPr="00BD6773" w14:paraId="39591F8C" w14:textId="77777777" w:rsidTr="00473CA3">
        <w:trPr>
          <w:trHeight w:val="2949"/>
        </w:trPr>
        <w:tc>
          <w:tcPr>
            <w:tcW w:w="1236" w:type="pct"/>
          </w:tcPr>
          <w:p w14:paraId="7F566647" w14:textId="77777777" w:rsidR="00473CA3" w:rsidRPr="00A305D8" w:rsidRDefault="00473CA3" w:rsidP="00473CA3">
            <w:pPr>
              <w:tabs>
                <w:tab w:val="left" w:pos="3450"/>
              </w:tabs>
              <w:jc w:val="both"/>
              <w:rPr>
                <w:rFonts w:eastAsia="Calibri" w:cs="Times New Roman"/>
                <w:b/>
              </w:rPr>
            </w:pPr>
            <w:r w:rsidRPr="00A305D8">
              <w:rPr>
                <w:rFonts w:eastAsia="Calibri" w:cs="Times New Roman"/>
                <w:b/>
              </w:rPr>
              <w:t>Institucinė rizika</w:t>
            </w:r>
          </w:p>
          <w:p w14:paraId="309EA542" w14:textId="77777777" w:rsidR="00473CA3" w:rsidRPr="00A305D8" w:rsidRDefault="00473CA3" w:rsidP="00473CA3">
            <w:pPr>
              <w:tabs>
                <w:tab w:val="left" w:pos="3450"/>
              </w:tabs>
              <w:jc w:val="both"/>
              <w:rPr>
                <w:rFonts w:eastAsia="Calibri" w:cs="Times New Roman"/>
                <w:highlight w:val="yellow"/>
              </w:rPr>
            </w:pPr>
            <w:r w:rsidRPr="00A305D8">
              <w:rPr>
                <w:rFonts w:eastAsia="Calibri" w:cs="Times New Roman"/>
              </w:rPr>
              <w:t>Institucinė projekto rizika apibūdinama kaip sugebėjimas valdyti ir įgyvendinti projektą</w:t>
            </w:r>
          </w:p>
        </w:tc>
        <w:tc>
          <w:tcPr>
            <w:tcW w:w="3764" w:type="pct"/>
          </w:tcPr>
          <w:p w14:paraId="5136AB5E" w14:textId="645067D4" w:rsidR="00473CA3" w:rsidRPr="00A305D8" w:rsidRDefault="00A305D8" w:rsidP="00473CA3">
            <w:pPr>
              <w:jc w:val="both"/>
              <w:rPr>
                <w:rFonts w:eastAsia="Calibri" w:cs="Times New Roman"/>
                <w:caps/>
                <w:highlight w:val="yellow"/>
              </w:rPr>
            </w:pPr>
            <w:r w:rsidRPr="00A305D8">
              <w:rPr>
                <w:rFonts w:eastAsia="Calibri" w:cs="Times New Roman"/>
              </w:rPr>
              <w:t>Jurbarko r.</w:t>
            </w:r>
            <w:r w:rsidR="00473CA3" w:rsidRPr="00A305D8">
              <w:rPr>
                <w:rFonts w:eastAsia="Calibri" w:cs="Times New Roman"/>
              </w:rPr>
              <w:t xml:space="preserve"> savivaldybės administracijos darbuotojai turi patirties įgyvendinant projektus, todėl projekto administravimo funkcijas vykdys paskirti savivaldybės darbuotojai. Projekto įgyvendinimo metu dėl skirtingų priežasčių (išėjimas iš darbo, per didelis darbo krūvis ir kt.)</w:t>
            </w:r>
            <w:r w:rsidR="00473CA3" w:rsidRPr="00A305D8">
              <w:rPr>
                <w:rFonts w:eastAsia="Calibri" w:cs="Times New Roman"/>
                <w:caps/>
              </w:rPr>
              <w:t xml:space="preserve"> </w:t>
            </w:r>
            <w:r w:rsidR="00473CA3" w:rsidRPr="00A305D8">
              <w:rPr>
                <w:rFonts w:eastAsia="Calibri" w:cs="Times New Roman"/>
              </w:rPr>
              <w:t xml:space="preserve">gali keistis projekto administravimo personalas. Jurbarko rajono savivaldybės administracija, skirdama projekto vykdymo personalą, atsižvelgs į šiuos veiksnius, o projekto įgyvendinimo metu stebės veiksnius, galinčius turėti įtakos šios rizikos padarinių atsiradimui. </w:t>
            </w:r>
          </w:p>
        </w:tc>
      </w:tr>
      <w:tr w:rsidR="00A305D8" w:rsidRPr="00A305D8" w14:paraId="160B42E0" w14:textId="77777777" w:rsidTr="00473CA3">
        <w:tc>
          <w:tcPr>
            <w:tcW w:w="1236" w:type="pct"/>
          </w:tcPr>
          <w:p w14:paraId="2B1C1501" w14:textId="77777777" w:rsidR="00473CA3" w:rsidRPr="00A305D8" w:rsidRDefault="00473CA3" w:rsidP="00473CA3">
            <w:pPr>
              <w:tabs>
                <w:tab w:val="left" w:pos="3450"/>
              </w:tabs>
              <w:jc w:val="both"/>
              <w:rPr>
                <w:rFonts w:eastAsia="Calibri" w:cs="Times New Roman"/>
                <w:b/>
              </w:rPr>
            </w:pPr>
            <w:r w:rsidRPr="00A305D8">
              <w:rPr>
                <w:rFonts w:eastAsia="Calibri" w:cs="Times New Roman"/>
                <w:b/>
              </w:rPr>
              <w:t>Technologinė rizika</w:t>
            </w:r>
          </w:p>
          <w:p w14:paraId="6F5E845A" w14:textId="77777777" w:rsidR="00473CA3" w:rsidRPr="00A305D8" w:rsidRDefault="00473CA3" w:rsidP="00473CA3">
            <w:pPr>
              <w:tabs>
                <w:tab w:val="left" w:pos="3450"/>
              </w:tabs>
              <w:jc w:val="both"/>
              <w:rPr>
                <w:rFonts w:eastAsia="Calibri" w:cs="Times New Roman"/>
                <w:highlight w:val="yellow"/>
              </w:rPr>
            </w:pPr>
            <w:r w:rsidRPr="00A305D8">
              <w:rPr>
                <w:rFonts w:eastAsia="Calibri" w:cs="Times New Roman"/>
              </w:rPr>
              <w:t>Atnaujinimo darbų ir paslaugų nekokybiškas atlikimas ar atlikimas ne laiku</w:t>
            </w:r>
          </w:p>
        </w:tc>
        <w:tc>
          <w:tcPr>
            <w:tcW w:w="3764" w:type="pct"/>
          </w:tcPr>
          <w:p w14:paraId="18086B5B" w14:textId="77777777" w:rsidR="00473CA3" w:rsidRPr="00A305D8" w:rsidRDefault="00473CA3" w:rsidP="00473CA3">
            <w:pPr>
              <w:tabs>
                <w:tab w:val="left" w:pos="3450"/>
              </w:tabs>
              <w:jc w:val="both"/>
              <w:rPr>
                <w:rFonts w:eastAsia="Calibri" w:cs="Times New Roman"/>
                <w:highlight w:val="yellow"/>
              </w:rPr>
            </w:pPr>
            <w:r w:rsidRPr="00A305D8">
              <w:rPr>
                <w:rFonts w:eastAsia="Calibri" w:cs="Times New Roman"/>
              </w:rPr>
              <w:t xml:space="preserve">Parenkant rangos darbus atliksiančią įmonę (rangovą), didelis dėmesys bus skiriamas jos atliktų darbų įvertinimui. Atliekamų darbų kokybės reikalavimai bei darbų įvykdymo terminai bus nustatyti sutartyje. Už šių sąlygų nesilaikymą bus numatytos sankcijos. </w:t>
            </w:r>
            <w:r w:rsidRPr="00A305D8">
              <w:rPr>
                <w:rFonts w:eastAsia="Calibri" w:cs="Times New Roman"/>
                <w:kern w:val="36"/>
              </w:rPr>
              <w:t xml:space="preserve">Ši rizika bus mažinama parengus techninius projektus, vykdant techninių projektų ekspertizę, projektų vykdymo priežiūrą bei techninę priežiūrą. </w:t>
            </w:r>
          </w:p>
        </w:tc>
      </w:tr>
    </w:tbl>
    <w:p w14:paraId="4911436C" w14:textId="77777777" w:rsidR="00473CA3" w:rsidRPr="00A305D8" w:rsidRDefault="00473CA3" w:rsidP="00473CA3">
      <w:pPr>
        <w:jc w:val="both"/>
        <w:rPr>
          <w:rFonts w:eastAsia="Calibri" w:cs="Times New Roman"/>
          <w:sz w:val="20"/>
          <w:szCs w:val="20"/>
        </w:rPr>
      </w:pPr>
      <w:r w:rsidRPr="00A305D8">
        <w:rPr>
          <w:rFonts w:eastAsia="Calibri" w:cs="Times New Roman"/>
          <w:sz w:val="20"/>
          <w:szCs w:val="20"/>
        </w:rPr>
        <w:t>Šaltinis: sudaryta autorių pagal turimus duomenis</w:t>
      </w:r>
    </w:p>
    <w:p w14:paraId="36545AFB" w14:textId="77777777" w:rsidR="00473CA3" w:rsidRPr="00BD6773" w:rsidRDefault="00473CA3" w:rsidP="00473CA3">
      <w:pPr>
        <w:jc w:val="both"/>
        <w:rPr>
          <w:rFonts w:eastAsia="Calibri" w:cs="Times New Roman"/>
          <w:b/>
          <w:color w:val="FF0000"/>
          <w:u w:val="single"/>
        </w:rPr>
      </w:pPr>
    </w:p>
    <w:p w14:paraId="0B7AE23B" w14:textId="2F6D76B6" w:rsidR="00473CA3" w:rsidRPr="00BD6773" w:rsidRDefault="002A753D" w:rsidP="00343107">
      <w:pPr>
        <w:ind w:firstLine="450"/>
        <w:jc w:val="both"/>
        <w:rPr>
          <w:rFonts w:eastAsia="Calibri" w:cs="Times New Roman"/>
          <w:color w:val="FF0000"/>
        </w:rPr>
      </w:pPr>
      <w:r w:rsidRPr="00BD6773">
        <w:rPr>
          <w:rFonts w:eastAsia="Calibri" w:cs="Times New Roman"/>
          <w:b/>
          <w:color w:val="FF0000"/>
        </w:rPr>
        <w:tab/>
      </w:r>
      <w:r w:rsidR="00473CA3" w:rsidRPr="00A305D8">
        <w:rPr>
          <w:rFonts w:eastAsia="Calibri" w:cs="Times New Roman"/>
          <w:b/>
          <w:u w:val="single"/>
        </w:rPr>
        <w:t>Išvados.</w:t>
      </w:r>
      <w:r w:rsidR="00473CA3" w:rsidRPr="00A305D8">
        <w:rPr>
          <w:rFonts w:eastAsia="Calibri" w:cs="Times New Roman"/>
        </w:rPr>
        <w:t xml:space="preserve"> Didžiausios projekto įgyvendinimo rizikos yra ekonominė bei technologinė, kurias valdyti yra sunkiausia. Šių rizikos veiksnių atsiradimas gali turėti įtakos projekto įgyvendinimo trukmei, kokybei, apimčiai. Rengiant projektą, buvo numatytos šias rizikas mažinančios priemonės, kurios galėtų iš dalies sumažinti ar visiškai panaikinti rizikų atsiradimo tikimybę.</w:t>
      </w:r>
    </w:p>
    <w:p w14:paraId="0445A630" w14:textId="77777777" w:rsidR="00473CA3" w:rsidRPr="00A305D8" w:rsidRDefault="00473CA3" w:rsidP="00A90E09">
      <w:pPr>
        <w:keepNext/>
        <w:keepLines/>
        <w:pageBreakBefore/>
        <w:numPr>
          <w:ilvl w:val="0"/>
          <w:numId w:val="49"/>
        </w:numPr>
        <w:spacing w:before="240"/>
        <w:jc w:val="both"/>
        <w:outlineLvl w:val="0"/>
        <w:rPr>
          <w:rFonts w:eastAsia="Times New Roman" w:cs="Times New Roman"/>
          <w:caps/>
          <w:sz w:val="32"/>
          <w:szCs w:val="32"/>
        </w:rPr>
      </w:pPr>
      <w:bookmarkStart w:id="163" w:name="_Toc500403255"/>
      <w:bookmarkStart w:id="164" w:name="_Toc503524113"/>
      <w:bookmarkStart w:id="165" w:name="_Toc505179786"/>
      <w:r w:rsidRPr="00A305D8">
        <w:rPr>
          <w:rFonts w:eastAsia="Times New Roman" w:cs="Times New Roman"/>
          <w:caps/>
          <w:sz w:val="32"/>
          <w:szCs w:val="32"/>
        </w:rPr>
        <w:lastRenderedPageBreak/>
        <w:t>PROJEKTO VYKDYMO PLANAS</w:t>
      </w:r>
      <w:bookmarkEnd w:id="163"/>
      <w:bookmarkEnd w:id="164"/>
      <w:bookmarkEnd w:id="165"/>
    </w:p>
    <w:p w14:paraId="7F052E1D" w14:textId="77777777" w:rsidR="00473CA3" w:rsidRPr="00A305D8" w:rsidRDefault="00473CA3" w:rsidP="00473CA3">
      <w:pPr>
        <w:jc w:val="both"/>
        <w:rPr>
          <w:rFonts w:eastAsia="Calibri" w:cs="Times New Roman"/>
        </w:rPr>
      </w:pPr>
    </w:p>
    <w:p w14:paraId="04C714F6" w14:textId="77777777" w:rsidR="00473CA3" w:rsidRPr="00A305D8" w:rsidRDefault="00473CA3" w:rsidP="000163B0">
      <w:pPr>
        <w:keepNext/>
        <w:keepLines/>
        <w:numPr>
          <w:ilvl w:val="1"/>
          <w:numId w:val="12"/>
        </w:numPr>
        <w:spacing w:after="120"/>
        <w:jc w:val="both"/>
        <w:outlineLvl w:val="1"/>
        <w:rPr>
          <w:rFonts w:eastAsia="Times New Roman" w:cs="Times New Roman"/>
          <w:sz w:val="28"/>
          <w:szCs w:val="26"/>
        </w:rPr>
      </w:pPr>
      <w:bookmarkStart w:id="166" w:name="_Toc500403256"/>
      <w:bookmarkStart w:id="167" w:name="_Toc503524114"/>
      <w:bookmarkStart w:id="168" w:name="_Toc505179787"/>
      <w:r w:rsidRPr="00A305D8">
        <w:rPr>
          <w:rFonts w:eastAsia="Times New Roman" w:cs="Times New Roman"/>
          <w:sz w:val="28"/>
          <w:szCs w:val="26"/>
        </w:rPr>
        <w:t>Projekto trukmė ir etapai</w:t>
      </w:r>
      <w:bookmarkEnd w:id="166"/>
      <w:bookmarkEnd w:id="167"/>
      <w:bookmarkEnd w:id="168"/>
    </w:p>
    <w:p w14:paraId="647BCFBF" w14:textId="1EE9E300" w:rsidR="00473CA3" w:rsidRPr="00A305D8" w:rsidRDefault="002A753D" w:rsidP="00473CA3">
      <w:pPr>
        <w:ind w:firstLine="360"/>
        <w:jc w:val="both"/>
        <w:rPr>
          <w:rFonts w:eastAsia="Calibri" w:cs="Times New Roman"/>
        </w:rPr>
      </w:pPr>
      <w:r w:rsidRPr="00A305D8">
        <w:rPr>
          <w:rFonts w:eastAsia="Calibri" w:cs="Times New Roman"/>
        </w:rPr>
        <w:tab/>
      </w:r>
      <w:r w:rsidR="00473CA3" w:rsidRPr="00A305D8">
        <w:rPr>
          <w:rFonts w:eastAsia="Calibri" w:cs="Times New Roman"/>
        </w:rPr>
        <w:t xml:space="preserve">Projektą, nuo finansavimo sutarties pasirašymo, planuojama įgyvendinti per </w:t>
      </w:r>
      <w:r w:rsidR="000E56F2" w:rsidRPr="00A305D8">
        <w:rPr>
          <w:rFonts w:eastAsia="Calibri" w:cs="Times New Roman"/>
        </w:rPr>
        <w:t xml:space="preserve">24 </w:t>
      </w:r>
      <w:r w:rsidR="00473CA3" w:rsidRPr="00A305D8">
        <w:rPr>
          <w:rFonts w:eastAsia="Calibri" w:cs="Times New Roman"/>
        </w:rPr>
        <w:t>mėnesi</w:t>
      </w:r>
      <w:r w:rsidR="000E56F2" w:rsidRPr="00A305D8">
        <w:rPr>
          <w:rFonts w:eastAsia="Calibri" w:cs="Times New Roman"/>
        </w:rPr>
        <w:t>us</w:t>
      </w:r>
      <w:r w:rsidR="00473CA3" w:rsidRPr="00A305D8">
        <w:rPr>
          <w:rFonts w:eastAsia="Calibri" w:cs="Times New Roman"/>
        </w:rPr>
        <w:t>, tiek laiko užtenka, kad projektas būtų pilnai įvykdytas. Į skirtingus etapus projekto dalinti neplanuojama, todėl viskas bus įgyvendinta vienu etapu</w:t>
      </w:r>
      <w:bookmarkStart w:id="169" w:name="_Hlk500319109"/>
      <w:r w:rsidR="00473CA3" w:rsidRPr="00A305D8">
        <w:rPr>
          <w:rFonts w:eastAsia="Calibri" w:cs="Times New Roman"/>
        </w:rPr>
        <w:t>. Projektui pradėta ruoštis 201</w:t>
      </w:r>
      <w:r w:rsidR="000E56F2" w:rsidRPr="00A305D8">
        <w:rPr>
          <w:rFonts w:eastAsia="Calibri" w:cs="Times New Roman"/>
        </w:rPr>
        <w:t>9</w:t>
      </w:r>
      <w:r w:rsidR="00473CA3" w:rsidRPr="00A305D8">
        <w:rPr>
          <w:rFonts w:eastAsia="Calibri" w:cs="Times New Roman"/>
        </w:rPr>
        <w:t xml:space="preserve"> metų </w:t>
      </w:r>
      <w:r w:rsidR="000E56F2" w:rsidRPr="00A305D8">
        <w:rPr>
          <w:rFonts w:eastAsia="Calibri" w:cs="Times New Roman"/>
        </w:rPr>
        <w:t>kovo</w:t>
      </w:r>
      <w:r w:rsidR="00473CA3" w:rsidRPr="00A305D8">
        <w:rPr>
          <w:rFonts w:eastAsia="Calibri" w:cs="Times New Roman"/>
        </w:rPr>
        <w:t xml:space="preserve"> mėn., o įgyvendinimo pradžia numatoma nuo 201</w:t>
      </w:r>
      <w:r w:rsidR="000E56F2" w:rsidRPr="00A305D8">
        <w:rPr>
          <w:rFonts w:eastAsia="Calibri" w:cs="Times New Roman"/>
        </w:rPr>
        <w:t>9</w:t>
      </w:r>
      <w:r w:rsidR="00473CA3" w:rsidRPr="00A305D8">
        <w:rPr>
          <w:rFonts w:eastAsia="Calibri" w:cs="Times New Roman"/>
        </w:rPr>
        <w:t xml:space="preserve"> metų </w:t>
      </w:r>
      <w:r w:rsidR="00E5098B" w:rsidRPr="00A305D8">
        <w:rPr>
          <w:rFonts w:eastAsia="Calibri" w:cs="Times New Roman"/>
        </w:rPr>
        <w:t>liepos</w:t>
      </w:r>
      <w:r w:rsidR="00473CA3" w:rsidRPr="00A305D8">
        <w:rPr>
          <w:rFonts w:eastAsia="Calibri" w:cs="Times New Roman"/>
        </w:rPr>
        <w:t xml:space="preserve"> mėnesio. </w:t>
      </w:r>
      <w:bookmarkEnd w:id="169"/>
      <w:r w:rsidR="00473CA3" w:rsidRPr="00A305D8">
        <w:rPr>
          <w:rFonts w:eastAsia="Calibri" w:cs="Times New Roman"/>
        </w:rPr>
        <w:t>Numatoma pabaiga – iki 20</w:t>
      </w:r>
      <w:r w:rsidR="000E56F2" w:rsidRPr="00A305D8">
        <w:rPr>
          <w:rFonts w:eastAsia="Calibri" w:cs="Times New Roman"/>
        </w:rPr>
        <w:t>21</w:t>
      </w:r>
      <w:r w:rsidR="00473CA3" w:rsidRPr="00A305D8">
        <w:rPr>
          <w:rFonts w:eastAsia="Calibri" w:cs="Times New Roman"/>
        </w:rPr>
        <w:t xml:space="preserve"> metų </w:t>
      </w:r>
      <w:r w:rsidR="002C2345" w:rsidRPr="00A305D8">
        <w:rPr>
          <w:rFonts w:eastAsia="Calibri" w:cs="Times New Roman"/>
        </w:rPr>
        <w:t>liepos</w:t>
      </w:r>
      <w:r w:rsidR="00473CA3" w:rsidRPr="00A305D8">
        <w:rPr>
          <w:rFonts w:eastAsia="Calibri" w:cs="Times New Roman"/>
        </w:rPr>
        <w:t xml:space="preserve"> mėn. Visa projekto trukmė gali šiek tiek kisti priklausomai nuo dokumentų įvertinimo ir pasirašymo datos.</w:t>
      </w:r>
    </w:p>
    <w:p w14:paraId="7CDDBCEE" w14:textId="77777777" w:rsidR="00473CA3" w:rsidRPr="00BD6773" w:rsidRDefault="00473CA3" w:rsidP="00473CA3">
      <w:pPr>
        <w:ind w:firstLine="1298"/>
        <w:jc w:val="both"/>
        <w:rPr>
          <w:rFonts w:eastAsia="Calibri" w:cs="Times New Roman"/>
          <w:color w:val="FF0000"/>
        </w:rPr>
      </w:pPr>
    </w:p>
    <w:p w14:paraId="61A601E7" w14:textId="77777777" w:rsidR="00473CA3" w:rsidRPr="00A305D8" w:rsidRDefault="00473CA3" w:rsidP="00473CA3">
      <w:pPr>
        <w:ind w:firstLine="1298"/>
        <w:jc w:val="center"/>
        <w:rPr>
          <w:rFonts w:eastAsia="Calibri" w:cs="Times New Roman"/>
          <w:i/>
        </w:rPr>
      </w:pPr>
      <w:r w:rsidRPr="00A305D8">
        <w:rPr>
          <w:rFonts w:eastAsia="Calibri" w:cs="Times New Roman"/>
          <w:i/>
        </w:rPr>
        <w:t>7.1. lentelė. Projekto įgyvendinimo planas</w:t>
      </w:r>
    </w:p>
    <w:tbl>
      <w:tblPr>
        <w:tblW w:w="4919" w:type="pct"/>
        <w:tblInd w:w="-294" w:type="dxa"/>
        <w:tblLook w:val="04A0" w:firstRow="1" w:lastRow="0" w:firstColumn="1" w:lastColumn="0" w:noHBand="0" w:noVBand="1"/>
      </w:tblPr>
      <w:tblGrid>
        <w:gridCol w:w="737"/>
        <w:gridCol w:w="4373"/>
        <w:gridCol w:w="343"/>
        <w:gridCol w:w="343"/>
        <w:gridCol w:w="343"/>
        <w:gridCol w:w="343"/>
        <w:gridCol w:w="343"/>
        <w:gridCol w:w="343"/>
        <w:gridCol w:w="343"/>
        <w:gridCol w:w="344"/>
        <w:gridCol w:w="344"/>
        <w:gridCol w:w="418"/>
        <w:gridCol w:w="418"/>
        <w:gridCol w:w="418"/>
        <w:gridCol w:w="9"/>
      </w:tblGrid>
      <w:tr w:rsidR="00A305D8" w:rsidRPr="00A305D8" w14:paraId="693E4219" w14:textId="77777777" w:rsidTr="005B4E09">
        <w:trPr>
          <w:trHeight w:val="306"/>
        </w:trPr>
        <w:tc>
          <w:tcPr>
            <w:tcW w:w="390"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38A3D61B" w14:textId="77777777" w:rsidR="00E5098B" w:rsidRPr="00A305D8" w:rsidRDefault="00E5098B" w:rsidP="00473CA3">
            <w:pPr>
              <w:spacing w:line="240" w:lineRule="auto"/>
              <w:jc w:val="both"/>
              <w:rPr>
                <w:rFonts w:eastAsia="Times New Roman" w:cs="Times New Roman"/>
                <w:b/>
                <w:bCs/>
                <w:sz w:val="12"/>
                <w:szCs w:val="16"/>
                <w:lang w:eastAsia="lt-LT"/>
              </w:rPr>
            </w:pPr>
            <w:r w:rsidRPr="00A305D8">
              <w:rPr>
                <w:rFonts w:eastAsia="Times New Roman" w:cs="Times New Roman"/>
                <w:b/>
                <w:bCs/>
                <w:sz w:val="12"/>
                <w:szCs w:val="16"/>
                <w:lang w:eastAsia="lt-LT"/>
              </w:rPr>
              <w:t>Eil. Nr.</w:t>
            </w:r>
          </w:p>
        </w:tc>
        <w:tc>
          <w:tcPr>
            <w:tcW w:w="2311"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0059A5D3" w14:textId="77777777" w:rsidR="00E5098B" w:rsidRPr="00A305D8" w:rsidRDefault="00E5098B" w:rsidP="00473CA3">
            <w:pPr>
              <w:spacing w:line="240" w:lineRule="auto"/>
              <w:jc w:val="center"/>
              <w:rPr>
                <w:rFonts w:eastAsia="Times New Roman" w:cs="Times New Roman"/>
                <w:b/>
                <w:bCs/>
                <w:sz w:val="12"/>
                <w:szCs w:val="16"/>
                <w:lang w:eastAsia="lt-LT"/>
              </w:rPr>
            </w:pPr>
            <w:r w:rsidRPr="00A305D8">
              <w:rPr>
                <w:rFonts w:eastAsia="Times New Roman" w:cs="Times New Roman"/>
                <w:b/>
                <w:bCs/>
                <w:sz w:val="12"/>
                <w:szCs w:val="16"/>
                <w:lang w:eastAsia="lt-LT"/>
              </w:rPr>
              <w:t>Veiklos/darbų pavadinimas</w:t>
            </w:r>
          </w:p>
        </w:tc>
        <w:tc>
          <w:tcPr>
            <w:tcW w:w="2299" w:type="pct"/>
            <w:gridSpan w:val="13"/>
            <w:tcBorders>
              <w:top w:val="single" w:sz="8" w:space="0" w:color="auto"/>
              <w:left w:val="nil"/>
              <w:bottom w:val="single" w:sz="8" w:space="0" w:color="auto"/>
              <w:right w:val="single" w:sz="8" w:space="0" w:color="000000"/>
            </w:tcBorders>
            <w:shd w:val="clear" w:color="auto" w:fill="D9D9D9"/>
            <w:vAlign w:val="center"/>
            <w:hideMark/>
          </w:tcPr>
          <w:p w14:paraId="1EDB970B" w14:textId="7DF28DAF" w:rsidR="00E5098B" w:rsidRPr="00A305D8" w:rsidRDefault="00E5098B" w:rsidP="00473CA3">
            <w:pPr>
              <w:spacing w:line="240" w:lineRule="auto"/>
              <w:jc w:val="center"/>
              <w:rPr>
                <w:rFonts w:eastAsia="Times New Roman" w:cs="Times New Roman"/>
                <w:b/>
                <w:bCs/>
                <w:sz w:val="12"/>
                <w:szCs w:val="14"/>
                <w:lang w:eastAsia="lt-LT"/>
              </w:rPr>
            </w:pPr>
            <w:r w:rsidRPr="00A305D8">
              <w:rPr>
                <w:rFonts w:eastAsia="Times New Roman" w:cs="Times New Roman"/>
                <w:b/>
                <w:bCs/>
                <w:sz w:val="12"/>
                <w:szCs w:val="14"/>
                <w:lang w:eastAsia="lt-LT"/>
              </w:rPr>
              <w:t>201</w:t>
            </w:r>
            <w:r w:rsidR="002C2345" w:rsidRPr="00A305D8">
              <w:rPr>
                <w:rFonts w:eastAsia="Times New Roman" w:cs="Times New Roman"/>
                <w:b/>
                <w:bCs/>
                <w:sz w:val="12"/>
                <w:szCs w:val="14"/>
                <w:lang w:eastAsia="lt-LT"/>
              </w:rPr>
              <w:t>9</w:t>
            </w:r>
          </w:p>
        </w:tc>
      </w:tr>
      <w:tr w:rsidR="00A305D8" w:rsidRPr="00A305D8" w14:paraId="0E753A02" w14:textId="77777777" w:rsidTr="005B4E09">
        <w:trPr>
          <w:gridAfter w:val="1"/>
          <w:wAfter w:w="4" w:type="pct"/>
          <w:trHeight w:val="306"/>
        </w:trPr>
        <w:tc>
          <w:tcPr>
            <w:tcW w:w="390"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147AA41F" w14:textId="77777777" w:rsidR="00E5098B" w:rsidRPr="00A305D8" w:rsidRDefault="00E5098B" w:rsidP="00473CA3">
            <w:pPr>
              <w:spacing w:line="240" w:lineRule="auto"/>
              <w:jc w:val="both"/>
              <w:rPr>
                <w:rFonts w:eastAsia="Times New Roman" w:cs="Times New Roman"/>
                <w:b/>
                <w:bCs/>
                <w:sz w:val="12"/>
                <w:szCs w:val="16"/>
                <w:lang w:eastAsia="lt-LT"/>
              </w:rPr>
            </w:pPr>
          </w:p>
        </w:tc>
        <w:tc>
          <w:tcPr>
            <w:tcW w:w="2311"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3FF6EBC4" w14:textId="77777777" w:rsidR="00E5098B" w:rsidRPr="00A305D8" w:rsidRDefault="00E5098B" w:rsidP="00473CA3">
            <w:pPr>
              <w:spacing w:line="240" w:lineRule="auto"/>
              <w:jc w:val="both"/>
              <w:rPr>
                <w:rFonts w:eastAsia="Times New Roman" w:cs="Times New Roman"/>
                <w:b/>
                <w:bCs/>
                <w:sz w:val="12"/>
                <w:szCs w:val="16"/>
                <w:lang w:eastAsia="lt-LT"/>
              </w:rPr>
            </w:pPr>
          </w:p>
        </w:tc>
        <w:tc>
          <w:tcPr>
            <w:tcW w:w="181" w:type="pct"/>
            <w:tcBorders>
              <w:top w:val="nil"/>
              <w:left w:val="nil"/>
              <w:bottom w:val="single" w:sz="8" w:space="0" w:color="auto"/>
              <w:right w:val="single" w:sz="8" w:space="0" w:color="auto"/>
            </w:tcBorders>
            <w:shd w:val="clear" w:color="auto" w:fill="F2F2F2"/>
            <w:noWrap/>
            <w:vAlign w:val="center"/>
            <w:hideMark/>
          </w:tcPr>
          <w:p w14:paraId="1FF423E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w:t>
            </w:r>
          </w:p>
        </w:tc>
        <w:tc>
          <w:tcPr>
            <w:tcW w:w="181" w:type="pct"/>
            <w:tcBorders>
              <w:top w:val="nil"/>
              <w:left w:val="nil"/>
              <w:bottom w:val="single" w:sz="8" w:space="0" w:color="auto"/>
              <w:right w:val="single" w:sz="8" w:space="0" w:color="auto"/>
            </w:tcBorders>
            <w:shd w:val="clear" w:color="auto" w:fill="F2F2F2"/>
            <w:noWrap/>
            <w:vAlign w:val="center"/>
            <w:hideMark/>
          </w:tcPr>
          <w:p w14:paraId="741273E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2</w:t>
            </w:r>
          </w:p>
        </w:tc>
        <w:tc>
          <w:tcPr>
            <w:tcW w:w="181" w:type="pct"/>
            <w:tcBorders>
              <w:top w:val="nil"/>
              <w:left w:val="nil"/>
              <w:bottom w:val="single" w:sz="8" w:space="0" w:color="auto"/>
              <w:right w:val="single" w:sz="8" w:space="0" w:color="auto"/>
            </w:tcBorders>
            <w:shd w:val="clear" w:color="auto" w:fill="F2F2F2"/>
            <w:noWrap/>
            <w:vAlign w:val="center"/>
            <w:hideMark/>
          </w:tcPr>
          <w:p w14:paraId="02F5C2C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3</w:t>
            </w:r>
          </w:p>
        </w:tc>
        <w:tc>
          <w:tcPr>
            <w:tcW w:w="181" w:type="pct"/>
            <w:tcBorders>
              <w:top w:val="nil"/>
              <w:left w:val="nil"/>
              <w:bottom w:val="single" w:sz="8" w:space="0" w:color="auto"/>
              <w:right w:val="single" w:sz="8" w:space="0" w:color="auto"/>
            </w:tcBorders>
            <w:shd w:val="clear" w:color="auto" w:fill="F2F2F2"/>
            <w:noWrap/>
            <w:vAlign w:val="center"/>
            <w:hideMark/>
          </w:tcPr>
          <w:p w14:paraId="293E465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4</w:t>
            </w:r>
          </w:p>
        </w:tc>
        <w:tc>
          <w:tcPr>
            <w:tcW w:w="181" w:type="pct"/>
            <w:tcBorders>
              <w:top w:val="nil"/>
              <w:left w:val="nil"/>
              <w:bottom w:val="single" w:sz="8" w:space="0" w:color="auto"/>
              <w:right w:val="single" w:sz="8" w:space="0" w:color="auto"/>
            </w:tcBorders>
            <w:shd w:val="clear" w:color="auto" w:fill="F2F2F2"/>
            <w:noWrap/>
            <w:vAlign w:val="center"/>
            <w:hideMark/>
          </w:tcPr>
          <w:p w14:paraId="551DC06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5</w:t>
            </w:r>
          </w:p>
        </w:tc>
        <w:tc>
          <w:tcPr>
            <w:tcW w:w="181" w:type="pct"/>
            <w:tcBorders>
              <w:top w:val="nil"/>
              <w:left w:val="nil"/>
              <w:bottom w:val="single" w:sz="8" w:space="0" w:color="auto"/>
              <w:right w:val="single" w:sz="8" w:space="0" w:color="auto"/>
            </w:tcBorders>
            <w:shd w:val="clear" w:color="auto" w:fill="F2F2F2"/>
            <w:noWrap/>
            <w:vAlign w:val="center"/>
            <w:hideMark/>
          </w:tcPr>
          <w:p w14:paraId="716B8B8E"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6</w:t>
            </w:r>
          </w:p>
        </w:tc>
        <w:tc>
          <w:tcPr>
            <w:tcW w:w="181" w:type="pct"/>
            <w:tcBorders>
              <w:top w:val="nil"/>
              <w:left w:val="nil"/>
              <w:bottom w:val="single" w:sz="8" w:space="0" w:color="auto"/>
              <w:right w:val="single" w:sz="8" w:space="0" w:color="auto"/>
            </w:tcBorders>
            <w:shd w:val="clear" w:color="auto" w:fill="F2F2F2"/>
            <w:noWrap/>
            <w:vAlign w:val="center"/>
            <w:hideMark/>
          </w:tcPr>
          <w:p w14:paraId="45D5B9C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7</w:t>
            </w:r>
          </w:p>
        </w:tc>
        <w:tc>
          <w:tcPr>
            <w:tcW w:w="182" w:type="pct"/>
            <w:tcBorders>
              <w:top w:val="nil"/>
              <w:left w:val="nil"/>
              <w:bottom w:val="single" w:sz="8" w:space="0" w:color="auto"/>
              <w:right w:val="single" w:sz="8" w:space="0" w:color="auto"/>
            </w:tcBorders>
            <w:shd w:val="clear" w:color="auto" w:fill="F2F2F2"/>
            <w:noWrap/>
            <w:vAlign w:val="center"/>
            <w:hideMark/>
          </w:tcPr>
          <w:p w14:paraId="3343DBA2"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8</w:t>
            </w:r>
          </w:p>
        </w:tc>
        <w:tc>
          <w:tcPr>
            <w:tcW w:w="182" w:type="pct"/>
            <w:tcBorders>
              <w:top w:val="nil"/>
              <w:left w:val="nil"/>
              <w:bottom w:val="single" w:sz="8" w:space="0" w:color="auto"/>
              <w:right w:val="single" w:sz="8" w:space="0" w:color="auto"/>
            </w:tcBorders>
            <w:shd w:val="clear" w:color="auto" w:fill="F2F2F2"/>
            <w:noWrap/>
            <w:vAlign w:val="center"/>
            <w:hideMark/>
          </w:tcPr>
          <w:p w14:paraId="4D4DAA5F"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9</w:t>
            </w:r>
          </w:p>
        </w:tc>
        <w:tc>
          <w:tcPr>
            <w:tcW w:w="221" w:type="pct"/>
            <w:tcBorders>
              <w:top w:val="nil"/>
              <w:left w:val="nil"/>
              <w:bottom w:val="single" w:sz="8" w:space="0" w:color="auto"/>
              <w:right w:val="single" w:sz="8" w:space="0" w:color="auto"/>
            </w:tcBorders>
            <w:shd w:val="clear" w:color="auto" w:fill="F2F2F2"/>
            <w:noWrap/>
            <w:vAlign w:val="center"/>
            <w:hideMark/>
          </w:tcPr>
          <w:p w14:paraId="378DD428"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10</w:t>
            </w:r>
          </w:p>
        </w:tc>
        <w:tc>
          <w:tcPr>
            <w:tcW w:w="221" w:type="pct"/>
            <w:tcBorders>
              <w:top w:val="nil"/>
              <w:left w:val="nil"/>
              <w:bottom w:val="single" w:sz="8" w:space="0" w:color="auto"/>
              <w:right w:val="single" w:sz="8" w:space="0" w:color="auto"/>
            </w:tcBorders>
            <w:shd w:val="clear" w:color="auto" w:fill="F2F2F2"/>
            <w:noWrap/>
            <w:vAlign w:val="center"/>
            <w:hideMark/>
          </w:tcPr>
          <w:p w14:paraId="5710CD9C"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11</w:t>
            </w:r>
          </w:p>
        </w:tc>
        <w:tc>
          <w:tcPr>
            <w:tcW w:w="221" w:type="pct"/>
            <w:tcBorders>
              <w:top w:val="nil"/>
              <w:left w:val="nil"/>
              <w:bottom w:val="single" w:sz="8" w:space="0" w:color="auto"/>
              <w:right w:val="single" w:sz="8" w:space="0" w:color="auto"/>
            </w:tcBorders>
            <w:shd w:val="clear" w:color="auto" w:fill="F2F2F2"/>
            <w:noWrap/>
            <w:vAlign w:val="center"/>
            <w:hideMark/>
          </w:tcPr>
          <w:p w14:paraId="3AACB3A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12</w:t>
            </w:r>
          </w:p>
        </w:tc>
      </w:tr>
      <w:tr w:rsidR="00A305D8" w:rsidRPr="00A305D8" w14:paraId="05D3266F" w14:textId="77777777" w:rsidTr="002C2345">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423F0983"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w:t>
            </w:r>
          </w:p>
        </w:tc>
        <w:tc>
          <w:tcPr>
            <w:tcW w:w="2311" w:type="pct"/>
            <w:tcBorders>
              <w:top w:val="nil"/>
              <w:left w:val="nil"/>
              <w:bottom w:val="single" w:sz="8" w:space="0" w:color="auto"/>
              <w:right w:val="single" w:sz="8" w:space="0" w:color="auto"/>
            </w:tcBorders>
            <w:shd w:val="clear" w:color="auto" w:fill="auto"/>
            <w:noWrap/>
            <w:vAlign w:val="center"/>
            <w:hideMark/>
          </w:tcPr>
          <w:p w14:paraId="075CB591"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Investicinio projekto ir projektinio pasiūlymo rengimas ir vertinimas</w:t>
            </w:r>
          </w:p>
        </w:tc>
        <w:tc>
          <w:tcPr>
            <w:tcW w:w="181" w:type="pct"/>
            <w:tcBorders>
              <w:top w:val="nil"/>
              <w:left w:val="nil"/>
              <w:bottom w:val="single" w:sz="8" w:space="0" w:color="auto"/>
              <w:right w:val="single" w:sz="8" w:space="0" w:color="auto"/>
            </w:tcBorders>
            <w:shd w:val="clear" w:color="auto" w:fill="auto"/>
            <w:noWrap/>
            <w:vAlign w:val="center"/>
            <w:hideMark/>
          </w:tcPr>
          <w:p w14:paraId="650CF694"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3D5C87EC"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21D741C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5A02347F"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21A4CC7F"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4A45EE3E"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77D18CA6"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D0DAB2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506AB6F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auto"/>
            <w:noWrap/>
            <w:vAlign w:val="center"/>
            <w:hideMark/>
          </w:tcPr>
          <w:p w14:paraId="28FA722F"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auto"/>
            <w:noWrap/>
            <w:vAlign w:val="center"/>
            <w:hideMark/>
          </w:tcPr>
          <w:p w14:paraId="2AFB34FD"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auto"/>
            <w:noWrap/>
            <w:vAlign w:val="center"/>
            <w:hideMark/>
          </w:tcPr>
          <w:p w14:paraId="022CA56E"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308EFF74" w14:textId="77777777" w:rsidTr="002C2345">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10763005" w14:textId="77777777" w:rsidR="00E5098B" w:rsidRPr="00A305D8" w:rsidRDefault="00E5098B" w:rsidP="00E5098B">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II</w:t>
            </w:r>
          </w:p>
        </w:tc>
        <w:tc>
          <w:tcPr>
            <w:tcW w:w="2311" w:type="pct"/>
            <w:tcBorders>
              <w:top w:val="nil"/>
              <w:left w:val="nil"/>
              <w:bottom w:val="single" w:sz="8" w:space="0" w:color="auto"/>
              <w:right w:val="single" w:sz="8" w:space="0" w:color="auto"/>
            </w:tcBorders>
            <w:shd w:val="clear" w:color="auto" w:fill="auto"/>
            <w:noWrap/>
            <w:vAlign w:val="center"/>
            <w:hideMark/>
          </w:tcPr>
          <w:p w14:paraId="211CE30F" w14:textId="77777777" w:rsidR="00E5098B" w:rsidRPr="00A305D8" w:rsidRDefault="00E5098B" w:rsidP="00E5098B">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Paraiškos parengimas ir vertinimas</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22B5D640"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34E90A73"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6B42B644"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79573C65"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22B4EBE6"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11CA9E1D"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252083EC"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FFFFF" w:themeFill="background1"/>
            <w:noWrap/>
            <w:vAlign w:val="center"/>
            <w:hideMark/>
          </w:tcPr>
          <w:p w14:paraId="6B71AFDA"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FFFFF" w:themeFill="background1"/>
            <w:noWrap/>
            <w:vAlign w:val="center"/>
            <w:hideMark/>
          </w:tcPr>
          <w:p w14:paraId="0374241A"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1999AE1F"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37B9A956"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68A22C6B"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7B9E585B" w14:textId="77777777" w:rsidTr="002C2345">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78EAE545" w14:textId="77777777" w:rsidR="00E5098B" w:rsidRPr="00A305D8" w:rsidRDefault="00E5098B" w:rsidP="00E5098B">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III</w:t>
            </w:r>
          </w:p>
        </w:tc>
        <w:tc>
          <w:tcPr>
            <w:tcW w:w="2311" w:type="pct"/>
            <w:tcBorders>
              <w:top w:val="nil"/>
              <w:left w:val="nil"/>
              <w:bottom w:val="single" w:sz="8" w:space="0" w:color="auto"/>
              <w:right w:val="single" w:sz="8" w:space="0" w:color="auto"/>
            </w:tcBorders>
            <w:shd w:val="clear" w:color="auto" w:fill="auto"/>
            <w:noWrap/>
            <w:vAlign w:val="center"/>
            <w:hideMark/>
          </w:tcPr>
          <w:p w14:paraId="666A89FD" w14:textId="77777777" w:rsidR="00E5098B" w:rsidRPr="00A305D8" w:rsidRDefault="00E5098B" w:rsidP="00E5098B">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Projektavimo ir atnaujinimo darbai</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04CCAF9C"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3B79AF04"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463C00E6"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06FB463C"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70C214A1"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609E6477"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37810C5D"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6CC40B2C"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37ED8A73"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4B083" w:themeFill="accent2" w:themeFillTint="99"/>
            <w:noWrap/>
            <w:vAlign w:val="center"/>
            <w:hideMark/>
          </w:tcPr>
          <w:p w14:paraId="2EE5342C"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4B083" w:themeFill="accent2" w:themeFillTint="99"/>
            <w:noWrap/>
            <w:vAlign w:val="center"/>
            <w:hideMark/>
          </w:tcPr>
          <w:p w14:paraId="2A0F4005"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4B083" w:themeFill="accent2" w:themeFillTint="99"/>
            <w:noWrap/>
            <w:vAlign w:val="center"/>
            <w:hideMark/>
          </w:tcPr>
          <w:p w14:paraId="2617D6F6"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0BB4DAC6" w14:textId="77777777" w:rsidTr="002C2345">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04B095B8" w14:textId="77777777" w:rsidR="00E5098B" w:rsidRPr="00A305D8" w:rsidRDefault="00E5098B" w:rsidP="00E5098B">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IV</w:t>
            </w:r>
          </w:p>
        </w:tc>
        <w:tc>
          <w:tcPr>
            <w:tcW w:w="2311" w:type="pct"/>
            <w:tcBorders>
              <w:top w:val="nil"/>
              <w:left w:val="nil"/>
              <w:bottom w:val="single" w:sz="8" w:space="0" w:color="auto"/>
              <w:right w:val="single" w:sz="8" w:space="0" w:color="auto"/>
            </w:tcBorders>
            <w:shd w:val="clear" w:color="auto" w:fill="auto"/>
            <w:noWrap/>
            <w:vAlign w:val="center"/>
            <w:hideMark/>
          </w:tcPr>
          <w:p w14:paraId="056C74A9" w14:textId="77777777" w:rsidR="00E5098B" w:rsidRPr="00A305D8" w:rsidRDefault="00E5098B" w:rsidP="00E5098B">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Sutarties dėl finansavimo pasirašymas</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307C3BBE"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290CB5F3"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67AD0185"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732027C6"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33A2DCAE"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09F8BB88"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263F0C5A"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FFFFF" w:themeFill="background1"/>
            <w:noWrap/>
            <w:vAlign w:val="center"/>
            <w:hideMark/>
          </w:tcPr>
          <w:p w14:paraId="5BC99829"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FFFFF" w:themeFill="background1"/>
            <w:noWrap/>
            <w:vAlign w:val="center"/>
            <w:hideMark/>
          </w:tcPr>
          <w:p w14:paraId="5FDF30F6"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106645EE"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3E9578E7"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074C0DAA"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2EC0A65E" w14:textId="77777777" w:rsidTr="002C2345">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34399142" w14:textId="77777777" w:rsidR="00E5098B" w:rsidRPr="00A305D8" w:rsidRDefault="00E5098B" w:rsidP="00E5098B">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V</w:t>
            </w:r>
          </w:p>
        </w:tc>
        <w:tc>
          <w:tcPr>
            <w:tcW w:w="2311" w:type="pct"/>
            <w:tcBorders>
              <w:top w:val="nil"/>
              <w:left w:val="nil"/>
              <w:bottom w:val="single" w:sz="8" w:space="0" w:color="auto"/>
              <w:right w:val="single" w:sz="8" w:space="0" w:color="auto"/>
            </w:tcBorders>
            <w:shd w:val="clear" w:color="auto" w:fill="auto"/>
            <w:noWrap/>
            <w:vAlign w:val="center"/>
            <w:hideMark/>
          </w:tcPr>
          <w:p w14:paraId="1F8654B7" w14:textId="77777777" w:rsidR="00E5098B" w:rsidRPr="00A305D8" w:rsidRDefault="00E5098B" w:rsidP="00E5098B">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Projekto administravimas ir priežiūra</w:t>
            </w:r>
          </w:p>
        </w:tc>
        <w:tc>
          <w:tcPr>
            <w:tcW w:w="181" w:type="pct"/>
            <w:tcBorders>
              <w:top w:val="nil"/>
              <w:left w:val="nil"/>
              <w:bottom w:val="single" w:sz="8" w:space="0" w:color="auto"/>
              <w:right w:val="single" w:sz="8" w:space="0" w:color="auto"/>
            </w:tcBorders>
            <w:shd w:val="clear" w:color="auto" w:fill="auto"/>
            <w:noWrap/>
            <w:vAlign w:val="center"/>
            <w:hideMark/>
          </w:tcPr>
          <w:p w14:paraId="5C581615"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3A540F9A"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45E756F8"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570041A2"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3FE2C004"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78ED1CF6"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3B7CFC75"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44EDEE58"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76DD77A3"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4B083" w:themeFill="accent2" w:themeFillTint="99"/>
            <w:noWrap/>
            <w:vAlign w:val="center"/>
            <w:hideMark/>
          </w:tcPr>
          <w:p w14:paraId="2943A7F8"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4B083" w:themeFill="accent2" w:themeFillTint="99"/>
            <w:noWrap/>
            <w:vAlign w:val="center"/>
            <w:hideMark/>
          </w:tcPr>
          <w:p w14:paraId="238FA365"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1" w:type="pct"/>
            <w:tcBorders>
              <w:top w:val="nil"/>
              <w:left w:val="nil"/>
              <w:bottom w:val="single" w:sz="8" w:space="0" w:color="auto"/>
              <w:right w:val="single" w:sz="8" w:space="0" w:color="auto"/>
            </w:tcBorders>
            <w:shd w:val="clear" w:color="auto" w:fill="F4B083" w:themeFill="accent2" w:themeFillTint="99"/>
            <w:noWrap/>
            <w:vAlign w:val="center"/>
            <w:hideMark/>
          </w:tcPr>
          <w:p w14:paraId="587C2C69" w14:textId="77777777" w:rsidR="00E5098B" w:rsidRPr="00A305D8" w:rsidRDefault="00E5098B" w:rsidP="00E5098B">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bl>
    <w:p w14:paraId="2FBB1F0B" w14:textId="0AA06D51" w:rsidR="00473CA3" w:rsidRPr="00A305D8" w:rsidRDefault="00473CA3" w:rsidP="00745750">
      <w:pPr>
        <w:pStyle w:val="Sraopastraipa"/>
        <w:numPr>
          <w:ilvl w:val="1"/>
          <w:numId w:val="40"/>
        </w:numPr>
        <w:jc w:val="center"/>
        <w:rPr>
          <w:rFonts w:eastAsia="Calibri" w:cs="Times New Roman"/>
          <w:i/>
          <w:szCs w:val="20"/>
        </w:rPr>
      </w:pPr>
      <w:r w:rsidRPr="00A305D8">
        <w:rPr>
          <w:rFonts w:eastAsia="Calibri" w:cs="Times New Roman"/>
          <w:i/>
          <w:szCs w:val="20"/>
        </w:rPr>
        <w:t>lentelės tęsinys</w:t>
      </w:r>
    </w:p>
    <w:tbl>
      <w:tblPr>
        <w:tblW w:w="4940" w:type="pct"/>
        <w:tblInd w:w="-294" w:type="dxa"/>
        <w:tblLook w:val="04A0" w:firstRow="1" w:lastRow="0" w:firstColumn="1" w:lastColumn="0" w:noHBand="0" w:noVBand="1"/>
      </w:tblPr>
      <w:tblGrid>
        <w:gridCol w:w="742"/>
        <w:gridCol w:w="4389"/>
        <w:gridCol w:w="344"/>
        <w:gridCol w:w="344"/>
        <w:gridCol w:w="344"/>
        <w:gridCol w:w="344"/>
        <w:gridCol w:w="346"/>
        <w:gridCol w:w="346"/>
        <w:gridCol w:w="346"/>
        <w:gridCol w:w="346"/>
        <w:gridCol w:w="346"/>
        <w:gridCol w:w="418"/>
        <w:gridCol w:w="418"/>
        <w:gridCol w:w="422"/>
        <w:gridCol w:w="8"/>
      </w:tblGrid>
      <w:tr w:rsidR="00A305D8" w:rsidRPr="00A305D8" w14:paraId="77A35CEA" w14:textId="77777777" w:rsidTr="005B4E09">
        <w:trPr>
          <w:trHeight w:val="278"/>
        </w:trPr>
        <w:tc>
          <w:tcPr>
            <w:tcW w:w="390"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38A2B9FF" w14:textId="77777777" w:rsidR="00E5098B" w:rsidRPr="00A305D8" w:rsidRDefault="00E5098B" w:rsidP="00473CA3">
            <w:pPr>
              <w:spacing w:line="240" w:lineRule="auto"/>
              <w:jc w:val="both"/>
              <w:rPr>
                <w:rFonts w:eastAsia="Times New Roman" w:cs="Times New Roman"/>
                <w:b/>
                <w:bCs/>
                <w:sz w:val="12"/>
                <w:szCs w:val="16"/>
                <w:lang w:eastAsia="lt-LT"/>
              </w:rPr>
            </w:pPr>
            <w:r w:rsidRPr="00A305D8">
              <w:rPr>
                <w:rFonts w:eastAsia="Times New Roman" w:cs="Times New Roman"/>
                <w:b/>
                <w:bCs/>
                <w:sz w:val="12"/>
                <w:szCs w:val="16"/>
                <w:lang w:eastAsia="lt-LT"/>
              </w:rPr>
              <w:t>Eil. Nr.</w:t>
            </w:r>
          </w:p>
        </w:tc>
        <w:tc>
          <w:tcPr>
            <w:tcW w:w="2309"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55C62CAC" w14:textId="77777777" w:rsidR="00E5098B" w:rsidRPr="00A305D8" w:rsidRDefault="00E5098B" w:rsidP="00473CA3">
            <w:pPr>
              <w:spacing w:line="240" w:lineRule="auto"/>
              <w:jc w:val="center"/>
              <w:rPr>
                <w:rFonts w:eastAsia="Times New Roman" w:cs="Times New Roman"/>
                <w:b/>
                <w:bCs/>
                <w:sz w:val="12"/>
                <w:szCs w:val="16"/>
                <w:lang w:eastAsia="lt-LT"/>
              </w:rPr>
            </w:pPr>
            <w:r w:rsidRPr="00A305D8">
              <w:rPr>
                <w:rFonts w:eastAsia="Times New Roman" w:cs="Times New Roman"/>
                <w:b/>
                <w:bCs/>
                <w:sz w:val="12"/>
                <w:szCs w:val="16"/>
                <w:lang w:eastAsia="lt-LT"/>
              </w:rPr>
              <w:t>Veiklos/darbų pavadinimas</w:t>
            </w:r>
          </w:p>
        </w:tc>
        <w:tc>
          <w:tcPr>
            <w:tcW w:w="2300" w:type="pct"/>
            <w:gridSpan w:val="13"/>
            <w:tcBorders>
              <w:top w:val="single" w:sz="8" w:space="0" w:color="auto"/>
              <w:left w:val="nil"/>
              <w:bottom w:val="single" w:sz="8" w:space="0" w:color="auto"/>
              <w:right w:val="single" w:sz="8" w:space="0" w:color="000000"/>
            </w:tcBorders>
            <w:shd w:val="clear" w:color="auto" w:fill="D9D9D9"/>
            <w:vAlign w:val="center"/>
            <w:hideMark/>
          </w:tcPr>
          <w:p w14:paraId="2EACB5CD" w14:textId="55065154" w:rsidR="00E5098B" w:rsidRPr="00A305D8" w:rsidRDefault="00E5098B" w:rsidP="00473CA3">
            <w:pPr>
              <w:spacing w:line="240" w:lineRule="auto"/>
              <w:jc w:val="center"/>
              <w:rPr>
                <w:rFonts w:eastAsia="Times New Roman" w:cs="Times New Roman"/>
                <w:b/>
                <w:bCs/>
                <w:sz w:val="12"/>
                <w:szCs w:val="14"/>
                <w:lang w:eastAsia="lt-LT"/>
              </w:rPr>
            </w:pPr>
            <w:r w:rsidRPr="00A305D8">
              <w:rPr>
                <w:rFonts w:eastAsia="Times New Roman" w:cs="Times New Roman"/>
                <w:b/>
                <w:bCs/>
                <w:sz w:val="12"/>
                <w:szCs w:val="14"/>
                <w:lang w:eastAsia="lt-LT"/>
              </w:rPr>
              <w:t>20</w:t>
            </w:r>
            <w:r w:rsidR="002C2345" w:rsidRPr="00A305D8">
              <w:rPr>
                <w:rFonts w:eastAsia="Times New Roman" w:cs="Times New Roman"/>
                <w:b/>
                <w:bCs/>
                <w:sz w:val="12"/>
                <w:szCs w:val="14"/>
                <w:lang w:eastAsia="lt-LT"/>
              </w:rPr>
              <w:t>20</w:t>
            </w:r>
          </w:p>
        </w:tc>
      </w:tr>
      <w:tr w:rsidR="00A305D8" w:rsidRPr="00A305D8" w14:paraId="7033574B" w14:textId="77777777" w:rsidTr="005B4E09">
        <w:trPr>
          <w:gridAfter w:val="1"/>
          <w:wAfter w:w="3" w:type="pct"/>
          <w:trHeight w:val="278"/>
        </w:trPr>
        <w:tc>
          <w:tcPr>
            <w:tcW w:w="390"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51307E09" w14:textId="77777777" w:rsidR="00E5098B" w:rsidRPr="00A305D8" w:rsidRDefault="00E5098B" w:rsidP="00473CA3">
            <w:pPr>
              <w:spacing w:line="240" w:lineRule="auto"/>
              <w:jc w:val="both"/>
              <w:rPr>
                <w:rFonts w:eastAsia="Times New Roman" w:cs="Times New Roman"/>
                <w:b/>
                <w:bCs/>
                <w:sz w:val="12"/>
                <w:szCs w:val="16"/>
                <w:lang w:eastAsia="lt-LT"/>
              </w:rPr>
            </w:pPr>
          </w:p>
        </w:tc>
        <w:tc>
          <w:tcPr>
            <w:tcW w:w="2309"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4C5FF104" w14:textId="77777777" w:rsidR="00E5098B" w:rsidRPr="00A305D8" w:rsidRDefault="00E5098B" w:rsidP="00473CA3">
            <w:pPr>
              <w:spacing w:line="240" w:lineRule="auto"/>
              <w:jc w:val="both"/>
              <w:rPr>
                <w:rFonts w:eastAsia="Times New Roman" w:cs="Times New Roman"/>
                <w:b/>
                <w:bCs/>
                <w:sz w:val="12"/>
                <w:szCs w:val="16"/>
                <w:lang w:eastAsia="lt-LT"/>
              </w:rPr>
            </w:pPr>
          </w:p>
        </w:tc>
        <w:tc>
          <w:tcPr>
            <w:tcW w:w="181" w:type="pct"/>
            <w:tcBorders>
              <w:top w:val="nil"/>
              <w:left w:val="nil"/>
              <w:bottom w:val="single" w:sz="8" w:space="0" w:color="auto"/>
              <w:right w:val="single" w:sz="8" w:space="0" w:color="auto"/>
            </w:tcBorders>
            <w:shd w:val="clear" w:color="auto" w:fill="F2F2F2"/>
            <w:noWrap/>
            <w:vAlign w:val="center"/>
            <w:hideMark/>
          </w:tcPr>
          <w:p w14:paraId="17AE06D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w:t>
            </w:r>
          </w:p>
        </w:tc>
        <w:tc>
          <w:tcPr>
            <w:tcW w:w="181" w:type="pct"/>
            <w:tcBorders>
              <w:top w:val="nil"/>
              <w:left w:val="nil"/>
              <w:bottom w:val="single" w:sz="8" w:space="0" w:color="auto"/>
              <w:right w:val="single" w:sz="8" w:space="0" w:color="auto"/>
            </w:tcBorders>
            <w:shd w:val="clear" w:color="auto" w:fill="F2F2F2"/>
            <w:noWrap/>
            <w:vAlign w:val="center"/>
            <w:hideMark/>
          </w:tcPr>
          <w:p w14:paraId="0A4823AC"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2</w:t>
            </w:r>
          </w:p>
        </w:tc>
        <w:tc>
          <w:tcPr>
            <w:tcW w:w="181" w:type="pct"/>
            <w:tcBorders>
              <w:top w:val="nil"/>
              <w:left w:val="nil"/>
              <w:bottom w:val="single" w:sz="8" w:space="0" w:color="auto"/>
              <w:right w:val="single" w:sz="8" w:space="0" w:color="auto"/>
            </w:tcBorders>
            <w:shd w:val="clear" w:color="auto" w:fill="F2F2F2"/>
            <w:noWrap/>
            <w:vAlign w:val="center"/>
            <w:hideMark/>
          </w:tcPr>
          <w:p w14:paraId="0C8D234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3</w:t>
            </w:r>
          </w:p>
        </w:tc>
        <w:tc>
          <w:tcPr>
            <w:tcW w:w="181" w:type="pct"/>
            <w:tcBorders>
              <w:top w:val="nil"/>
              <w:left w:val="nil"/>
              <w:bottom w:val="single" w:sz="8" w:space="0" w:color="auto"/>
              <w:right w:val="single" w:sz="8" w:space="0" w:color="auto"/>
            </w:tcBorders>
            <w:shd w:val="clear" w:color="auto" w:fill="F2F2F2"/>
            <w:noWrap/>
            <w:vAlign w:val="center"/>
            <w:hideMark/>
          </w:tcPr>
          <w:p w14:paraId="1D8E16B5"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4</w:t>
            </w:r>
          </w:p>
        </w:tc>
        <w:tc>
          <w:tcPr>
            <w:tcW w:w="182" w:type="pct"/>
            <w:tcBorders>
              <w:top w:val="nil"/>
              <w:left w:val="nil"/>
              <w:bottom w:val="single" w:sz="8" w:space="0" w:color="auto"/>
              <w:right w:val="single" w:sz="8" w:space="0" w:color="auto"/>
            </w:tcBorders>
            <w:shd w:val="clear" w:color="auto" w:fill="F2F2F2"/>
            <w:noWrap/>
            <w:vAlign w:val="center"/>
            <w:hideMark/>
          </w:tcPr>
          <w:p w14:paraId="6F09EA07"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5</w:t>
            </w:r>
          </w:p>
        </w:tc>
        <w:tc>
          <w:tcPr>
            <w:tcW w:w="182" w:type="pct"/>
            <w:tcBorders>
              <w:top w:val="nil"/>
              <w:left w:val="nil"/>
              <w:bottom w:val="single" w:sz="8" w:space="0" w:color="auto"/>
              <w:right w:val="single" w:sz="8" w:space="0" w:color="auto"/>
            </w:tcBorders>
            <w:shd w:val="clear" w:color="auto" w:fill="F2F2F2"/>
            <w:noWrap/>
            <w:vAlign w:val="center"/>
            <w:hideMark/>
          </w:tcPr>
          <w:p w14:paraId="6A640B4C"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6</w:t>
            </w:r>
          </w:p>
        </w:tc>
        <w:tc>
          <w:tcPr>
            <w:tcW w:w="182" w:type="pct"/>
            <w:tcBorders>
              <w:top w:val="nil"/>
              <w:left w:val="nil"/>
              <w:bottom w:val="single" w:sz="8" w:space="0" w:color="auto"/>
              <w:right w:val="single" w:sz="8" w:space="0" w:color="auto"/>
            </w:tcBorders>
            <w:shd w:val="clear" w:color="auto" w:fill="F2F2F2"/>
            <w:noWrap/>
            <w:vAlign w:val="center"/>
            <w:hideMark/>
          </w:tcPr>
          <w:p w14:paraId="1B124D16"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7</w:t>
            </w:r>
          </w:p>
        </w:tc>
        <w:tc>
          <w:tcPr>
            <w:tcW w:w="182" w:type="pct"/>
            <w:tcBorders>
              <w:top w:val="nil"/>
              <w:left w:val="nil"/>
              <w:bottom w:val="single" w:sz="8" w:space="0" w:color="auto"/>
              <w:right w:val="single" w:sz="8" w:space="0" w:color="auto"/>
            </w:tcBorders>
            <w:shd w:val="clear" w:color="auto" w:fill="F2F2F2"/>
            <w:noWrap/>
            <w:vAlign w:val="center"/>
            <w:hideMark/>
          </w:tcPr>
          <w:p w14:paraId="2823FCBE"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8</w:t>
            </w:r>
          </w:p>
        </w:tc>
        <w:tc>
          <w:tcPr>
            <w:tcW w:w="182" w:type="pct"/>
            <w:tcBorders>
              <w:top w:val="nil"/>
              <w:left w:val="nil"/>
              <w:bottom w:val="single" w:sz="8" w:space="0" w:color="auto"/>
              <w:right w:val="single" w:sz="8" w:space="0" w:color="auto"/>
            </w:tcBorders>
            <w:shd w:val="clear" w:color="auto" w:fill="F2F2F2"/>
            <w:noWrap/>
            <w:vAlign w:val="center"/>
            <w:hideMark/>
          </w:tcPr>
          <w:p w14:paraId="07A3BDE6"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9</w:t>
            </w:r>
          </w:p>
        </w:tc>
        <w:tc>
          <w:tcPr>
            <w:tcW w:w="220" w:type="pct"/>
            <w:tcBorders>
              <w:top w:val="nil"/>
              <w:left w:val="nil"/>
              <w:bottom w:val="single" w:sz="8" w:space="0" w:color="auto"/>
              <w:right w:val="single" w:sz="8" w:space="0" w:color="auto"/>
            </w:tcBorders>
            <w:shd w:val="clear" w:color="auto" w:fill="F2F2F2"/>
            <w:noWrap/>
            <w:vAlign w:val="center"/>
            <w:hideMark/>
          </w:tcPr>
          <w:p w14:paraId="2FB8CEDD"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10</w:t>
            </w:r>
          </w:p>
        </w:tc>
        <w:tc>
          <w:tcPr>
            <w:tcW w:w="220" w:type="pct"/>
            <w:tcBorders>
              <w:top w:val="nil"/>
              <w:left w:val="nil"/>
              <w:bottom w:val="single" w:sz="8" w:space="0" w:color="auto"/>
              <w:right w:val="single" w:sz="8" w:space="0" w:color="auto"/>
            </w:tcBorders>
            <w:shd w:val="clear" w:color="auto" w:fill="F2F2F2"/>
            <w:noWrap/>
            <w:vAlign w:val="center"/>
            <w:hideMark/>
          </w:tcPr>
          <w:p w14:paraId="5FE4B18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11</w:t>
            </w:r>
          </w:p>
        </w:tc>
        <w:tc>
          <w:tcPr>
            <w:tcW w:w="222" w:type="pct"/>
            <w:tcBorders>
              <w:top w:val="nil"/>
              <w:left w:val="nil"/>
              <w:bottom w:val="single" w:sz="8" w:space="0" w:color="auto"/>
              <w:right w:val="single" w:sz="8" w:space="0" w:color="auto"/>
            </w:tcBorders>
            <w:shd w:val="clear" w:color="auto" w:fill="F2F2F2"/>
            <w:noWrap/>
            <w:vAlign w:val="center"/>
            <w:hideMark/>
          </w:tcPr>
          <w:p w14:paraId="637A64B3"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12</w:t>
            </w:r>
          </w:p>
        </w:tc>
      </w:tr>
      <w:tr w:rsidR="00A305D8" w:rsidRPr="00A305D8" w14:paraId="51589674" w14:textId="77777777" w:rsidTr="005B4E09">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7CA8CFFA"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w:t>
            </w:r>
          </w:p>
        </w:tc>
        <w:tc>
          <w:tcPr>
            <w:tcW w:w="2309" w:type="pct"/>
            <w:tcBorders>
              <w:top w:val="nil"/>
              <w:left w:val="nil"/>
              <w:bottom w:val="single" w:sz="8" w:space="0" w:color="auto"/>
              <w:right w:val="single" w:sz="8" w:space="0" w:color="auto"/>
            </w:tcBorders>
            <w:shd w:val="clear" w:color="auto" w:fill="auto"/>
            <w:noWrap/>
            <w:vAlign w:val="center"/>
            <w:hideMark/>
          </w:tcPr>
          <w:p w14:paraId="733FB436"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Investicinio projekto ir projektinio pasiūlymo rengimas ir vertinimas</w:t>
            </w:r>
          </w:p>
        </w:tc>
        <w:tc>
          <w:tcPr>
            <w:tcW w:w="181" w:type="pct"/>
            <w:tcBorders>
              <w:top w:val="nil"/>
              <w:left w:val="nil"/>
              <w:bottom w:val="single" w:sz="8" w:space="0" w:color="auto"/>
              <w:right w:val="single" w:sz="8" w:space="0" w:color="auto"/>
            </w:tcBorders>
            <w:shd w:val="clear" w:color="auto" w:fill="auto"/>
            <w:noWrap/>
            <w:vAlign w:val="center"/>
            <w:hideMark/>
          </w:tcPr>
          <w:p w14:paraId="6DF16856"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613C9AA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6D062321"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1F7E8BBF"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54C3E172"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9ACC20E"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39D85A6"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D1D272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2746BD2"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275930FB"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23B8D0EC"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0433A902"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02E66EE5" w14:textId="77777777" w:rsidTr="005B4E09">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4E90BABA"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II</w:t>
            </w:r>
          </w:p>
        </w:tc>
        <w:tc>
          <w:tcPr>
            <w:tcW w:w="2309" w:type="pct"/>
            <w:tcBorders>
              <w:top w:val="nil"/>
              <w:left w:val="nil"/>
              <w:bottom w:val="single" w:sz="8" w:space="0" w:color="auto"/>
              <w:right w:val="single" w:sz="8" w:space="0" w:color="auto"/>
            </w:tcBorders>
            <w:shd w:val="clear" w:color="auto" w:fill="auto"/>
            <w:noWrap/>
            <w:vAlign w:val="center"/>
            <w:hideMark/>
          </w:tcPr>
          <w:p w14:paraId="21586290"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Paraiškos parengimas ir vertinimas</w:t>
            </w:r>
          </w:p>
        </w:tc>
        <w:tc>
          <w:tcPr>
            <w:tcW w:w="181" w:type="pct"/>
            <w:tcBorders>
              <w:top w:val="nil"/>
              <w:left w:val="nil"/>
              <w:bottom w:val="single" w:sz="8" w:space="0" w:color="auto"/>
              <w:right w:val="single" w:sz="8" w:space="0" w:color="auto"/>
            </w:tcBorders>
            <w:shd w:val="clear" w:color="auto" w:fill="auto"/>
            <w:noWrap/>
            <w:vAlign w:val="center"/>
            <w:hideMark/>
          </w:tcPr>
          <w:p w14:paraId="56CA04DB"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1F291788"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06788B4F"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5985137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147A34D"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1450A53B"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4DF7D41"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CD528FD"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58924DD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7FC152CC"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36925B9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27CF7C1B"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2A135868" w14:textId="77777777" w:rsidTr="002C2345">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5D3905AE"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III</w:t>
            </w:r>
          </w:p>
        </w:tc>
        <w:tc>
          <w:tcPr>
            <w:tcW w:w="2309" w:type="pct"/>
            <w:tcBorders>
              <w:top w:val="nil"/>
              <w:left w:val="nil"/>
              <w:bottom w:val="single" w:sz="8" w:space="0" w:color="auto"/>
              <w:right w:val="single" w:sz="8" w:space="0" w:color="auto"/>
            </w:tcBorders>
            <w:shd w:val="clear" w:color="auto" w:fill="auto"/>
            <w:noWrap/>
            <w:vAlign w:val="center"/>
            <w:hideMark/>
          </w:tcPr>
          <w:p w14:paraId="6F9BD0C8"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Projektavimo ir atnaujinimo darbai</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47A58111"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33553F1F"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686348D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43EE9CB3"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33FE6023"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40BAE1C7"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5C745892"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7676CB9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466DC8BC"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F4B083" w:themeFill="accent2" w:themeFillTint="99"/>
            <w:noWrap/>
            <w:vAlign w:val="center"/>
            <w:hideMark/>
          </w:tcPr>
          <w:p w14:paraId="7CBA9C73"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F4B083" w:themeFill="accent2" w:themeFillTint="99"/>
            <w:noWrap/>
            <w:vAlign w:val="center"/>
            <w:hideMark/>
          </w:tcPr>
          <w:p w14:paraId="1E10E4E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F4B083" w:themeFill="accent2" w:themeFillTint="99"/>
            <w:noWrap/>
            <w:vAlign w:val="center"/>
            <w:hideMark/>
          </w:tcPr>
          <w:p w14:paraId="092A7F5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4CC67FAA" w14:textId="77777777" w:rsidTr="005B4E09">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4333472D"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IV</w:t>
            </w:r>
          </w:p>
        </w:tc>
        <w:tc>
          <w:tcPr>
            <w:tcW w:w="2309" w:type="pct"/>
            <w:tcBorders>
              <w:top w:val="nil"/>
              <w:left w:val="nil"/>
              <w:bottom w:val="single" w:sz="8" w:space="0" w:color="auto"/>
              <w:right w:val="single" w:sz="8" w:space="0" w:color="auto"/>
            </w:tcBorders>
            <w:shd w:val="clear" w:color="auto" w:fill="auto"/>
            <w:noWrap/>
            <w:vAlign w:val="center"/>
            <w:hideMark/>
          </w:tcPr>
          <w:p w14:paraId="213E686F"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Sutarties dėl finansavimo pasirašymas</w:t>
            </w:r>
          </w:p>
        </w:tc>
        <w:tc>
          <w:tcPr>
            <w:tcW w:w="181" w:type="pct"/>
            <w:tcBorders>
              <w:top w:val="nil"/>
              <w:left w:val="nil"/>
              <w:bottom w:val="single" w:sz="8" w:space="0" w:color="auto"/>
              <w:right w:val="single" w:sz="8" w:space="0" w:color="auto"/>
            </w:tcBorders>
            <w:shd w:val="clear" w:color="000000" w:fill="FFFFFF"/>
            <w:noWrap/>
            <w:vAlign w:val="center"/>
            <w:hideMark/>
          </w:tcPr>
          <w:p w14:paraId="7239310E"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171BD1E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215099CF"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000000" w:fill="FFFFFF"/>
            <w:noWrap/>
            <w:vAlign w:val="center"/>
            <w:hideMark/>
          </w:tcPr>
          <w:p w14:paraId="2C295C96"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49D1BDC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0E6A92F4"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29944055"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774BE5E"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14B7EC8D"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6EFA8CE0"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1CFB5B4C"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71EA3811"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5CB47B6F" w14:textId="77777777" w:rsidTr="002C2345">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761C86C7"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V</w:t>
            </w:r>
          </w:p>
        </w:tc>
        <w:tc>
          <w:tcPr>
            <w:tcW w:w="2309" w:type="pct"/>
            <w:tcBorders>
              <w:top w:val="nil"/>
              <w:left w:val="nil"/>
              <w:bottom w:val="single" w:sz="8" w:space="0" w:color="auto"/>
              <w:right w:val="single" w:sz="8" w:space="0" w:color="auto"/>
            </w:tcBorders>
            <w:shd w:val="clear" w:color="auto" w:fill="auto"/>
            <w:noWrap/>
            <w:vAlign w:val="center"/>
            <w:hideMark/>
          </w:tcPr>
          <w:p w14:paraId="3F6B8152" w14:textId="77777777" w:rsidR="00E5098B" w:rsidRPr="00A305D8" w:rsidRDefault="00E5098B" w:rsidP="00473CA3">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Projekto administravimas ir priežiūra</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1A4CF88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15E78021"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6D2B3C17"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2EAD30D9"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4537BD4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06658C2A"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00BED74B"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3455F5EB"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60C80F83"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F4B083" w:themeFill="accent2" w:themeFillTint="99"/>
            <w:noWrap/>
            <w:vAlign w:val="center"/>
            <w:hideMark/>
          </w:tcPr>
          <w:p w14:paraId="76080371"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F4B083" w:themeFill="accent2" w:themeFillTint="99"/>
            <w:noWrap/>
            <w:vAlign w:val="center"/>
            <w:hideMark/>
          </w:tcPr>
          <w:p w14:paraId="2C790F52"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F4B083" w:themeFill="accent2" w:themeFillTint="99"/>
            <w:noWrap/>
            <w:vAlign w:val="center"/>
            <w:hideMark/>
          </w:tcPr>
          <w:p w14:paraId="3B4D8DA3" w14:textId="77777777" w:rsidR="00E5098B" w:rsidRPr="00A305D8" w:rsidRDefault="00E5098B" w:rsidP="00473CA3">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bl>
    <w:p w14:paraId="225B9FF1" w14:textId="6D710BE9" w:rsidR="00473CA3" w:rsidRPr="00A305D8" w:rsidRDefault="00473CA3" w:rsidP="00473CA3">
      <w:pPr>
        <w:jc w:val="both"/>
        <w:rPr>
          <w:rFonts w:eastAsia="Calibri" w:cs="Times New Roman"/>
          <w:sz w:val="20"/>
          <w:szCs w:val="20"/>
        </w:rPr>
      </w:pPr>
    </w:p>
    <w:p w14:paraId="2E912E68" w14:textId="5E44C7F8" w:rsidR="002C2345" w:rsidRPr="00A305D8" w:rsidRDefault="002C2345" w:rsidP="002C2345">
      <w:pPr>
        <w:ind w:left="360"/>
        <w:contextualSpacing/>
        <w:jc w:val="center"/>
        <w:rPr>
          <w:rFonts w:eastAsia="Calibri" w:cs="Times New Roman"/>
          <w:i/>
          <w:szCs w:val="20"/>
        </w:rPr>
      </w:pPr>
      <w:r w:rsidRPr="00A305D8">
        <w:rPr>
          <w:rFonts w:eastAsia="Calibri" w:cs="Times New Roman"/>
          <w:i/>
          <w:szCs w:val="20"/>
        </w:rPr>
        <w:t>7.1.lentelės tęsinys 2</w:t>
      </w:r>
    </w:p>
    <w:tbl>
      <w:tblPr>
        <w:tblW w:w="4940" w:type="pct"/>
        <w:tblInd w:w="-294" w:type="dxa"/>
        <w:tblLook w:val="04A0" w:firstRow="1" w:lastRow="0" w:firstColumn="1" w:lastColumn="0" w:noHBand="0" w:noVBand="1"/>
      </w:tblPr>
      <w:tblGrid>
        <w:gridCol w:w="742"/>
        <w:gridCol w:w="4389"/>
        <w:gridCol w:w="344"/>
        <w:gridCol w:w="344"/>
        <w:gridCol w:w="344"/>
        <w:gridCol w:w="344"/>
        <w:gridCol w:w="346"/>
        <w:gridCol w:w="346"/>
        <w:gridCol w:w="346"/>
        <w:gridCol w:w="346"/>
        <w:gridCol w:w="346"/>
        <w:gridCol w:w="418"/>
        <w:gridCol w:w="418"/>
        <w:gridCol w:w="422"/>
        <w:gridCol w:w="8"/>
      </w:tblGrid>
      <w:tr w:rsidR="00A305D8" w:rsidRPr="00A305D8" w14:paraId="3CFD9834" w14:textId="77777777" w:rsidTr="00434115">
        <w:trPr>
          <w:trHeight w:val="278"/>
        </w:trPr>
        <w:tc>
          <w:tcPr>
            <w:tcW w:w="390"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12AE22DA" w14:textId="77777777" w:rsidR="002C2345" w:rsidRPr="00A305D8" w:rsidRDefault="002C2345" w:rsidP="00434115">
            <w:pPr>
              <w:spacing w:line="240" w:lineRule="auto"/>
              <w:jc w:val="both"/>
              <w:rPr>
                <w:rFonts w:eastAsia="Times New Roman" w:cs="Times New Roman"/>
                <w:b/>
                <w:bCs/>
                <w:sz w:val="12"/>
                <w:szCs w:val="16"/>
                <w:lang w:eastAsia="lt-LT"/>
              </w:rPr>
            </w:pPr>
            <w:r w:rsidRPr="00A305D8">
              <w:rPr>
                <w:rFonts w:eastAsia="Times New Roman" w:cs="Times New Roman"/>
                <w:b/>
                <w:bCs/>
                <w:sz w:val="12"/>
                <w:szCs w:val="16"/>
                <w:lang w:eastAsia="lt-LT"/>
              </w:rPr>
              <w:t>Eil. Nr.</w:t>
            </w:r>
          </w:p>
        </w:tc>
        <w:tc>
          <w:tcPr>
            <w:tcW w:w="2309"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3D7BBB38" w14:textId="77777777" w:rsidR="002C2345" w:rsidRPr="00A305D8" w:rsidRDefault="002C2345" w:rsidP="00434115">
            <w:pPr>
              <w:spacing w:line="240" w:lineRule="auto"/>
              <w:jc w:val="center"/>
              <w:rPr>
                <w:rFonts w:eastAsia="Times New Roman" w:cs="Times New Roman"/>
                <w:b/>
                <w:bCs/>
                <w:sz w:val="12"/>
                <w:szCs w:val="16"/>
                <w:lang w:eastAsia="lt-LT"/>
              </w:rPr>
            </w:pPr>
            <w:r w:rsidRPr="00A305D8">
              <w:rPr>
                <w:rFonts w:eastAsia="Times New Roman" w:cs="Times New Roman"/>
                <w:b/>
                <w:bCs/>
                <w:sz w:val="12"/>
                <w:szCs w:val="16"/>
                <w:lang w:eastAsia="lt-LT"/>
              </w:rPr>
              <w:t>Veiklos/darbų pavadinimas</w:t>
            </w:r>
          </w:p>
        </w:tc>
        <w:tc>
          <w:tcPr>
            <w:tcW w:w="2300" w:type="pct"/>
            <w:gridSpan w:val="13"/>
            <w:tcBorders>
              <w:top w:val="single" w:sz="8" w:space="0" w:color="auto"/>
              <w:left w:val="nil"/>
              <w:bottom w:val="single" w:sz="8" w:space="0" w:color="auto"/>
              <w:right w:val="single" w:sz="8" w:space="0" w:color="000000"/>
            </w:tcBorders>
            <w:shd w:val="clear" w:color="auto" w:fill="D9D9D9"/>
            <w:vAlign w:val="center"/>
            <w:hideMark/>
          </w:tcPr>
          <w:p w14:paraId="4ECA2BC2" w14:textId="2F7C18AF" w:rsidR="002C2345" w:rsidRPr="00A305D8" w:rsidRDefault="002C2345" w:rsidP="00434115">
            <w:pPr>
              <w:spacing w:line="240" w:lineRule="auto"/>
              <w:jc w:val="center"/>
              <w:rPr>
                <w:rFonts w:eastAsia="Times New Roman" w:cs="Times New Roman"/>
                <w:b/>
                <w:bCs/>
                <w:sz w:val="12"/>
                <w:szCs w:val="14"/>
                <w:lang w:eastAsia="lt-LT"/>
              </w:rPr>
            </w:pPr>
            <w:r w:rsidRPr="00A305D8">
              <w:rPr>
                <w:rFonts w:eastAsia="Times New Roman" w:cs="Times New Roman"/>
                <w:b/>
                <w:bCs/>
                <w:sz w:val="12"/>
                <w:szCs w:val="14"/>
                <w:lang w:eastAsia="lt-LT"/>
              </w:rPr>
              <w:t>2021</w:t>
            </w:r>
          </w:p>
        </w:tc>
      </w:tr>
      <w:tr w:rsidR="00A305D8" w:rsidRPr="00A305D8" w14:paraId="1135C345" w14:textId="77777777" w:rsidTr="00434115">
        <w:trPr>
          <w:gridAfter w:val="1"/>
          <w:wAfter w:w="3" w:type="pct"/>
          <w:trHeight w:val="278"/>
        </w:trPr>
        <w:tc>
          <w:tcPr>
            <w:tcW w:w="390"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67C4DDDA" w14:textId="77777777" w:rsidR="002C2345" w:rsidRPr="00A305D8" w:rsidRDefault="002C2345" w:rsidP="00434115">
            <w:pPr>
              <w:spacing w:line="240" w:lineRule="auto"/>
              <w:jc w:val="both"/>
              <w:rPr>
                <w:rFonts w:eastAsia="Times New Roman" w:cs="Times New Roman"/>
                <w:b/>
                <w:bCs/>
                <w:sz w:val="12"/>
                <w:szCs w:val="16"/>
                <w:lang w:eastAsia="lt-LT"/>
              </w:rPr>
            </w:pPr>
          </w:p>
        </w:tc>
        <w:tc>
          <w:tcPr>
            <w:tcW w:w="2309"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067FE1AB" w14:textId="77777777" w:rsidR="002C2345" w:rsidRPr="00A305D8" w:rsidRDefault="002C2345" w:rsidP="00434115">
            <w:pPr>
              <w:spacing w:line="240" w:lineRule="auto"/>
              <w:jc w:val="both"/>
              <w:rPr>
                <w:rFonts w:eastAsia="Times New Roman" w:cs="Times New Roman"/>
                <w:b/>
                <w:bCs/>
                <w:sz w:val="12"/>
                <w:szCs w:val="16"/>
                <w:lang w:eastAsia="lt-LT"/>
              </w:rPr>
            </w:pPr>
          </w:p>
        </w:tc>
        <w:tc>
          <w:tcPr>
            <w:tcW w:w="181" w:type="pct"/>
            <w:tcBorders>
              <w:top w:val="nil"/>
              <w:left w:val="nil"/>
              <w:bottom w:val="single" w:sz="8" w:space="0" w:color="auto"/>
              <w:right w:val="single" w:sz="8" w:space="0" w:color="auto"/>
            </w:tcBorders>
            <w:shd w:val="clear" w:color="auto" w:fill="F2F2F2"/>
            <w:noWrap/>
            <w:vAlign w:val="center"/>
            <w:hideMark/>
          </w:tcPr>
          <w:p w14:paraId="73011F0E"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w:t>
            </w:r>
          </w:p>
        </w:tc>
        <w:tc>
          <w:tcPr>
            <w:tcW w:w="181" w:type="pct"/>
            <w:tcBorders>
              <w:top w:val="nil"/>
              <w:left w:val="nil"/>
              <w:bottom w:val="single" w:sz="8" w:space="0" w:color="auto"/>
              <w:right w:val="single" w:sz="8" w:space="0" w:color="auto"/>
            </w:tcBorders>
            <w:shd w:val="clear" w:color="auto" w:fill="F2F2F2"/>
            <w:noWrap/>
            <w:vAlign w:val="center"/>
            <w:hideMark/>
          </w:tcPr>
          <w:p w14:paraId="0D11564C"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2</w:t>
            </w:r>
          </w:p>
        </w:tc>
        <w:tc>
          <w:tcPr>
            <w:tcW w:w="181" w:type="pct"/>
            <w:tcBorders>
              <w:top w:val="nil"/>
              <w:left w:val="nil"/>
              <w:bottom w:val="single" w:sz="8" w:space="0" w:color="auto"/>
              <w:right w:val="single" w:sz="8" w:space="0" w:color="auto"/>
            </w:tcBorders>
            <w:shd w:val="clear" w:color="auto" w:fill="F2F2F2"/>
            <w:noWrap/>
            <w:vAlign w:val="center"/>
            <w:hideMark/>
          </w:tcPr>
          <w:p w14:paraId="6D285EF9"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3</w:t>
            </w:r>
          </w:p>
        </w:tc>
        <w:tc>
          <w:tcPr>
            <w:tcW w:w="181" w:type="pct"/>
            <w:tcBorders>
              <w:top w:val="nil"/>
              <w:left w:val="nil"/>
              <w:bottom w:val="single" w:sz="8" w:space="0" w:color="auto"/>
              <w:right w:val="single" w:sz="8" w:space="0" w:color="auto"/>
            </w:tcBorders>
            <w:shd w:val="clear" w:color="auto" w:fill="F2F2F2"/>
            <w:noWrap/>
            <w:vAlign w:val="center"/>
            <w:hideMark/>
          </w:tcPr>
          <w:p w14:paraId="40D06D98"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4</w:t>
            </w:r>
          </w:p>
        </w:tc>
        <w:tc>
          <w:tcPr>
            <w:tcW w:w="182" w:type="pct"/>
            <w:tcBorders>
              <w:top w:val="nil"/>
              <w:left w:val="nil"/>
              <w:bottom w:val="single" w:sz="8" w:space="0" w:color="auto"/>
              <w:right w:val="single" w:sz="8" w:space="0" w:color="auto"/>
            </w:tcBorders>
            <w:shd w:val="clear" w:color="auto" w:fill="F2F2F2"/>
            <w:noWrap/>
            <w:vAlign w:val="center"/>
            <w:hideMark/>
          </w:tcPr>
          <w:p w14:paraId="170932DE"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5</w:t>
            </w:r>
          </w:p>
        </w:tc>
        <w:tc>
          <w:tcPr>
            <w:tcW w:w="182" w:type="pct"/>
            <w:tcBorders>
              <w:top w:val="nil"/>
              <w:left w:val="nil"/>
              <w:bottom w:val="single" w:sz="8" w:space="0" w:color="auto"/>
              <w:right w:val="single" w:sz="8" w:space="0" w:color="auto"/>
            </w:tcBorders>
            <w:shd w:val="clear" w:color="auto" w:fill="F2F2F2"/>
            <w:noWrap/>
            <w:vAlign w:val="center"/>
            <w:hideMark/>
          </w:tcPr>
          <w:p w14:paraId="56F12F89"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6</w:t>
            </w:r>
          </w:p>
        </w:tc>
        <w:tc>
          <w:tcPr>
            <w:tcW w:w="182" w:type="pct"/>
            <w:tcBorders>
              <w:top w:val="nil"/>
              <w:left w:val="nil"/>
              <w:bottom w:val="single" w:sz="8" w:space="0" w:color="auto"/>
              <w:right w:val="single" w:sz="8" w:space="0" w:color="auto"/>
            </w:tcBorders>
            <w:shd w:val="clear" w:color="auto" w:fill="F2F2F2"/>
            <w:noWrap/>
            <w:vAlign w:val="center"/>
            <w:hideMark/>
          </w:tcPr>
          <w:p w14:paraId="7DB98025"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7</w:t>
            </w:r>
          </w:p>
        </w:tc>
        <w:tc>
          <w:tcPr>
            <w:tcW w:w="182" w:type="pct"/>
            <w:tcBorders>
              <w:top w:val="nil"/>
              <w:left w:val="nil"/>
              <w:bottom w:val="single" w:sz="8" w:space="0" w:color="auto"/>
              <w:right w:val="single" w:sz="8" w:space="0" w:color="auto"/>
            </w:tcBorders>
            <w:shd w:val="clear" w:color="auto" w:fill="F2F2F2"/>
            <w:noWrap/>
            <w:vAlign w:val="center"/>
            <w:hideMark/>
          </w:tcPr>
          <w:p w14:paraId="5076026D"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8</w:t>
            </w:r>
          </w:p>
        </w:tc>
        <w:tc>
          <w:tcPr>
            <w:tcW w:w="182" w:type="pct"/>
            <w:tcBorders>
              <w:top w:val="nil"/>
              <w:left w:val="nil"/>
              <w:bottom w:val="single" w:sz="8" w:space="0" w:color="auto"/>
              <w:right w:val="single" w:sz="8" w:space="0" w:color="auto"/>
            </w:tcBorders>
            <w:shd w:val="clear" w:color="auto" w:fill="F2F2F2"/>
            <w:noWrap/>
            <w:vAlign w:val="center"/>
            <w:hideMark/>
          </w:tcPr>
          <w:p w14:paraId="5A47FA85"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9</w:t>
            </w:r>
          </w:p>
        </w:tc>
        <w:tc>
          <w:tcPr>
            <w:tcW w:w="220" w:type="pct"/>
            <w:tcBorders>
              <w:top w:val="nil"/>
              <w:left w:val="nil"/>
              <w:bottom w:val="single" w:sz="8" w:space="0" w:color="auto"/>
              <w:right w:val="single" w:sz="8" w:space="0" w:color="auto"/>
            </w:tcBorders>
            <w:shd w:val="clear" w:color="auto" w:fill="F2F2F2"/>
            <w:noWrap/>
            <w:vAlign w:val="center"/>
            <w:hideMark/>
          </w:tcPr>
          <w:p w14:paraId="1662A1E0"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10</w:t>
            </w:r>
          </w:p>
        </w:tc>
        <w:tc>
          <w:tcPr>
            <w:tcW w:w="220" w:type="pct"/>
            <w:tcBorders>
              <w:top w:val="nil"/>
              <w:left w:val="nil"/>
              <w:bottom w:val="single" w:sz="8" w:space="0" w:color="auto"/>
              <w:right w:val="single" w:sz="8" w:space="0" w:color="auto"/>
            </w:tcBorders>
            <w:shd w:val="clear" w:color="auto" w:fill="F2F2F2"/>
            <w:noWrap/>
            <w:vAlign w:val="center"/>
            <w:hideMark/>
          </w:tcPr>
          <w:p w14:paraId="60E8D4E1"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11</w:t>
            </w:r>
          </w:p>
        </w:tc>
        <w:tc>
          <w:tcPr>
            <w:tcW w:w="222" w:type="pct"/>
            <w:tcBorders>
              <w:top w:val="nil"/>
              <w:left w:val="nil"/>
              <w:bottom w:val="single" w:sz="8" w:space="0" w:color="auto"/>
              <w:right w:val="single" w:sz="8" w:space="0" w:color="auto"/>
            </w:tcBorders>
            <w:shd w:val="clear" w:color="auto" w:fill="F2F2F2"/>
            <w:noWrap/>
            <w:vAlign w:val="center"/>
            <w:hideMark/>
          </w:tcPr>
          <w:p w14:paraId="5F3BB904"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12</w:t>
            </w:r>
          </w:p>
        </w:tc>
      </w:tr>
      <w:tr w:rsidR="00A305D8" w:rsidRPr="00A305D8" w14:paraId="431CCF23" w14:textId="77777777" w:rsidTr="00434115">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5690E85C"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w:t>
            </w:r>
          </w:p>
        </w:tc>
        <w:tc>
          <w:tcPr>
            <w:tcW w:w="2309" w:type="pct"/>
            <w:tcBorders>
              <w:top w:val="nil"/>
              <w:left w:val="nil"/>
              <w:bottom w:val="single" w:sz="8" w:space="0" w:color="auto"/>
              <w:right w:val="single" w:sz="8" w:space="0" w:color="auto"/>
            </w:tcBorders>
            <w:shd w:val="clear" w:color="auto" w:fill="auto"/>
            <w:noWrap/>
            <w:vAlign w:val="center"/>
            <w:hideMark/>
          </w:tcPr>
          <w:p w14:paraId="102EF767"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Investicinio projekto ir projektinio pasiūlymo rengimas ir vertinimas</w:t>
            </w:r>
          </w:p>
        </w:tc>
        <w:tc>
          <w:tcPr>
            <w:tcW w:w="181" w:type="pct"/>
            <w:tcBorders>
              <w:top w:val="nil"/>
              <w:left w:val="nil"/>
              <w:bottom w:val="single" w:sz="8" w:space="0" w:color="auto"/>
              <w:right w:val="single" w:sz="8" w:space="0" w:color="auto"/>
            </w:tcBorders>
            <w:shd w:val="clear" w:color="auto" w:fill="auto"/>
            <w:noWrap/>
            <w:vAlign w:val="center"/>
            <w:hideMark/>
          </w:tcPr>
          <w:p w14:paraId="74D5E60F"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4CE7BDC4"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7167ECD4"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3AF57F0C"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717B6EA"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3D11AC1"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7FC3FBE"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53264FDD"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FD2A414"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4EED8874"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0998A748"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4056202A"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6B9E6958" w14:textId="77777777" w:rsidTr="00434115">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4343506D"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II</w:t>
            </w:r>
          </w:p>
        </w:tc>
        <w:tc>
          <w:tcPr>
            <w:tcW w:w="2309" w:type="pct"/>
            <w:tcBorders>
              <w:top w:val="nil"/>
              <w:left w:val="nil"/>
              <w:bottom w:val="single" w:sz="8" w:space="0" w:color="auto"/>
              <w:right w:val="single" w:sz="8" w:space="0" w:color="auto"/>
            </w:tcBorders>
            <w:shd w:val="clear" w:color="auto" w:fill="auto"/>
            <w:noWrap/>
            <w:vAlign w:val="center"/>
            <w:hideMark/>
          </w:tcPr>
          <w:p w14:paraId="08712FDB"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Paraiškos parengimas ir vertinimas</w:t>
            </w:r>
          </w:p>
        </w:tc>
        <w:tc>
          <w:tcPr>
            <w:tcW w:w="181" w:type="pct"/>
            <w:tcBorders>
              <w:top w:val="nil"/>
              <w:left w:val="nil"/>
              <w:bottom w:val="single" w:sz="8" w:space="0" w:color="auto"/>
              <w:right w:val="single" w:sz="8" w:space="0" w:color="auto"/>
            </w:tcBorders>
            <w:shd w:val="clear" w:color="auto" w:fill="auto"/>
            <w:noWrap/>
            <w:vAlign w:val="center"/>
            <w:hideMark/>
          </w:tcPr>
          <w:p w14:paraId="79459842"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7DEF028D"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5541CEB0"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58A30C54"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021CDCEB"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2853D427"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2FE992A"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C46A531"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D3C26D5"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37AAB815"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2B64DD77"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5790DDEB"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5FD9B736" w14:textId="77777777" w:rsidTr="002C2345">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373C412B"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III</w:t>
            </w:r>
          </w:p>
        </w:tc>
        <w:tc>
          <w:tcPr>
            <w:tcW w:w="2309" w:type="pct"/>
            <w:tcBorders>
              <w:top w:val="nil"/>
              <w:left w:val="nil"/>
              <w:bottom w:val="single" w:sz="8" w:space="0" w:color="auto"/>
              <w:right w:val="single" w:sz="8" w:space="0" w:color="auto"/>
            </w:tcBorders>
            <w:shd w:val="clear" w:color="auto" w:fill="auto"/>
            <w:noWrap/>
            <w:vAlign w:val="center"/>
            <w:hideMark/>
          </w:tcPr>
          <w:p w14:paraId="1D9CCD30"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Projektavimo ir atnaujinimo darbai</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2378779E"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5F919F52"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7099EC18"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5C0356B8"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0722B062"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58D5436B"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088832F8"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C18186D"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36E009C"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5E1A59FB"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33FACF05"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37E4CEAE"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074DC0E4" w14:textId="77777777" w:rsidTr="00434115">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3E566FD4"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IV</w:t>
            </w:r>
          </w:p>
        </w:tc>
        <w:tc>
          <w:tcPr>
            <w:tcW w:w="2309" w:type="pct"/>
            <w:tcBorders>
              <w:top w:val="nil"/>
              <w:left w:val="nil"/>
              <w:bottom w:val="single" w:sz="8" w:space="0" w:color="auto"/>
              <w:right w:val="single" w:sz="8" w:space="0" w:color="auto"/>
            </w:tcBorders>
            <w:shd w:val="clear" w:color="auto" w:fill="auto"/>
            <w:noWrap/>
            <w:vAlign w:val="center"/>
            <w:hideMark/>
          </w:tcPr>
          <w:p w14:paraId="150CF05C"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Sutarties dėl finansavimo pasirašymas</w:t>
            </w:r>
          </w:p>
        </w:tc>
        <w:tc>
          <w:tcPr>
            <w:tcW w:w="181" w:type="pct"/>
            <w:tcBorders>
              <w:top w:val="nil"/>
              <w:left w:val="nil"/>
              <w:bottom w:val="single" w:sz="8" w:space="0" w:color="auto"/>
              <w:right w:val="single" w:sz="8" w:space="0" w:color="auto"/>
            </w:tcBorders>
            <w:shd w:val="clear" w:color="000000" w:fill="FFFFFF"/>
            <w:noWrap/>
            <w:vAlign w:val="center"/>
            <w:hideMark/>
          </w:tcPr>
          <w:p w14:paraId="2C6DB2D2"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0771DB03"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35EBC8D3"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000000" w:fill="FFFFFF"/>
            <w:noWrap/>
            <w:vAlign w:val="center"/>
            <w:hideMark/>
          </w:tcPr>
          <w:p w14:paraId="31840C1D"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1D176A0"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4BC0938B"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5E916E9"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4A20B333"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3877B19"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5F8A6A89"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5C25FEA8"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38A75AA8"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r w:rsidR="00A305D8" w:rsidRPr="00A305D8" w14:paraId="6A6FE18B" w14:textId="77777777" w:rsidTr="002C2345">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4CEDA6D8"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V</w:t>
            </w:r>
          </w:p>
        </w:tc>
        <w:tc>
          <w:tcPr>
            <w:tcW w:w="2309" w:type="pct"/>
            <w:tcBorders>
              <w:top w:val="nil"/>
              <w:left w:val="nil"/>
              <w:bottom w:val="single" w:sz="8" w:space="0" w:color="auto"/>
              <w:right w:val="single" w:sz="8" w:space="0" w:color="auto"/>
            </w:tcBorders>
            <w:shd w:val="clear" w:color="auto" w:fill="auto"/>
            <w:noWrap/>
            <w:vAlign w:val="center"/>
            <w:hideMark/>
          </w:tcPr>
          <w:p w14:paraId="54269944" w14:textId="77777777" w:rsidR="002C2345" w:rsidRPr="00A305D8" w:rsidRDefault="002C2345" w:rsidP="00434115">
            <w:pPr>
              <w:spacing w:line="240" w:lineRule="auto"/>
              <w:jc w:val="both"/>
              <w:rPr>
                <w:rFonts w:eastAsia="Times New Roman" w:cs="Times New Roman"/>
                <w:sz w:val="12"/>
                <w:szCs w:val="16"/>
                <w:lang w:eastAsia="lt-LT"/>
              </w:rPr>
            </w:pPr>
            <w:r w:rsidRPr="00A305D8">
              <w:rPr>
                <w:rFonts w:eastAsia="Times New Roman" w:cs="Times New Roman"/>
                <w:sz w:val="12"/>
                <w:szCs w:val="16"/>
                <w:lang w:eastAsia="lt-LT"/>
              </w:rPr>
              <w:t>Projekto administravimas ir priežiūra</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67D295A6"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14C3FA3E"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3D63D672"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1" w:type="pct"/>
            <w:tcBorders>
              <w:top w:val="nil"/>
              <w:left w:val="nil"/>
              <w:bottom w:val="single" w:sz="8" w:space="0" w:color="auto"/>
              <w:right w:val="single" w:sz="8" w:space="0" w:color="auto"/>
            </w:tcBorders>
            <w:shd w:val="clear" w:color="auto" w:fill="F4B083" w:themeFill="accent2" w:themeFillTint="99"/>
            <w:noWrap/>
            <w:vAlign w:val="center"/>
            <w:hideMark/>
          </w:tcPr>
          <w:p w14:paraId="3A26968D"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756A6F78"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F4B083" w:themeFill="accent2" w:themeFillTint="99"/>
            <w:noWrap/>
            <w:vAlign w:val="center"/>
            <w:hideMark/>
          </w:tcPr>
          <w:p w14:paraId="0F433D0B"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21897895"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1E3BEB3"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0917B950"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6E2CF532"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4DC775C6"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77FE1B72" w14:textId="77777777" w:rsidR="002C2345" w:rsidRPr="00A305D8" w:rsidRDefault="002C2345" w:rsidP="00434115">
            <w:pPr>
              <w:spacing w:line="240" w:lineRule="auto"/>
              <w:jc w:val="center"/>
              <w:rPr>
                <w:rFonts w:eastAsia="Times New Roman" w:cs="Times New Roman"/>
                <w:sz w:val="12"/>
                <w:szCs w:val="10"/>
                <w:lang w:eastAsia="lt-LT"/>
              </w:rPr>
            </w:pPr>
            <w:r w:rsidRPr="00A305D8">
              <w:rPr>
                <w:rFonts w:eastAsia="Times New Roman" w:cs="Times New Roman"/>
                <w:sz w:val="12"/>
                <w:szCs w:val="10"/>
                <w:lang w:eastAsia="lt-LT"/>
              </w:rPr>
              <w:t> </w:t>
            </w:r>
          </w:p>
        </w:tc>
      </w:tr>
    </w:tbl>
    <w:p w14:paraId="612C7885" w14:textId="77777777" w:rsidR="002C2345" w:rsidRPr="00A305D8" w:rsidRDefault="002C2345" w:rsidP="002C2345">
      <w:pPr>
        <w:jc w:val="both"/>
        <w:rPr>
          <w:rFonts w:eastAsia="Calibri" w:cs="Times New Roman"/>
          <w:sz w:val="20"/>
          <w:szCs w:val="20"/>
        </w:rPr>
      </w:pPr>
      <w:r w:rsidRPr="00A305D8">
        <w:rPr>
          <w:rFonts w:eastAsia="Calibri" w:cs="Times New Roman"/>
          <w:sz w:val="20"/>
          <w:szCs w:val="20"/>
        </w:rPr>
        <w:t>Šaltinis: sudaryta autorių pagal turimus duomenis</w:t>
      </w:r>
    </w:p>
    <w:p w14:paraId="24E2DEFC" w14:textId="77777777" w:rsidR="002C2345" w:rsidRPr="00BD6773" w:rsidRDefault="002C2345" w:rsidP="00473CA3">
      <w:pPr>
        <w:jc w:val="both"/>
        <w:rPr>
          <w:rFonts w:eastAsia="Calibri" w:cs="Times New Roman"/>
          <w:color w:val="FF0000"/>
          <w:sz w:val="20"/>
          <w:szCs w:val="20"/>
        </w:rPr>
      </w:pPr>
    </w:p>
    <w:p w14:paraId="3013A03E" w14:textId="487E7811" w:rsidR="00473CA3" w:rsidRPr="00A305D8" w:rsidRDefault="002A753D" w:rsidP="00473CA3">
      <w:pPr>
        <w:ind w:firstLine="360"/>
        <w:jc w:val="both"/>
        <w:rPr>
          <w:rFonts w:eastAsia="Calibri" w:cs="Times New Roman"/>
        </w:rPr>
      </w:pPr>
      <w:r w:rsidRPr="00BD6773">
        <w:rPr>
          <w:rFonts w:eastAsia="Calibri" w:cs="Times New Roman"/>
          <w:color w:val="FF0000"/>
        </w:rPr>
        <w:tab/>
      </w:r>
      <w:r w:rsidR="00473CA3" w:rsidRPr="00A305D8">
        <w:rPr>
          <w:rFonts w:eastAsia="Calibri" w:cs="Times New Roman"/>
        </w:rPr>
        <w:t xml:space="preserve">Visu laikotarpiu vykdant projektą ir jo veiklas bus vadovaujamasi įstatymais ir susijusiais teisės aktais. Projektas prisidės prie lygybės principo, projekte nebus jokios </w:t>
      </w:r>
      <w:r w:rsidR="00473CA3" w:rsidRPr="00A305D8">
        <w:rPr>
          <w:rFonts w:eastAsia="Calibri" w:cs="Times New Roman"/>
        </w:rPr>
        <w:lastRenderedPageBreak/>
        <w:t>diskriminacijos dėl etninės ar rasinės priklausomybės, amžiaus, negalios, lytinės orientacijos, tikėjimo ar kitų įsitikinimų, užtikrinama moterų ir vyrų lygybė.</w:t>
      </w:r>
    </w:p>
    <w:p w14:paraId="25A81A90" w14:textId="77777777" w:rsidR="00473CA3" w:rsidRPr="00A305D8" w:rsidRDefault="00473CA3" w:rsidP="00473CA3">
      <w:pPr>
        <w:jc w:val="both"/>
        <w:rPr>
          <w:rFonts w:eastAsia="Calibri" w:cs="Times New Roman"/>
          <w:sz w:val="20"/>
          <w:szCs w:val="20"/>
        </w:rPr>
      </w:pPr>
    </w:p>
    <w:p w14:paraId="3D0FBD3D" w14:textId="77777777" w:rsidR="00473CA3" w:rsidRPr="00A305D8" w:rsidRDefault="00473CA3" w:rsidP="00745750">
      <w:pPr>
        <w:keepNext/>
        <w:keepLines/>
        <w:numPr>
          <w:ilvl w:val="1"/>
          <w:numId w:val="40"/>
        </w:numPr>
        <w:spacing w:before="120" w:after="120"/>
        <w:jc w:val="both"/>
        <w:outlineLvl w:val="1"/>
        <w:rPr>
          <w:rFonts w:eastAsia="Times New Roman" w:cs="Times New Roman"/>
          <w:sz w:val="28"/>
          <w:szCs w:val="24"/>
        </w:rPr>
      </w:pPr>
      <w:bookmarkStart w:id="170" w:name="_Toc500403257"/>
      <w:bookmarkStart w:id="171" w:name="_Toc503524115"/>
      <w:bookmarkStart w:id="172" w:name="_Toc505179788"/>
      <w:r w:rsidRPr="00A305D8">
        <w:rPr>
          <w:rFonts w:eastAsia="Times New Roman" w:cs="Times New Roman"/>
          <w:sz w:val="28"/>
          <w:szCs w:val="26"/>
        </w:rPr>
        <w:t>Projekto vieta</w:t>
      </w:r>
      <w:bookmarkEnd w:id="170"/>
      <w:bookmarkEnd w:id="171"/>
      <w:bookmarkEnd w:id="172"/>
    </w:p>
    <w:p w14:paraId="1FDB919C" w14:textId="10836012" w:rsidR="00473CA3" w:rsidRPr="00A305D8" w:rsidRDefault="002A753D" w:rsidP="00473CA3">
      <w:pPr>
        <w:ind w:firstLine="360"/>
        <w:jc w:val="both"/>
        <w:rPr>
          <w:rFonts w:eastAsia="Calibri" w:cs="Times New Roman"/>
        </w:rPr>
      </w:pPr>
      <w:r w:rsidRPr="00A305D8">
        <w:rPr>
          <w:rFonts w:eastAsia="Calibri" w:cs="Times New Roman"/>
        </w:rPr>
        <w:tab/>
      </w:r>
      <w:r w:rsidR="00473CA3" w:rsidRPr="00A305D8">
        <w:rPr>
          <w:rFonts w:eastAsia="Calibri" w:cs="Times New Roman"/>
        </w:rPr>
        <w:t xml:space="preserve">Projekto vieta – </w:t>
      </w:r>
      <w:r w:rsidR="00A305D8" w:rsidRPr="00A305D8">
        <w:rPr>
          <w:rFonts w:eastAsia="Calibri" w:cs="Times New Roman"/>
        </w:rPr>
        <w:t>Jurbarko rajono Eržvilko</w:t>
      </w:r>
      <w:r w:rsidR="007826AD" w:rsidRPr="00A305D8">
        <w:rPr>
          <w:rFonts w:eastAsia="Calibri" w:cs="Times New Roman"/>
        </w:rPr>
        <w:t xml:space="preserve"> gimnazija</w:t>
      </w:r>
      <w:r w:rsidR="005B4E09" w:rsidRPr="00A305D8">
        <w:rPr>
          <w:rFonts w:eastAsia="Calibri" w:cs="Times New Roman"/>
        </w:rPr>
        <w:t xml:space="preserve">, </w:t>
      </w:r>
      <w:r w:rsidR="00A305D8" w:rsidRPr="00A305D8">
        <w:rPr>
          <w:rFonts w:eastAsia="Calibri" w:cs="Times New Roman"/>
        </w:rPr>
        <w:t>Šaltuonos g. 14, Eržvilkas, Jurbarko r.</w:t>
      </w:r>
      <w:r w:rsidR="00473CA3" w:rsidRPr="00A305D8">
        <w:rPr>
          <w:rFonts w:eastAsia="Calibri" w:cs="Times New Roman"/>
        </w:rPr>
        <w:t xml:space="preserve">. </w:t>
      </w:r>
      <w:r w:rsidR="005B4E09" w:rsidRPr="00A305D8">
        <w:rPr>
          <w:rFonts w:eastAsia="Calibri" w:cs="Times New Roman"/>
        </w:rPr>
        <w:t>P</w:t>
      </w:r>
      <w:r w:rsidR="00473CA3" w:rsidRPr="00A305D8">
        <w:rPr>
          <w:rFonts w:eastAsia="Calibri" w:cs="Times New Roman"/>
        </w:rPr>
        <w:t>rojekto metu</w:t>
      </w:r>
      <w:r w:rsidR="005B4E09" w:rsidRPr="00A305D8">
        <w:rPr>
          <w:rFonts w:eastAsia="Calibri" w:cs="Times New Roman"/>
        </w:rPr>
        <w:t xml:space="preserve"> </w:t>
      </w:r>
      <w:r w:rsidR="007826AD" w:rsidRPr="00A305D8">
        <w:rPr>
          <w:rFonts w:eastAsia="Calibri" w:cs="Times New Roman"/>
        </w:rPr>
        <w:t>modernizuot</w:t>
      </w:r>
      <w:r w:rsidR="00A305D8" w:rsidRPr="00A305D8">
        <w:rPr>
          <w:rFonts w:eastAsia="Calibri" w:cs="Times New Roman"/>
        </w:rPr>
        <w:t>as</w:t>
      </w:r>
      <w:r w:rsidR="007826AD" w:rsidRPr="00A305D8">
        <w:rPr>
          <w:rFonts w:eastAsia="Calibri" w:cs="Times New Roman"/>
        </w:rPr>
        <w:t xml:space="preserve"> pastata</w:t>
      </w:r>
      <w:r w:rsidR="00A305D8" w:rsidRPr="00A305D8">
        <w:rPr>
          <w:rFonts w:eastAsia="Calibri" w:cs="Times New Roman"/>
        </w:rPr>
        <w:t>s</w:t>
      </w:r>
      <w:r w:rsidR="005B4E09" w:rsidRPr="00A305D8">
        <w:rPr>
          <w:rFonts w:eastAsia="Calibri" w:cs="Times New Roman"/>
        </w:rPr>
        <w:t xml:space="preserve"> teiks naudą visiems mokyklos ugdytiniams bei mokiniams</w:t>
      </w:r>
      <w:r w:rsidR="00473CA3" w:rsidRPr="00A305D8">
        <w:rPr>
          <w:rFonts w:eastAsia="Calibri" w:cs="Times New Roman"/>
        </w:rPr>
        <w:t>.</w:t>
      </w:r>
    </w:p>
    <w:p w14:paraId="511E716D" w14:textId="17F250F8" w:rsidR="007826AD" w:rsidRPr="00BD6773" w:rsidRDefault="007826AD" w:rsidP="00473CA3">
      <w:pPr>
        <w:ind w:firstLine="360"/>
        <w:jc w:val="both"/>
        <w:rPr>
          <w:rFonts w:eastAsia="Calibri" w:cs="Times New Roman"/>
          <w:color w:val="FF0000"/>
        </w:rPr>
      </w:pPr>
    </w:p>
    <w:p w14:paraId="461902ED" w14:textId="77777777" w:rsidR="007826AD" w:rsidRPr="00BD6773" w:rsidRDefault="007826AD" w:rsidP="00473CA3">
      <w:pPr>
        <w:ind w:firstLine="360"/>
        <w:jc w:val="both"/>
        <w:rPr>
          <w:rFonts w:eastAsia="Calibri" w:cs="Times New Roman"/>
          <w:color w:val="FF0000"/>
        </w:rPr>
      </w:pPr>
    </w:p>
    <w:p w14:paraId="456DD18F" w14:textId="77777777" w:rsidR="00473CA3" w:rsidRPr="00A305D8" w:rsidRDefault="00473CA3" w:rsidP="00745750">
      <w:pPr>
        <w:keepNext/>
        <w:keepLines/>
        <w:numPr>
          <w:ilvl w:val="1"/>
          <w:numId w:val="40"/>
        </w:numPr>
        <w:spacing w:before="120" w:after="120"/>
        <w:jc w:val="both"/>
        <w:outlineLvl w:val="1"/>
        <w:rPr>
          <w:rFonts w:eastAsia="Times New Roman" w:cs="Times New Roman"/>
          <w:sz w:val="28"/>
          <w:szCs w:val="26"/>
        </w:rPr>
      </w:pPr>
      <w:bookmarkStart w:id="173" w:name="_Toc500403258"/>
      <w:bookmarkStart w:id="174" w:name="_Toc503524116"/>
      <w:bookmarkStart w:id="175" w:name="_Toc505179789"/>
      <w:r w:rsidRPr="00A305D8">
        <w:rPr>
          <w:rFonts w:eastAsia="Times New Roman" w:cs="Times New Roman"/>
          <w:sz w:val="28"/>
          <w:szCs w:val="26"/>
        </w:rPr>
        <w:t>Projekto komanda</w:t>
      </w:r>
      <w:bookmarkEnd w:id="173"/>
      <w:bookmarkEnd w:id="174"/>
      <w:bookmarkEnd w:id="175"/>
    </w:p>
    <w:p w14:paraId="210D2428" w14:textId="6E6E9669" w:rsidR="00473CA3" w:rsidRPr="00A305D8" w:rsidRDefault="002A753D" w:rsidP="00473CA3">
      <w:pPr>
        <w:ind w:firstLine="360"/>
        <w:jc w:val="both"/>
        <w:rPr>
          <w:rFonts w:eastAsia="Calibri" w:cs="Times New Roman"/>
        </w:rPr>
      </w:pPr>
      <w:r w:rsidRPr="00A305D8">
        <w:rPr>
          <w:rFonts w:eastAsia="Calibri" w:cs="Times New Roman"/>
        </w:rPr>
        <w:tab/>
      </w:r>
      <w:r w:rsidR="00473CA3" w:rsidRPr="00A305D8">
        <w:rPr>
          <w:rFonts w:eastAsia="Calibri" w:cs="Times New Roman"/>
        </w:rPr>
        <w:t xml:space="preserve">Projektą kuruos </w:t>
      </w:r>
      <w:r w:rsidR="00A305D8" w:rsidRPr="00A305D8">
        <w:rPr>
          <w:rFonts w:eastAsia="Calibri" w:cs="Times New Roman"/>
        </w:rPr>
        <w:t>Jurbarko rajono</w:t>
      </w:r>
      <w:r w:rsidR="00473CA3" w:rsidRPr="00A305D8">
        <w:rPr>
          <w:rFonts w:eastAsia="Calibri" w:cs="Times New Roman"/>
        </w:rPr>
        <w:t xml:space="preserve"> savivaldybės administracija.</w:t>
      </w:r>
      <w:r w:rsidR="00473CA3" w:rsidRPr="00A305D8">
        <w:rPr>
          <w:rFonts w:ascii="Calibri" w:eastAsia="Calibri" w:hAnsi="Calibri" w:cs="Times New Roman"/>
          <w:shd w:val="clear" w:color="auto" w:fill="FFFFFF"/>
        </w:rPr>
        <w:t xml:space="preserve"> </w:t>
      </w:r>
      <w:r w:rsidR="00473CA3" w:rsidRPr="00A305D8">
        <w:rPr>
          <w:rFonts w:eastAsia="Calibri" w:cs="Times New Roman"/>
        </w:rPr>
        <w:t>Projekto valdymo ir stebėsenos grupę sudarys projekto vadovas, projekto finansininkas ir asmuo, atsakingas už projekto stebėseną bei vykdymą:</w:t>
      </w:r>
    </w:p>
    <w:p w14:paraId="1030D7C5" w14:textId="5913EAA9" w:rsidR="00473CA3" w:rsidRPr="00A305D8" w:rsidRDefault="002A753D" w:rsidP="00473CA3">
      <w:pPr>
        <w:ind w:firstLine="360"/>
        <w:jc w:val="both"/>
        <w:rPr>
          <w:rFonts w:eastAsia="Calibri" w:cs="Times New Roman"/>
        </w:rPr>
      </w:pPr>
      <w:r w:rsidRPr="00A305D8">
        <w:rPr>
          <w:rFonts w:eastAsia="Calibri" w:cs="Times New Roman"/>
        </w:rPr>
        <w:tab/>
      </w:r>
      <w:r w:rsidR="00473CA3" w:rsidRPr="00A305D8">
        <w:rPr>
          <w:rFonts w:eastAsia="Calibri" w:cs="Times New Roman"/>
        </w:rPr>
        <w:t>Projekto vadovo atsakomybės sritys – projekto įgyvendinimo stebėsena, rezultatų pasiekiamumo vertinimas, atsilikimų nuo laiko grafiko stebėjimas.</w:t>
      </w:r>
    </w:p>
    <w:p w14:paraId="3CD24DC0" w14:textId="4FF858AE" w:rsidR="00473CA3" w:rsidRPr="00A305D8" w:rsidRDefault="002A753D" w:rsidP="00473CA3">
      <w:pPr>
        <w:ind w:firstLine="360"/>
        <w:jc w:val="both"/>
        <w:rPr>
          <w:rFonts w:eastAsia="Calibri" w:cs="Times New Roman"/>
        </w:rPr>
      </w:pPr>
      <w:r w:rsidRPr="00A305D8">
        <w:rPr>
          <w:rFonts w:eastAsia="Calibri" w:cs="Times New Roman"/>
        </w:rPr>
        <w:tab/>
      </w:r>
      <w:r w:rsidR="00473CA3" w:rsidRPr="00A305D8">
        <w:rPr>
          <w:rFonts w:eastAsia="Calibri" w:cs="Times New Roman"/>
        </w:rPr>
        <w:t xml:space="preserve">Projekto finansininko atsakomybės sritys – finansinės veiklos kontrolė, finansinių srautų stebėsena. </w:t>
      </w:r>
    </w:p>
    <w:p w14:paraId="6AFD8687" w14:textId="74B58964" w:rsidR="00473CA3" w:rsidRPr="00A305D8" w:rsidRDefault="002A753D" w:rsidP="00473CA3">
      <w:pPr>
        <w:ind w:firstLine="360"/>
        <w:jc w:val="both"/>
        <w:rPr>
          <w:rFonts w:eastAsia="Calibri" w:cs="Times New Roman"/>
        </w:rPr>
      </w:pPr>
      <w:r w:rsidRPr="00A305D8">
        <w:rPr>
          <w:rFonts w:eastAsia="Calibri" w:cs="Times New Roman"/>
        </w:rPr>
        <w:tab/>
      </w:r>
      <w:r w:rsidR="00473CA3" w:rsidRPr="00A305D8">
        <w:rPr>
          <w:rFonts w:eastAsia="Calibri" w:cs="Times New Roman"/>
        </w:rPr>
        <w:t>Asmens, atsakingo už projekto stebėseną bei vykdymą atsakomybės sritys – atlikti projekto veiklų koordinavimą, priežiūrą bei projekto ataskaitų rengimą, informacijos rinkimą ir teikimą atsakingoms institucijoms.</w:t>
      </w:r>
    </w:p>
    <w:p w14:paraId="6E93C50E" w14:textId="26DA26D7" w:rsidR="007826AD" w:rsidRPr="00A305D8" w:rsidRDefault="002A753D" w:rsidP="00A305D8">
      <w:pPr>
        <w:ind w:firstLine="360"/>
        <w:jc w:val="both"/>
        <w:rPr>
          <w:rFonts w:eastAsia="Calibri" w:cs="Times New Roman"/>
        </w:rPr>
      </w:pPr>
      <w:r w:rsidRPr="00A305D8">
        <w:rPr>
          <w:rFonts w:eastAsia="Calibri" w:cs="Times New Roman"/>
        </w:rPr>
        <w:tab/>
      </w:r>
      <w:r w:rsidR="00473CA3" w:rsidRPr="00A305D8">
        <w:rPr>
          <w:rFonts w:eastAsia="Calibri" w:cs="Times New Roman"/>
        </w:rPr>
        <w:t xml:space="preserve">Lentelėje apačioje pateikiamos konkrečios projekto komandos narių atsakomybės ir funkcijos. </w:t>
      </w:r>
    </w:p>
    <w:p w14:paraId="0BF826DC" w14:textId="1F5E573D" w:rsidR="00473CA3" w:rsidRPr="00A305D8" w:rsidRDefault="00473CA3" w:rsidP="00473CA3">
      <w:pPr>
        <w:ind w:firstLine="1298"/>
        <w:jc w:val="center"/>
        <w:rPr>
          <w:rFonts w:eastAsia="Calibri" w:cs="Times New Roman"/>
          <w:i/>
        </w:rPr>
      </w:pPr>
      <w:r w:rsidRPr="00A305D8">
        <w:rPr>
          <w:rFonts w:eastAsia="Calibri" w:cs="Times New Roman"/>
          <w:i/>
        </w:rPr>
        <w:t>7.2. lentelė. Projekto komandos narių atsakomybės ir funkcijos</w:t>
      </w:r>
    </w:p>
    <w:tbl>
      <w:tblPr>
        <w:tblW w:w="0" w:type="auto"/>
        <w:shd w:val="clear" w:color="auto" w:fill="FFFFFF"/>
        <w:tblCellMar>
          <w:left w:w="0" w:type="dxa"/>
          <w:right w:w="0" w:type="dxa"/>
        </w:tblCellMar>
        <w:tblLook w:val="04A0" w:firstRow="1" w:lastRow="0" w:firstColumn="1" w:lastColumn="0" w:noHBand="0" w:noVBand="1"/>
      </w:tblPr>
      <w:tblGrid>
        <w:gridCol w:w="2400"/>
        <w:gridCol w:w="7218"/>
      </w:tblGrid>
      <w:tr w:rsidR="00A305D8" w:rsidRPr="00A305D8" w14:paraId="0EDA708D" w14:textId="77777777" w:rsidTr="00473CA3">
        <w:trPr>
          <w:trHeight w:val="456"/>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9F78D8E" w14:textId="77777777" w:rsidR="00473CA3" w:rsidRPr="00A305D8" w:rsidRDefault="00473CA3" w:rsidP="00473CA3">
            <w:pPr>
              <w:spacing w:line="240" w:lineRule="auto"/>
              <w:jc w:val="center"/>
              <w:rPr>
                <w:rFonts w:eastAsia="Calibri" w:cs="Times New Roman"/>
                <w:b/>
                <w:sz w:val="20"/>
                <w:lang w:eastAsia="lt-LT"/>
              </w:rPr>
            </w:pPr>
            <w:r w:rsidRPr="00A305D8">
              <w:rPr>
                <w:rFonts w:eastAsia="Calibri" w:cs="Times New Roman"/>
                <w:b/>
                <w:sz w:val="20"/>
                <w:lang w:eastAsia="lt-LT"/>
              </w:rPr>
              <w:t>Komandos narys</w:t>
            </w:r>
          </w:p>
        </w:tc>
        <w:tc>
          <w:tcPr>
            <w:tcW w:w="721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FE4CF0" w14:textId="77777777" w:rsidR="00473CA3" w:rsidRPr="00A305D8" w:rsidRDefault="00473CA3" w:rsidP="00473CA3">
            <w:pPr>
              <w:spacing w:line="240" w:lineRule="auto"/>
              <w:jc w:val="center"/>
              <w:rPr>
                <w:rFonts w:eastAsia="Calibri" w:cs="Times New Roman"/>
                <w:b/>
                <w:sz w:val="20"/>
                <w:lang w:eastAsia="lt-LT"/>
              </w:rPr>
            </w:pPr>
            <w:r w:rsidRPr="00A305D8">
              <w:rPr>
                <w:rFonts w:eastAsia="Calibri" w:cs="Times New Roman"/>
                <w:b/>
                <w:sz w:val="20"/>
                <w:lang w:eastAsia="lt-LT"/>
              </w:rPr>
              <w:t>Nario funkcijos ir atsakomybės projekte</w:t>
            </w:r>
          </w:p>
        </w:tc>
      </w:tr>
      <w:tr w:rsidR="00A305D8" w:rsidRPr="00A305D8" w14:paraId="518545B1" w14:textId="77777777" w:rsidTr="00473CA3">
        <w:trPr>
          <w:trHeight w:val="1665"/>
        </w:trPr>
        <w:tc>
          <w:tcPr>
            <w:tcW w:w="24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1C9122" w14:textId="77777777" w:rsidR="00473CA3" w:rsidRPr="00A305D8" w:rsidRDefault="00473CA3" w:rsidP="00473CA3">
            <w:pPr>
              <w:spacing w:line="240" w:lineRule="auto"/>
              <w:jc w:val="both"/>
              <w:rPr>
                <w:rFonts w:eastAsia="Calibri" w:cs="Times New Roman"/>
                <w:sz w:val="20"/>
                <w:lang w:eastAsia="lt-LT"/>
              </w:rPr>
            </w:pPr>
            <w:r w:rsidRPr="00A305D8">
              <w:rPr>
                <w:rFonts w:eastAsia="Calibri" w:cs="Times New Roman"/>
                <w:sz w:val="20"/>
                <w:lang w:eastAsia="lt-LT"/>
              </w:rPr>
              <w:t>Projekto vadovas </w:t>
            </w:r>
          </w:p>
        </w:tc>
        <w:tc>
          <w:tcPr>
            <w:tcW w:w="7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F8C33A"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Projekto veiklų vykdymo organizavimas:</w:t>
            </w:r>
          </w:p>
          <w:p w14:paraId="11668E45"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planuoja, koordinuoja ir valdo projekto fizinį įgyvendinimą;</w:t>
            </w:r>
          </w:p>
          <w:p w14:paraId="266CACD5"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vykdo projekto rezultatų kokybės kontrolę;</w:t>
            </w:r>
          </w:p>
          <w:p w14:paraId="322F30F6"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organizuoja viešųjų pirkimų konkursinės dokumentacijos ir sutarčių su tiekėjais bei rangovais parengimą;</w:t>
            </w:r>
          </w:p>
          <w:p w14:paraId="57760F14"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paslaugų teikėjų kontrolė, sutartyse numatytų įsipareigojimų vykdymo priežiūra;</w:t>
            </w:r>
          </w:p>
          <w:p w14:paraId="672D5791"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formuluoja užduotis projekto įgyvendinimo grupės nariams.</w:t>
            </w:r>
          </w:p>
        </w:tc>
      </w:tr>
      <w:tr w:rsidR="00A305D8" w:rsidRPr="00A305D8" w14:paraId="3A5D19E3" w14:textId="77777777" w:rsidTr="00473CA3">
        <w:tc>
          <w:tcPr>
            <w:tcW w:w="24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CF8659" w14:textId="77777777" w:rsidR="00473CA3" w:rsidRPr="00A305D8" w:rsidRDefault="00473CA3" w:rsidP="00473CA3">
            <w:pPr>
              <w:spacing w:line="240" w:lineRule="auto"/>
              <w:jc w:val="both"/>
              <w:rPr>
                <w:rFonts w:eastAsia="Calibri" w:cs="Times New Roman"/>
                <w:sz w:val="20"/>
                <w:lang w:eastAsia="lt-LT"/>
              </w:rPr>
            </w:pPr>
            <w:r w:rsidRPr="00A305D8">
              <w:rPr>
                <w:rFonts w:eastAsia="Calibri" w:cs="Times New Roman"/>
                <w:sz w:val="20"/>
                <w:lang w:eastAsia="lt-LT"/>
              </w:rPr>
              <w:t>Projekto finansininkas</w:t>
            </w:r>
          </w:p>
        </w:tc>
        <w:tc>
          <w:tcPr>
            <w:tcW w:w="7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61BF27"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Atskiros nuo įstaigos projekto buhalterinės apskaitos tvarkymas:</w:t>
            </w:r>
          </w:p>
          <w:p w14:paraId="24EF0533"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atlieka visas su projektu susijusias finansines operacijas;</w:t>
            </w:r>
          </w:p>
          <w:p w14:paraId="00A74631"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atlieka projekto išlaidų apskaitą;</w:t>
            </w:r>
          </w:p>
          <w:p w14:paraId="2C3C7AAA"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rengia finansines projekto ataskaitas;</w:t>
            </w:r>
          </w:p>
          <w:p w14:paraId="273A9813"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kartu su projekto vadovu ir koordinatoriumi rengia mokėjimo prašymus;</w:t>
            </w:r>
          </w:p>
          <w:p w14:paraId="00EF536B" w14:textId="77777777" w:rsidR="00473CA3" w:rsidRPr="00A305D8" w:rsidRDefault="00473CA3" w:rsidP="00473CA3">
            <w:pPr>
              <w:spacing w:line="240" w:lineRule="auto"/>
              <w:jc w:val="both"/>
              <w:rPr>
                <w:rFonts w:eastAsia="Calibri" w:cs="Times New Roman"/>
                <w:sz w:val="20"/>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saugo finansinius dokumentus, susijusius su projektu.</w:t>
            </w:r>
          </w:p>
          <w:p w14:paraId="0DE8E31A" w14:textId="76CF11EB" w:rsidR="007826AD" w:rsidRPr="00A305D8" w:rsidRDefault="007826AD" w:rsidP="00473CA3">
            <w:pPr>
              <w:spacing w:line="240" w:lineRule="auto"/>
              <w:jc w:val="both"/>
              <w:rPr>
                <w:rFonts w:eastAsia="Calibri" w:cs="Times New Roman"/>
                <w:sz w:val="20"/>
                <w:szCs w:val="19"/>
                <w:lang w:eastAsia="lt-LT"/>
              </w:rPr>
            </w:pPr>
          </w:p>
        </w:tc>
      </w:tr>
      <w:tr w:rsidR="00A305D8" w:rsidRPr="00A305D8" w14:paraId="3D7A0655" w14:textId="77777777" w:rsidTr="00434115">
        <w:tc>
          <w:tcPr>
            <w:tcW w:w="96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7CC76D" w14:textId="77777777" w:rsidR="007826AD" w:rsidRPr="00A305D8" w:rsidRDefault="007826AD" w:rsidP="00473CA3">
            <w:pPr>
              <w:spacing w:line="240" w:lineRule="auto"/>
              <w:jc w:val="both"/>
              <w:rPr>
                <w:rFonts w:eastAsia="Calibri" w:cs="Times New Roman"/>
                <w:sz w:val="20"/>
                <w:lang w:eastAsia="lt-LT"/>
              </w:rPr>
            </w:pPr>
          </w:p>
          <w:p w14:paraId="050637E4" w14:textId="63A8A595" w:rsidR="007826AD" w:rsidRPr="00A305D8" w:rsidRDefault="007826AD" w:rsidP="00745750">
            <w:pPr>
              <w:pStyle w:val="Sraopastraipa"/>
              <w:numPr>
                <w:ilvl w:val="1"/>
                <w:numId w:val="12"/>
              </w:numPr>
              <w:spacing w:line="240" w:lineRule="auto"/>
              <w:jc w:val="center"/>
              <w:rPr>
                <w:rFonts w:eastAsia="Calibri" w:cs="Times New Roman"/>
                <w:i/>
              </w:rPr>
            </w:pPr>
            <w:r w:rsidRPr="00A305D8">
              <w:rPr>
                <w:rFonts w:eastAsia="Calibri" w:cs="Times New Roman"/>
                <w:i/>
              </w:rPr>
              <w:t>Lentelės tęsinys</w:t>
            </w:r>
          </w:p>
          <w:p w14:paraId="60086791" w14:textId="35FB4EAE" w:rsidR="007826AD" w:rsidRPr="00A305D8" w:rsidRDefault="007826AD" w:rsidP="00473CA3">
            <w:pPr>
              <w:spacing w:line="240" w:lineRule="auto"/>
              <w:jc w:val="both"/>
              <w:rPr>
                <w:rFonts w:eastAsia="Calibri" w:cs="Times New Roman"/>
                <w:sz w:val="20"/>
                <w:lang w:eastAsia="lt-LT"/>
              </w:rPr>
            </w:pPr>
          </w:p>
        </w:tc>
      </w:tr>
      <w:tr w:rsidR="00A305D8" w:rsidRPr="00A305D8" w14:paraId="3C587624" w14:textId="77777777" w:rsidTr="00473CA3">
        <w:trPr>
          <w:trHeight w:val="1813"/>
        </w:trPr>
        <w:tc>
          <w:tcPr>
            <w:tcW w:w="24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B6F135" w14:textId="77777777" w:rsidR="00473CA3" w:rsidRPr="00A305D8" w:rsidRDefault="00473CA3" w:rsidP="00473CA3">
            <w:pPr>
              <w:spacing w:line="240" w:lineRule="auto"/>
              <w:jc w:val="both"/>
              <w:rPr>
                <w:rFonts w:eastAsia="Calibri" w:cs="Times New Roman"/>
                <w:sz w:val="20"/>
                <w:lang w:eastAsia="lt-LT"/>
              </w:rPr>
            </w:pPr>
            <w:r w:rsidRPr="00A305D8">
              <w:rPr>
                <w:rFonts w:eastAsia="Calibri" w:cs="Times New Roman"/>
                <w:sz w:val="20"/>
                <w:lang w:eastAsia="lt-LT"/>
              </w:rPr>
              <w:t>Asmuo, atsakingas už projekto stebėseną bei vykdymą</w:t>
            </w:r>
          </w:p>
        </w:tc>
        <w:tc>
          <w:tcPr>
            <w:tcW w:w="7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504CA1" w14:textId="77777777" w:rsidR="00473CA3" w:rsidRPr="00A305D8" w:rsidRDefault="00473CA3" w:rsidP="00473CA3">
            <w:pPr>
              <w:spacing w:line="240" w:lineRule="auto"/>
              <w:jc w:val="both"/>
              <w:rPr>
                <w:rFonts w:eastAsia="Calibri" w:cs="Times New Roman"/>
                <w:sz w:val="20"/>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 xml:space="preserve">Kartu su projekto finansininku rengia projekto mokėjimo prašymus ir teikia įgyvendinančiai institucijai; </w:t>
            </w:r>
          </w:p>
          <w:p w14:paraId="1498962E"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atlieka Finansavimo ir administravimo sutarties vykdymo priežiūrą;</w:t>
            </w:r>
          </w:p>
          <w:p w14:paraId="3CC62672" w14:textId="77777777" w:rsidR="00473CA3" w:rsidRPr="00A305D8" w:rsidRDefault="00473CA3" w:rsidP="00473CA3">
            <w:pPr>
              <w:spacing w:line="240" w:lineRule="auto"/>
              <w:jc w:val="both"/>
              <w:rPr>
                <w:rFonts w:eastAsia="Calibri" w:cs="Times New Roman"/>
                <w:sz w:val="20"/>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renka ir saugo visus dokumentus (išskyrus finansinius), susijusius su projekto įgyvendinimu;</w:t>
            </w:r>
          </w:p>
          <w:p w14:paraId="18BDC50C"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įgyvendina viešinimo ir informavimo priemones;</w:t>
            </w:r>
          </w:p>
          <w:p w14:paraId="433D2AD6" w14:textId="77777777" w:rsidR="00473CA3" w:rsidRPr="00A305D8" w:rsidRDefault="00473CA3" w:rsidP="00473CA3">
            <w:pPr>
              <w:spacing w:line="240" w:lineRule="auto"/>
              <w:jc w:val="both"/>
              <w:rPr>
                <w:rFonts w:eastAsia="Calibri" w:cs="Times New Roman"/>
                <w:sz w:val="20"/>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yra atsakingas už projekto priežiūrą bei projekto paraiškoje pasirinktų veiklų įgyvendinimą;</w:t>
            </w:r>
          </w:p>
          <w:p w14:paraId="1CA1268A" w14:textId="77777777" w:rsidR="00473CA3" w:rsidRPr="00A305D8" w:rsidRDefault="00473CA3" w:rsidP="00473CA3">
            <w:pPr>
              <w:spacing w:line="240" w:lineRule="auto"/>
              <w:jc w:val="both"/>
              <w:rPr>
                <w:rFonts w:eastAsia="Calibri" w:cs="Times New Roman"/>
                <w:sz w:val="20"/>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koordinuoja ir vykdo viešuosius pirkimus;</w:t>
            </w:r>
          </w:p>
          <w:p w14:paraId="6D504AF4" w14:textId="77777777" w:rsidR="00473CA3" w:rsidRPr="00A305D8" w:rsidRDefault="00473CA3" w:rsidP="00473CA3">
            <w:pPr>
              <w:spacing w:line="240" w:lineRule="auto"/>
              <w:jc w:val="both"/>
              <w:rPr>
                <w:rFonts w:eastAsia="Calibri" w:cs="Times New Roman"/>
                <w:sz w:val="20"/>
                <w:szCs w:val="19"/>
                <w:lang w:eastAsia="lt-LT"/>
              </w:rPr>
            </w:pPr>
            <w:r w:rsidRPr="00A305D8">
              <w:rPr>
                <w:rFonts w:eastAsia="Calibri" w:cs="Times New Roman"/>
                <w:sz w:val="20"/>
                <w:lang w:eastAsia="lt-LT"/>
              </w:rPr>
              <w:t>·</w:t>
            </w:r>
            <w:r w:rsidRPr="00A305D8">
              <w:rPr>
                <w:rFonts w:eastAsia="Calibri" w:cs="Times New Roman"/>
                <w:sz w:val="20"/>
                <w:szCs w:val="14"/>
                <w:lang w:eastAsia="lt-LT"/>
              </w:rPr>
              <w:t>         </w:t>
            </w:r>
            <w:r w:rsidRPr="00A305D8">
              <w:rPr>
                <w:rFonts w:eastAsia="Calibri" w:cs="Times New Roman"/>
                <w:sz w:val="20"/>
                <w:lang w:eastAsia="lt-LT"/>
              </w:rPr>
              <w:t>vykdo kitus, projekto vadovo paskirtus darbus, susijusius su projekto įgyvendinimu.</w:t>
            </w:r>
          </w:p>
        </w:tc>
      </w:tr>
    </w:tbl>
    <w:p w14:paraId="28B91487" w14:textId="77777777" w:rsidR="00473CA3" w:rsidRPr="00A305D8" w:rsidRDefault="00473CA3" w:rsidP="00473CA3">
      <w:pPr>
        <w:jc w:val="both"/>
        <w:rPr>
          <w:rFonts w:eastAsia="Calibri" w:cs="Times New Roman"/>
          <w:sz w:val="20"/>
          <w:szCs w:val="20"/>
        </w:rPr>
      </w:pPr>
      <w:r w:rsidRPr="00A305D8">
        <w:rPr>
          <w:rFonts w:eastAsia="Calibri" w:cs="Times New Roman"/>
          <w:sz w:val="20"/>
          <w:szCs w:val="20"/>
        </w:rPr>
        <w:t>Šaltinis: sudaryta autorių pagal turimus duomenis</w:t>
      </w:r>
    </w:p>
    <w:p w14:paraId="650C6CA1" w14:textId="77777777" w:rsidR="00473CA3" w:rsidRPr="00BD6773" w:rsidRDefault="00473CA3" w:rsidP="00473CA3">
      <w:pPr>
        <w:jc w:val="both"/>
        <w:rPr>
          <w:rFonts w:eastAsia="Calibri" w:cs="Times New Roman"/>
          <w:color w:val="FF0000"/>
        </w:rPr>
      </w:pPr>
    </w:p>
    <w:p w14:paraId="28B04D7B" w14:textId="77777777" w:rsidR="00473CA3" w:rsidRPr="009574CB" w:rsidRDefault="00473CA3" w:rsidP="00745750">
      <w:pPr>
        <w:keepNext/>
        <w:keepLines/>
        <w:numPr>
          <w:ilvl w:val="1"/>
          <w:numId w:val="40"/>
        </w:numPr>
        <w:spacing w:before="120" w:after="120"/>
        <w:jc w:val="both"/>
        <w:outlineLvl w:val="1"/>
        <w:rPr>
          <w:rFonts w:eastAsia="Times New Roman" w:cs="Times New Roman"/>
          <w:sz w:val="28"/>
          <w:szCs w:val="26"/>
        </w:rPr>
      </w:pPr>
      <w:bookmarkStart w:id="176" w:name="_Toc500403259"/>
      <w:bookmarkStart w:id="177" w:name="_Toc503524117"/>
      <w:bookmarkStart w:id="178" w:name="_Toc505179790"/>
      <w:r w:rsidRPr="009574CB">
        <w:rPr>
          <w:rFonts w:eastAsia="Times New Roman" w:cs="Times New Roman"/>
          <w:sz w:val="28"/>
          <w:szCs w:val="26"/>
        </w:rPr>
        <w:t>Projekto prielaidos ir tęstinumas</w:t>
      </w:r>
      <w:bookmarkEnd w:id="176"/>
      <w:bookmarkEnd w:id="177"/>
      <w:bookmarkEnd w:id="178"/>
    </w:p>
    <w:p w14:paraId="0E993E3B" w14:textId="62B76754" w:rsidR="00473CA3" w:rsidRPr="009574CB" w:rsidRDefault="002A753D" w:rsidP="00473CA3">
      <w:pPr>
        <w:ind w:firstLine="360"/>
        <w:jc w:val="both"/>
        <w:rPr>
          <w:rFonts w:eastAsia="Calibri" w:cs="Times New Roman"/>
        </w:rPr>
      </w:pPr>
      <w:r w:rsidRPr="009574CB">
        <w:rPr>
          <w:rFonts w:eastAsia="Calibri" w:cs="Times New Roman"/>
        </w:rPr>
        <w:tab/>
      </w:r>
      <w:r w:rsidR="00473CA3" w:rsidRPr="009574CB">
        <w:rPr>
          <w:rFonts w:eastAsia="Calibri" w:cs="Times New Roman"/>
        </w:rPr>
        <w:t>Vykdant projektą yra numatomos prielaidos, kurias išsprendus ir įgyvendinus projektas taps sėkmingu:</w:t>
      </w:r>
    </w:p>
    <w:p w14:paraId="27F5090B" w14:textId="3AD28D41" w:rsidR="00473CA3" w:rsidRPr="009574CB" w:rsidRDefault="00473CA3" w:rsidP="000163B0">
      <w:pPr>
        <w:numPr>
          <w:ilvl w:val="0"/>
          <w:numId w:val="7"/>
        </w:numPr>
        <w:contextualSpacing/>
        <w:jc w:val="both"/>
        <w:rPr>
          <w:rFonts w:eastAsia="Calibri" w:cs="Times New Roman"/>
        </w:rPr>
      </w:pPr>
      <w:r w:rsidRPr="009574CB">
        <w:rPr>
          <w:rFonts w:eastAsia="Calibri" w:cs="Times New Roman"/>
        </w:rPr>
        <w:t>Projekt</w:t>
      </w:r>
      <w:r w:rsidR="005B4E09" w:rsidRPr="009574CB">
        <w:rPr>
          <w:rFonts w:eastAsia="Calibri" w:cs="Times New Roman"/>
        </w:rPr>
        <w:t xml:space="preserve">o metu </w:t>
      </w:r>
      <w:r w:rsidR="009574CB" w:rsidRPr="009574CB">
        <w:rPr>
          <w:rFonts w:eastAsia="Calibri" w:cs="Times New Roman"/>
        </w:rPr>
        <w:t>modernizuotas gimnazijos pastatas</w:t>
      </w:r>
      <w:r w:rsidR="005B4E09" w:rsidRPr="009574CB">
        <w:rPr>
          <w:rFonts w:eastAsia="Calibri" w:cs="Times New Roman"/>
        </w:rPr>
        <w:t xml:space="preserve"> bus aktualus visiems </w:t>
      </w:r>
      <w:r w:rsidR="009574CB" w:rsidRPr="009574CB">
        <w:rPr>
          <w:rFonts w:eastAsia="Calibri" w:cs="Times New Roman"/>
        </w:rPr>
        <w:t>Jurbarko rajono Eržvilko</w:t>
      </w:r>
      <w:r w:rsidR="007826AD" w:rsidRPr="009574CB">
        <w:rPr>
          <w:rFonts w:eastAsia="Calibri" w:cs="Times New Roman"/>
        </w:rPr>
        <w:t xml:space="preserve"> gimnazijos </w:t>
      </w:r>
      <w:r w:rsidR="005B4E09" w:rsidRPr="009574CB">
        <w:rPr>
          <w:rFonts w:eastAsia="Calibri" w:cs="Times New Roman"/>
        </w:rPr>
        <w:t>ugdytiniams bei mokiniams</w:t>
      </w:r>
      <w:r w:rsidRPr="009574CB">
        <w:rPr>
          <w:rFonts w:eastAsia="Calibri" w:cs="Times New Roman"/>
          <w:szCs w:val="24"/>
        </w:rPr>
        <w:t>.</w:t>
      </w:r>
    </w:p>
    <w:p w14:paraId="12B06A4C" w14:textId="7A61CD9F" w:rsidR="00473CA3" w:rsidRPr="009574CB" w:rsidRDefault="005B4E09" w:rsidP="005B4E09">
      <w:pPr>
        <w:numPr>
          <w:ilvl w:val="0"/>
          <w:numId w:val="7"/>
        </w:numPr>
        <w:contextualSpacing/>
        <w:jc w:val="both"/>
        <w:rPr>
          <w:rFonts w:eastAsia="Calibri" w:cs="Times New Roman"/>
        </w:rPr>
      </w:pPr>
      <w:r w:rsidRPr="009574CB">
        <w:rPr>
          <w:rFonts w:eastAsia="Calibri" w:cs="Times New Roman"/>
        </w:rPr>
        <w:t>P</w:t>
      </w:r>
      <w:r w:rsidR="00473CA3" w:rsidRPr="009574CB">
        <w:rPr>
          <w:rFonts w:eastAsia="Calibri" w:cs="Times New Roman"/>
        </w:rPr>
        <w:t xml:space="preserve">rojekto įgyvendinimui bus investuotos </w:t>
      </w:r>
      <w:r w:rsidRPr="009574CB">
        <w:rPr>
          <w:rFonts w:eastAsia="Calibri" w:cs="Times New Roman"/>
        </w:rPr>
        <w:t>LR valstybės biudžeto</w:t>
      </w:r>
      <w:r w:rsidR="00473CA3" w:rsidRPr="009574CB">
        <w:rPr>
          <w:rFonts w:eastAsia="Calibri" w:cs="Times New Roman"/>
        </w:rPr>
        <w:t xml:space="preserve"> lėšos ir </w:t>
      </w:r>
      <w:r w:rsidR="009574CB" w:rsidRPr="009574CB">
        <w:rPr>
          <w:rFonts w:eastAsia="Calibri" w:cs="Times New Roman"/>
        </w:rPr>
        <w:t>Jurbarko rajono</w:t>
      </w:r>
      <w:r w:rsidR="00473CA3" w:rsidRPr="009574CB">
        <w:rPr>
          <w:rFonts w:eastAsia="Calibri" w:cs="Times New Roman"/>
        </w:rPr>
        <w:t xml:space="preserve"> savivaldybės biudžeto lėšos;</w:t>
      </w:r>
    </w:p>
    <w:p w14:paraId="14EAB2DD" w14:textId="4830B706" w:rsidR="00473CA3" w:rsidRPr="009574CB" w:rsidRDefault="005B4E09" w:rsidP="000163B0">
      <w:pPr>
        <w:numPr>
          <w:ilvl w:val="0"/>
          <w:numId w:val="7"/>
        </w:numPr>
        <w:contextualSpacing/>
        <w:jc w:val="both"/>
        <w:rPr>
          <w:rFonts w:eastAsia="Calibri" w:cs="Times New Roman"/>
        </w:rPr>
      </w:pPr>
      <w:r w:rsidRPr="009574CB">
        <w:rPr>
          <w:rFonts w:eastAsia="Calibri" w:cs="Times New Roman"/>
        </w:rPr>
        <w:t>P</w:t>
      </w:r>
      <w:r w:rsidR="00473CA3" w:rsidRPr="009574CB">
        <w:rPr>
          <w:rFonts w:eastAsia="Calibri" w:cs="Times New Roman"/>
        </w:rPr>
        <w:t xml:space="preserve">rojektas bus įgyvendinimas </w:t>
      </w:r>
      <w:r w:rsidR="009574CB" w:rsidRPr="009574CB">
        <w:rPr>
          <w:rFonts w:eastAsia="Calibri" w:cs="Times New Roman"/>
        </w:rPr>
        <w:t>Jurbarko rajono</w:t>
      </w:r>
      <w:r w:rsidR="00466CE5" w:rsidRPr="009574CB">
        <w:rPr>
          <w:rFonts w:eastAsia="Calibri" w:cs="Times New Roman"/>
        </w:rPr>
        <w:t xml:space="preserve"> </w:t>
      </w:r>
      <w:r w:rsidR="00473CA3" w:rsidRPr="009574CB">
        <w:rPr>
          <w:rFonts w:eastAsia="Calibri" w:cs="Times New Roman"/>
        </w:rPr>
        <w:t>savivaldybėje.</w:t>
      </w:r>
    </w:p>
    <w:p w14:paraId="0ADC862E" w14:textId="77777777" w:rsidR="00473CA3" w:rsidRPr="009574CB" w:rsidRDefault="00473CA3" w:rsidP="00473CA3">
      <w:pPr>
        <w:ind w:left="2018"/>
        <w:contextualSpacing/>
        <w:jc w:val="both"/>
        <w:rPr>
          <w:rFonts w:eastAsia="Calibri" w:cs="Times New Roman"/>
        </w:rPr>
      </w:pPr>
    </w:p>
    <w:p w14:paraId="49144789" w14:textId="77777777" w:rsidR="00473CA3" w:rsidRPr="009574CB" w:rsidRDefault="00473CA3" w:rsidP="00473CA3">
      <w:pPr>
        <w:jc w:val="center"/>
        <w:rPr>
          <w:rFonts w:eastAsia="Calibri" w:cs="Times New Roman"/>
          <w:i/>
        </w:rPr>
      </w:pPr>
      <w:r w:rsidRPr="009574CB">
        <w:rPr>
          <w:rFonts w:eastAsia="Calibri" w:cs="Times New Roman"/>
          <w:i/>
        </w:rPr>
        <w:t>7.3. lentelė. Tęstinumo užtikrinimo logika</w:t>
      </w:r>
    </w:p>
    <w:tbl>
      <w:tblPr>
        <w:tblStyle w:val="TableGrid11"/>
        <w:tblW w:w="0" w:type="auto"/>
        <w:tblLook w:val="04A0" w:firstRow="1" w:lastRow="0" w:firstColumn="1" w:lastColumn="0" w:noHBand="0" w:noVBand="1"/>
      </w:tblPr>
      <w:tblGrid>
        <w:gridCol w:w="1061"/>
        <w:gridCol w:w="8567"/>
      </w:tblGrid>
      <w:tr w:rsidR="009574CB" w:rsidRPr="009574CB" w14:paraId="6F55BE2F" w14:textId="77777777" w:rsidTr="00473CA3">
        <w:tc>
          <w:tcPr>
            <w:tcW w:w="1061" w:type="dxa"/>
            <w:shd w:val="clear" w:color="auto" w:fill="D9D9D9"/>
            <w:vAlign w:val="center"/>
          </w:tcPr>
          <w:p w14:paraId="2A092EC8" w14:textId="77777777" w:rsidR="00473CA3" w:rsidRPr="009574CB" w:rsidRDefault="00473CA3" w:rsidP="00473CA3">
            <w:pPr>
              <w:jc w:val="center"/>
              <w:rPr>
                <w:sz w:val="20"/>
              </w:rPr>
            </w:pPr>
            <w:r w:rsidRPr="009574CB">
              <w:rPr>
                <w:sz w:val="20"/>
              </w:rPr>
              <w:t>Projekto tęstinumo aspektas</w:t>
            </w:r>
          </w:p>
        </w:tc>
        <w:tc>
          <w:tcPr>
            <w:tcW w:w="8567" w:type="dxa"/>
            <w:shd w:val="clear" w:color="auto" w:fill="D9D9D9"/>
            <w:vAlign w:val="center"/>
          </w:tcPr>
          <w:p w14:paraId="3D548A98" w14:textId="77777777" w:rsidR="00473CA3" w:rsidRPr="009574CB" w:rsidRDefault="00473CA3" w:rsidP="00473CA3">
            <w:pPr>
              <w:jc w:val="center"/>
              <w:rPr>
                <w:sz w:val="20"/>
              </w:rPr>
            </w:pPr>
            <w:r w:rsidRPr="009574CB">
              <w:rPr>
                <w:sz w:val="20"/>
              </w:rPr>
              <w:t>Veiksmai tęstinumui užtikrinti</w:t>
            </w:r>
          </w:p>
        </w:tc>
      </w:tr>
      <w:tr w:rsidR="009574CB" w:rsidRPr="009574CB" w14:paraId="263D4596" w14:textId="77777777" w:rsidTr="00585A59">
        <w:trPr>
          <w:trHeight w:val="1120"/>
        </w:trPr>
        <w:tc>
          <w:tcPr>
            <w:tcW w:w="1061" w:type="dxa"/>
            <w:textDirection w:val="btLr"/>
          </w:tcPr>
          <w:p w14:paraId="476E1087" w14:textId="77777777" w:rsidR="00473CA3" w:rsidRPr="009574CB" w:rsidRDefault="00473CA3" w:rsidP="00473CA3">
            <w:pPr>
              <w:ind w:left="113" w:right="113"/>
              <w:jc w:val="center"/>
              <w:rPr>
                <w:sz w:val="20"/>
              </w:rPr>
            </w:pPr>
            <w:r w:rsidRPr="009574CB">
              <w:rPr>
                <w:sz w:val="20"/>
              </w:rPr>
              <w:t>Finansinis</w:t>
            </w:r>
          </w:p>
        </w:tc>
        <w:tc>
          <w:tcPr>
            <w:tcW w:w="8567" w:type="dxa"/>
          </w:tcPr>
          <w:p w14:paraId="647CE3D5" w14:textId="0F628459" w:rsidR="00473CA3" w:rsidRPr="009574CB" w:rsidRDefault="00473CA3" w:rsidP="009574CB">
            <w:pPr>
              <w:jc w:val="both"/>
              <w:rPr>
                <w:sz w:val="20"/>
              </w:rPr>
            </w:pPr>
            <w:r w:rsidRPr="009574CB">
              <w:rPr>
                <w:sz w:val="20"/>
              </w:rPr>
              <w:t xml:space="preserve">Projekto metu </w:t>
            </w:r>
            <w:r w:rsidR="009574CB" w:rsidRPr="009574CB">
              <w:rPr>
                <w:sz w:val="20"/>
              </w:rPr>
              <w:t>Jurbarko rajono Eržvilko</w:t>
            </w:r>
            <w:r w:rsidR="00466CE5" w:rsidRPr="009574CB">
              <w:rPr>
                <w:sz w:val="20"/>
              </w:rPr>
              <w:t xml:space="preserve"> gimnazijos </w:t>
            </w:r>
            <w:r w:rsidRPr="009574CB">
              <w:rPr>
                <w:sz w:val="20"/>
              </w:rPr>
              <w:t xml:space="preserve">būklės palaikymą bei priežiūrą įsipareigoja garantuoti projekto pareiškėjas – </w:t>
            </w:r>
            <w:r w:rsidR="009574CB" w:rsidRPr="009574CB">
              <w:rPr>
                <w:sz w:val="20"/>
              </w:rPr>
              <w:t>Jurbarko rajono</w:t>
            </w:r>
            <w:r w:rsidRPr="009574CB">
              <w:rPr>
                <w:sz w:val="20"/>
              </w:rPr>
              <w:t xml:space="preserve"> savivaldybės administracija. Pabrėžtina, jog esant būtinybei finansinis projekto veiklų tęstinumas po projekto realizavimo bus užtikrintas Savivaldybės biudžeto asignavimų lėšomis.</w:t>
            </w:r>
          </w:p>
        </w:tc>
      </w:tr>
      <w:tr w:rsidR="009574CB" w:rsidRPr="009574CB" w14:paraId="4AD6520A" w14:textId="77777777" w:rsidTr="00585A59">
        <w:trPr>
          <w:trHeight w:val="1225"/>
        </w:trPr>
        <w:tc>
          <w:tcPr>
            <w:tcW w:w="1061" w:type="dxa"/>
            <w:textDirection w:val="btLr"/>
          </w:tcPr>
          <w:p w14:paraId="17A351DA" w14:textId="77777777" w:rsidR="00473CA3" w:rsidRPr="009574CB" w:rsidRDefault="00473CA3" w:rsidP="00473CA3">
            <w:pPr>
              <w:ind w:left="113" w:right="113"/>
              <w:jc w:val="center"/>
              <w:rPr>
                <w:sz w:val="20"/>
              </w:rPr>
            </w:pPr>
            <w:r w:rsidRPr="009574CB">
              <w:rPr>
                <w:sz w:val="20"/>
              </w:rPr>
              <w:t>Institucinis</w:t>
            </w:r>
          </w:p>
        </w:tc>
        <w:tc>
          <w:tcPr>
            <w:tcW w:w="8567" w:type="dxa"/>
          </w:tcPr>
          <w:p w14:paraId="6F87E12C" w14:textId="42218881" w:rsidR="00473CA3" w:rsidRPr="009574CB" w:rsidRDefault="00473CA3" w:rsidP="009574CB">
            <w:pPr>
              <w:jc w:val="both"/>
              <w:rPr>
                <w:sz w:val="20"/>
              </w:rPr>
            </w:pPr>
            <w:r w:rsidRPr="009574CB">
              <w:rPr>
                <w:sz w:val="20"/>
              </w:rPr>
              <w:t xml:space="preserve">Už projekto realizavimą atsakingas pareiškėjas – </w:t>
            </w:r>
            <w:r w:rsidR="009574CB" w:rsidRPr="009574CB">
              <w:rPr>
                <w:sz w:val="20"/>
              </w:rPr>
              <w:t>Jurbarko rajono</w:t>
            </w:r>
            <w:r w:rsidRPr="009574CB">
              <w:rPr>
                <w:sz w:val="20"/>
              </w:rPr>
              <w:t xml:space="preserve"> savivaldybės administracija: pareiškėjas administruos projektą ir koordinuos jo įgyvendinimą. </w:t>
            </w:r>
            <w:r w:rsidR="005B4E09" w:rsidRPr="009574CB">
              <w:rPr>
                <w:sz w:val="20"/>
              </w:rPr>
              <w:t>Mokykla</w:t>
            </w:r>
            <w:r w:rsidRPr="009574CB">
              <w:rPr>
                <w:sz w:val="20"/>
              </w:rPr>
              <w:t xml:space="preserve"> nuosavybės teise priklauso </w:t>
            </w:r>
            <w:r w:rsidR="009574CB" w:rsidRPr="009574CB">
              <w:rPr>
                <w:sz w:val="20"/>
              </w:rPr>
              <w:t>Jurbarko rajono</w:t>
            </w:r>
            <w:r w:rsidR="00585A59" w:rsidRPr="009574CB">
              <w:rPr>
                <w:sz w:val="20"/>
              </w:rPr>
              <w:t xml:space="preserve"> savivaldybei</w:t>
            </w:r>
            <w:r w:rsidRPr="009574CB">
              <w:rPr>
                <w:sz w:val="20"/>
              </w:rPr>
              <w:t>. Užbaigus investicinį projektą, nuosavybės santykiai išliks nepakitę.</w:t>
            </w:r>
          </w:p>
        </w:tc>
      </w:tr>
      <w:tr w:rsidR="009574CB" w:rsidRPr="009574CB" w14:paraId="193BA6EA" w14:textId="77777777" w:rsidTr="00585A59">
        <w:trPr>
          <w:trHeight w:val="1400"/>
        </w:trPr>
        <w:tc>
          <w:tcPr>
            <w:tcW w:w="1061" w:type="dxa"/>
            <w:textDirection w:val="btLr"/>
          </w:tcPr>
          <w:p w14:paraId="1B16299E" w14:textId="77777777" w:rsidR="00473CA3" w:rsidRPr="009574CB" w:rsidRDefault="00473CA3" w:rsidP="00473CA3">
            <w:pPr>
              <w:ind w:left="113" w:right="113"/>
              <w:jc w:val="center"/>
              <w:rPr>
                <w:sz w:val="20"/>
              </w:rPr>
            </w:pPr>
            <w:r w:rsidRPr="009574CB">
              <w:rPr>
                <w:sz w:val="20"/>
              </w:rPr>
              <w:t>Technologinis</w:t>
            </w:r>
          </w:p>
        </w:tc>
        <w:tc>
          <w:tcPr>
            <w:tcW w:w="8567" w:type="dxa"/>
          </w:tcPr>
          <w:p w14:paraId="3C476006" w14:textId="55A52463" w:rsidR="00473CA3" w:rsidRPr="009574CB" w:rsidRDefault="00473CA3" w:rsidP="00473CA3">
            <w:pPr>
              <w:jc w:val="both"/>
              <w:rPr>
                <w:sz w:val="20"/>
              </w:rPr>
            </w:pPr>
            <w:r w:rsidRPr="009574CB">
              <w:rPr>
                <w:sz w:val="20"/>
              </w:rPr>
              <w:t xml:space="preserve">Numatoma, jog </w:t>
            </w:r>
            <w:r w:rsidR="00466CE5" w:rsidRPr="009574CB">
              <w:rPr>
                <w:sz w:val="20"/>
              </w:rPr>
              <w:t>modernizuotų pastatų</w:t>
            </w:r>
            <w:r w:rsidRPr="009574CB">
              <w:rPr>
                <w:sz w:val="20"/>
              </w:rPr>
              <w:t xml:space="preserve"> kapitališkai remontuoti nereikės mažiausiai </w:t>
            </w:r>
            <w:r w:rsidR="00585A59" w:rsidRPr="009574CB">
              <w:rPr>
                <w:sz w:val="20"/>
              </w:rPr>
              <w:t>30</w:t>
            </w:r>
            <w:r w:rsidRPr="009574CB">
              <w:rPr>
                <w:sz w:val="20"/>
              </w:rPr>
              <w:t xml:space="preserve"> metų po projekto įgyvendinimo. Pažymėtina, jog projekto metu </w:t>
            </w:r>
            <w:r w:rsidR="00585A59" w:rsidRPr="009574CB">
              <w:rPr>
                <w:sz w:val="20"/>
              </w:rPr>
              <w:t xml:space="preserve">atnaujintos </w:t>
            </w:r>
            <w:r w:rsidRPr="009574CB">
              <w:rPr>
                <w:sz w:val="20"/>
              </w:rPr>
              <w:t>infrastruktūros techninė būklė bus nuolatos stebima, siekiant užtikrinti jos saugumą, atitiktį visuomeninių standartų ir higienos normų reikalavimams. Esant poreikiui bus atliekami einamojo remonto darbai.</w:t>
            </w:r>
          </w:p>
        </w:tc>
      </w:tr>
    </w:tbl>
    <w:p w14:paraId="207F2598" w14:textId="77777777" w:rsidR="00473CA3" w:rsidRPr="009574CB" w:rsidRDefault="00473CA3" w:rsidP="00473CA3">
      <w:pPr>
        <w:jc w:val="both"/>
        <w:rPr>
          <w:rFonts w:eastAsia="Calibri" w:cs="Times New Roman"/>
          <w:sz w:val="20"/>
          <w:szCs w:val="20"/>
        </w:rPr>
      </w:pPr>
      <w:r w:rsidRPr="009574CB">
        <w:rPr>
          <w:rFonts w:eastAsia="Calibri" w:cs="Times New Roman"/>
          <w:sz w:val="20"/>
          <w:szCs w:val="20"/>
        </w:rPr>
        <w:t>Šaltinis: sudaryta autorių pagal turimus duomenis</w:t>
      </w:r>
    </w:p>
    <w:p w14:paraId="48D1EFBE" w14:textId="77777777" w:rsidR="00473CA3" w:rsidRPr="00BD6773" w:rsidRDefault="00473CA3" w:rsidP="00473CA3">
      <w:pPr>
        <w:jc w:val="both"/>
        <w:rPr>
          <w:rFonts w:eastAsia="Calibri" w:cs="Times New Roman"/>
          <w:color w:val="FF0000"/>
        </w:rPr>
      </w:pPr>
    </w:p>
    <w:p w14:paraId="38E7165A" w14:textId="77777777" w:rsidR="00473CA3" w:rsidRPr="009574CB" w:rsidRDefault="00473CA3" w:rsidP="00745750">
      <w:pPr>
        <w:keepNext/>
        <w:keepLines/>
        <w:numPr>
          <w:ilvl w:val="1"/>
          <w:numId w:val="40"/>
        </w:numPr>
        <w:spacing w:before="120" w:after="120"/>
        <w:jc w:val="both"/>
        <w:outlineLvl w:val="1"/>
        <w:rPr>
          <w:rFonts w:eastAsia="Times New Roman" w:cs="Times New Roman"/>
          <w:sz w:val="28"/>
          <w:szCs w:val="26"/>
        </w:rPr>
      </w:pPr>
      <w:r w:rsidRPr="00A90E09">
        <w:rPr>
          <w:rFonts w:eastAsia="Times New Roman" w:cs="Times New Roman"/>
          <w:sz w:val="28"/>
          <w:szCs w:val="26"/>
        </w:rPr>
        <w:t xml:space="preserve"> </w:t>
      </w:r>
      <w:bookmarkStart w:id="179" w:name="_Toc500403260"/>
      <w:bookmarkStart w:id="180" w:name="_Toc503524118"/>
      <w:bookmarkStart w:id="181" w:name="_Toc505179791"/>
      <w:r w:rsidRPr="00A90E09">
        <w:rPr>
          <w:rFonts w:eastAsia="Times New Roman" w:cs="Times New Roman"/>
          <w:sz w:val="28"/>
          <w:szCs w:val="26"/>
        </w:rPr>
        <w:t>K</w:t>
      </w:r>
      <w:r w:rsidRPr="009574CB">
        <w:rPr>
          <w:rFonts w:eastAsia="Times New Roman" w:cs="Times New Roman"/>
          <w:sz w:val="28"/>
          <w:szCs w:val="26"/>
        </w:rPr>
        <w:t>itos išvados</w:t>
      </w:r>
      <w:bookmarkEnd w:id="179"/>
      <w:bookmarkEnd w:id="180"/>
      <w:bookmarkEnd w:id="181"/>
    </w:p>
    <w:p w14:paraId="14515BBB" w14:textId="51EE4494" w:rsidR="00473CA3" w:rsidRPr="009574CB" w:rsidRDefault="002A753D" w:rsidP="00473CA3">
      <w:pPr>
        <w:autoSpaceDE w:val="0"/>
        <w:autoSpaceDN w:val="0"/>
        <w:adjustRightInd w:val="0"/>
        <w:ind w:firstLine="360"/>
        <w:jc w:val="both"/>
        <w:rPr>
          <w:rFonts w:eastAsia="Times New Roman" w:cs="Times New Roman"/>
          <w:szCs w:val="24"/>
        </w:rPr>
      </w:pPr>
      <w:r w:rsidRPr="009574CB">
        <w:rPr>
          <w:rFonts w:eastAsia="Calibri" w:cs="Times New Roman"/>
        </w:rPr>
        <w:tab/>
      </w:r>
      <w:r w:rsidR="00473CA3" w:rsidRPr="009574CB">
        <w:rPr>
          <w:rFonts w:eastAsia="Calibri" w:cs="Times New Roman"/>
        </w:rPr>
        <w:t xml:space="preserve">Įgyvendinus projektą bus </w:t>
      </w:r>
      <w:r w:rsidR="00507210" w:rsidRPr="009574CB">
        <w:rPr>
          <w:rFonts w:eastAsia="Calibri" w:cs="Times New Roman"/>
        </w:rPr>
        <w:t>modernizuot</w:t>
      </w:r>
      <w:r w:rsidR="009574CB" w:rsidRPr="009574CB">
        <w:rPr>
          <w:rFonts w:eastAsia="Calibri" w:cs="Times New Roman"/>
        </w:rPr>
        <w:t>as</w:t>
      </w:r>
      <w:r w:rsidR="00507210" w:rsidRPr="009574CB">
        <w:rPr>
          <w:rFonts w:eastAsia="Calibri" w:cs="Times New Roman"/>
        </w:rPr>
        <w:t xml:space="preserve"> pastata</w:t>
      </w:r>
      <w:r w:rsidR="009574CB" w:rsidRPr="009574CB">
        <w:rPr>
          <w:rFonts w:eastAsia="Calibri" w:cs="Times New Roman"/>
        </w:rPr>
        <w:t>s</w:t>
      </w:r>
      <w:r w:rsidR="00585A59" w:rsidRPr="009574CB">
        <w:rPr>
          <w:rFonts w:eastAsia="Calibri" w:cs="Times New Roman"/>
        </w:rPr>
        <w:t xml:space="preserve"> </w:t>
      </w:r>
      <w:r w:rsidR="009574CB" w:rsidRPr="009574CB">
        <w:rPr>
          <w:rFonts w:eastAsia="Calibri" w:cs="Times New Roman"/>
        </w:rPr>
        <w:t>Jurbarko rajono Eržvilko</w:t>
      </w:r>
      <w:r w:rsidR="004B2669" w:rsidRPr="009574CB">
        <w:rPr>
          <w:rFonts w:eastAsia="Calibri" w:cs="Times New Roman"/>
        </w:rPr>
        <w:t xml:space="preserve"> gimnazijoje</w:t>
      </w:r>
      <w:r w:rsidR="00585A59" w:rsidRPr="009574CB">
        <w:rPr>
          <w:rFonts w:eastAsia="Calibri" w:cs="Times New Roman"/>
        </w:rPr>
        <w:t>.</w:t>
      </w:r>
    </w:p>
    <w:p w14:paraId="1038D108" w14:textId="5C862C89" w:rsidR="00473CA3" w:rsidRPr="009574CB" w:rsidRDefault="00473CA3" w:rsidP="00473CA3">
      <w:pPr>
        <w:autoSpaceDE w:val="0"/>
        <w:autoSpaceDN w:val="0"/>
        <w:adjustRightInd w:val="0"/>
        <w:ind w:firstLine="360"/>
        <w:jc w:val="both"/>
        <w:rPr>
          <w:rFonts w:eastAsia="Calibri" w:cs="Times New Roman"/>
        </w:rPr>
      </w:pPr>
      <w:r w:rsidRPr="009574CB">
        <w:rPr>
          <w:rFonts w:eastAsia="Calibri" w:cs="Times New Roman"/>
        </w:rPr>
        <w:t xml:space="preserve">Investicijų projekto įgyvendinimui buvo vertinamos </w:t>
      </w:r>
      <w:r w:rsidR="00585A59" w:rsidRPr="009574CB">
        <w:rPr>
          <w:rFonts w:eastAsia="Calibri" w:cs="Times New Roman"/>
        </w:rPr>
        <w:t>3</w:t>
      </w:r>
      <w:r w:rsidRPr="009574CB">
        <w:rPr>
          <w:rFonts w:eastAsia="Calibri" w:cs="Times New Roman"/>
        </w:rPr>
        <w:t xml:space="preserve"> alternatyvos:</w:t>
      </w:r>
    </w:p>
    <w:p w14:paraId="410CE90F" w14:textId="77777777" w:rsidR="00585A59" w:rsidRPr="009574CB" w:rsidRDefault="00585A59" w:rsidP="00585A59">
      <w:pPr>
        <w:numPr>
          <w:ilvl w:val="0"/>
          <w:numId w:val="30"/>
        </w:numPr>
        <w:autoSpaceDE w:val="0"/>
        <w:autoSpaceDN w:val="0"/>
        <w:adjustRightInd w:val="0"/>
        <w:jc w:val="both"/>
        <w:rPr>
          <w:rFonts w:eastAsia="SimSun" w:cs="F"/>
          <w:kern w:val="3"/>
        </w:rPr>
      </w:pPr>
      <w:r w:rsidRPr="009574CB">
        <w:rPr>
          <w:rFonts w:eastAsia="SimSun" w:cs="F"/>
          <w:kern w:val="3"/>
        </w:rPr>
        <w:t>Esamo pastato techninių ir funkcinių savybių pagerinimas;</w:t>
      </w:r>
    </w:p>
    <w:p w14:paraId="2755B659" w14:textId="77777777" w:rsidR="00585A59" w:rsidRPr="009574CB" w:rsidRDefault="00585A59" w:rsidP="00585A59">
      <w:pPr>
        <w:numPr>
          <w:ilvl w:val="0"/>
          <w:numId w:val="20"/>
        </w:numPr>
        <w:autoSpaceDE w:val="0"/>
        <w:autoSpaceDN w:val="0"/>
        <w:adjustRightInd w:val="0"/>
        <w:jc w:val="both"/>
        <w:rPr>
          <w:rFonts w:eastAsia="SimSun" w:cs="F"/>
          <w:kern w:val="3"/>
        </w:rPr>
      </w:pPr>
      <w:r w:rsidRPr="009574CB">
        <w:rPr>
          <w:rFonts w:eastAsia="SimSun" w:cs="F"/>
          <w:kern w:val="3"/>
        </w:rPr>
        <w:t>Esamo pastato pardavimas (įskaitant ir kitą perleidimą, kuris nekelia finansinės naštos biudžetui dėl pastato išlaikymo) ir naujo, reikalingas technines ir funkcines charakteristikas turinčio pastato įsigijimas (įskaitant ir galimą statybą ir/ar įsigijimą dalimis);</w:t>
      </w:r>
    </w:p>
    <w:p w14:paraId="1E413C44" w14:textId="77777777" w:rsidR="00585A59" w:rsidRPr="009574CB" w:rsidRDefault="00585A59" w:rsidP="00585A59">
      <w:pPr>
        <w:numPr>
          <w:ilvl w:val="0"/>
          <w:numId w:val="20"/>
        </w:numPr>
        <w:autoSpaceDE w:val="0"/>
        <w:autoSpaceDN w:val="0"/>
        <w:adjustRightInd w:val="0"/>
        <w:jc w:val="both"/>
        <w:rPr>
          <w:rFonts w:eastAsia="SimSun" w:cs="F"/>
          <w:kern w:val="3"/>
        </w:rPr>
      </w:pPr>
      <w:r w:rsidRPr="009574CB">
        <w:rPr>
          <w:rFonts w:eastAsia="SimSun" w:cs="F"/>
          <w:kern w:val="3"/>
        </w:rPr>
        <w:t>Įrangos įsigijimas trūkstamoms techninėms ir funkcinėms veiklos charakteristikoms užtikrinti.</w:t>
      </w:r>
    </w:p>
    <w:p w14:paraId="7B68A873" w14:textId="7AC8F5DB" w:rsidR="00473CA3" w:rsidRPr="009574CB" w:rsidRDefault="002A753D" w:rsidP="00473CA3">
      <w:pPr>
        <w:autoSpaceDE w:val="0"/>
        <w:autoSpaceDN w:val="0"/>
        <w:adjustRightInd w:val="0"/>
        <w:ind w:firstLine="284"/>
        <w:jc w:val="both"/>
        <w:rPr>
          <w:rFonts w:eastAsia="Calibri" w:cs="Times New Roman"/>
        </w:rPr>
      </w:pPr>
      <w:r w:rsidRPr="009574CB">
        <w:rPr>
          <w:rFonts w:eastAsia="Calibri" w:cs="Times New Roman"/>
        </w:rPr>
        <w:tab/>
      </w:r>
      <w:r w:rsidR="00473CA3" w:rsidRPr="009574CB">
        <w:rPr>
          <w:rFonts w:eastAsia="Calibri" w:cs="Times New Roman"/>
        </w:rPr>
        <w:t>Įvertinus galimas ir negalimas projekto tikslų ir uždavinių pasiekimo alternatyvas, nustatyta, kad projektui toliau vertinti optimaliausiai tinka alternatyva „</w:t>
      </w:r>
      <w:r w:rsidR="00585A59" w:rsidRPr="009574CB">
        <w:rPr>
          <w:rFonts w:eastAsia="Calibri" w:cs="Times New Roman"/>
        </w:rPr>
        <w:t>esamo pastato techninių ir funkcinių savybių pagerinimas</w:t>
      </w:r>
      <w:r w:rsidR="00473CA3" w:rsidRPr="009574CB">
        <w:rPr>
          <w:rFonts w:eastAsia="Calibri" w:cs="Times New Roman"/>
        </w:rPr>
        <w:t>“ ir iš jos tolimesnei analizei buvo suformuluotos dvi atskiros alternatyvos:</w:t>
      </w:r>
    </w:p>
    <w:p w14:paraId="1BB07A2C" w14:textId="2F30C71D" w:rsidR="00585A59" w:rsidRPr="009574CB" w:rsidRDefault="00585A59" w:rsidP="00585A59">
      <w:pPr>
        <w:numPr>
          <w:ilvl w:val="0"/>
          <w:numId w:val="30"/>
        </w:numPr>
        <w:jc w:val="both"/>
        <w:rPr>
          <w:rFonts w:eastAsia="SimSun" w:cs="F"/>
          <w:kern w:val="3"/>
        </w:rPr>
      </w:pPr>
      <w:r w:rsidRPr="009574CB">
        <w:rPr>
          <w:rFonts w:eastAsia="SimSun" w:cs="F"/>
          <w:kern w:val="3"/>
        </w:rPr>
        <w:t xml:space="preserve">esamo pastato techninių ir funkcinių savybių pagerinimas (technologija A – </w:t>
      </w:r>
      <w:r w:rsidR="004B2669" w:rsidRPr="009574CB">
        <w:rPr>
          <w:rFonts w:eastAsia="SimSun" w:cs="F"/>
          <w:kern w:val="3"/>
        </w:rPr>
        <w:t>esamo pastato techninių ir funkcinių savybių pagerinimas</w:t>
      </w:r>
      <w:r w:rsidR="00B578DC">
        <w:rPr>
          <w:rFonts w:eastAsia="SimSun" w:cs="F"/>
          <w:kern w:val="3"/>
        </w:rPr>
        <w:t>, fasado šiltinimas ir padengimas tinku</w:t>
      </w:r>
      <w:r w:rsidRPr="009574CB">
        <w:rPr>
          <w:rFonts w:eastAsia="SimSun" w:cs="F"/>
          <w:kern w:val="3"/>
        </w:rPr>
        <w:t>);</w:t>
      </w:r>
    </w:p>
    <w:p w14:paraId="5C4BB9A2" w14:textId="02510CD0" w:rsidR="00585A59" w:rsidRPr="009574CB" w:rsidRDefault="00585A59" w:rsidP="00585A59">
      <w:pPr>
        <w:numPr>
          <w:ilvl w:val="0"/>
          <w:numId w:val="30"/>
        </w:numPr>
        <w:jc w:val="both"/>
        <w:rPr>
          <w:rFonts w:eastAsia="SimSun" w:cs="F"/>
          <w:kern w:val="3"/>
        </w:rPr>
      </w:pPr>
      <w:r w:rsidRPr="009574CB">
        <w:rPr>
          <w:rFonts w:eastAsia="SimSun" w:cs="F"/>
          <w:kern w:val="3"/>
        </w:rPr>
        <w:t xml:space="preserve">esamo pastato techninių ir funkcinių savybių pagerinimas (technologija B – </w:t>
      </w:r>
      <w:r w:rsidR="004B2669" w:rsidRPr="009574CB">
        <w:rPr>
          <w:rFonts w:eastAsia="SimSun" w:cs="F"/>
          <w:kern w:val="3"/>
        </w:rPr>
        <w:t xml:space="preserve">esamo pastato techninių ir funkcinių savybių pagerinimas, </w:t>
      </w:r>
      <w:r w:rsidR="00B578DC">
        <w:rPr>
          <w:rFonts w:eastAsia="SimSun" w:cs="F"/>
          <w:kern w:val="3"/>
        </w:rPr>
        <w:t>fasado šiltinimas ir padengimas skarda</w:t>
      </w:r>
      <w:r w:rsidRPr="009574CB">
        <w:rPr>
          <w:rFonts w:eastAsia="SimSun" w:cs="F"/>
          <w:kern w:val="3"/>
        </w:rPr>
        <w:t>).</w:t>
      </w:r>
    </w:p>
    <w:p w14:paraId="6015A148" w14:textId="041E16CA" w:rsidR="00473CA3" w:rsidRPr="009574CB" w:rsidRDefault="002A753D" w:rsidP="00473CA3">
      <w:pPr>
        <w:ind w:firstLine="426"/>
        <w:jc w:val="both"/>
        <w:rPr>
          <w:rFonts w:eastAsia="Calibri" w:cs="Times New Roman"/>
          <w:szCs w:val="24"/>
        </w:rPr>
      </w:pPr>
      <w:r w:rsidRPr="00BD6773">
        <w:rPr>
          <w:rFonts w:eastAsia="Calibri" w:cs="Times New Roman"/>
          <w:color w:val="FF0000"/>
        </w:rPr>
        <w:tab/>
      </w:r>
      <w:r w:rsidR="00473CA3" w:rsidRPr="009574CB">
        <w:rPr>
          <w:rFonts w:eastAsia="Calibri" w:cs="Times New Roman"/>
        </w:rPr>
        <w:t xml:space="preserve">Atlikus išsamią finansinę analizę ir socialinės – ekonominės naudos analizę, numatyta įgyvendinti I alternatyvą, pagal kurią </w:t>
      </w:r>
      <w:r w:rsidR="00B578DC">
        <w:rPr>
          <w:rFonts w:eastAsia="Calibri" w:cs="Times New Roman"/>
        </w:rPr>
        <w:t xml:space="preserve">viso </w:t>
      </w:r>
      <w:r w:rsidR="00473CA3" w:rsidRPr="009574CB">
        <w:rPr>
          <w:rFonts w:eastAsia="Calibri" w:cs="Times New Roman"/>
        </w:rPr>
        <w:t xml:space="preserve">projekto vertė siektų </w:t>
      </w:r>
      <w:r w:rsidR="00B578DC">
        <w:rPr>
          <w:rFonts w:eastAsia="Calibri" w:cs="Times New Roman"/>
          <w:szCs w:val="24"/>
        </w:rPr>
        <w:t>131</w:t>
      </w:r>
      <w:r w:rsidR="003F5A61">
        <w:rPr>
          <w:rFonts w:eastAsia="Calibri" w:cs="Times New Roman"/>
          <w:szCs w:val="24"/>
        </w:rPr>
        <w:t>.</w:t>
      </w:r>
      <w:r w:rsidR="00B578DC">
        <w:rPr>
          <w:rFonts w:eastAsia="Calibri" w:cs="Times New Roman"/>
          <w:szCs w:val="24"/>
        </w:rPr>
        <w:t>325,63</w:t>
      </w:r>
      <w:r w:rsidR="004B2669" w:rsidRPr="009574CB">
        <w:rPr>
          <w:rFonts w:eastAsia="Calibri" w:cs="Times New Roman"/>
          <w:szCs w:val="24"/>
        </w:rPr>
        <w:t xml:space="preserve"> EUR</w:t>
      </w:r>
      <w:r w:rsidR="00473CA3" w:rsidRPr="009574CB">
        <w:rPr>
          <w:rFonts w:eastAsia="Calibri" w:cs="Times New Roman"/>
          <w:szCs w:val="24"/>
        </w:rPr>
        <w:t xml:space="preserve"> (iš jų </w:t>
      </w:r>
      <w:r w:rsidR="00B578DC">
        <w:rPr>
          <w:rFonts w:eastAsia="Calibri" w:cs="Times New Roman"/>
          <w:szCs w:val="24"/>
        </w:rPr>
        <w:t>111.626,79</w:t>
      </w:r>
      <w:r w:rsidR="00473CA3" w:rsidRPr="009574CB">
        <w:rPr>
          <w:rFonts w:eastAsia="Calibri" w:cs="Times New Roman"/>
          <w:szCs w:val="24"/>
        </w:rPr>
        <w:t xml:space="preserve"> EUR– </w:t>
      </w:r>
      <w:r w:rsidR="00585A59" w:rsidRPr="009574CB">
        <w:rPr>
          <w:rFonts w:eastAsia="Calibri" w:cs="Times New Roman"/>
          <w:szCs w:val="24"/>
        </w:rPr>
        <w:t>LR biudžeto lėšos</w:t>
      </w:r>
      <w:r w:rsidR="00473CA3" w:rsidRPr="009574CB">
        <w:rPr>
          <w:rFonts w:eastAsia="Calibri" w:cs="Times New Roman"/>
          <w:szCs w:val="24"/>
        </w:rPr>
        <w:t xml:space="preserve"> ir  </w:t>
      </w:r>
      <w:r w:rsidR="00B578DC">
        <w:rPr>
          <w:rFonts w:eastAsia="Calibri" w:cs="Times New Roman"/>
          <w:szCs w:val="24"/>
        </w:rPr>
        <w:t>19.698,84</w:t>
      </w:r>
      <w:r w:rsidR="00473CA3" w:rsidRPr="009574CB">
        <w:rPr>
          <w:rFonts w:eastAsia="Calibri" w:cs="Times New Roman"/>
          <w:szCs w:val="24"/>
        </w:rPr>
        <w:t xml:space="preserve"> EUR</w:t>
      </w:r>
      <w:r w:rsidR="00473CA3" w:rsidRPr="009574CB">
        <w:rPr>
          <w:rFonts w:eastAsia="Calibri" w:cs="Times New Roman"/>
          <w:shd w:val="clear" w:color="auto" w:fill="FFFFFF"/>
        </w:rPr>
        <w:t xml:space="preserve"> </w:t>
      </w:r>
      <w:r w:rsidR="009574CB" w:rsidRPr="009574CB">
        <w:rPr>
          <w:rFonts w:eastAsia="Calibri" w:cs="Times New Roman"/>
          <w:szCs w:val="24"/>
        </w:rPr>
        <w:t>Jurbarko rajono</w:t>
      </w:r>
      <w:r w:rsidR="00473CA3" w:rsidRPr="009574CB">
        <w:rPr>
          <w:rFonts w:eastAsia="Calibri" w:cs="Times New Roman"/>
          <w:szCs w:val="24"/>
        </w:rPr>
        <w:t xml:space="preserve"> savivaldybės biudžeto lėšos</w:t>
      </w:r>
      <w:r w:rsidR="00585A59" w:rsidRPr="009574CB">
        <w:rPr>
          <w:rFonts w:eastAsia="Calibri" w:cs="Times New Roman"/>
          <w:szCs w:val="24"/>
        </w:rPr>
        <w:t>).</w:t>
      </w:r>
      <w:r w:rsidR="00473CA3" w:rsidRPr="009574CB">
        <w:rPr>
          <w:rFonts w:eastAsia="Calibri" w:cs="Times New Roman"/>
          <w:szCs w:val="24"/>
        </w:rPr>
        <w:t xml:space="preserve"> </w:t>
      </w:r>
    </w:p>
    <w:p w14:paraId="38D94290" w14:textId="41BEB705" w:rsidR="00473CA3" w:rsidRPr="009574CB" w:rsidRDefault="002A753D" w:rsidP="00473CA3">
      <w:pPr>
        <w:ind w:firstLine="426"/>
        <w:jc w:val="both"/>
        <w:rPr>
          <w:rFonts w:eastAsia="Calibri" w:cs="Times New Roman"/>
          <w:szCs w:val="24"/>
        </w:rPr>
      </w:pPr>
      <w:r w:rsidRPr="009574CB">
        <w:rPr>
          <w:rFonts w:eastAsia="Calibri" w:cs="Times New Roman"/>
        </w:rPr>
        <w:tab/>
      </w:r>
      <w:r w:rsidR="00473CA3" w:rsidRPr="009574CB">
        <w:rPr>
          <w:rFonts w:eastAsia="Calibri" w:cs="Times New Roman"/>
        </w:rPr>
        <w:t>Atlikta pasirinktos alternatyvos finansinė analizė parodė, kad projektas finansiškai neatsiperkantis.</w:t>
      </w:r>
      <w:r w:rsidR="00473CA3" w:rsidRPr="009574CB">
        <w:rPr>
          <w:rFonts w:eastAsia="Calibri" w:cs="Times New Roman"/>
          <w:szCs w:val="24"/>
        </w:rPr>
        <w:t xml:space="preserve"> </w:t>
      </w:r>
      <w:r w:rsidR="00473CA3" w:rsidRPr="009574CB">
        <w:rPr>
          <w:rFonts w:eastAsia="Calibri" w:cs="Times New Roman"/>
        </w:rPr>
        <w:t>Projekto FGDV investicijoms – -</w:t>
      </w:r>
      <w:r w:rsidR="00B578DC">
        <w:rPr>
          <w:rFonts w:eastAsia="Calibri" w:cs="Times New Roman"/>
        </w:rPr>
        <w:t>85.001</w:t>
      </w:r>
      <w:r w:rsidR="00473CA3" w:rsidRPr="009574CB">
        <w:rPr>
          <w:rFonts w:eastAsia="Calibri" w:cs="Times New Roman"/>
        </w:rPr>
        <w:t xml:space="preserve"> EUR.</w:t>
      </w:r>
    </w:p>
    <w:p w14:paraId="01DB6E60" w14:textId="456AFA36" w:rsidR="00473CA3" w:rsidRPr="009574CB" w:rsidRDefault="002A753D" w:rsidP="00473CA3">
      <w:pPr>
        <w:ind w:firstLine="426"/>
        <w:jc w:val="both"/>
        <w:rPr>
          <w:rFonts w:eastAsia="Calibri" w:cs="Times New Roman"/>
        </w:rPr>
      </w:pPr>
      <w:r w:rsidRPr="009574CB">
        <w:rPr>
          <w:rFonts w:eastAsia="Calibri" w:cs="Times New Roman"/>
        </w:rPr>
        <w:tab/>
      </w:r>
      <w:r w:rsidR="00473CA3" w:rsidRPr="009574CB">
        <w:rPr>
          <w:rFonts w:eastAsia="Calibri" w:cs="Times New Roman"/>
        </w:rPr>
        <w:t>Atlikta pasirinktos alternatyvos socialinės – ekonominės naudos analizė parodė, kad projektas socialiniu – ekonominiu požiūriu yra naudingas. Šio projekto kaštai yra ženkliai mažesni nei projekto sukuriama ekonominė nauda. Projekto socialiniai - ekonominiai rodikliai:</w:t>
      </w:r>
    </w:p>
    <w:p w14:paraId="5A26071B" w14:textId="461507D0" w:rsidR="00473CA3" w:rsidRPr="009574CB" w:rsidRDefault="00473CA3" w:rsidP="000163B0">
      <w:pPr>
        <w:numPr>
          <w:ilvl w:val="0"/>
          <w:numId w:val="4"/>
        </w:numPr>
        <w:contextualSpacing/>
        <w:jc w:val="both"/>
        <w:rPr>
          <w:rFonts w:eastAsia="Calibri" w:cs="Times New Roman"/>
        </w:rPr>
      </w:pPr>
      <w:r w:rsidRPr="009574CB">
        <w:rPr>
          <w:rFonts w:eastAsia="Calibri" w:cs="Times New Roman"/>
        </w:rPr>
        <w:t xml:space="preserve">EGDV – </w:t>
      </w:r>
      <w:r w:rsidR="00B578DC">
        <w:rPr>
          <w:rFonts w:eastAsia="Calibri" w:cs="Times New Roman"/>
        </w:rPr>
        <w:t>7.550.794</w:t>
      </w:r>
      <w:r w:rsidRPr="009574CB">
        <w:rPr>
          <w:rFonts w:eastAsia="Calibri" w:cs="Times New Roman"/>
        </w:rPr>
        <w:t xml:space="preserve"> EUR; </w:t>
      </w:r>
    </w:p>
    <w:p w14:paraId="7FEB736B" w14:textId="2025021C" w:rsidR="00473CA3" w:rsidRPr="009574CB" w:rsidRDefault="00473CA3" w:rsidP="000163B0">
      <w:pPr>
        <w:numPr>
          <w:ilvl w:val="0"/>
          <w:numId w:val="4"/>
        </w:numPr>
        <w:contextualSpacing/>
        <w:jc w:val="both"/>
        <w:rPr>
          <w:rFonts w:eastAsia="Calibri" w:cs="Times New Roman"/>
        </w:rPr>
      </w:pPr>
      <w:r w:rsidRPr="009574CB">
        <w:rPr>
          <w:rFonts w:eastAsia="Calibri" w:cs="Times New Roman"/>
        </w:rPr>
        <w:t xml:space="preserve">EVGN – </w:t>
      </w:r>
      <w:r w:rsidR="00B578DC">
        <w:rPr>
          <w:rFonts w:eastAsia="Calibri" w:cs="Times New Roman"/>
        </w:rPr>
        <w:t>195,00</w:t>
      </w:r>
      <w:r w:rsidRPr="009574CB">
        <w:rPr>
          <w:rFonts w:eastAsia="Calibri" w:cs="Times New Roman"/>
        </w:rPr>
        <w:t xml:space="preserve">%; </w:t>
      </w:r>
    </w:p>
    <w:p w14:paraId="06B7D433" w14:textId="646FE697" w:rsidR="00473CA3" w:rsidRPr="009574CB" w:rsidRDefault="00473CA3" w:rsidP="000163B0">
      <w:pPr>
        <w:numPr>
          <w:ilvl w:val="0"/>
          <w:numId w:val="4"/>
        </w:numPr>
        <w:contextualSpacing/>
        <w:jc w:val="both"/>
        <w:rPr>
          <w:rFonts w:eastAsia="Calibri" w:cs="Times New Roman"/>
        </w:rPr>
      </w:pPr>
      <w:r w:rsidRPr="009574CB">
        <w:rPr>
          <w:rFonts w:eastAsia="Calibri" w:cs="Times New Roman"/>
        </w:rPr>
        <w:t xml:space="preserve">ekonominis naudos ir kaštų santykis – </w:t>
      </w:r>
      <w:r w:rsidR="00B578DC">
        <w:rPr>
          <w:rFonts w:eastAsia="Calibri" w:cs="Times New Roman"/>
        </w:rPr>
        <w:t>121,88</w:t>
      </w:r>
      <w:r w:rsidRPr="009574CB">
        <w:rPr>
          <w:rFonts w:eastAsia="Calibri" w:cs="Times New Roman"/>
        </w:rPr>
        <w:t>.</w:t>
      </w:r>
    </w:p>
    <w:p w14:paraId="1082E5D4" w14:textId="77777777" w:rsidR="004B2669" w:rsidRPr="00BD6773" w:rsidRDefault="004B2669" w:rsidP="004B2669">
      <w:pPr>
        <w:contextualSpacing/>
        <w:jc w:val="both"/>
        <w:rPr>
          <w:rFonts w:eastAsia="Calibri" w:cs="Times New Roman"/>
          <w:color w:val="FF0000"/>
        </w:rPr>
      </w:pPr>
    </w:p>
    <w:p w14:paraId="5554539C" w14:textId="77777777" w:rsidR="00473CA3" w:rsidRPr="00B94B7F" w:rsidRDefault="00473CA3" w:rsidP="00745750">
      <w:pPr>
        <w:keepNext/>
        <w:keepLines/>
        <w:numPr>
          <w:ilvl w:val="1"/>
          <w:numId w:val="40"/>
        </w:numPr>
        <w:spacing w:before="120" w:after="120"/>
        <w:jc w:val="both"/>
        <w:outlineLvl w:val="1"/>
        <w:rPr>
          <w:rFonts w:eastAsia="Times New Roman" w:cs="Times New Roman"/>
          <w:sz w:val="28"/>
          <w:szCs w:val="26"/>
        </w:rPr>
      </w:pPr>
      <w:bookmarkStart w:id="182" w:name="_Toc500317930"/>
      <w:r w:rsidRPr="009574CB">
        <w:rPr>
          <w:rFonts w:eastAsia="Times New Roman" w:cs="Times New Roman"/>
          <w:sz w:val="28"/>
          <w:szCs w:val="26"/>
        </w:rPr>
        <w:lastRenderedPageBreak/>
        <w:t xml:space="preserve"> </w:t>
      </w:r>
      <w:bookmarkStart w:id="183" w:name="_Toc500403261"/>
      <w:bookmarkStart w:id="184" w:name="_Toc503524119"/>
      <w:bookmarkStart w:id="185" w:name="_Toc505179792"/>
      <w:r w:rsidRPr="00B94B7F">
        <w:rPr>
          <w:rFonts w:eastAsia="Times New Roman" w:cs="Times New Roman"/>
          <w:sz w:val="28"/>
          <w:szCs w:val="26"/>
        </w:rPr>
        <w:t>Projekto santrauka</w:t>
      </w:r>
      <w:bookmarkEnd w:id="182"/>
      <w:bookmarkEnd w:id="183"/>
      <w:bookmarkEnd w:id="184"/>
      <w:bookmarkEnd w:id="185"/>
    </w:p>
    <w:p w14:paraId="32FF3267" w14:textId="7F594AB7" w:rsidR="006032F6" w:rsidRPr="00B94B7F" w:rsidRDefault="00473CA3" w:rsidP="00473CA3">
      <w:pPr>
        <w:jc w:val="both"/>
        <w:rPr>
          <w:rFonts w:eastAsia="Calibri" w:cs="Times New Roman"/>
        </w:rPr>
      </w:pPr>
      <w:r w:rsidRPr="00B94B7F">
        <w:rPr>
          <w:rFonts w:eastAsia="Calibri" w:cs="Times New Roman"/>
          <w:b/>
        </w:rPr>
        <w:t xml:space="preserve">Projekto </w:t>
      </w:r>
      <w:r w:rsidR="004558F8" w:rsidRPr="00B94B7F">
        <w:rPr>
          <w:rFonts w:eastAsia="Calibri" w:cs="Times New Roman"/>
          <w:b/>
        </w:rPr>
        <w:t>kontekstas</w:t>
      </w:r>
    </w:p>
    <w:p w14:paraId="2B62CD58" w14:textId="22E88D7A" w:rsidR="004807A3" w:rsidRPr="00B94B7F" w:rsidRDefault="006032F6" w:rsidP="00473CA3">
      <w:pPr>
        <w:jc w:val="both"/>
        <w:rPr>
          <w:rFonts w:eastAsia="Calibri" w:cs="Times New Roman"/>
        </w:rPr>
      </w:pPr>
      <w:r w:rsidRPr="00B94B7F">
        <w:rPr>
          <w:rFonts w:eastAsia="Calibri" w:cs="Times New Roman"/>
        </w:rPr>
        <w:tab/>
      </w:r>
      <w:r w:rsidR="00013CB0" w:rsidRPr="00B94B7F">
        <w:rPr>
          <w:rFonts w:eastAsia="Calibri" w:cs="Times New Roman"/>
        </w:rPr>
        <w:t xml:space="preserve">Fizinė mokymosi aplinka yra vienas svarbiausių veiksnių, lemiančių vaikų mokymosi rezultatus. Kiekviena mokymo įstaiga privalo užtikrinti tinkamas sąlygas vaikams ir mokiniams mokytis. </w:t>
      </w:r>
      <w:r w:rsidR="009574CB" w:rsidRPr="00B94B7F">
        <w:rPr>
          <w:rFonts w:eastAsia="Calibri" w:cs="Times New Roman"/>
        </w:rPr>
        <w:t>Jurbarko rajono Eržvilko</w:t>
      </w:r>
      <w:r w:rsidR="004B2669" w:rsidRPr="00B94B7F">
        <w:rPr>
          <w:rFonts w:eastAsia="Calibri" w:cs="Times New Roman"/>
        </w:rPr>
        <w:t xml:space="preserve"> gimnazijos </w:t>
      </w:r>
      <w:r w:rsidR="00B578DC">
        <w:rPr>
          <w:color w:val="000000"/>
        </w:rPr>
        <w:t xml:space="preserve">mokslo paskirties pastatas </w:t>
      </w:r>
      <w:r w:rsidR="00B578DC">
        <w:t>(</w:t>
      </w:r>
      <w:r w:rsidR="00B578DC" w:rsidRPr="004F0ECB">
        <w:t>Unikalus Nr. 9493-0008-5052)</w:t>
      </w:r>
      <w:r w:rsidR="004B2669" w:rsidRPr="00B94B7F">
        <w:rPr>
          <w:rFonts w:eastAsia="Calibri" w:cs="Times New Roman"/>
        </w:rPr>
        <w:t xml:space="preserve"> yra</w:t>
      </w:r>
      <w:r w:rsidR="00013CB0" w:rsidRPr="00B94B7F">
        <w:rPr>
          <w:rFonts w:eastAsia="Calibri" w:cs="Times New Roman"/>
        </w:rPr>
        <w:t xml:space="preserve"> susidėvėjęs, </w:t>
      </w:r>
      <w:r w:rsidR="00B578DC">
        <w:rPr>
          <w:rFonts w:eastAsia="Calibri" w:cs="Times New Roman"/>
        </w:rPr>
        <w:t>ir reikalaujanti</w:t>
      </w:r>
      <w:r w:rsidR="004B2669" w:rsidRPr="00B94B7F">
        <w:rPr>
          <w:rFonts w:eastAsia="Calibri" w:cs="Times New Roman"/>
        </w:rPr>
        <w:t>s modernizavimo</w:t>
      </w:r>
      <w:r w:rsidR="00013CB0" w:rsidRPr="00B94B7F">
        <w:rPr>
          <w:rFonts w:eastAsia="Calibri" w:cs="Times New Roman"/>
        </w:rPr>
        <w:t xml:space="preserve">. </w:t>
      </w:r>
      <w:r w:rsidR="004B2669" w:rsidRPr="00B94B7F">
        <w:rPr>
          <w:rFonts w:eastAsia="Calibri" w:cs="Times New Roman"/>
        </w:rPr>
        <w:t>J</w:t>
      </w:r>
      <w:r w:rsidR="00B578DC">
        <w:rPr>
          <w:rFonts w:eastAsia="Calibri" w:cs="Times New Roman"/>
        </w:rPr>
        <w:t>į</w:t>
      </w:r>
      <w:r w:rsidR="004B2669" w:rsidRPr="00B94B7F">
        <w:rPr>
          <w:rFonts w:eastAsia="Calibri" w:cs="Times New Roman"/>
        </w:rPr>
        <w:t xml:space="preserve"> būtina modernizuoti</w:t>
      </w:r>
      <w:r w:rsidR="00013CB0" w:rsidRPr="00B94B7F">
        <w:rPr>
          <w:rFonts w:eastAsia="Calibri" w:cs="Times New Roman"/>
        </w:rPr>
        <w:t xml:space="preserve">, siekiant užtikrinti visapusiškai kokybišką mokymosi aplinką. Mokykloje yra </w:t>
      </w:r>
      <w:r w:rsidR="009574CB" w:rsidRPr="00B94B7F">
        <w:rPr>
          <w:rFonts w:eastAsia="Calibri" w:cs="Times New Roman"/>
        </w:rPr>
        <w:t>260</w:t>
      </w:r>
      <w:r w:rsidR="00013CB0" w:rsidRPr="00B94B7F">
        <w:rPr>
          <w:rFonts w:eastAsia="Calibri" w:cs="Times New Roman"/>
        </w:rPr>
        <w:t xml:space="preserve"> mokini</w:t>
      </w:r>
      <w:r w:rsidR="009574CB" w:rsidRPr="00B94B7F">
        <w:rPr>
          <w:rFonts w:eastAsia="Calibri" w:cs="Times New Roman"/>
        </w:rPr>
        <w:t>ų</w:t>
      </w:r>
      <w:r w:rsidR="00013CB0" w:rsidRPr="00B94B7F">
        <w:rPr>
          <w:rFonts w:eastAsia="Calibri" w:cs="Times New Roman"/>
        </w:rPr>
        <w:t xml:space="preserve"> ir ugdytini</w:t>
      </w:r>
      <w:r w:rsidR="009574CB" w:rsidRPr="00B94B7F">
        <w:rPr>
          <w:rFonts w:eastAsia="Calibri" w:cs="Times New Roman"/>
        </w:rPr>
        <w:t>ų. Jurbarko rajone</w:t>
      </w:r>
      <w:r w:rsidR="00013CB0" w:rsidRPr="00B94B7F">
        <w:rPr>
          <w:rFonts w:eastAsia="Calibri" w:cs="Times New Roman"/>
        </w:rPr>
        <w:t xml:space="preserve"> paslaugos pasiūla yra tenkinanti paklausą. Ugdymo įstaigų yra pakankamai, tačiau </w:t>
      </w:r>
      <w:r w:rsidR="009574CB" w:rsidRPr="00B94B7F">
        <w:rPr>
          <w:rFonts w:eastAsia="Calibri" w:cs="Times New Roman"/>
        </w:rPr>
        <w:t xml:space="preserve">Jurbarko rajono Eržvilko </w:t>
      </w:r>
      <w:r w:rsidR="004B2669" w:rsidRPr="00B94B7F">
        <w:rPr>
          <w:rFonts w:eastAsia="Calibri" w:cs="Times New Roman"/>
        </w:rPr>
        <w:t>gimnazija yra pagrindinė savivaldybės mokykla</w:t>
      </w:r>
      <w:r w:rsidR="00013CB0" w:rsidRPr="00B94B7F">
        <w:rPr>
          <w:rFonts w:eastAsia="Calibri" w:cs="Times New Roman"/>
        </w:rPr>
        <w:t xml:space="preserve"> išsiskiria teikiamomis ugdymo paslaugomis.</w:t>
      </w:r>
      <w:r w:rsidR="004B2669" w:rsidRPr="00B94B7F">
        <w:rPr>
          <w:rFonts w:eastAsia="Calibri" w:cs="Times New Roman"/>
        </w:rPr>
        <w:t xml:space="preserve"> Šioje mokykloje ugdomi priešmokyklinės bei 1-10 klasės ir I-IV gimnazijos klasės.</w:t>
      </w:r>
    </w:p>
    <w:p w14:paraId="1941D15D" w14:textId="24EA4C62" w:rsidR="004807A3" w:rsidRPr="00B94B7F" w:rsidRDefault="004807A3" w:rsidP="00473CA3">
      <w:pPr>
        <w:jc w:val="both"/>
        <w:rPr>
          <w:rFonts w:eastAsia="Calibri" w:cs="Times New Roman"/>
          <w:szCs w:val="24"/>
        </w:rPr>
      </w:pPr>
      <w:r w:rsidRPr="00B94B7F">
        <w:rPr>
          <w:rFonts w:eastAsia="Calibri" w:cs="Times New Roman"/>
          <w:b/>
          <w:szCs w:val="24"/>
        </w:rPr>
        <w:tab/>
      </w:r>
      <w:r w:rsidRPr="00B94B7F">
        <w:rPr>
          <w:rFonts w:eastAsia="Calibri" w:cs="Times New Roman"/>
          <w:szCs w:val="24"/>
        </w:rPr>
        <w:t>Teisinių apribojimų projekt</w:t>
      </w:r>
      <w:r w:rsidR="004E54A8" w:rsidRPr="00B94B7F">
        <w:rPr>
          <w:rFonts w:eastAsia="Calibri" w:cs="Times New Roman"/>
          <w:szCs w:val="24"/>
        </w:rPr>
        <w:t>o metu</w:t>
      </w:r>
      <w:r w:rsidRPr="00B94B7F">
        <w:rPr>
          <w:rFonts w:eastAsia="Calibri" w:cs="Times New Roman"/>
          <w:szCs w:val="24"/>
        </w:rPr>
        <w:t xml:space="preserve"> nebus, kadangi bus laikomasi nustatytų teisės aktų. </w:t>
      </w:r>
      <w:r w:rsidR="004B2669" w:rsidRPr="00B94B7F">
        <w:rPr>
          <w:rFonts w:eastAsia="Calibri" w:cs="Times New Roman"/>
          <w:szCs w:val="24"/>
        </w:rPr>
        <w:t>gimnazija</w:t>
      </w:r>
      <w:r w:rsidR="006032F6" w:rsidRPr="00B94B7F">
        <w:rPr>
          <w:rFonts w:eastAsia="Calibri" w:cs="Times New Roman"/>
          <w:szCs w:val="24"/>
        </w:rPr>
        <w:t xml:space="preserve"> pagal nuosavybės teisę priklauso </w:t>
      </w:r>
      <w:r w:rsidR="009574CB" w:rsidRPr="00B94B7F">
        <w:rPr>
          <w:rFonts w:eastAsia="Calibri" w:cs="Times New Roman"/>
          <w:szCs w:val="24"/>
        </w:rPr>
        <w:t>Jurbarko rajono</w:t>
      </w:r>
      <w:r w:rsidR="006032F6" w:rsidRPr="00B94B7F">
        <w:rPr>
          <w:rFonts w:eastAsia="Calibri" w:cs="Times New Roman"/>
          <w:szCs w:val="24"/>
        </w:rPr>
        <w:t xml:space="preserve"> savivaldybei, po projekto nuosavybės teisės išliks nepakitę.</w:t>
      </w:r>
    </w:p>
    <w:p w14:paraId="52E5482C" w14:textId="2841322B" w:rsidR="004B2669" w:rsidRPr="00B94B7F" w:rsidRDefault="006032F6" w:rsidP="004B2669">
      <w:pPr>
        <w:jc w:val="both"/>
        <w:rPr>
          <w:rFonts w:eastAsia="Calibri" w:cs="Times New Roman"/>
          <w:szCs w:val="24"/>
        </w:rPr>
      </w:pPr>
      <w:r w:rsidRPr="00B94B7F">
        <w:rPr>
          <w:rFonts w:eastAsia="Calibri" w:cs="Times New Roman"/>
          <w:szCs w:val="24"/>
        </w:rPr>
        <w:tab/>
        <w:t xml:space="preserve">Projekto metu planuojama išspręsti problemą - </w:t>
      </w:r>
      <w:r w:rsidR="009574CB" w:rsidRPr="00B94B7F">
        <w:rPr>
          <w:rFonts w:eastAsia="Calibri" w:cs="Times New Roman"/>
          <w:szCs w:val="24"/>
        </w:rPr>
        <w:t xml:space="preserve">Jurbarko rajono Eržvilko </w:t>
      </w:r>
      <w:r w:rsidR="004B2669" w:rsidRPr="00B94B7F">
        <w:rPr>
          <w:rFonts w:eastAsia="Calibri" w:cs="Times New Roman"/>
          <w:szCs w:val="24"/>
        </w:rPr>
        <w:t>gimnazijo</w:t>
      </w:r>
      <w:r w:rsidR="00B578DC">
        <w:rPr>
          <w:rFonts w:eastAsia="Calibri" w:cs="Times New Roman"/>
          <w:szCs w:val="24"/>
        </w:rPr>
        <w:t xml:space="preserve">s </w:t>
      </w:r>
      <w:r w:rsidR="00B578DC">
        <w:rPr>
          <w:color w:val="000000"/>
        </w:rPr>
        <w:t xml:space="preserve">mokslo paskirties pastate </w:t>
      </w:r>
      <w:r w:rsidR="00B578DC">
        <w:t>(</w:t>
      </w:r>
      <w:r w:rsidR="00B578DC" w:rsidRPr="004F0ECB">
        <w:t>Unikalus Nr. 9493-0008-5052)</w:t>
      </w:r>
      <w:r w:rsidR="004B2669" w:rsidRPr="00B94B7F">
        <w:rPr>
          <w:rFonts w:eastAsia="Calibri" w:cs="Times New Roman"/>
          <w:szCs w:val="24"/>
        </w:rPr>
        <w:t xml:space="preserve"> nėra užtikrinta tinkama mokymosi aplinka</w:t>
      </w:r>
      <w:r w:rsidR="0097355F" w:rsidRPr="00B94B7F">
        <w:rPr>
          <w:rFonts w:eastAsia="Calibri" w:cs="Times New Roman"/>
          <w:szCs w:val="24"/>
        </w:rPr>
        <w:t>.</w:t>
      </w:r>
    </w:p>
    <w:p w14:paraId="1920CCBB" w14:textId="24119DF3" w:rsidR="006032F6" w:rsidRPr="00B94B7F" w:rsidRDefault="00473CA3" w:rsidP="00473CA3">
      <w:pPr>
        <w:jc w:val="both"/>
        <w:rPr>
          <w:rFonts w:eastAsia="Calibri" w:cs="Times New Roman"/>
          <w:b/>
          <w:szCs w:val="24"/>
        </w:rPr>
      </w:pPr>
      <w:r w:rsidRPr="00B94B7F">
        <w:rPr>
          <w:rFonts w:eastAsia="Calibri" w:cs="Times New Roman"/>
          <w:b/>
          <w:szCs w:val="24"/>
        </w:rPr>
        <w:t xml:space="preserve">Projekto </w:t>
      </w:r>
      <w:r w:rsidR="0047365A" w:rsidRPr="00B94B7F">
        <w:rPr>
          <w:rFonts w:eastAsia="Calibri" w:cs="Times New Roman"/>
          <w:b/>
          <w:szCs w:val="24"/>
        </w:rPr>
        <w:t>turinys</w:t>
      </w:r>
    </w:p>
    <w:p w14:paraId="1C71CF34" w14:textId="47617C00" w:rsidR="0097355F" w:rsidRPr="00B94B7F" w:rsidRDefault="006032F6" w:rsidP="00AF7B2D">
      <w:pPr>
        <w:ind w:firstLine="1298"/>
        <w:jc w:val="both"/>
        <w:rPr>
          <w:rFonts w:eastAsia="Calibri" w:cs="Times New Roman"/>
          <w:szCs w:val="24"/>
        </w:rPr>
      </w:pPr>
      <w:r w:rsidRPr="00B94B7F">
        <w:rPr>
          <w:rFonts w:eastAsia="Calibri" w:cs="Times New Roman"/>
          <w:szCs w:val="24"/>
        </w:rPr>
        <w:t xml:space="preserve">Projekto tikslas - </w:t>
      </w:r>
      <w:r w:rsidR="0097355F" w:rsidRPr="00B94B7F">
        <w:rPr>
          <w:rFonts w:eastAsia="Calibri" w:cs="Times New Roman"/>
          <w:szCs w:val="24"/>
        </w:rPr>
        <w:t xml:space="preserve">pagerinti mokymosi sąlygas </w:t>
      </w:r>
      <w:r w:rsidR="009574CB" w:rsidRPr="00B94B7F">
        <w:rPr>
          <w:rFonts w:eastAsia="Calibri" w:cs="Times New Roman"/>
          <w:szCs w:val="24"/>
        </w:rPr>
        <w:t xml:space="preserve">Jurbarko rajono Eržvilko </w:t>
      </w:r>
      <w:r w:rsidR="0097355F" w:rsidRPr="00B94B7F">
        <w:rPr>
          <w:rFonts w:eastAsia="Calibri" w:cs="Times New Roman"/>
          <w:szCs w:val="24"/>
        </w:rPr>
        <w:t>gimnazijo</w:t>
      </w:r>
      <w:r w:rsidR="00B578DC">
        <w:rPr>
          <w:rFonts w:eastAsia="Calibri" w:cs="Times New Roman"/>
          <w:szCs w:val="24"/>
        </w:rPr>
        <w:t xml:space="preserve">s </w:t>
      </w:r>
      <w:r w:rsidR="00B578DC">
        <w:rPr>
          <w:color w:val="000000"/>
        </w:rPr>
        <w:t xml:space="preserve">mokslo paskirties pastate </w:t>
      </w:r>
      <w:r w:rsidR="00B578DC">
        <w:t>(</w:t>
      </w:r>
      <w:r w:rsidR="00B578DC" w:rsidRPr="004F0ECB">
        <w:t>Unikalus Nr. 9493-0008-5052)</w:t>
      </w:r>
      <w:r w:rsidR="0097355F" w:rsidRPr="00B94B7F">
        <w:rPr>
          <w:rFonts w:eastAsia="Calibri" w:cs="Times New Roman"/>
          <w:szCs w:val="24"/>
        </w:rPr>
        <w:t xml:space="preserve">. Projekto įgyvendinimas pagerintų sąlygas ugdymuisi ir mokymuisi, nes būtų užtikrinta tinkama mokymosi aplinkos kokybė. Po projekto mokykla atitiktų nustatytas higienos normas. </w:t>
      </w:r>
    </w:p>
    <w:p w14:paraId="5A122F6A" w14:textId="08BB07A7" w:rsidR="009574CB" w:rsidRPr="00B94B7F" w:rsidRDefault="006032F6" w:rsidP="009574CB">
      <w:pPr>
        <w:ind w:firstLine="1298"/>
        <w:jc w:val="both"/>
        <w:rPr>
          <w:rFonts w:eastAsia="Calibri" w:cs="Times New Roman"/>
          <w:szCs w:val="24"/>
        </w:rPr>
      </w:pPr>
      <w:r w:rsidRPr="00B94B7F">
        <w:rPr>
          <w:rFonts w:eastAsia="Calibri" w:cs="Times New Roman"/>
          <w:szCs w:val="24"/>
        </w:rPr>
        <w:t xml:space="preserve">Projekto sąsajos - </w:t>
      </w:r>
      <w:r w:rsidR="009574CB" w:rsidRPr="00B94B7F">
        <w:rPr>
          <w:rFonts w:eastAsia="Calibri" w:cs="Times New Roman"/>
          <w:szCs w:val="24"/>
        </w:rPr>
        <w:t xml:space="preserve">Nuo 2017 m. atliekama Jurbarko rajono Eržvilko gimnazijos vidaus rekonstrukcija. Ši rekonstrukcija atliekama pagal priemonę mokyklų tinklo efektyvumo didinimas, 9 prioritetą. Visuomenės švietimas ir žmogiškųjų išteklių potencialo didinimas. Projekto sąrašo numeris 09.1.3-CPVA-R-724-71. Ikimokyklinio ir priešmokyklinio ugdymo patalpų įrengimas Eržvilko gimnazijoje Nr. 09.1.3-CPVA-R-724-71-0004. Paraiškoje nurodyta projekto vertė: 379 290,15 Eur, Prašoma finansavimo suma: 322 396,63 Eur. Apmokėta išlaidų suma - 19 919,55 Eur. Pagrindinė problema, kurią spręs projektas – prastas priešmokyklinio ir ikimokyklinio ugdymo prieinamumas Eržvilko miestelio ir aplinkinių kaimų gyventojams. Šį projektą planuojama pabaigti 2020 m. pabaigos. </w:t>
      </w:r>
      <w:r w:rsidRPr="00B94B7F">
        <w:rPr>
          <w:rFonts w:eastAsia="Calibri" w:cs="Times New Roman"/>
          <w:szCs w:val="24"/>
        </w:rPr>
        <w:t>Dvigubo finansavimo rizikos bus išvengta, kadangi projektai tarpusavyje skiriasi vykdomomis veiklomis.</w:t>
      </w:r>
    </w:p>
    <w:p w14:paraId="14CEB9C8" w14:textId="7D3441B5" w:rsidR="009574CB" w:rsidRPr="00B94B7F" w:rsidRDefault="006032F6" w:rsidP="009574CB">
      <w:pPr>
        <w:ind w:firstLine="1298"/>
        <w:jc w:val="both"/>
        <w:rPr>
          <w:rFonts w:eastAsia="Calibri" w:cs="Times New Roman"/>
          <w:szCs w:val="24"/>
        </w:rPr>
      </w:pPr>
      <w:r w:rsidRPr="00B94B7F">
        <w:rPr>
          <w:rFonts w:eastAsia="Calibri" w:cs="Times New Roman"/>
          <w:szCs w:val="24"/>
        </w:rPr>
        <w:t xml:space="preserve">Projekto tikslinės grupės ir ribos </w:t>
      </w:r>
      <w:r w:rsidR="0097355F" w:rsidRPr="00B94B7F">
        <w:rPr>
          <w:rFonts w:eastAsia="Calibri" w:cs="Times New Roman"/>
          <w:szCs w:val="24"/>
        </w:rPr>
        <w:t>–</w:t>
      </w:r>
      <w:r w:rsidRPr="00B94B7F">
        <w:rPr>
          <w:rFonts w:eastAsia="Calibri" w:cs="Times New Roman"/>
          <w:szCs w:val="24"/>
        </w:rPr>
        <w:t xml:space="preserve"> </w:t>
      </w:r>
      <w:r w:rsidR="00B94B7F" w:rsidRPr="00B94B7F">
        <w:rPr>
          <w:rFonts w:eastAsia="Calibri" w:cs="Times New Roman"/>
          <w:szCs w:val="24"/>
        </w:rPr>
        <w:t>260</w:t>
      </w:r>
      <w:r w:rsidR="0097355F" w:rsidRPr="00B94B7F">
        <w:rPr>
          <w:rFonts w:eastAsia="Calibri" w:cs="Times New Roman"/>
          <w:szCs w:val="24"/>
        </w:rPr>
        <w:t xml:space="preserve"> </w:t>
      </w:r>
      <w:r w:rsidRPr="00B94B7F">
        <w:rPr>
          <w:rFonts w:eastAsia="Calibri" w:cs="Times New Roman"/>
          <w:szCs w:val="24"/>
        </w:rPr>
        <w:t xml:space="preserve">ugdytinių ir mokinių </w:t>
      </w:r>
      <w:r w:rsidR="00B94B7F" w:rsidRPr="00B94B7F">
        <w:rPr>
          <w:rFonts w:eastAsia="Calibri" w:cs="Times New Roman"/>
          <w:szCs w:val="24"/>
        </w:rPr>
        <w:t xml:space="preserve">Jurbarko rajono Eržvilko </w:t>
      </w:r>
      <w:r w:rsidR="0097355F" w:rsidRPr="00B94B7F">
        <w:rPr>
          <w:rFonts w:eastAsia="Calibri" w:cs="Times New Roman"/>
          <w:szCs w:val="24"/>
        </w:rPr>
        <w:t>gimnazijoje</w:t>
      </w:r>
      <w:r w:rsidRPr="00B94B7F">
        <w:rPr>
          <w:rFonts w:eastAsia="Calibri" w:cs="Times New Roman"/>
          <w:szCs w:val="24"/>
        </w:rPr>
        <w:t>.</w:t>
      </w:r>
    </w:p>
    <w:p w14:paraId="423DF44C" w14:textId="065E8942" w:rsidR="006032F6" w:rsidRPr="00B94B7F" w:rsidRDefault="006032F6" w:rsidP="009574CB">
      <w:pPr>
        <w:ind w:firstLine="1298"/>
        <w:jc w:val="both"/>
        <w:rPr>
          <w:rFonts w:eastAsia="Calibri" w:cs="Times New Roman"/>
          <w:szCs w:val="24"/>
        </w:rPr>
      </w:pPr>
      <w:r w:rsidRPr="00B94B7F">
        <w:rPr>
          <w:rFonts w:eastAsia="Calibri" w:cs="Times New Roman"/>
          <w:szCs w:val="24"/>
        </w:rPr>
        <w:t xml:space="preserve">Projekto organizacija – </w:t>
      </w:r>
      <w:r w:rsidR="00B94B7F" w:rsidRPr="00B94B7F">
        <w:rPr>
          <w:rFonts w:eastAsia="Calibri" w:cs="Times New Roman"/>
          <w:szCs w:val="24"/>
        </w:rPr>
        <w:t>Jurbarko rajono</w:t>
      </w:r>
      <w:r w:rsidR="0097355F" w:rsidRPr="00B94B7F">
        <w:rPr>
          <w:rFonts w:eastAsia="Calibri" w:cs="Times New Roman"/>
          <w:szCs w:val="24"/>
        </w:rPr>
        <w:t xml:space="preserve"> </w:t>
      </w:r>
      <w:r w:rsidRPr="00B94B7F">
        <w:rPr>
          <w:rFonts w:eastAsia="Calibri" w:cs="Times New Roman"/>
          <w:szCs w:val="24"/>
        </w:rPr>
        <w:t xml:space="preserve"> savivaldybės administracija.</w:t>
      </w:r>
    </w:p>
    <w:p w14:paraId="11B725FC" w14:textId="33136DE3" w:rsidR="00B94B7F" w:rsidRPr="00B94B7F" w:rsidRDefault="006032F6" w:rsidP="0093621E">
      <w:pPr>
        <w:ind w:firstLine="1298"/>
        <w:jc w:val="both"/>
        <w:rPr>
          <w:rFonts w:eastAsia="Calibri" w:cs="Times New Roman"/>
          <w:szCs w:val="24"/>
        </w:rPr>
      </w:pPr>
      <w:r w:rsidRPr="00B94B7F">
        <w:rPr>
          <w:rFonts w:eastAsia="Calibri" w:cs="Times New Roman"/>
          <w:szCs w:val="24"/>
        </w:rPr>
        <w:lastRenderedPageBreak/>
        <w:t xml:space="preserve">Projekto uždavinys - </w:t>
      </w:r>
      <w:r w:rsidR="00750F11">
        <w:rPr>
          <w:rFonts w:eastAsia="Times New Roman"/>
          <w:bCs/>
          <w:szCs w:val="24"/>
          <w:lang w:eastAsia="lt-LT"/>
        </w:rPr>
        <w:t>m</w:t>
      </w:r>
      <w:r w:rsidR="00B94B7F" w:rsidRPr="00B94B7F">
        <w:rPr>
          <w:rFonts w:eastAsia="Times New Roman"/>
          <w:bCs/>
          <w:szCs w:val="24"/>
          <w:lang w:eastAsia="lt-LT"/>
        </w:rPr>
        <w:t xml:space="preserve">odernizuoti Jurbarko r. Eržvilko gimnazijos </w:t>
      </w:r>
      <w:r w:rsidR="00B578DC">
        <w:rPr>
          <w:color w:val="000000"/>
        </w:rPr>
        <w:t xml:space="preserve">mokslo paskirties pastatą </w:t>
      </w:r>
      <w:r w:rsidR="00B578DC">
        <w:t>(</w:t>
      </w:r>
      <w:r w:rsidR="00B578DC" w:rsidRPr="004F0ECB">
        <w:t>Unikalus Nr. 9493-0008-5052)</w:t>
      </w:r>
      <w:r w:rsidR="00B578DC">
        <w:t>,</w:t>
      </w:r>
      <w:r w:rsidR="00B94B7F" w:rsidRPr="00B94B7F">
        <w:rPr>
          <w:rFonts w:eastAsia="Times New Roman"/>
          <w:bCs/>
          <w:szCs w:val="24"/>
          <w:lang w:eastAsia="lt-LT"/>
        </w:rPr>
        <w:t xml:space="preserve"> atliekant II modernizavimo etapą. </w:t>
      </w:r>
      <w:r w:rsidR="00B94B7F" w:rsidRPr="00B94B7F">
        <w:rPr>
          <w:rFonts w:eastAsia="Calibri" w:cs="Times New Roman"/>
          <w:szCs w:val="24"/>
        </w:rPr>
        <w:t xml:space="preserve"> </w:t>
      </w:r>
    </w:p>
    <w:p w14:paraId="79D5F0FB" w14:textId="3373CC87" w:rsidR="006032F6" w:rsidRPr="00B94B7F" w:rsidRDefault="006032F6" w:rsidP="0093621E">
      <w:pPr>
        <w:ind w:firstLine="1298"/>
        <w:jc w:val="both"/>
        <w:rPr>
          <w:rFonts w:eastAsia="Calibri" w:cs="Times New Roman"/>
          <w:szCs w:val="24"/>
        </w:rPr>
      </w:pPr>
      <w:r w:rsidRPr="00B94B7F">
        <w:rPr>
          <w:rFonts w:eastAsia="Calibri" w:cs="Times New Roman"/>
          <w:szCs w:val="24"/>
        </w:rPr>
        <w:t xml:space="preserve">Projekto siekiami rezultatai </w:t>
      </w:r>
      <w:r w:rsidR="0097355F" w:rsidRPr="00B94B7F">
        <w:rPr>
          <w:rFonts w:eastAsia="Calibri" w:cs="Times New Roman"/>
          <w:szCs w:val="24"/>
        </w:rPr>
        <w:t>–</w:t>
      </w:r>
      <w:r w:rsidRPr="00B94B7F">
        <w:rPr>
          <w:rFonts w:eastAsia="Calibri" w:cs="Times New Roman"/>
          <w:szCs w:val="24"/>
        </w:rPr>
        <w:t xml:space="preserve"> </w:t>
      </w:r>
      <w:r w:rsidR="00750F11">
        <w:t>a</w:t>
      </w:r>
      <w:r w:rsidR="00B94B7F" w:rsidRPr="00B94B7F">
        <w:t>pšiltintas</w:t>
      </w:r>
      <w:r w:rsidR="00B578DC">
        <w:t xml:space="preserve"> pastato</w:t>
      </w:r>
      <w:r w:rsidR="00B94B7F" w:rsidRPr="00B94B7F">
        <w:t xml:space="preserve"> stogas - 413 kv.m., apšiltintas fasadas - 895 kv.m. ir  cokolis 136,4 kv.m. bei atlikti apdailos darbai, įrengta žaibosauga - 1 vnt. bei sutvarkytas gerbūvis - 454 kv.m. </w:t>
      </w:r>
      <w:r w:rsidR="00E62978" w:rsidRPr="00B94B7F">
        <w:rPr>
          <w:rFonts w:eastAsia="Calibri" w:cs="Times New Roman"/>
          <w:szCs w:val="24"/>
        </w:rPr>
        <w:t>Pasiekus šį rezultatą, bus išspręsta projekto problema bei pasiektas projekto tikslas.</w:t>
      </w:r>
    </w:p>
    <w:p w14:paraId="5823B8E9" w14:textId="444B7CD4" w:rsidR="00473CA3" w:rsidRPr="000E69E1" w:rsidRDefault="0047365A" w:rsidP="00473CA3">
      <w:pPr>
        <w:jc w:val="both"/>
        <w:rPr>
          <w:rFonts w:eastAsia="Calibri" w:cs="Times New Roman"/>
        </w:rPr>
      </w:pPr>
      <w:r w:rsidRPr="000E69E1">
        <w:rPr>
          <w:rFonts w:eastAsia="Calibri" w:cs="Times New Roman"/>
          <w:b/>
        </w:rPr>
        <w:t>Projekto galimybės ir alternatyvos</w:t>
      </w:r>
    </w:p>
    <w:p w14:paraId="422D5832" w14:textId="75FFE7CA" w:rsidR="000E69E1" w:rsidRDefault="00E62978" w:rsidP="00AF7B2D">
      <w:pPr>
        <w:ind w:firstLine="1298"/>
        <w:jc w:val="both"/>
        <w:rPr>
          <w:rFonts w:eastAsia="Calibri" w:cs="Times New Roman"/>
          <w:szCs w:val="24"/>
        </w:rPr>
      </w:pPr>
      <w:r w:rsidRPr="000E69E1">
        <w:rPr>
          <w:rFonts w:eastAsia="Calibri" w:cs="Times New Roman"/>
        </w:rPr>
        <w:t xml:space="preserve">Veiklų sąrašas - </w:t>
      </w:r>
      <w:r w:rsidR="00750F11">
        <w:rPr>
          <w:rFonts w:eastAsia="Calibri" w:cs="Times New Roman"/>
        </w:rPr>
        <w:t>m</w:t>
      </w:r>
      <w:r w:rsidR="0097355F" w:rsidRPr="000E69E1">
        <w:rPr>
          <w:rFonts w:eastAsia="Calibri" w:cs="Times New Roman"/>
        </w:rPr>
        <w:t xml:space="preserve">odernizuoti </w:t>
      </w:r>
      <w:r w:rsidR="000E69E1" w:rsidRPr="000E69E1">
        <w:rPr>
          <w:rFonts w:eastAsia="Calibri" w:cs="Times New Roman"/>
        </w:rPr>
        <w:t xml:space="preserve">Jurbarko rajono Eržvilko gimnazijos pastatą. </w:t>
      </w:r>
      <w:r w:rsidR="000E69E1" w:rsidRPr="000E69E1">
        <w:rPr>
          <w:rFonts w:eastAsia="Calibri" w:cs="Times New Roman"/>
          <w:szCs w:val="24"/>
        </w:rPr>
        <w:t>Jurbarko rajono Eržvilko gimnazijo</w:t>
      </w:r>
      <w:r w:rsidR="00B578DC">
        <w:rPr>
          <w:rFonts w:eastAsia="Calibri" w:cs="Times New Roman"/>
          <w:szCs w:val="24"/>
        </w:rPr>
        <w:t xml:space="preserve">s </w:t>
      </w:r>
      <w:r w:rsidR="00B578DC">
        <w:rPr>
          <w:color w:val="000000"/>
        </w:rPr>
        <w:t xml:space="preserve">mokslo paskirties pastate </w:t>
      </w:r>
      <w:r w:rsidR="00B578DC">
        <w:t>(</w:t>
      </w:r>
      <w:r w:rsidR="00B578DC" w:rsidRPr="004F0ECB">
        <w:t>Unikalus Nr. 9493-0008-5052)</w:t>
      </w:r>
      <w:r w:rsidR="000E69E1" w:rsidRPr="000E69E1">
        <w:rPr>
          <w:rFonts w:eastAsia="Calibri" w:cs="Times New Roman"/>
          <w:szCs w:val="24"/>
        </w:rPr>
        <w:t xml:space="preserve"> apšiltinti stogą, atlikti fasado ir cokolio </w:t>
      </w:r>
      <w:r w:rsidR="000E69E1" w:rsidRPr="000D3905">
        <w:rPr>
          <w:rFonts w:eastAsia="Calibri" w:cs="Times New Roman"/>
          <w:szCs w:val="24"/>
        </w:rPr>
        <w:t xml:space="preserve">šiltinimo darbus, </w:t>
      </w:r>
      <w:r w:rsidR="000E69E1" w:rsidRPr="000D3905">
        <w:t>žaibosaugos įrengimo ir gerbūvio tvarkymo darbus.</w:t>
      </w:r>
    </w:p>
    <w:p w14:paraId="11A3B7F3" w14:textId="508B5384" w:rsidR="00E62978" w:rsidRPr="000E69E1" w:rsidRDefault="00E62978" w:rsidP="00AF7B2D">
      <w:pPr>
        <w:ind w:firstLine="1298"/>
        <w:jc w:val="both"/>
        <w:rPr>
          <w:rFonts w:eastAsia="Calibri" w:cs="Times New Roman"/>
          <w:szCs w:val="24"/>
        </w:rPr>
      </w:pPr>
      <w:r w:rsidRPr="003B624B">
        <w:rPr>
          <w:rFonts w:eastAsia="Calibri" w:cs="Times New Roman"/>
        </w:rPr>
        <w:t xml:space="preserve">Alternatyvos – </w:t>
      </w:r>
      <w:r w:rsidR="00750F11">
        <w:rPr>
          <w:rFonts w:eastAsia="Calibri" w:cs="Times New Roman"/>
        </w:rPr>
        <w:t>į</w:t>
      </w:r>
      <w:r w:rsidRPr="003B624B">
        <w:rPr>
          <w:rFonts w:eastAsia="Calibri" w:cs="Times New Roman"/>
        </w:rPr>
        <w:t>vertinus galimas ir negalimas projekto tikslų ir uždavinių pasiekimo alternatyvas, nustatyta, kad projektui toliau vertinti optimaliausiai tinka alternatyva „esamo pastato techninių ir funkcinių savybių pagerinimas“ ir iš jos tolimesnei analizei buvo suformuluotos dvi atskiros alternatyvos:</w:t>
      </w:r>
    </w:p>
    <w:p w14:paraId="50D49B4D" w14:textId="15FF3E72" w:rsidR="00E62978" w:rsidRPr="003B624B" w:rsidRDefault="00E62978" w:rsidP="00E62978">
      <w:pPr>
        <w:numPr>
          <w:ilvl w:val="0"/>
          <w:numId w:val="30"/>
        </w:numPr>
        <w:jc w:val="both"/>
        <w:rPr>
          <w:rFonts w:eastAsia="Calibri" w:cs="Times New Roman"/>
        </w:rPr>
      </w:pPr>
      <w:r w:rsidRPr="003B624B">
        <w:rPr>
          <w:rFonts w:eastAsia="Calibri" w:cs="Times New Roman"/>
        </w:rPr>
        <w:t xml:space="preserve">esamo pastato techninių ir funkcinių savybių pagerinimas (technologija A – </w:t>
      </w:r>
      <w:r w:rsidR="00276285" w:rsidRPr="003B624B">
        <w:rPr>
          <w:rFonts w:eastAsia="Calibri" w:cs="Times New Roman"/>
        </w:rPr>
        <w:t>esamo pastato techninių ir funkcinių savybių pagerinimas</w:t>
      </w:r>
      <w:r w:rsidR="00B578DC">
        <w:rPr>
          <w:rFonts w:eastAsia="Calibri" w:cs="Times New Roman"/>
        </w:rPr>
        <w:t>, fasado šiltinimas ir padengimas tinku</w:t>
      </w:r>
      <w:r w:rsidRPr="003B624B">
        <w:rPr>
          <w:rFonts w:eastAsia="Calibri" w:cs="Times New Roman"/>
        </w:rPr>
        <w:t>);</w:t>
      </w:r>
    </w:p>
    <w:p w14:paraId="68EAC5EF" w14:textId="7A59D943" w:rsidR="00E62978" w:rsidRPr="003B624B" w:rsidRDefault="00E62978" w:rsidP="00473CA3">
      <w:pPr>
        <w:numPr>
          <w:ilvl w:val="0"/>
          <w:numId w:val="30"/>
        </w:numPr>
        <w:jc w:val="both"/>
        <w:rPr>
          <w:rFonts w:eastAsia="Calibri" w:cs="Times New Roman"/>
        </w:rPr>
      </w:pPr>
      <w:r w:rsidRPr="003B624B">
        <w:rPr>
          <w:rFonts w:eastAsia="Calibri" w:cs="Times New Roman"/>
        </w:rPr>
        <w:t xml:space="preserve">esamo pastato techninių ir funkcinių savybių pagerinimas (technologija B – </w:t>
      </w:r>
      <w:r w:rsidR="00276285" w:rsidRPr="003B624B">
        <w:rPr>
          <w:rFonts w:eastAsia="Calibri" w:cs="Times New Roman"/>
        </w:rPr>
        <w:t>esamo pastato techninių ir funkcinių savybių pagerinimas</w:t>
      </w:r>
      <w:r w:rsidR="00B578DC">
        <w:rPr>
          <w:rFonts w:eastAsia="Calibri" w:cs="Times New Roman"/>
        </w:rPr>
        <w:t>, fasado šiltinimas ir padengimas skarda</w:t>
      </w:r>
      <w:r w:rsidRPr="003B624B">
        <w:rPr>
          <w:rFonts w:eastAsia="Calibri" w:cs="Times New Roman"/>
        </w:rPr>
        <w:t>).</w:t>
      </w:r>
    </w:p>
    <w:p w14:paraId="06E06574" w14:textId="61107F2E" w:rsidR="00E62978" w:rsidRPr="000E69E1" w:rsidRDefault="0047365A" w:rsidP="00473CA3">
      <w:pPr>
        <w:autoSpaceDE w:val="0"/>
        <w:autoSpaceDN w:val="0"/>
        <w:adjustRightInd w:val="0"/>
        <w:jc w:val="both"/>
        <w:rPr>
          <w:rFonts w:eastAsia="Times New Roman" w:cs="Times New Roman"/>
          <w:b/>
          <w:szCs w:val="24"/>
        </w:rPr>
      </w:pPr>
      <w:r w:rsidRPr="000E69E1">
        <w:rPr>
          <w:rFonts w:eastAsia="Times New Roman" w:cs="Times New Roman"/>
          <w:b/>
          <w:szCs w:val="24"/>
        </w:rPr>
        <w:t>Finansinė analizė</w:t>
      </w:r>
    </w:p>
    <w:p w14:paraId="50EBF8EE" w14:textId="76D20118" w:rsidR="00E62978" w:rsidRPr="000E69E1" w:rsidRDefault="00E62978" w:rsidP="00AF7B2D">
      <w:pPr>
        <w:autoSpaceDE w:val="0"/>
        <w:autoSpaceDN w:val="0"/>
        <w:adjustRightInd w:val="0"/>
        <w:ind w:firstLine="1298"/>
        <w:jc w:val="both"/>
        <w:rPr>
          <w:rFonts w:eastAsia="Times New Roman" w:cs="Times New Roman"/>
          <w:szCs w:val="24"/>
        </w:rPr>
      </w:pPr>
      <w:r w:rsidRPr="000E69E1">
        <w:rPr>
          <w:rFonts w:eastAsia="Times New Roman" w:cs="Times New Roman"/>
          <w:szCs w:val="24"/>
        </w:rPr>
        <w:t xml:space="preserve">Projekto ataskaitinis laikotarpis – 15 metų, FDN – 4%. </w:t>
      </w:r>
      <w:r w:rsidR="00B27E06" w:rsidRPr="000E69E1">
        <w:rPr>
          <w:rFonts w:eastAsia="Times New Roman" w:cs="Times New Roman"/>
          <w:szCs w:val="24"/>
        </w:rPr>
        <w:t>I alternatyvos i</w:t>
      </w:r>
      <w:r w:rsidRPr="000E69E1">
        <w:rPr>
          <w:rFonts w:eastAsia="Times New Roman" w:cs="Times New Roman"/>
          <w:szCs w:val="24"/>
        </w:rPr>
        <w:t xml:space="preserve">nvesticijų </w:t>
      </w:r>
      <w:r w:rsidR="00CB5E9F" w:rsidRPr="000E69E1">
        <w:rPr>
          <w:rFonts w:eastAsia="Times New Roman" w:cs="Times New Roman"/>
          <w:szCs w:val="24"/>
        </w:rPr>
        <w:t xml:space="preserve">ir finansavimo </w:t>
      </w:r>
      <w:r w:rsidRPr="000E69E1">
        <w:rPr>
          <w:rFonts w:eastAsia="Times New Roman" w:cs="Times New Roman"/>
          <w:szCs w:val="24"/>
        </w:rPr>
        <w:t xml:space="preserve">nediskontuota suma </w:t>
      </w:r>
      <w:r w:rsidR="001403BD" w:rsidRPr="00BD6773">
        <w:rPr>
          <w:rFonts w:eastAsia="Times New Roman" w:cs="Times New Roman"/>
          <w:color w:val="FF0000"/>
          <w:szCs w:val="24"/>
        </w:rPr>
        <w:t>–</w:t>
      </w:r>
      <w:r w:rsidRPr="00BD6773">
        <w:rPr>
          <w:rFonts w:eastAsia="Times New Roman" w:cs="Times New Roman"/>
          <w:color w:val="FF0000"/>
          <w:szCs w:val="24"/>
        </w:rPr>
        <w:t xml:space="preserve"> </w:t>
      </w:r>
      <w:r w:rsidR="00B578DC">
        <w:rPr>
          <w:rFonts w:eastAsia="Times New Roman" w:cs="Times New Roman"/>
          <w:szCs w:val="24"/>
        </w:rPr>
        <w:t>131.325,63</w:t>
      </w:r>
      <w:r w:rsidR="00CB5E9F" w:rsidRPr="000E69E1">
        <w:rPr>
          <w:rFonts w:eastAsia="Times New Roman" w:cs="Times New Roman"/>
          <w:szCs w:val="24"/>
        </w:rPr>
        <w:t xml:space="preserve"> Eur</w:t>
      </w:r>
      <w:r w:rsidR="00B27E06" w:rsidRPr="000E69E1">
        <w:rPr>
          <w:rFonts w:eastAsia="Times New Roman" w:cs="Times New Roman"/>
          <w:szCs w:val="24"/>
        </w:rPr>
        <w:t xml:space="preserve"> (II alternatyvos – </w:t>
      </w:r>
      <w:r w:rsidR="00B578DC">
        <w:rPr>
          <w:rFonts w:eastAsia="Times New Roman" w:cs="Times New Roman"/>
          <w:szCs w:val="24"/>
        </w:rPr>
        <w:t>185.000</w:t>
      </w:r>
      <w:r w:rsidR="00B27E06" w:rsidRPr="000E69E1">
        <w:rPr>
          <w:rFonts w:eastAsia="Times New Roman" w:cs="Times New Roman"/>
          <w:szCs w:val="24"/>
        </w:rPr>
        <w:t xml:space="preserve"> Eur)</w:t>
      </w:r>
      <w:r w:rsidR="00CB5E9F" w:rsidRPr="000E69E1">
        <w:rPr>
          <w:rFonts w:eastAsia="Times New Roman" w:cs="Times New Roman"/>
          <w:szCs w:val="24"/>
        </w:rPr>
        <w:t xml:space="preserve">, diskontuota – </w:t>
      </w:r>
      <w:r w:rsidR="00B578DC">
        <w:rPr>
          <w:rFonts w:eastAsia="Times New Roman" w:cs="Times New Roman"/>
          <w:szCs w:val="24"/>
        </w:rPr>
        <w:t>126.323</w:t>
      </w:r>
      <w:r w:rsidR="00CB5E9F" w:rsidRPr="000E69E1">
        <w:rPr>
          <w:rFonts w:eastAsia="Times New Roman" w:cs="Times New Roman"/>
          <w:szCs w:val="24"/>
        </w:rPr>
        <w:t xml:space="preserve"> Eur</w:t>
      </w:r>
      <w:r w:rsidR="00B27E06" w:rsidRPr="000E69E1">
        <w:rPr>
          <w:rFonts w:eastAsia="Times New Roman" w:cs="Times New Roman"/>
          <w:szCs w:val="24"/>
        </w:rPr>
        <w:t xml:space="preserve"> (II alternatyvos – </w:t>
      </w:r>
      <w:r w:rsidR="00B578DC">
        <w:rPr>
          <w:rFonts w:eastAsia="Times New Roman" w:cs="Times New Roman"/>
          <w:szCs w:val="24"/>
        </w:rPr>
        <w:t>177.953</w:t>
      </w:r>
      <w:r w:rsidR="00B27E06" w:rsidRPr="000E69E1">
        <w:rPr>
          <w:rFonts w:eastAsia="Times New Roman" w:cs="Times New Roman"/>
          <w:szCs w:val="24"/>
        </w:rPr>
        <w:t xml:space="preserve"> Eur)</w:t>
      </w:r>
      <w:r w:rsidR="00CB5E9F" w:rsidRPr="000E69E1">
        <w:rPr>
          <w:rFonts w:eastAsia="Times New Roman" w:cs="Times New Roman"/>
          <w:szCs w:val="24"/>
        </w:rPr>
        <w:t xml:space="preserve">, atitinkamai investicijų likutinė vertė – </w:t>
      </w:r>
      <w:r w:rsidR="00B578DC">
        <w:rPr>
          <w:rFonts w:eastAsia="Times New Roman" w:cs="Times New Roman"/>
          <w:szCs w:val="24"/>
        </w:rPr>
        <w:t>74.418</w:t>
      </w:r>
      <w:r w:rsidR="00CB5E9F" w:rsidRPr="000E69E1">
        <w:rPr>
          <w:rFonts w:eastAsia="Times New Roman" w:cs="Times New Roman"/>
          <w:szCs w:val="24"/>
        </w:rPr>
        <w:t xml:space="preserve"> Eur ir </w:t>
      </w:r>
      <w:r w:rsidR="00B578DC">
        <w:rPr>
          <w:rFonts w:eastAsia="Times New Roman" w:cs="Times New Roman"/>
          <w:szCs w:val="24"/>
        </w:rPr>
        <w:t>41.322</w:t>
      </w:r>
      <w:r w:rsidR="00CB5E9F" w:rsidRPr="000E69E1">
        <w:rPr>
          <w:rFonts w:eastAsia="Times New Roman" w:cs="Times New Roman"/>
          <w:szCs w:val="24"/>
        </w:rPr>
        <w:t xml:space="preserve"> Eur</w:t>
      </w:r>
      <w:r w:rsidR="00B27E06" w:rsidRPr="000E69E1">
        <w:rPr>
          <w:rFonts w:eastAsia="Times New Roman" w:cs="Times New Roman"/>
          <w:szCs w:val="24"/>
        </w:rPr>
        <w:t xml:space="preserve"> (II alternatyvos – </w:t>
      </w:r>
      <w:r w:rsidR="00B578DC">
        <w:rPr>
          <w:rFonts w:eastAsia="Times New Roman" w:cs="Times New Roman"/>
          <w:szCs w:val="24"/>
        </w:rPr>
        <w:t>104.833</w:t>
      </w:r>
      <w:r w:rsidR="00B27E06" w:rsidRPr="000E69E1">
        <w:rPr>
          <w:rFonts w:eastAsia="Times New Roman" w:cs="Times New Roman"/>
          <w:szCs w:val="24"/>
        </w:rPr>
        <w:t xml:space="preserve"> Eur ir </w:t>
      </w:r>
      <w:r w:rsidR="00B578DC">
        <w:rPr>
          <w:rFonts w:eastAsia="Times New Roman" w:cs="Times New Roman"/>
          <w:szCs w:val="24"/>
        </w:rPr>
        <w:t>58.210</w:t>
      </w:r>
      <w:r w:rsidR="00B27E06" w:rsidRPr="000E69E1">
        <w:rPr>
          <w:rFonts w:eastAsia="Times New Roman" w:cs="Times New Roman"/>
          <w:szCs w:val="24"/>
        </w:rPr>
        <w:t xml:space="preserve"> Eur)</w:t>
      </w:r>
      <w:r w:rsidR="00CB5E9F" w:rsidRPr="000E69E1">
        <w:rPr>
          <w:rFonts w:eastAsia="Times New Roman" w:cs="Times New Roman"/>
          <w:szCs w:val="24"/>
        </w:rPr>
        <w:t>, veiklos pajamos ir išlaidos – 0 Eur abiem atvejais</w:t>
      </w:r>
      <w:r w:rsidR="00B27E06" w:rsidRPr="000E69E1">
        <w:rPr>
          <w:rFonts w:eastAsia="Times New Roman" w:cs="Times New Roman"/>
          <w:szCs w:val="24"/>
        </w:rPr>
        <w:t xml:space="preserve"> abiejų alternatyvų atveju</w:t>
      </w:r>
      <w:r w:rsidR="00CB5E9F" w:rsidRPr="000E69E1">
        <w:rPr>
          <w:rFonts w:eastAsia="Times New Roman" w:cs="Times New Roman"/>
          <w:szCs w:val="24"/>
        </w:rPr>
        <w:t>.</w:t>
      </w:r>
      <w:r w:rsidR="00B27E06" w:rsidRPr="000E69E1">
        <w:rPr>
          <w:rFonts w:eastAsia="Times New Roman" w:cs="Times New Roman"/>
          <w:szCs w:val="24"/>
        </w:rPr>
        <w:t xml:space="preserve"> I alternatyvos finansinės analizės rodikliai: FGDV – -</w:t>
      </w:r>
      <w:r w:rsidR="00B578DC">
        <w:rPr>
          <w:rFonts w:eastAsia="Times New Roman" w:cs="Times New Roman"/>
          <w:szCs w:val="24"/>
        </w:rPr>
        <w:t>85.001</w:t>
      </w:r>
      <w:r w:rsidR="00B27E06" w:rsidRPr="000E69E1">
        <w:rPr>
          <w:rFonts w:eastAsia="Times New Roman" w:cs="Times New Roman"/>
          <w:szCs w:val="24"/>
        </w:rPr>
        <w:t xml:space="preserve"> Eur, FNIS – 0, finansinis gyvybingumas – TAIP, II alternatyvos FGDV - -</w:t>
      </w:r>
      <w:r w:rsidR="00B578DC">
        <w:rPr>
          <w:rFonts w:eastAsia="Times New Roman" w:cs="Times New Roman"/>
          <w:szCs w:val="24"/>
        </w:rPr>
        <w:t>119.743</w:t>
      </w:r>
      <w:r w:rsidR="00B27E06" w:rsidRPr="000E69E1">
        <w:rPr>
          <w:rFonts w:eastAsia="Times New Roman" w:cs="Times New Roman"/>
          <w:szCs w:val="24"/>
        </w:rPr>
        <w:t xml:space="preserve">, FNIS – 0, finansinis gyvybingumas – TAIP. </w:t>
      </w:r>
    </w:p>
    <w:p w14:paraId="7D53C6EF" w14:textId="21F6F1A7" w:rsidR="00B27E06" w:rsidRPr="000E69E1" w:rsidRDefault="0047365A" w:rsidP="00473CA3">
      <w:pPr>
        <w:autoSpaceDE w:val="0"/>
        <w:autoSpaceDN w:val="0"/>
        <w:adjustRightInd w:val="0"/>
        <w:jc w:val="both"/>
        <w:rPr>
          <w:rFonts w:eastAsia="Times New Roman" w:cs="Times New Roman"/>
          <w:b/>
          <w:szCs w:val="24"/>
        </w:rPr>
      </w:pPr>
      <w:r w:rsidRPr="000E69E1">
        <w:rPr>
          <w:rFonts w:eastAsia="Times New Roman" w:cs="Times New Roman"/>
          <w:b/>
          <w:szCs w:val="24"/>
        </w:rPr>
        <w:t>Ekonominė analizė</w:t>
      </w:r>
    </w:p>
    <w:p w14:paraId="6CF69868" w14:textId="35A2E5A0" w:rsidR="00473CA3" w:rsidRPr="000E69E1" w:rsidRDefault="00191B9F" w:rsidP="00AF7B2D">
      <w:pPr>
        <w:autoSpaceDE w:val="0"/>
        <w:autoSpaceDN w:val="0"/>
        <w:adjustRightInd w:val="0"/>
        <w:ind w:firstLine="1298"/>
        <w:jc w:val="both"/>
        <w:rPr>
          <w:rFonts w:eastAsia="Times New Roman" w:cs="Times New Roman"/>
          <w:szCs w:val="24"/>
        </w:rPr>
      </w:pPr>
      <w:r w:rsidRPr="000E69E1">
        <w:rPr>
          <w:rFonts w:eastAsia="Times New Roman" w:cs="Times New Roman"/>
          <w:szCs w:val="24"/>
        </w:rPr>
        <w:t xml:space="preserve">Išorinio poveikio elementas - pasiryžimas sumokėti  už padidėjusį ikimokyklinio ugdymo paslaugų prieinamumą. Poveikio mastas – </w:t>
      </w:r>
      <w:r w:rsidR="000E69E1" w:rsidRPr="000E69E1">
        <w:rPr>
          <w:rFonts w:eastAsia="Times New Roman" w:cs="Times New Roman"/>
          <w:szCs w:val="24"/>
        </w:rPr>
        <w:t>260</w:t>
      </w:r>
      <w:r w:rsidRPr="000E69E1">
        <w:rPr>
          <w:rFonts w:eastAsia="Times New Roman" w:cs="Times New Roman"/>
          <w:szCs w:val="24"/>
        </w:rPr>
        <w:t xml:space="preserve"> ugdytinių ir mokinių. Ekonominės analizės metu buvo taikyti 5% SDN. Ekonominiai rodikliai I ir II alternatyvos – EGDV – </w:t>
      </w:r>
      <w:r w:rsidR="000E69E1" w:rsidRPr="000E69E1">
        <w:rPr>
          <w:rFonts w:eastAsia="Times New Roman" w:cs="Times New Roman"/>
          <w:szCs w:val="24"/>
        </w:rPr>
        <w:t>7.</w:t>
      </w:r>
      <w:r w:rsidR="00B578DC">
        <w:rPr>
          <w:rFonts w:eastAsia="Times New Roman" w:cs="Times New Roman"/>
          <w:szCs w:val="24"/>
        </w:rPr>
        <w:t>550.974</w:t>
      </w:r>
      <w:r w:rsidRPr="000E69E1">
        <w:rPr>
          <w:rFonts w:eastAsia="Times New Roman" w:cs="Times New Roman"/>
          <w:szCs w:val="24"/>
        </w:rPr>
        <w:t xml:space="preserve">Eur ir </w:t>
      </w:r>
      <w:r w:rsidR="000E69E1" w:rsidRPr="000E69E1">
        <w:rPr>
          <w:rFonts w:eastAsia="Times New Roman" w:cs="Times New Roman"/>
          <w:szCs w:val="24"/>
        </w:rPr>
        <w:t>7.</w:t>
      </w:r>
      <w:r w:rsidR="00B578DC">
        <w:rPr>
          <w:rFonts w:eastAsia="Times New Roman" w:cs="Times New Roman"/>
          <w:szCs w:val="24"/>
        </w:rPr>
        <w:t>525.443</w:t>
      </w:r>
      <w:r w:rsidRPr="000E69E1">
        <w:rPr>
          <w:rFonts w:eastAsia="Times New Roman" w:cs="Times New Roman"/>
          <w:szCs w:val="24"/>
        </w:rPr>
        <w:t xml:space="preserve"> Eur, EVGN – </w:t>
      </w:r>
      <w:r w:rsidR="00B578DC">
        <w:rPr>
          <w:rFonts w:eastAsia="Times New Roman" w:cs="Times New Roman"/>
          <w:szCs w:val="24"/>
        </w:rPr>
        <w:t>195</w:t>
      </w:r>
      <w:r w:rsidRPr="000E69E1">
        <w:rPr>
          <w:rFonts w:eastAsia="Times New Roman" w:cs="Times New Roman"/>
          <w:szCs w:val="24"/>
        </w:rPr>
        <w:t xml:space="preserve">% ir </w:t>
      </w:r>
      <w:r w:rsidR="00B578DC">
        <w:rPr>
          <w:rFonts w:eastAsia="Times New Roman" w:cs="Times New Roman"/>
          <w:szCs w:val="24"/>
        </w:rPr>
        <w:t>163,81</w:t>
      </w:r>
      <w:r w:rsidRPr="000E69E1">
        <w:rPr>
          <w:rFonts w:eastAsia="Times New Roman" w:cs="Times New Roman"/>
          <w:szCs w:val="24"/>
        </w:rPr>
        <w:t xml:space="preserve">%, ENIS – </w:t>
      </w:r>
      <w:r w:rsidR="00B578DC">
        <w:rPr>
          <w:rFonts w:eastAsia="Times New Roman" w:cs="Times New Roman"/>
          <w:szCs w:val="24"/>
        </w:rPr>
        <w:t>121,88</w:t>
      </w:r>
      <w:r w:rsidRPr="000E69E1">
        <w:rPr>
          <w:rFonts w:eastAsia="Times New Roman" w:cs="Times New Roman"/>
          <w:szCs w:val="24"/>
        </w:rPr>
        <w:t xml:space="preserve"> ir </w:t>
      </w:r>
      <w:r w:rsidR="00B578DC">
        <w:rPr>
          <w:rFonts w:eastAsia="Times New Roman" w:cs="Times New Roman"/>
          <w:szCs w:val="24"/>
        </w:rPr>
        <w:t>86,52</w:t>
      </w:r>
      <w:r w:rsidRPr="000E69E1">
        <w:rPr>
          <w:rFonts w:eastAsia="Times New Roman" w:cs="Times New Roman"/>
          <w:szCs w:val="24"/>
        </w:rPr>
        <w:t>. Atsižvelgiant į tai, kad visi rodikliai I alternatyvos yra geresni, toliau nagrinėti pasirinkta I alternatyva.</w:t>
      </w:r>
    </w:p>
    <w:p w14:paraId="7691468F" w14:textId="77777777" w:rsidR="0093621E" w:rsidRDefault="0093621E" w:rsidP="00473CA3">
      <w:pPr>
        <w:autoSpaceDE w:val="0"/>
        <w:autoSpaceDN w:val="0"/>
        <w:adjustRightInd w:val="0"/>
        <w:jc w:val="both"/>
        <w:rPr>
          <w:rFonts w:eastAsia="Times New Roman" w:cs="Times New Roman"/>
          <w:b/>
          <w:szCs w:val="24"/>
        </w:rPr>
      </w:pPr>
    </w:p>
    <w:p w14:paraId="19B46115" w14:textId="77777777" w:rsidR="0093621E" w:rsidRDefault="0093621E" w:rsidP="00473CA3">
      <w:pPr>
        <w:autoSpaceDE w:val="0"/>
        <w:autoSpaceDN w:val="0"/>
        <w:adjustRightInd w:val="0"/>
        <w:jc w:val="both"/>
        <w:rPr>
          <w:rFonts w:eastAsia="Times New Roman" w:cs="Times New Roman"/>
          <w:b/>
          <w:szCs w:val="24"/>
        </w:rPr>
      </w:pPr>
    </w:p>
    <w:p w14:paraId="4B41C332" w14:textId="4119E6B4" w:rsidR="00473CA3" w:rsidRPr="000E69E1" w:rsidRDefault="0047365A" w:rsidP="00473CA3">
      <w:pPr>
        <w:autoSpaceDE w:val="0"/>
        <w:autoSpaceDN w:val="0"/>
        <w:adjustRightInd w:val="0"/>
        <w:jc w:val="both"/>
        <w:rPr>
          <w:rFonts w:eastAsia="Times New Roman" w:cs="Times New Roman"/>
          <w:b/>
          <w:szCs w:val="24"/>
        </w:rPr>
      </w:pPr>
      <w:r w:rsidRPr="000E69E1">
        <w:rPr>
          <w:rFonts w:eastAsia="Times New Roman" w:cs="Times New Roman"/>
          <w:b/>
          <w:szCs w:val="24"/>
        </w:rPr>
        <w:lastRenderedPageBreak/>
        <w:t>Jautrumas ir rizikos</w:t>
      </w:r>
    </w:p>
    <w:p w14:paraId="3ED6FCCE" w14:textId="3AC516D5" w:rsidR="00477923" w:rsidRPr="000E69E1" w:rsidRDefault="00477923" w:rsidP="00AF7B2D">
      <w:pPr>
        <w:autoSpaceDE w:val="0"/>
        <w:autoSpaceDN w:val="0"/>
        <w:adjustRightInd w:val="0"/>
        <w:ind w:firstLine="1298"/>
        <w:jc w:val="both"/>
        <w:rPr>
          <w:rFonts w:eastAsia="Times New Roman" w:cs="Times New Roman"/>
          <w:szCs w:val="24"/>
        </w:rPr>
      </w:pPr>
      <w:r w:rsidRPr="000E69E1">
        <w:rPr>
          <w:rFonts w:eastAsia="Times New Roman" w:cs="Times New Roman"/>
          <w:szCs w:val="24"/>
        </w:rPr>
        <w:t>Projekto finansiniams rodikliams įtakos turės statybų išlaidos. Kritiniai kintamieji – statybos darbų kaina, turto likutinė vertė ir ekonominė nauda. Pagal scenarijų analizę buvo nustatyta, kad net ir pesimistiniu variantu projektas vis vien teiks ekonominę naudą. Didžiausia rizika siejama su įsigyjamų rangos darbų kokybe ir  turto likutine verte. Sumažinti riziką, galimą žalą ar nuostolius dėl įsigyjamų rangos darbų galima sudarant išankstines sutartis su rangovais.</w:t>
      </w:r>
    </w:p>
    <w:p w14:paraId="61706E36" w14:textId="370665E3" w:rsidR="00473CA3" w:rsidRPr="000E69E1" w:rsidRDefault="0047365A" w:rsidP="00013CB0">
      <w:pPr>
        <w:jc w:val="both"/>
        <w:rPr>
          <w:rFonts w:eastAsia="Times New Roman" w:cs="Times New Roman"/>
          <w:b/>
          <w:szCs w:val="24"/>
        </w:rPr>
      </w:pPr>
      <w:r w:rsidRPr="000E69E1">
        <w:rPr>
          <w:rFonts w:eastAsia="Times New Roman" w:cs="Times New Roman"/>
          <w:b/>
          <w:szCs w:val="24"/>
        </w:rPr>
        <w:t>Vykdymo planas</w:t>
      </w:r>
    </w:p>
    <w:p w14:paraId="0B7F8724" w14:textId="62827415" w:rsidR="00013CB0" w:rsidRPr="000E69E1" w:rsidRDefault="00013CB0" w:rsidP="00AF7B2D">
      <w:pPr>
        <w:ind w:firstLine="1298"/>
        <w:jc w:val="both"/>
        <w:rPr>
          <w:rFonts w:eastAsia="Times New Roman" w:cs="Times New Roman"/>
          <w:szCs w:val="24"/>
        </w:rPr>
      </w:pPr>
      <w:r w:rsidRPr="000E69E1">
        <w:rPr>
          <w:rFonts w:eastAsia="Times New Roman" w:cs="Times New Roman"/>
          <w:szCs w:val="24"/>
        </w:rPr>
        <w:t xml:space="preserve">Projektą, nuo finansavimo sutarties pasirašymo, planuojama įgyvendinti per </w:t>
      </w:r>
      <w:r w:rsidR="00ED48BE" w:rsidRPr="000E69E1">
        <w:rPr>
          <w:rFonts w:eastAsia="Times New Roman" w:cs="Times New Roman"/>
          <w:szCs w:val="24"/>
        </w:rPr>
        <w:t>24</w:t>
      </w:r>
      <w:r w:rsidRPr="000E69E1">
        <w:rPr>
          <w:rFonts w:eastAsia="Times New Roman" w:cs="Times New Roman"/>
          <w:szCs w:val="24"/>
        </w:rPr>
        <w:t xml:space="preserve"> mėnesių, tiek laiko užtenka, kad projektas būtų pilnai įvykdytas. Į skirtingus etapus projekto dalinti neplanuojama, todėl viskas bus įgyvendinta vienu etapu. Visu laikotarpiu vykdant projektą ir jo veiklas bus vadovaujamasi įstatymais ir susijusiais teisės aktais. Projektas prisidės prie lygybės principo, projekte nebus jokios diskriminacijos dėl etninės ar rasinės priklausomybės, amžiaus, negalios, lytinės orientacijos, tikėjimo ar kitų įsitikinimų, užtikrinama moterų ir vyrų lygybė.</w:t>
      </w:r>
    </w:p>
    <w:p w14:paraId="31410880" w14:textId="77777777" w:rsidR="00473CA3" w:rsidRPr="00BD6773" w:rsidRDefault="00473CA3" w:rsidP="00473CA3">
      <w:pPr>
        <w:jc w:val="both"/>
        <w:rPr>
          <w:rFonts w:eastAsia="Calibri" w:cs="Times New Roman"/>
          <w:color w:val="FF0000"/>
        </w:rPr>
      </w:pPr>
    </w:p>
    <w:p w14:paraId="66B1D2B6" w14:textId="77777777" w:rsidR="007F758E" w:rsidRPr="00BD6773" w:rsidRDefault="007F758E" w:rsidP="00396C2B">
      <w:pPr>
        <w:jc w:val="center"/>
        <w:rPr>
          <w:rFonts w:cs="Times New Roman"/>
          <w:color w:val="FF0000"/>
        </w:rPr>
      </w:pPr>
    </w:p>
    <w:sectPr w:rsidR="007F758E" w:rsidRPr="00BD6773" w:rsidSect="004A38D1">
      <w:headerReference w:type="default" r:id="rId19"/>
      <w:footerReference w:type="default" r:id="rId20"/>
      <w:headerReference w:type="first" r:id="rId21"/>
      <w:footerReference w:type="first" r:id="rId22"/>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7AA5E" w14:textId="77777777" w:rsidR="00F06F8E" w:rsidRDefault="00F06F8E" w:rsidP="00D66CD1">
      <w:pPr>
        <w:spacing w:line="240" w:lineRule="auto"/>
      </w:pPr>
      <w:r>
        <w:separator/>
      </w:r>
    </w:p>
  </w:endnote>
  <w:endnote w:type="continuationSeparator" w:id="0">
    <w:p w14:paraId="07557572" w14:textId="77777777" w:rsidR="00F06F8E" w:rsidRDefault="00F06F8E" w:rsidP="00D66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0002AFF" w:usb1="C000247B"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CIDFont+F5">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DD86" w14:textId="77777777" w:rsidR="004054AF" w:rsidRPr="00CA78DA" w:rsidRDefault="004054AF" w:rsidP="002C25A8">
    <w:pPr>
      <w:pStyle w:val="Porat"/>
    </w:pPr>
    <w:r w:rsidRPr="007E40AD">
      <w:rPr>
        <w:sz w:val="14"/>
        <w:szCs w:val="14"/>
      </w:rPr>
      <w:t>Jurbarko rajono</w:t>
    </w:r>
    <w:r>
      <w:rPr>
        <w:sz w:val="14"/>
        <w:szCs w:val="14"/>
      </w:rPr>
      <w:t xml:space="preserve"> Veliuonos</w:t>
    </w:r>
    <w:r w:rsidRPr="007E40AD">
      <w:rPr>
        <w:sz w:val="14"/>
        <w:szCs w:val="14"/>
      </w:rPr>
      <w:t xml:space="preserve"> Antano ir Jono Juškų gimnazijos </w:t>
    </w:r>
    <w:r>
      <w:rPr>
        <w:sz w:val="14"/>
        <w:szCs w:val="14"/>
      </w:rPr>
      <w:t>modernizavimas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FE8FE" w14:textId="6B056A69" w:rsidR="004054AF" w:rsidRDefault="004054AF">
    <w:pPr>
      <w:pStyle w:val="Porat"/>
      <w:ind w:firstLine="160"/>
      <w:jc w:val="right"/>
    </w:pPr>
  </w:p>
  <w:p w14:paraId="49D03581" w14:textId="77777777" w:rsidR="004054AF" w:rsidRDefault="004054AF">
    <w:pPr>
      <w:pStyle w:val="Porat"/>
      <w:ind w:firstLine="160"/>
      <w:jc w:val="right"/>
    </w:pPr>
  </w:p>
  <w:p w14:paraId="56CA4DFC" w14:textId="77777777" w:rsidR="004054AF" w:rsidRDefault="004054A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887588"/>
      <w:docPartObj>
        <w:docPartGallery w:val="Page Numbers (Bottom of Page)"/>
        <w:docPartUnique/>
      </w:docPartObj>
    </w:sdtPr>
    <w:sdtEndPr>
      <w:rPr>
        <w:noProof/>
      </w:rPr>
    </w:sdtEndPr>
    <w:sdtContent>
      <w:p w14:paraId="01A6FE9B" w14:textId="750678F2" w:rsidR="004054AF" w:rsidRDefault="004054AF">
        <w:pPr>
          <w:pStyle w:val="Porat"/>
          <w:jc w:val="right"/>
        </w:pPr>
        <w:r>
          <w:fldChar w:fldCharType="begin"/>
        </w:r>
        <w:r>
          <w:instrText xml:space="preserve"> PAGE   \* MERGEFORMAT </w:instrText>
        </w:r>
        <w:r>
          <w:fldChar w:fldCharType="separate"/>
        </w:r>
        <w:r w:rsidR="00573F45">
          <w:rPr>
            <w:noProof/>
          </w:rPr>
          <w:t>2</w:t>
        </w:r>
        <w:r>
          <w:rPr>
            <w:noProof/>
          </w:rPr>
          <w:fldChar w:fldCharType="end"/>
        </w:r>
      </w:p>
    </w:sdtContent>
  </w:sdt>
  <w:p w14:paraId="0F88ABC9" w14:textId="77777777" w:rsidR="004054AF" w:rsidRPr="00875BA7" w:rsidRDefault="004054AF" w:rsidP="00875BA7">
    <w:pPr>
      <w:pStyle w:val="Porat"/>
      <w:ind w:firstLine="160"/>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735552"/>
      <w:docPartObj>
        <w:docPartGallery w:val="Page Numbers (Bottom of Page)"/>
        <w:docPartUnique/>
      </w:docPartObj>
    </w:sdtPr>
    <w:sdtEndPr>
      <w:rPr>
        <w:noProof/>
      </w:rPr>
    </w:sdtEndPr>
    <w:sdtContent>
      <w:p w14:paraId="11F49C95" w14:textId="4ADA548F" w:rsidR="004054AF" w:rsidRDefault="004054AF">
        <w:pPr>
          <w:pStyle w:val="Porat"/>
          <w:jc w:val="right"/>
        </w:pPr>
        <w:r>
          <w:fldChar w:fldCharType="begin"/>
        </w:r>
        <w:r>
          <w:instrText xml:space="preserve"> PAGE   \* MERGEFORMAT </w:instrText>
        </w:r>
        <w:r>
          <w:fldChar w:fldCharType="separate"/>
        </w:r>
        <w:r>
          <w:rPr>
            <w:noProof/>
          </w:rPr>
          <w:t>1</w:t>
        </w:r>
        <w:r>
          <w:rPr>
            <w:noProof/>
          </w:rPr>
          <w:fldChar w:fldCharType="end"/>
        </w:r>
      </w:p>
    </w:sdtContent>
  </w:sdt>
  <w:p w14:paraId="02EDC8FE" w14:textId="77777777" w:rsidR="004054AF" w:rsidRDefault="004054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F4F09" w14:textId="77777777" w:rsidR="00F06F8E" w:rsidRDefault="00F06F8E" w:rsidP="00D66CD1">
      <w:pPr>
        <w:spacing w:line="240" w:lineRule="auto"/>
      </w:pPr>
      <w:r>
        <w:separator/>
      </w:r>
    </w:p>
  </w:footnote>
  <w:footnote w:type="continuationSeparator" w:id="0">
    <w:p w14:paraId="2EA98780" w14:textId="77777777" w:rsidR="00F06F8E" w:rsidRDefault="00F06F8E" w:rsidP="00D66C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3F96" w14:textId="77777777" w:rsidR="004054AF" w:rsidRPr="00E62C3B" w:rsidRDefault="004054AF" w:rsidP="00E62C3B">
    <w:pPr>
      <w:pStyle w:val="Antrats"/>
    </w:pPr>
    <w:r>
      <w:rPr>
        <w:noProof/>
        <w:lang w:eastAsia="lt-LT"/>
      </w:rPr>
      <w:drawing>
        <wp:anchor distT="0" distB="0" distL="114300" distR="114300" simplePos="0" relativeHeight="251661824" behindDoc="1" locked="0" layoutInCell="1" allowOverlap="1" wp14:anchorId="748A2DF8" wp14:editId="74126998">
          <wp:simplePos x="0" y="0"/>
          <wp:positionH relativeFrom="margin">
            <wp:posOffset>5682615</wp:posOffset>
          </wp:positionH>
          <wp:positionV relativeFrom="paragraph">
            <wp:posOffset>-93345</wp:posOffset>
          </wp:positionV>
          <wp:extent cx="553772" cy="675602"/>
          <wp:effectExtent l="0" t="0" r="0" b="0"/>
          <wp:wrapNone/>
          <wp:docPr id="25" name="Picture 25" descr="Jurbarkas 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barkas CO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772" cy="675602"/>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DB1F" w14:textId="0105A8F9" w:rsidR="004054AF" w:rsidRDefault="004054AF" w:rsidP="002E2D49">
    <w:pPr>
      <w:pStyle w:val="Antrats"/>
      <w:jc w:val="right"/>
    </w:pPr>
    <w:r>
      <w:rPr>
        <w:noProof/>
        <w:lang w:eastAsia="lt-LT"/>
      </w:rPr>
      <w:drawing>
        <wp:inline distT="0" distB="0" distL="0" distR="0" wp14:anchorId="47378449" wp14:editId="71CC4358">
          <wp:extent cx="554990" cy="670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670560"/>
                  </a:xfrm>
                  <a:prstGeom prst="rect">
                    <a:avLst/>
                  </a:prstGeom>
                  <a:noFill/>
                </pic:spPr>
              </pic:pic>
            </a:graphicData>
          </a:graphic>
        </wp:inline>
      </w:drawing>
    </w:r>
    <w:r>
      <w:rPr>
        <w:noProof/>
        <w:lang w:eastAsia="lt-LT"/>
      </w:rPr>
      <w:t xml:space="preserve">                                                                                                                                    </w:t>
    </w:r>
    <w:r>
      <w:rPr>
        <w:noProof/>
        <w:lang w:eastAsia="lt-LT"/>
      </w:rPr>
      <w:drawing>
        <wp:inline distT="0" distB="0" distL="0" distR="0" wp14:anchorId="7F01AF70" wp14:editId="42447574">
          <wp:extent cx="505832" cy="7143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3934" cy="725817"/>
                  </a:xfrm>
                  <a:prstGeom prst="rect">
                    <a:avLst/>
                  </a:prstGeom>
                  <a:noFill/>
                  <a:ln>
                    <a:noFill/>
                  </a:ln>
                </pic:spPr>
              </pic:pic>
            </a:graphicData>
          </a:graphic>
        </wp:inline>
      </w:drawing>
    </w:r>
    <w:r>
      <w:rPr>
        <w:noProof/>
        <w:lang w:eastAsia="lt-LT"/>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653B" w14:textId="77777777" w:rsidR="004054AF" w:rsidRPr="00E62C3B" w:rsidRDefault="004054AF" w:rsidP="00E62C3B">
    <w:pPr>
      <w:pStyle w:val="Antrats"/>
    </w:pPr>
    <w:r>
      <w:rPr>
        <w:noProof/>
        <w:lang w:eastAsia="lt-LT"/>
      </w:rPr>
      <w:drawing>
        <wp:anchor distT="0" distB="0" distL="114300" distR="114300" simplePos="0" relativeHeight="251659776" behindDoc="1" locked="0" layoutInCell="1" allowOverlap="1" wp14:anchorId="326AE9E3" wp14:editId="4A9B7CC9">
          <wp:simplePos x="0" y="0"/>
          <wp:positionH relativeFrom="margin">
            <wp:posOffset>5682615</wp:posOffset>
          </wp:positionH>
          <wp:positionV relativeFrom="paragraph">
            <wp:posOffset>-93345</wp:posOffset>
          </wp:positionV>
          <wp:extent cx="553772" cy="675602"/>
          <wp:effectExtent l="0" t="0" r="0" b="0"/>
          <wp:wrapNone/>
          <wp:docPr id="15" name="Picture 15" descr="Jurbarkas 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barkas CO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772" cy="675602"/>
                  </a:xfrm>
                  <a:prstGeom prst="rect">
                    <a:avLst/>
                  </a:prstGeom>
                  <a:noFill/>
                  <a:ln>
                    <a:noFill/>
                  </a:ln>
                </pic:spPr>
              </pic:pic>
            </a:graphicData>
          </a:graphic>
        </wp:anchor>
      </w:drawing>
    </w:r>
  </w:p>
  <w:p w14:paraId="4EF94558" w14:textId="77777777" w:rsidR="004054AF" w:rsidRDefault="004054AF"/>
  <w:p w14:paraId="134ACA38" w14:textId="77777777" w:rsidR="004054AF" w:rsidRDefault="004054A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CB6DA" w14:textId="77777777" w:rsidR="004054AF" w:rsidRDefault="004054AF" w:rsidP="008C2A26">
    <w:pPr>
      <w:pStyle w:val="Antrats"/>
    </w:pPr>
    <w:r>
      <w:rPr>
        <w:noProof/>
        <w:lang w:eastAsia="lt-LT"/>
      </w:rPr>
      <w:drawing>
        <wp:anchor distT="0" distB="0" distL="114300" distR="114300" simplePos="0" relativeHeight="251658752" behindDoc="1" locked="0" layoutInCell="1" allowOverlap="1" wp14:anchorId="4A0F0442" wp14:editId="3D233EA1">
          <wp:simplePos x="0" y="0"/>
          <wp:positionH relativeFrom="column">
            <wp:posOffset>4463415</wp:posOffset>
          </wp:positionH>
          <wp:positionV relativeFrom="paragraph">
            <wp:posOffset>-121920</wp:posOffset>
          </wp:positionV>
          <wp:extent cx="1685925" cy="771525"/>
          <wp:effectExtent l="0" t="0" r="9525" b="9525"/>
          <wp:wrapThrough wrapText="bothSides">
            <wp:wrapPolygon edited="0">
              <wp:start x="0" y="0"/>
              <wp:lineTo x="0" y="21333"/>
              <wp:lineTo x="21478" y="21333"/>
              <wp:lineTo x="21478" y="0"/>
              <wp:lineTo x="0" y="0"/>
            </wp:wrapPolygon>
          </wp:wrapThrough>
          <wp:docPr id="17" name="Paveikslėlis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pic:spPr>
              </pic:pic>
            </a:graphicData>
          </a:graphic>
        </wp:anchor>
      </w:drawing>
    </w:r>
    <w:r>
      <w:rPr>
        <w:noProof/>
        <w:lang w:eastAsia="lt-LT"/>
      </w:rPr>
      <w:drawing>
        <wp:inline distT="0" distB="0" distL="0" distR="0" wp14:anchorId="0C267A7D" wp14:editId="3B35B247">
          <wp:extent cx="562131" cy="685800"/>
          <wp:effectExtent l="0" t="0" r="9525" b="0"/>
          <wp:docPr id="4" name="Picture 4" descr="Jurbarkas 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barkas COA.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288" cy="7030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CBEBE26"/>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5CE4CB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213800"/>
    <w:multiLevelType w:val="hybridMultilevel"/>
    <w:tmpl w:val="2ACE74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6F2984"/>
    <w:multiLevelType w:val="hybridMultilevel"/>
    <w:tmpl w:val="E3DAC4C6"/>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0E9F26E6"/>
    <w:multiLevelType w:val="hybridMultilevel"/>
    <w:tmpl w:val="16D66E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E32FD6"/>
    <w:multiLevelType w:val="hybridMultilevel"/>
    <w:tmpl w:val="DCE4B4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7C762E3"/>
    <w:multiLevelType w:val="hybridMultilevel"/>
    <w:tmpl w:val="B4C21F5A"/>
    <w:lvl w:ilvl="0" w:tplc="04270001">
      <w:start w:val="1"/>
      <w:numFmt w:val="bullet"/>
      <w:lvlText w:val=""/>
      <w:lvlJc w:val="left"/>
      <w:pPr>
        <w:ind w:left="2018" w:hanging="360"/>
      </w:pPr>
      <w:rPr>
        <w:rFonts w:ascii="Symbol" w:hAnsi="Symbol" w:hint="default"/>
      </w:rPr>
    </w:lvl>
    <w:lvl w:ilvl="1" w:tplc="04270003">
      <w:start w:val="1"/>
      <w:numFmt w:val="bullet"/>
      <w:lvlText w:val="o"/>
      <w:lvlJc w:val="left"/>
      <w:pPr>
        <w:ind w:left="2738" w:hanging="360"/>
      </w:pPr>
      <w:rPr>
        <w:rFonts w:ascii="Courier New" w:hAnsi="Courier New" w:cs="Courier New" w:hint="default"/>
      </w:rPr>
    </w:lvl>
    <w:lvl w:ilvl="2" w:tplc="04270005">
      <w:start w:val="1"/>
      <w:numFmt w:val="bullet"/>
      <w:lvlText w:val=""/>
      <w:lvlJc w:val="left"/>
      <w:pPr>
        <w:ind w:left="3458" w:hanging="360"/>
      </w:pPr>
      <w:rPr>
        <w:rFonts w:ascii="Wingdings" w:hAnsi="Wingdings" w:hint="default"/>
      </w:rPr>
    </w:lvl>
    <w:lvl w:ilvl="3" w:tplc="04270001">
      <w:start w:val="1"/>
      <w:numFmt w:val="bullet"/>
      <w:lvlText w:val=""/>
      <w:lvlJc w:val="left"/>
      <w:pPr>
        <w:ind w:left="4178" w:hanging="360"/>
      </w:pPr>
      <w:rPr>
        <w:rFonts w:ascii="Symbol" w:hAnsi="Symbol" w:hint="default"/>
      </w:rPr>
    </w:lvl>
    <w:lvl w:ilvl="4" w:tplc="04270003">
      <w:start w:val="1"/>
      <w:numFmt w:val="bullet"/>
      <w:lvlText w:val="o"/>
      <w:lvlJc w:val="left"/>
      <w:pPr>
        <w:ind w:left="4898" w:hanging="360"/>
      </w:pPr>
      <w:rPr>
        <w:rFonts w:ascii="Courier New" w:hAnsi="Courier New" w:cs="Courier New" w:hint="default"/>
      </w:rPr>
    </w:lvl>
    <w:lvl w:ilvl="5" w:tplc="04270005">
      <w:start w:val="1"/>
      <w:numFmt w:val="bullet"/>
      <w:lvlText w:val=""/>
      <w:lvlJc w:val="left"/>
      <w:pPr>
        <w:ind w:left="5618" w:hanging="360"/>
      </w:pPr>
      <w:rPr>
        <w:rFonts w:ascii="Wingdings" w:hAnsi="Wingdings" w:hint="default"/>
      </w:rPr>
    </w:lvl>
    <w:lvl w:ilvl="6" w:tplc="04270001">
      <w:start w:val="1"/>
      <w:numFmt w:val="bullet"/>
      <w:lvlText w:val=""/>
      <w:lvlJc w:val="left"/>
      <w:pPr>
        <w:ind w:left="6338" w:hanging="360"/>
      </w:pPr>
      <w:rPr>
        <w:rFonts w:ascii="Symbol" w:hAnsi="Symbol" w:hint="default"/>
      </w:rPr>
    </w:lvl>
    <w:lvl w:ilvl="7" w:tplc="04270003">
      <w:start w:val="1"/>
      <w:numFmt w:val="bullet"/>
      <w:lvlText w:val="o"/>
      <w:lvlJc w:val="left"/>
      <w:pPr>
        <w:ind w:left="7058" w:hanging="360"/>
      </w:pPr>
      <w:rPr>
        <w:rFonts w:ascii="Courier New" w:hAnsi="Courier New" w:cs="Courier New" w:hint="default"/>
      </w:rPr>
    </w:lvl>
    <w:lvl w:ilvl="8" w:tplc="04270005">
      <w:start w:val="1"/>
      <w:numFmt w:val="bullet"/>
      <w:lvlText w:val=""/>
      <w:lvlJc w:val="left"/>
      <w:pPr>
        <w:ind w:left="7778" w:hanging="360"/>
      </w:pPr>
      <w:rPr>
        <w:rFonts w:ascii="Wingdings" w:hAnsi="Wingdings" w:hint="default"/>
      </w:rPr>
    </w:lvl>
  </w:abstractNum>
  <w:abstractNum w:abstractNumId="7" w15:restartNumberingAfterBreak="0">
    <w:nsid w:val="1A3D3CB5"/>
    <w:multiLevelType w:val="multilevel"/>
    <w:tmpl w:val="E0A0F50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DF2781"/>
    <w:multiLevelType w:val="hybridMultilevel"/>
    <w:tmpl w:val="70305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0A34B2"/>
    <w:multiLevelType w:val="hybridMultilevel"/>
    <w:tmpl w:val="C174F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C4723B"/>
    <w:multiLevelType w:val="multilevel"/>
    <w:tmpl w:val="232E1F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D82BB8"/>
    <w:multiLevelType w:val="multilevel"/>
    <w:tmpl w:val="E7D6ACD4"/>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FE52769"/>
    <w:multiLevelType w:val="hybridMultilevel"/>
    <w:tmpl w:val="317CD68E"/>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13" w15:restartNumberingAfterBreak="0">
    <w:nsid w:val="31344EB6"/>
    <w:multiLevelType w:val="hybridMultilevel"/>
    <w:tmpl w:val="2C3ECC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F091B"/>
    <w:multiLevelType w:val="multilevel"/>
    <w:tmpl w:val="03726DF2"/>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6FC1D1A"/>
    <w:multiLevelType w:val="hybridMultilevel"/>
    <w:tmpl w:val="46405CD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A6C0D55"/>
    <w:multiLevelType w:val="multilevel"/>
    <w:tmpl w:val="C12A19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F864AE"/>
    <w:multiLevelType w:val="hybridMultilevel"/>
    <w:tmpl w:val="464E7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413925"/>
    <w:multiLevelType w:val="hybridMultilevel"/>
    <w:tmpl w:val="790C3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7F11FB"/>
    <w:multiLevelType w:val="multilevel"/>
    <w:tmpl w:val="FA789A10"/>
    <w:lvl w:ilvl="0">
      <w:start w:val="4"/>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1EA64E3"/>
    <w:multiLevelType w:val="multilevel"/>
    <w:tmpl w:val="56A2E9DE"/>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3E44194"/>
    <w:multiLevelType w:val="hybridMultilevel"/>
    <w:tmpl w:val="D27EC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017003"/>
    <w:multiLevelType w:val="hybridMultilevel"/>
    <w:tmpl w:val="C56EB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8D3D75"/>
    <w:multiLevelType w:val="multilevel"/>
    <w:tmpl w:val="FD0AFB7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106F71"/>
    <w:multiLevelType w:val="hybridMultilevel"/>
    <w:tmpl w:val="0AD4D0F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0675766"/>
    <w:multiLevelType w:val="hybridMultilevel"/>
    <w:tmpl w:val="51883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B900D8"/>
    <w:multiLevelType w:val="hybridMultilevel"/>
    <w:tmpl w:val="DCE4B4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52B6674B"/>
    <w:multiLevelType w:val="hybridMultilevel"/>
    <w:tmpl w:val="CE1826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73D85"/>
    <w:multiLevelType w:val="hybridMultilevel"/>
    <w:tmpl w:val="92265D0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9" w15:restartNumberingAfterBreak="0">
    <w:nsid w:val="5BB43FB6"/>
    <w:multiLevelType w:val="multilevel"/>
    <w:tmpl w:val="CA362AAE"/>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0" w15:restartNumberingAfterBreak="0">
    <w:nsid w:val="5D153A3C"/>
    <w:multiLevelType w:val="hybridMultilevel"/>
    <w:tmpl w:val="8FFE9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C80B92"/>
    <w:multiLevelType w:val="multilevel"/>
    <w:tmpl w:val="8360681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EC53B1"/>
    <w:multiLevelType w:val="hybridMultilevel"/>
    <w:tmpl w:val="E21CDD48"/>
    <w:lvl w:ilvl="0" w:tplc="6D8C00EE">
      <w:start w:val="3"/>
      <w:numFmt w:val="bullet"/>
      <w:lvlText w:val="-"/>
      <w:lvlJc w:val="left"/>
      <w:pPr>
        <w:ind w:left="2018" w:hanging="360"/>
      </w:pPr>
      <w:rPr>
        <w:rFonts w:ascii="Times New Roman" w:eastAsiaTheme="minorHAnsi" w:hAnsi="Times New Roman" w:cs="Times New Roman"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3" w15:restartNumberingAfterBreak="0">
    <w:nsid w:val="62122518"/>
    <w:multiLevelType w:val="multilevel"/>
    <w:tmpl w:val="6414E6EC"/>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69CB6398"/>
    <w:multiLevelType w:val="hybridMultilevel"/>
    <w:tmpl w:val="0428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940411"/>
    <w:multiLevelType w:val="multilevel"/>
    <w:tmpl w:val="3DBA52C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ADE04B7"/>
    <w:multiLevelType w:val="hybridMultilevel"/>
    <w:tmpl w:val="0B121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90429B"/>
    <w:multiLevelType w:val="hybridMultilevel"/>
    <w:tmpl w:val="E440F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DA50D5"/>
    <w:multiLevelType w:val="hybridMultilevel"/>
    <w:tmpl w:val="69D23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637922"/>
    <w:multiLevelType w:val="multilevel"/>
    <w:tmpl w:val="8CBEE6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0BD451E"/>
    <w:multiLevelType w:val="hybridMultilevel"/>
    <w:tmpl w:val="A7FAB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2B38B3"/>
    <w:multiLevelType w:val="multilevel"/>
    <w:tmpl w:val="D3BC75E8"/>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6394BF6"/>
    <w:multiLevelType w:val="hybridMultilevel"/>
    <w:tmpl w:val="BD60B8C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74324B2"/>
    <w:multiLevelType w:val="multilevel"/>
    <w:tmpl w:val="03726DF2"/>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776833BE"/>
    <w:multiLevelType w:val="hybridMultilevel"/>
    <w:tmpl w:val="6A0A6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C80472"/>
    <w:multiLevelType w:val="hybridMultilevel"/>
    <w:tmpl w:val="4AF2BB2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0D69ED"/>
    <w:multiLevelType w:val="hybridMultilevel"/>
    <w:tmpl w:val="557E4D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87452FF"/>
    <w:multiLevelType w:val="hybridMultilevel"/>
    <w:tmpl w:val="93B046FC"/>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8" w15:restartNumberingAfterBreak="0">
    <w:nsid w:val="7A3F268C"/>
    <w:multiLevelType w:val="multilevel"/>
    <w:tmpl w:val="0384498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A10226"/>
    <w:multiLevelType w:val="hybridMultilevel"/>
    <w:tmpl w:val="1D687596"/>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num w:numId="1">
    <w:abstractNumId w:val="31"/>
  </w:num>
  <w:num w:numId="2">
    <w:abstractNumId w:val="39"/>
  </w:num>
  <w:num w:numId="3">
    <w:abstractNumId w:val="1"/>
  </w:num>
  <w:num w:numId="4">
    <w:abstractNumId w:val="32"/>
  </w:num>
  <w:num w:numId="5">
    <w:abstractNumId w:val="0"/>
  </w:num>
  <w:num w:numId="6">
    <w:abstractNumId w:val="10"/>
  </w:num>
  <w:num w:numId="7">
    <w:abstractNumId w:val="49"/>
  </w:num>
  <w:num w:numId="8">
    <w:abstractNumId w:val="2"/>
  </w:num>
  <w:num w:numId="9">
    <w:abstractNumId w:val="6"/>
  </w:num>
  <w:num w:numId="10">
    <w:abstractNumId w:val="11"/>
  </w:num>
  <w:num w:numId="11">
    <w:abstractNumId w:val="12"/>
  </w:num>
  <w:num w:numId="12">
    <w:abstractNumId w:val="7"/>
  </w:num>
  <w:num w:numId="13">
    <w:abstractNumId w:val="16"/>
  </w:num>
  <w:num w:numId="14">
    <w:abstractNumId w:val="35"/>
  </w:num>
  <w:num w:numId="15">
    <w:abstractNumId w:val="19"/>
  </w:num>
  <w:num w:numId="16">
    <w:abstractNumId w:val="42"/>
  </w:num>
  <w:num w:numId="17">
    <w:abstractNumId w:val="43"/>
  </w:num>
  <w:num w:numId="18">
    <w:abstractNumId w:val="24"/>
  </w:num>
  <w:num w:numId="19">
    <w:abstractNumId w:val="27"/>
  </w:num>
  <w:num w:numId="20">
    <w:abstractNumId w:val="17"/>
  </w:num>
  <w:num w:numId="21">
    <w:abstractNumId w:val="28"/>
  </w:num>
  <w:num w:numId="22">
    <w:abstractNumId w:val="9"/>
  </w:num>
  <w:num w:numId="23">
    <w:abstractNumId w:val="5"/>
  </w:num>
  <w:num w:numId="24">
    <w:abstractNumId w:val="26"/>
  </w:num>
  <w:num w:numId="25">
    <w:abstractNumId w:val="40"/>
  </w:num>
  <w:num w:numId="26">
    <w:abstractNumId w:val="34"/>
  </w:num>
  <w:num w:numId="27">
    <w:abstractNumId w:val="44"/>
  </w:num>
  <w:num w:numId="28">
    <w:abstractNumId w:val="15"/>
  </w:num>
  <w:num w:numId="29">
    <w:abstractNumId w:val="18"/>
  </w:num>
  <w:num w:numId="30">
    <w:abstractNumId w:val="46"/>
  </w:num>
  <w:num w:numId="31">
    <w:abstractNumId w:val="38"/>
  </w:num>
  <w:num w:numId="32">
    <w:abstractNumId w:val="47"/>
  </w:num>
  <w:num w:numId="33">
    <w:abstractNumId w:val="25"/>
  </w:num>
  <w:num w:numId="34">
    <w:abstractNumId w:val="45"/>
  </w:num>
  <w:num w:numId="35">
    <w:abstractNumId w:val="8"/>
  </w:num>
  <w:num w:numId="36">
    <w:abstractNumId w:val="21"/>
  </w:num>
  <w:num w:numId="37">
    <w:abstractNumId w:val="13"/>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3"/>
  </w:num>
  <w:num w:numId="41">
    <w:abstractNumId w:val="30"/>
  </w:num>
  <w:num w:numId="42">
    <w:abstractNumId w:val="36"/>
  </w:num>
  <w:num w:numId="43">
    <w:abstractNumId w:val="22"/>
  </w:num>
  <w:num w:numId="44">
    <w:abstractNumId w:val="4"/>
  </w:num>
  <w:num w:numId="45">
    <w:abstractNumId w:val="41"/>
  </w:num>
  <w:num w:numId="46">
    <w:abstractNumId w:val="33"/>
  </w:num>
  <w:num w:numId="47">
    <w:abstractNumId w:val="37"/>
  </w:num>
  <w:num w:numId="48">
    <w:abstractNumId w:val="20"/>
  </w:num>
  <w:num w:numId="49">
    <w:abstractNumId w:val="48"/>
  </w:num>
  <w:num w:numId="50">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4F"/>
    <w:rsid w:val="00000158"/>
    <w:rsid w:val="00000E81"/>
    <w:rsid w:val="000019CE"/>
    <w:rsid w:val="00002188"/>
    <w:rsid w:val="000037B1"/>
    <w:rsid w:val="00003937"/>
    <w:rsid w:val="00003BD1"/>
    <w:rsid w:val="00003F3E"/>
    <w:rsid w:val="00004936"/>
    <w:rsid w:val="00006296"/>
    <w:rsid w:val="00012ECE"/>
    <w:rsid w:val="00013CB0"/>
    <w:rsid w:val="0001420A"/>
    <w:rsid w:val="00014813"/>
    <w:rsid w:val="00014DB2"/>
    <w:rsid w:val="00016081"/>
    <w:rsid w:val="000163B0"/>
    <w:rsid w:val="000165A9"/>
    <w:rsid w:val="00017894"/>
    <w:rsid w:val="00020077"/>
    <w:rsid w:val="000220E7"/>
    <w:rsid w:val="00023AEE"/>
    <w:rsid w:val="00024584"/>
    <w:rsid w:val="000251A3"/>
    <w:rsid w:val="000253A0"/>
    <w:rsid w:val="000260BF"/>
    <w:rsid w:val="0003043D"/>
    <w:rsid w:val="00030F0C"/>
    <w:rsid w:val="00031A44"/>
    <w:rsid w:val="00032C07"/>
    <w:rsid w:val="00032EDF"/>
    <w:rsid w:val="00034D9E"/>
    <w:rsid w:val="00035301"/>
    <w:rsid w:val="00035ED5"/>
    <w:rsid w:val="000441B5"/>
    <w:rsid w:val="0004746C"/>
    <w:rsid w:val="0005526D"/>
    <w:rsid w:val="00060F78"/>
    <w:rsid w:val="00061221"/>
    <w:rsid w:val="00061A03"/>
    <w:rsid w:val="00062ACD"/>
    <w:rsid w:val="000630A3"/>
    <w:rsid w:val="000653C1"/>
    <w:rsid w:val="000661C7"/>
    <w:rsid w:val="0006745E"/>
    <w:rsid w:val="000675D5"/>
    <w:rsid w:val="00070BCE"/>
    <w:rsid w:val="000722E9"/>
    <w:rsid w:val="00074D5F"/>
    <w:rsid w:val="00075181"/>
    <w:rsid w:val="00075BF9"/>
    <w:rsid w:val="00075C90"/>
    <w:rsid w:val="0007633D"/>
    <w:rsid w:val="00076522"/>
    <w:rsid w:val="00076FE0"/>
    <w:rsid w:val="00080128"/>
    <w:rsid w:val="00080674"/>
    <w:rsid w:val="00080986"/>
    <w:rsid w:val="00080B47"/>
    <w:rsid w:val="00081CEE"/>
    <w:rsid w:val="000828D9"/>
    <w:rsid w:val="000831A0"/>
    <w:rsid w:val="00084489"/>
    <w:rsid w:val="00086A11"/>
    <w:rsid w:val="00090C14"/>
    <w:rsid w:val="00091B18"/>
    <w:rsid w:val="00093074"/>
    <w:rsid w:val="00093B59"/>
    <w:rsid w:val="000949B2"/>
    <w:rsid w:val="0009528C"/>
    <w:rsid w:val="00095CA0"/>
    <w:rsid w:val="000968E1"/>
    <w:rsid w:val="000A131E"/>
    <w:rsid w:val="000A1760"/>
    <w:rsid w:val="000A385E"/>
    <w:rsid w:val="000A4908"/>
    <w:rsid w:val="000A5713"/>
    <w:rsid w:val="000A6777"/>
    <w:rsid w:val="000A71F5"/>
    <w:rsid w:val="000A7536"/>
    <w:rsid w:val="000B2DE2"/>
    <w:rsid w:val="000B3281"/>
    <w:rsid w:val="000B5D94"/>
    <w:rsid w:val="000B5FF1"/>
    <w:rsid w:val="000B6A6C"/>
    <w:rsid w:val="000C04F5"/>
    <w:rsid w:val="000C06AE"/>
    <w:rsid w:val="000C1E56"/>
    <w:rsid w:val="000C2175"/>
    <w:rsid w:val="000C2A53"/>
    <w:rsid w:val="000C2E9C"/>
    <w:rsid w:val="000C2FC0"/>
    <w:rsid w:val="000C30E2"/>
    <w:rsid w:val="000C486A"/>
    <w:rsid w:val="000C5061"/>
    <w:rsid w:val="000C525C"/>
    <w:rsid w:val="000C59CE"/>
    <w:rsid w:val="000D2AD7"/>
    <w:rsid w:val="000D3271"/>
    <w:rsid w:val="000D37B0"/>
    <w:rsid w:val="000D3905"/>
    <w:rsid w:val="000D6394"/>
    <w:rsid w:val="000D6C4F"/>
    <w:rsid w:val="000D7248"/>
    <w:rsid w:val="000D734E"/>
    <w:rsid w:val="000D7662"/>
    <w:rsid w:val="000E0686"/>
    <w:rsid w:val="000E137B"/>
    <w:rsid w:val="000E2CC7"/>
    <w:rsid w:val="000E3153"/>
    <w:rsid w:val="000E324C"/>
    <w:rsid w:val="000E4C34"/>
    <w:rsid w:val="000E56F2"/>
    <w:rsid w:val="000E5B60"/>
    <w:rsid w:val="000E698B"/>
    <w:rsid w:val="000E69E1"/>
    <w:rsid w:val="000E7444"/>
    <w:rsid w:val="000F127C"/>
    <w:rsid w:val="000F3168"/>
    <w:rsid w:val="000F4F29"/>
    <w:rsid w:val="000F6839"/>
    <w:rsid w:val="000F7513"/>
    <w:rsid w:val="00101E7D"/>
    <w:rsid w:val="001045D3"/>
    <w:rsid w:val="001058CE"/>
    <w:rsid w:val="00106614"/>
    <w:rsid w:val="00111ED1"/>
    <w:rsid w:val="00112A8F"/>
    <w:rsid w:val="00114FA7"/>
    <w:rsid w:val="00115E01"/>
    <w:rsid w:val="0011714B"/>
    <w:rsid w:val="00117E92"/>
    <w:rsid w:val="00122BAC"/>
    <w:rsid w:val="001237A3"/>
    <w:rsid w:val="0012537A"/>
    <w:rsid w:val="00125785"/>
    <w:rsid w:val="00125D09"/>
    <w:rsid w:val="0013188B"/>
    <w:rsid w:val="00132728"/>
    <w:rsid w:val="00133FC4"/>
    <w:rsid w:val="00134039"/>
    <w:rsid w:val="00134EC5"/>
    <w:rsid w:val="001357A8"/>
    <w:rsid w:val="001373A0"/>
    <w:rsid w:val="0013753B"/>
    <w:rsid w:val="0013799F"/>
    <w:rsid w:val="001403BD"/>
    <w:rsid w:val="00140BFE"/>
    <w:rsid w:val="0014119C"/>
    <w:rsid w:val="001440B9"/>
    <w:rsid w:val="00145693"/>
    <w:rsid w:val="00145B7A"/>
    <w:rsid w:val="00145EB9"/>
    <w:rsid w:val="00146241"/>
    <w:rsid w:val="00147C54"/>
    <w:rsid w:val="00150B59"/>
    <w:rsid w:val="001544B6"/>
    <w:rsid w:val="001554DC"/>
    <w:rsid w:val="0015792D"/>
    <w:rsid w:val="0016117C"/>
    <w:rsid w:val="00162445"/>
    <w:rsid w:val="00162468"/>
    <w:rsid w:val="00163544"/>
    <w:rsid w:val="001644C5"/>
    <w:rsid w:val="00164834"/>
    <w:rsid w:val="00166350"/>
    <w:rsid w:val="00167F3B"/>
    <w:rsid w:val="00173127"/>
    <w:rsid w:val="0017338E"/>
    <w:rsid w:val="0017406C"/>
    <w:rsid w:val="0017502B"/>
    <w:rsid w:val="001779EA"/>
    <w:rsid w:val="00182D19"/>
    <w:rsid w:val="001836F3"/>
    <w:rsid w:val="00184055"/>
    <w:rsid w:val="00184C8E"/>
    <w:rsid w:val="0018509D"/>
    <w:rsid w:val="0018545E"/>
    <w:rsid w:val="00185E91"/>
    <w:rsid w:val="00186154"/>
    <w:rsid w:val="00186850"/>
    <w:rsid w:val="0019062C"/>
    <w:rsid w:val="00190BC0"/>
    <w:rsid w:val="00191B9F"/>
    <w:rsid w:val="00191C28"/>
    <w:rsid w:val="00191FB3"/>
    <w:rsid w:val="00193326"/>
    <w:rsid w:val="001942A9"/>
    <w:rsid w:val="00195A5B"/>
    <w:rsid w:val="00196947"/>
    <w:rsid w:val="001974BB"/>
    <w:rsid w:val="001A0240"/>
    <w:rsid w:val="001A18E6"/>
    <w:rsid w:val="001A1B9F"/>
    <w:rsid w:val="001A1E42"/>
    <w:rsid w:val="001A28C4"/>
    <w:rsid w:val="001A5583"/>
    <w:rsid w:val="001A5A05"/>
    <w:rsid w:val="001A657D"/>
    <w:rsid w:val="001A697B"/>
    <w:rsid w:val="001A6E4B"/>
    <w:rsid w:val="001B14C5"/>
    <w:rsid w:val="001B1626"/>
    <w:rsid w:val="001B2777"/>
    <w:rsid w:val="001B28EF"/>
    <w:rsid w:val="001B4165"/>
    <w:rsid w:val="001B570B"/>
    <w:rsid w:val="001B6D41"/>
    <w:rsid w:val="001C39A2"/>
    <w:rsid w:val="001C42E8"/>
    <w:rsid w:val="001C4BE6"/>
    <w:rsid w:val="001C5930"/>
    <w:rsid w:val="001C65EC"/>
    <w:rsid w:val="001C6B14"/>
    <w:rsid w:val="001D1384"/>
    <w:rsid w:val="001D2D76"/>
    <w:rsid w:val="001D4CD3"/>
    <w:rsid w:val="001D4E1C"/>
    <w:rsid w:val="001D5358"/>
    <w:rsid w:val="001D595B"/>
    <w:rsid w:val="001E1607"/>
    <w:rsid w:val="001E1C1F"/>
    <w:rsid w:val="001E32C3"/>
    <w:rsid w:val="001E406E"/>
    <w:rsid w:val="001E4132"/>
    <w:rsid w:val="001E46F6"/>
    <w:rsid w:val="001E482B"/>
    <w:rsid w:val="001E73B3"/>
    <w:rsid w:val="001E74C7"/>
    <w:rsid w:val="001E7759"/>
    <w:rsid w:val="001E7ED2"/>
    <w:rsid w:val="001F1866"/>
    <w:rsid w:val="001F1D02"/>
    <w:rsid w:val="001F3D08"/>
    <w:rsid w:val="001F5333"/>
    <w:rsid w:val="001F5C69"/>
    <w:rsid w:val="001F7C1D"/>
    <w:rsid w:val="00201182"/>
    <w:rsid w:val="00201ADC"/>
    <w:rsid w:val="00203432"/>
    <w:rsid w:val="00203612"/>
    <w:rsid w:val="00204AD2"/>
    <w:rsid w:val="00205100"/>
    <w:rsid w:val="002058FC"/>
    <w:rsid w:val="0020640B"/>
    <w:rsid w:val="00207748"/>
    <w:rsid w:val="0020781B"/>
    <w:rsid w:val="0021146F"/>
    <w:rsid w:val="0021220E"/>
    <w:rsid w:val="00212CB8"/>
    <w:rsid w:val="0021310C"/>
    <w:rsid w:val="0021414A"/>
    <w:rsid w:val="0021419E"/>
    <w:rsid w:val="00215406"/>
    <w:rsid w:val="002206E4"/>
    <w:rsid w:val="00222F7A"/>
    <w:rsid w:val="0022468B"/>
    <w:rsid w:val="00224B4C"/>
    <w:rsid w:val="00224F76"/>
    <w:rsid w:val="002257BB"/>
    <w:rsid w:val="00225D69"/>
    <w:rsid w:val="002265C6"/>
    <w:rsid w:val="002278DE"/>
    <w:rsid w:val="00230D87"/>
    <w:rsid w:val="002315F0"/>
    <w:rsid w:val="00232F13"/>
    <w:rsid w:val="002333CC"/>
    <w:rsid w:val="0023503B"/>
    <w:rsid w:val="00235C6A"/>
    <w:rsid w:val="002361DC"/>
    <w:rsid w:val="00237B85"/>
    <w:rsid w:val="00240DA3"/>
    <w:rsid w:val="00242929"/>
    <w:rsid w:val="0024311D"/>
    <w:rsid w:val="00243E7F"/>
    <w:rsid w:val="002440B1"/>
    <w:rsid w:val="00245FB7"/>
    <w:rsid w:val="00246057"/>
    <w:rsid w:val="002466C2"/>
    <w:rsid w:val="00247A1A"/>
    <w:rsid w:val="00250020"/>
    <w:rsid w:val="00252D05"/>
    <w:rsid w:val="00253307"/>
    <w:rsid w:val="00254C50"/>
    <w:rsid w:val="00254E34"/>
    <w:rsid w:val="00260A6E"/>
    <w:rsid w:val="00261893"/>
    <w:rsid w:val="00261A2C"/>
    <w:rsid w:val="0026391B"/>
    <w:rsid w:val="002642AD"/>
    <w:rsid w:val="00266D07"/>
    <w:rsid w:val="00270D68"/>
    <w:rsid w:val="00270E09"/>
    <w:rsid w:val="0027186D"/>
    <w:rsid w:val="00273495"/>
    <w:rsid w:val="00275B3A"/>
    <w:rsid w:val="00276285"/>
    <w:rsid w:val="00276525"/>
    <w:rsid w:val="002804BA"/>
    <w:rsid w:val="002823F9"/>
    <w:rsid w:val="002843A0"/>
    <w:rsid w:val="002864CF"/>
    <w:rsid w:val="0028775F"/>
    <w:rsid w:val="00290AF6"/>
    <w:rsid w:val="00290C80"/>
    <w:rsid w:val="00291176"/>
    <w:rsid w:val="002918B0"/>
    <w:rsid w:val="00292221"/>
    <w:rsid w:val="00294872"/>
    <w:rsid w:val="002A13F1"/>
    <w:rsid w:val="002A1BF5"/>
    <w:rsid w:val="002A2703"/>
    <w:rsid w:val="002A2C90"/>
    <w:rsid w:val="002A3406"/>
    <w:rsid w:val="002A3C66"/>
    <w:rsid w:val="002A4355"/>
    <w:rsid w:val="002A446C"/>
    <w:rsid w:val="002A5BF1"/>
    <w:rsid w:val="002A7253"/>
    <w:rsid w:val="002A753D"/>
    <w:rsid w:val="002B03E5"/>
    <w:rsid w:val="002B2E0B"/>
    <w:rsid w:val="002B2EA0"/>
    <w:rsid w:val="002B3DCD"/>
    <w:rsid w:val="002B4C69"/>
    <w:rsid w:val="002B72E3"/>
    <w:rsid w:val="002B7CBF"/>
    <w:rsid w:val="002C02E0"/>
    <w:rsid w:val="002C2345"/>
    <w:rsid w:val="002C2533"/>
    <w:rsid w:val="002C25A8"/>
    <w:rsid w:val="002C462A"/>
    <w:rsid w:val="002C61CC"/>
    <w:rsid w:val="002C7B22"/>
    <w:rsid w:val="002D0415"/>
    <w:rsid w:val="002D2ECA"/>
    <w:rsid w:val="002D3199"/>
    <w:rsid w:val="002D45DD"/>
    <w:rsid w:val="002D4762"/>
    <w:rsid w:val="002D5EBA"/>
    <w:rsid w:val="002D5FCF"/>
    <w:rsid w:val="002D6143"/>
    <w:rsid w:val="002D6771"/>
    <w:rsid w:val="002D73AC"/>
    <w:rsid w:val="002E01AA"/>
    <w:rsid w:val="002E0A29"/>
    <w:rsid w:val="002E15EB"/>
    <w:rsid w:val="002E1A41"/>
    <w:rsid w:val="002E25AC"/>
    <w:rsid w:val="002E2A04"/>
    <w:rsid w:val="002E2AF5"/>
    <w:rsid w:val="002E2D49"/>
    <w:rsid w:val="002E6F8F"/>
    <w:rsid w:val="002E78EF"/>
    <w:rsid w:val="002F078D"/>
    <w:rsid w:val="002F0AD6"/>
    <w:rsid w:val="002F1DCB"/>
    <w:rsid w:val="002F48D4"/>
    <w:rsid w:val="002F5A5A"/>
    <w:rsid w:val="002F61D0"/>
    <w:rsid w:val="003058B7"/>
    <w:rsid w:val="00305D9B"/>
    <w:rsid w:val="003060C1"/>
    <w:rsid w:val="00310055"/>
    <w:rsid w:val="003104D8"/>
    <w:rsid w:val="00310DA5"/>
    <w:rsid w:val="003114F9"/>
    <w:rsid w:val="003163E2"/>
    <w:rsid w:val="00323452"/>
    <w:rsid w:val="00324485"/>
    <w:rsid w:val="00324D06"/>
    <w:rsid w:val="00324D42"/>
    <w:rsid w:val="00325C5E"/>
    <w:rsid w:val="00330268"/>
    <w:rsid w:val="00331FD4"/>
    <w:rsid w:val="00332684"/>
    <w:rsid w:val="00335CA4"/>
    <w:rsid w:val="0033673E"/>
    <w:rsid w:val="00336D7B"/>
    <w:rsid w:val="00337125"/>
    <w:rsid w:val="003377FA"/>
    <w:rsid w:val="003401DF"/>
    <w:rsid w:val="003404F6"/>
    <w:rsid w:val="00340783"/>
    <w:rsid w:val="00342F8E"/>
    <w:rsid w:val="00343107"/>
    <w:rsid w:val="00343B2A"/>
    <w:rsid w:val="00346CCB"/>
    <w:rsid w:val="00350C03"/>
    <w:rsid w:val="00350E5A"/>
    <w:rsid w:val="003525EF"/>
    <w:rsid w:val="00354AB8"/>
    <w:rsid w:val="00356976"/>
    <w:rsid w:val="003570F5"/>
    <w:rsid w:val="00357D0A"/>
    <w:rsid w:val="00361E2B"/>
    <w:rsid w:val="00362E51"/>
    <w:rsid w:val="003634D2"/>
    <w:rsid w:val="00364789"/>
    <w:rsid w:val="00370651"/>
    <w:rsid w:val="00370E25"/>
    <w:rsid w:val="00371AF9"/>
    <w:rsid w:val="00371F9C"/>
    <w:rsid w:val="003731F4"/>
    <w:rsid w:val="0037374C"/>
    <w:rsid w:val="00374E0A"/>
    <w:rsid w:val="00376704"/>
    <w:rsid w:val="00380BB2"/>
    <w:rsid w:val="00380CC3"/>
    <w:rsid w:val="00381B61"/>
    <w:rsid w:val="00382256"/>
    <w:rsid w:val="00382B04"/>
    <w:rsid w:val="00383547"/>
    <w:rsid w:val="003846CE"/>
    <w:rsid w:val="00385500"/>
    <w:rsid w:val="00386815"/>
    <w:rsid w:val="00386883"/>
    <w:rsid w:val="00387895"/>
    <w:rsid w:val="00390409"/>
    <w:rsid w:val="003917B3"/>
    <w:rsid w:val="00392144"/>
    <w:rsid w:val="0039225F"/>
    <w:rsid w:val="00392557"/>
    <w:rsid w:val="00392F5F"/>
    <w:rsid w:val="00393A35"/>
    <w:rsid w:val="003952C0"/>
    <w:rsid w:val="00395D98"/>
    <w:rsid w:val="00396C2B"/>
    <w:rsid w:val="00397564"/>
    <w:rsid w:val="003A08C8"/>
    <w:rsid w:val="003A1167"/>
    <w:rsid w:val="003A136E"/>
    <w:rsid w:val="003A6EE5"/>
    <w:rsid w:val="003A7A88"/>
    <w:rsid w:val="003B0100"/>
    <w:rsid w:val="003B083C"/>
    <w:rsid w:val="003B0F92"/>
    <w:rsid w:val="003B317F"/>
    <w:rsid w:val="003B36F4"/>
    <w:rsid w:val="003B42B3"/>
    <w:rsid w:val="003B4350"/>
    <w:rsid w:val="003B44A0"/>
    <w:rsid w:val="003B624B"/>
    <w:rsid w:val="003B6D77"/>
    <w:rsid w:val="003B7DFD"/>
    <w:rsid w:val="003C0D9D"/>
    <w:rsid w:val="003C2F09"/>
    <w:rsid w:val="003C4F1E"/>
    <w:rsid w:val="003C4F27"/>
    <w:rsid w:val="003C6F7C"/>
    <w:rsid w:val="003C78E5"/>
    <w:rsid w:val="003D0ABF"/>
    <w:rsid w:val="003D2758"/>
    <w:rsid w:val="003D5DB2"/>
    <w:rsid w:val="003D64E0"/>
    <w:rsid w:val="003D785D"/>
    <w:rsid w:val="003E0088"/>
    <w:rsid w:val="003E00E9"/>
    <w:rsid w:val="003E0515"/>
    <w:rsid w:val="003E20C5"/>
    <w:rsid w:val="003E23B5"/>
    <w:rsid w:val="003E3CCC"/>
    <w:rsid w:val="003E4309"/>
    <w:rsid w:val="003E440C"/>
    <w:rsid w:val="003E485A"/>
    <w:rsid w:val="003E602A"/>
    <w:rsid w:val="003E784F"/>
    <w:rsid w:val="003E7CD4"/>
    <w:rsid w:val="003F005C"/>
    <w:rsid w:val="003F0E77"/>
    <w:rsid w:val="003F1C4E"/>
    <w:rsid w:val="003F2194"/>
    <w:rsid w:val="003F536A"/>
    <w:rsid w:val="003F537B"/>
    <w:rsid w:val="003F5964"/>
    <w:rsid w:val="003F5A61"/>
    <w:rsid w:val="003F5B8A"/>
    <w:rsid w:val="003F63FE"/>
    <w:rsid w:val="003F68A4"/>
    <w:rsid w:val="003F7D64"/>
    <w:rsid w:val="004009D0"/>
    <w:rsid w:val="00401E0D"/>
    <w:rsid w:val="004023A3"/>
    <w:rsid w:val="00403087"/>
    <w:rsid w:val="004054AF"/>
    <w:rsid w:val="004058FC"/>
    <w:rsid w:val="00405AF2"/>
    <w:rsid w:val="00407B92"/>
    <w:rsid w:val="00416356"/>
    <w:rsid w:val="00416D35"/>
    <w:rsid w:val="004177BC"/>
    <w:rsid w:val="00417B17"/>
    <w:rsid w:val="00420CD4"/>
    <w:rsid w:val="0042151D"/>
    <w:rsid w:val="004217D9"/>
    <w:rsid w:val="00421FBF"/>
    <w:rsid w:val="004222AA"/>
    <w:rsid w:val="0042351E"/>
    <w:rsid w:val="00423988"/>
    <w:rsid w:val="00423AB7"/>
    <w:rsid w:val="0042430B"/>
    <w:rsid w:val="00424561"/>
    <w:rsid w:val="00425214"/>
    <w:rsid w:val="00431516"/>
    <w:rsid w:val="00431A48"/>
    <w:rsid w:val="00434115"/>
    <w:rsid w:val="004346D1"/>
    <w:rsid w:val="00436283"/>
    <w:rsid w:val="00436933"/>
    <w:rsid w:val="004403DD"/>
    <w:rsid w:val="00441650"/>
    <w:rsid w:val="0044228D"/>
    <w:rsid w:val="004424EA"/>
    <w:rsid w:val="00443D2D"/>
    <w:rsid w:val="004452C1"/>
    <w:rsid w:val="004505C4"/>
    <w:rsid w:val="004515E1"/>
    <w:rsid w:val="00451F8D"/>
    <w:rsid w:val="0045401F"/>
    <w:rsid w:val="004540D9"/>
    <w:rsid w:val="0045547B"/>
    <w:rsid w:val="004558C5"/>
    <w:rsid w:val="004558F8"/>
    <w:rsid w:val="00456033"/>
    <w:rsid w:val="00457ADB"/>
    <w:rsid w:val="00461764"/>
    <w:rsid w:val="004643CE"/>
    <w:rsid w:val="00464F1F"/>
    <w:rsid w:val="00465389"/>
    <w:rsid w:val="00465D95"/>
    <w:rsid w:val="004669CD"/>
    <w:rsid w:val="00466CE5"/>
    <w:rsid w:val="00466F0E"/>
    <w:rsid w:val="0047033F"/>
    <w:rsid w:val="00470F85"/>
    <w:rsid w:val="00472B46"/>
    <w:rsid w:val="00473543"/>
    <w:rsid w:val="0047365A"/>
    <w:rsid w:val="00473CA3"/>
    <w:rsid w:val="0047413D"/>
    <w:rsid w:val="004743FC"/>
    <w:rsid w:val="00474DE9"/>
    <w:rsid w:val="00474FBE"/>
    <w:rsid w:val="00475FBD"/>
    <w:rsid w:val="004763D3"/>
    <w:rsid w:val="00477877"/>
    <w:rsid w:val="00477923"/>
    <w:rsid w:val="004801F0"/>
    <w:rsid w:val="004803D8"/>
    <w:rsid w:val="004807A3"/>
    <w:rsid w:val="00480C32"/>
    <w:rsid w:val="00481039"/>
    <w:rsid w:val="004810C0"/>
    <w:rsid w:val="00481AED"/>
    <w:rsid w:val="0048248A"/>
    <w:rsid w:val="00482EC8"/>
    <w:rsid w:val="004846A1"/>
    <w:rsid w:val="00484F0B"/>
    <w:rsid w:val="00485F08"/>
    <w:rsid w:val="0048705E"/>
    <w:rsid w:val="004900B3"/>
    <w:rsid w:val="00494CF5"/>
    <w:rsid w:val="00494F35"/>
    <w:rsid w:val="00495137"/>
    <w:rsid w:val="0049776B"/>
    <w:rsid w:val="004A112F"/>
    <w:rsid w:val="004A1BCC"/>
    <w:rsid w:val="004A2769"/>
    <w:rsid w:val="004A38D1"/>
    <w:rsid w:val="004A38EB"/>
    <w:rsid w:val="004A4F0F"/>
    <w:rsid w:val="004A5428"/>
    <w:rsid w:val="004A5682"/>
    <w:rsid w:val="004A73CE"/>
    <w:rsid w:val="004B00E1"/>
    <w:rsid w:val="004B1AC7"/>
    <w:rsid w:val="004B2669"/>
    <w:rsid w:val="004B2DFB"/>
    <w:rsid w:val="004B3D8A"/>
    <w:rsid w:val="004B42DC"/>
    <w:rsid w:val="004B5A01"/>
    <w:rsid w:val="004B6633"/>
    <w:rsid w:val="004B7362"/>
    <w:rsid w:val="004C1C99"/>
    <w:rsid w:val="004C2236"/>
    <w:rsid w:val="004C3FD1"/>
    <w:rsid w:val="004C614C"/>
    <w:rsid w:val="004D03F0"/>
    <w:rsid w:val="004D0901"/>
    <w:rsid w:val="004D351A"/>
    <w:rsid w:val="004D373B"/>
    <w:rsid w:val="004D5B44"/>
    <w:rsid w:val="004E0236"/>
    <w:rsid w:val="004E1765"/>
    <w:rsid w:val="004E1947"/>
    <w:rsid w:val="004E2D15"/>
    <w:rsid w:val="004E30D8"/>
    <w:rsid w:val="004E53C8"/>
    <w:rsid w:val="004E54A8"/>
    <w:rsid w:val="004E5E5C"/>
    <w:rsid w:val="004E615D"/>
    <w:rsid w:val="004E61F7"/>
    <w:rsid w:val="004E7223"/>
    <w:rsid w:val="004E75FB"/>
    <w:rsid w:val="004E7F26"/>
    <w:rsid w:val="004F02C1"/>
    <w:rsid w:val="004F0ECB"/>
    <w:rsid w:val="004F1982"/>
    <w:rsid w:val="004F50DC"/>
    <w:rsid w:val="004F7BCE"/>
    <w:rsid w:val="005016A7"/>
    <w:rsid w:val="005020C8"/>
    <w:rsid w:val="0050296C"/>
    <w:rsid w:val="0050512F"/>
    <w:rsid w:val="00505CB2"/>
    <w:rsid w:val="00507210"/>
    <w:rsid w:val="00507233"/>
    <w:rsid w:val="0051017A"/>
    <w:rsid w:val="0051030A"/>
    <w:rsid w:val="0051084A"/>
    <w:rsid w:val="00510D96"/>
    <w:rsid w:val="00514650"/>
    <w:rsid w:val="0051596B"/>
    <w:rsid w:val="005172BE"/>
    <w:rsid w:val="00517E58"/>
    <w:rsid w:val="005205DD"/>
    <w:rsid w:val="005206D9"/>
    <w:rsid w:val="00521666"/>
    <w:rsid w:val="0052638F"/>
    <w:rsid w:val="005278FF"/>
    <w:rsid w:val="00530F62"/>
    <w:rsid w:val="00533421"/>
    <w:rsid w:val="005341BE"/>
    <w:rsid w:val="005351F3"/>
    <w:rsid w:val="00535DAE"/>
    <w:rsid w:val="0053713C"/>
    <w:rsid w:val="00541067"/>
    <w:rsid w:val="005426D3"/>
    <w:rsid w:val="00543197"/>
    <w:rsid w:val="0054412E"/>
    <w:rsid w:val="005443FD"/>
    <w:rsid w:val="005510B2"/>
    <w:rsid w:val="00552042"/>
    <w:rsid w:val="00554485"/>
    <w:rsid w:val="00555303"/>
    <w:rsid w:val="005568B9"/>
    <w:rsid w:val="0055790F"/>
    <w:rsid w:val="00560B6E"/>
    <w:rsid w:val="005631AF"/>
    <w:rsid w:val="00563331"/>
    <w:rsid w:val="005647F8"/>
    <w:rsid w:val="005659BC"/>
    <w:rsid w:val="00566DB6"/>
    <w:rsid w:val="00567518"/>
    <w:rsid w:val="00567866"/>
    <w:rsid w:val="00567E1A"/>
    <w:rsid w:val="0057059B"/>
    <w:rsid w:val="00573BF7"/>
    <w:rsid w:val="00573F45"/>
    <w:rsid w:val="00574763"/>
    <w:rsid w:val="005767EC"/>
    <w:rsid w:val="00576B24"/>
    <w:rsid w:val="00577290"/>
    <w:rsid w:val="00577FF0"/>
    <w:rsid w:val="005830F4"/>
    <w:rsid w:val="00583DC8"/>
    <w:rsid w:val="0058456F"/>
    <w:rsid w:val="00585A59"/>
    <w:rsid w:val="00586323"/>
    <w:rsid w:val="0058647E"/>
    <w:rsid w:val="00590470"/>
    <w:rsid w:val="00592BE3"/>
    <w:rsid w:val="005938E8"/>
    <w:rsid w:val="0059435F"/>
    <w:rsid w:val="0059442C"/>
    <w:rsid w:val="005963C9"/>
    <w:rsid w:val="00596F4E"/>
    <w:rsid w:val="00597F8D"/>
    <w:rsid w:val="005A13A1"/>
    <w:rsid w:val="005A21BE"/>
    <w:rsid w:val="005A35E6"/>
    <w:rsid w:val="005A410E"/>
    <w:rsid w:val="005A6767"/>
    <w:rsid w:val="005A71FD"/>
    <w:rsid w:val="005A79D4"/>
    <w:rsid w:val="005B2141"/>
    <w:rsid w:val="005B4E09"/>
    <w:rsid w:val="005B61E7"/>
    <w:rsid w:val="005C0179"/>
    <w:rsid w:val="005C272B"/>
    <w:rsid w:val="005C58FB"/>
    <w:rsid w:val="005C6D02"/>
    <w:rsid w:val="005C6F38"/>
    <w:rsid w:val="005C7B9D"/>
    <w:rsid w:val="005D05E6"/>
    <w:rsid w:val="005D10CC"/>
    <w:rsid w:val="005D242E"/>
    <w:rsid w:val="005D428C"/>
    <w:rsid w:val="005D51C1"/>
    <w:rsid w:val="005D7892"/>
    <w:rsid w:val="005E2E19"/>
    <w:rsid w:val="005E5DAF"/>
    <w:rsid w:val="005E6E4A"/>
    <w:rsid w:val="005F0DAA"/>
    <w:rsid w:val="005F104D"/>
    <w:rsid w:val="005F13DF"/>
    <w:rsid w:val="005F15F1"/>
    <w:rsid w:val="005F2FBA"/>
    <w:rsid w:val="005F4097"/>
    <w:rsid w:val="005F513F"/>
    <w:rsid w:val="005F537B"/>
    <w:rsid w:val="005F7A3D"/>
    <w:rsid w:val="005F7B24"/>
    <w:rsid w:val="00600184"/>
    <w:rsid w:val="00600AEC"/>
    <w:rsid w:val="006011A6"/>
    <w:rsid w:val="00602DC7"/>
    <w:rsid w:val="00602F6A"/>
    <w:rsid w:val="006032F6"/>
    <w:rsid w:val="00603880"/>
    <w:rsid w:val="00604ED1"/>
    <w:rsid w:val="00605C2C"/>
    <w:rsid w:val="00605F6D"/>
    <w:rsid w:val="006068C9"/>
    <w:rsid w:val="00606988"/>
    <w:rsid w:val="00607590"/>
    <w:rsid w:val="0060798F"/>
    <w:rsid w:val="00610DB5"/>
    <w:rsid w:val="00610E8F"/>
    <w:rsid w:val="006112DC"/>
    <w:rsid w:val="00611EED"/>
    <w:rsid w:val="00613111"/>
    <w:rsid w:val="00613BCF"/>
    <w:rsid w:val="00615D4C"/>
    <w:rsid w:val="0061674D"/>
    <w:rsid w:val="00617F13"/>
    <w:rsid w:val="00622527"/>
    <w:rsid w:val="00624CB7"/>
    <w:rsid w:val="0062689C"/>
    <w:rsid w:val="00626CF4"/>
    <w:rsid w:val="0063362A"/>
    <w:rsid w:val="006337A5"/>
    <w:rsid w:val="00633CB0"/>
    <w:rsid w:val="006349E4"/>
    <w:rsid w:val="00635B9E"/>
    <w:rsid w:val="00635ED0"/>
    <w:rsid w:val="006366D5"/>
    <w:rsid w:val="00642451"/>
    <w:rsid w:val="00642692"/>
    <w:rsid w:val="00643BDB"/>
    <w:rsid w:val="00650A60"/>
    <w:rsid w:val="0065256F"/>
    <w:rsid w:val="006528F0"/>
    <w:rsid w:val="00652CD7"/>
    <w:rsid w:val="00654D9B"/>
    <w:rsid w:val="006553B3"/>
    <w:rsid w:val="00657B32"/>
    <w:rsid w:val="006608F3"/>
    <w:rsid w:val="0066178E"/>
    <w:rsid w:val="00661C6A"/>
    <w:rsid w:val="006626CE"/>
    <w:rsid w:val="00662B30"/>
    <w:rsid w:val="00663D71"/>
    <w:rsid w:val="00663DAA"/>
    <w:rsid w:val="0066435A"/>
    <w:rsid w:val="00664EFA"/>
    <w:rsid w:val="00665D05"/>
    <w:rsid w:val="00667369"/>
    <w:rsid w:val="0066760E"/>
    <w:rsid w:val="006701D3"/>
    <w:rsid w:val="00670542"/>
    <w:rsid w:val="006718EB"/>
    <w:rsid w:val="00673688"/>
    <w:rsid w:val="0067398F"/>
    <w:rsid w:val="00680549"/>
    <w:rsid w:val="00680CD8"/>
    <w:rsid w:val="0068101C"/>
    <w:rsid w:val="0068267A"/>
    <w:rsid w:val="00683F93"/>
    <w:rsid w:val="006846F6"/>
    <w:rsid w:val="006854EB"/>
    <w:rsid w:val="00686B86"/>
    <w:rsid w:val="006872C9"/>
    <w:rsid w:val="0069024A"/>
    <w:rsid w:val="006915AB"/>
    <w:rsid w:val="00691A10"/>
    <w:rsid w:val="00691D23"/>
    <w:rsid w:val="00692A90"/>
    <w:rsid w:val="00695EF3"/>
    <w:rsid w:val="0069658F"/>
    <w:rsid w:val="00696A13"/>
    <w:rsid w:val="00696B64"/>
    <w:rsid w:val="006A0038"/>
    <w:rsid w:val="006A13F1"/>
    <w:rsid w:val="006A2470"/>
    <w:rsid w:val="006A3EE0"/>
    <w:rsid w:val="006A4FBC"/>
    <w:rsid w:val="006B687D"/>
    <w:rsid w:val="006B6AA2"/>
    <w:rsid w:val="006B742E"/>
    <w:rsid w:val="006B7471"/>
    <w:rsid w:val="006B7EAD"/>
    <w:rsid w:val="006C06C6"/>
    <w:rsid w:val="006C27B5"/>
    <w:rsid w:val="006C294A"/>
    <w:rsid w:val="006C3CA3"/>
    <w:rsid w:val="006C5824"/>
    <w:rsid w:val="006C66B4"/>
    <w:rsid w:val="006C6EBC"/>
    <w:rsid w:val="006D0025"/>
    <w:rsid w:val="006D00E2"/>
    <w:rsid w:val="006D09DD"/>
    <w:rsid w:val="006D0F96"/>
    <w:rsid w:val="006D27C6"/>
    <w:rsid w:val="006D37E6"/>
    <w:rsid w:val="006D515D"/>
    <w:rsid w:val="006D5C45"/>
    <w:rsid w:val="006E13B3"/>
    <w:rsid w:val="006E1409"/>
    <w:rsid w:val="006E19EC"/>
    <w:rsid w:val="006E20BC"/>
    <w:rsid w:val="006E20D6"/>
    <w:rsid w:val="006E2A2A"/>
    <w:rsid w:val="006E36AB"/>
    <w:rsid w:val="006E4706"/>
    <w:rsid w:val="006E66B0"/>
    <w:rsid w:val="006E71D6"/>
    <w:rsid w:val="006F000B"/>
    <w:rsid w:val="006F0925"/>
    <w:rsid w:val="006F3AB8"/>
    <w:rsid w:val="006F50FC"/>
    <w:rsid w:val="006F54EB"/>
    <w:rsid w:val="006F5641"/>
    <w:rsid w:val="006F63B7"/>
    <w:rsid w:val="00701374"/>
    <w:rsid w:val="00703758"/>
    <w:rsid w:val="007038CB"/>
    <w:rsid w:val="00704B19"/>
    <w:rsid w:val="00704CF8"/>
    <w:rsid w:val="0070725C"/>
    <w:rsid w:val="0071049C"/>
    <w:rsid w:val="00712B1E"/>
    <w:rsid w:val="00712F40"/>
    <w:rsid w:val="00714094"/>
    <w:rsid w:val="0071605D"/>
    <w:rsid w:val="007164D6"/>
    <w:rsid w:val="007202C5"/>
    <w:rsid w:val="00721F34"/>
    <w:rsid w:val="007228B0"/>
    <w:rsid w:val="00724481"/>
    <w:rsid w:val="007245E6"/>
    <w:rsid w:val="0072461B"/>
    <w:rsid w:val="007255A6"/>
    <w:rsid w:val="007263C4"/>
    <w:rsid w:val="00726ABE"/>
    <w:rsid w:val="007276E3"/>
    <w:rsid w:val="007306B7"/>
    <w:rsid w:val="0073159B"/>
    <w:rsid w:val="0073274E"/>
    <w:rsid w:val="0073288B"/>
    <w:rsid w:val="007338B5"/>
    <w:rsid w:val="00734132"/>
    <w:rsid w:val="00734165"/>
    <w:rsid w:val="00734B14"/>
    <w:rsid w:val="00737550"/>
    <w:rsid w:val="00741C29"/>
    <w:rsid w:val="007424FA"/>
    <w:rsid w:val="007439E3"/>
    <w:rsid w:val="00744B76"/>
    <w:rsid w:val="00745750"/>
    <w:rsid w:val="0075041F"/>
    <w:rsid w:val="00750F11"/>
    <w:rsid w:val="007514DD"/>
    <w:rsid w:val="007517A5"/>
    <w:rsid w:val="00753FC5"/>
    <w:rsid w:val="007546B6"/>
    <w:rsid w:val="00754AA6"/>
    <w:rsid w:val="0075500F"/>
    <w:rsid w:val="00755544"/>
    <w:rsid w:val="00755B93"/>
    <w:rsid w:val="00756F3E"/>
    <w:rsid w:val="007578A8"/>
    <w:rsid w:val="007607AA"/>
    <w:rsid w:val="00762E2F"/>
    <w:rsid w:val="00763EF0"/>
    <w:rsid w:val="0076570B"/>
    <w:rsid w:val="00767275"/>
    <w:rsid w:val="00767DEB"/>
    <w:rsid w:val="007701C1"/>
    <w:rsid w:val="0077098B"/>
    <w:rsid w:val="00773102"/>
    <w:rsid w:val="0077370B"/>
    <w:rsid w:val="00773E5F"/>
    <w:rsid w:val="00777DDD"/>
    <w:rsid w:val="00780578"/>
    <w:rsid w:val="00781511"/>
    <w:rsid w:val="00781DAA"/>
    <w:rsid w:val="007823DF"/>
    <w:rsid w:val="007825AF"/>
    <w:rsid w:val="007826AD"/>
    <w:rsid w:val="00783EE0"/>
    <w:rsid w:val="00784864"/>
    <w:rsid w:val="0078743D"/>
    <w:rsid w:val="00787BE1"/>
    <w:rsid w:val="00787D03"/>
    <w:rsid w:val="0079047F"/>
    <w:rsid w:val="0079201C"/>
    <w:rsid w:val="0079444B"/>
    <w:rsid w:val="00794756"/>
    <w:rsid w:val="00795E18"/>
    <w:rsid w:val="00797203"/>
    <w:rsid w:val="007A01A3"/>
    <w:rsid w:val="007A17C5"/>
    <w:rsid w:val="007A20E0"/>
    <w:rsid w:val="007A2192"/>
    <w:rsid w:val="007A21FE"/>
    <w:rsid w:val="007A260D"/>
    <w:rsid w:val="007B0470"/>
    <w:rsid w:val="007B18BF"/>
    <w:rsid w:val="007B192B"/>
    <w:rsid w:val="007B26F3"/>
    <w:rsid w:val="007B35F1"/>
    <w:rsid w:val="007B4B46"/>
    <w:rsid w:val="007B543F"/>
    <w:rsid w:val="007B5F57"/>
    <w:rsid w:val="007B6B77"/>
    <w:rsid w:val="007B7CF2"/>
    <w:rsid w:val="007C02D8"/>
    <w:rsid w:val="007C0CB1"/>
    <w:rsid w:val="007C1DD0"/>
    <w:rsid w:val="007C2ECA"/>
    <w:rsid w:val="007C3BA1"/>
    <w:rsid w:val="007C71FB"/>
    <w:rsid w:val="007D08F1"/>
    <w:rsid w:val="007D2B9A"/>
    <w:rsid w:val="007D3846"/>
    <w:rsid w:val="007D5B2E"/>
    <w:rsid w:val="007D658E"/>
    <w:rsid w:val="007E08E9"/>
    <w:rsid w:val="007E0DC0"/>
    <w:rsid w:val="007E0E62"/>
    <w:rsid w:val="007E2389"/>
    <w:rsid w:val="007E3BB1"/>
    <w:rsid w:val="007E40AD"/>
    <w:rsid w:val="007E47F8"/>
    <w:rsid w:val="007E50AF"/>
    <w:rsid w:val="007E58BC"/>
    <w:rsid w:val="007E5D71"/>
    <w:rsid w:val="007E64E2"/>
    <w:rsid w:val="007E7913"/>
    <w:rsid w:val="007E7FD2"/>
    <w:rsid w:val="007F1557"/>
    <w:rsid w:val="007F40D2"/>
    <w:rsid w:val="007F5B11"/>
    <w:rsid w:val="007F758E"/>
    <w:rsid w:val="007F7E45"/>
    <w:rsid w:val="00800579"/>
    <w:rsid w:val="0080088D"/>
    <w:rsid w:val="00801B2F"/>
    <w:rsid w:val="00802E67"/>
    <w:rsid w:val="008036A5"/>
    <w:rsid w:val="0080391F"/>
    <w:rsid w:val="0080399F"/>
    <w:rsid w:val="00803DFE"/>
    <w:rsid w:val="00804187"/>
    <w:rsid w:val="00805A2F"/>
    <w:rsid w:val="00806CD4"/>
    <w:rsid w:val="008078E8"/>
    <w:rsid w:val="0081049C"/>
    <w:rsid w:val="008126B8"/>
    <w:rsid w:val="00813520"/>
    <w:rsid w:val="00815963"/>
    <w:rsid w:val="00815B59"/>
    <w:rsid w:val="008165E1"/>
    <w:rsid w:val="0082005E"/>
    <w:rsid w:val="008215CB"/>
    <w:rsid w:val="008215D6"/>
    <w:rsid w:val="00821C8C"/>
    <w:rsid w:val="008247E9"/>
    <w:rsid w:val="0082650E"/>
    <w:rsid w:val="00826E1D"/>
    <w:rsid w:val="00826EFC"/>
    <w:rsid w:val="00827E44"/>
    <w:rsid w:val="008304FC"/>
    <w:rsid w:val="008305B2"/>
    <w:rsid w:val="00832319"/>
    <w:rsid w:val="00832BD5"/>
    <w:rsid w:val="00832E4C"/>
    <w:rsid w:val="00833082"/>
    <w:rsid w:val="00837723"/>
    <w:rsid w:val="00840A4E"/>
    <w:rsid w:val="00840DF6"/>
    <w:rsid w:val="00840E1E"/>
    <w:rsid w:val="00844473"/>
    <w:rsid w:val="00844BE4"/>
    <w:rsid w:val="00845420"/>
    <w:rsid w:val="00846DF5"/>
    <w:rsid w:val="00851931"/>
    <w:rsid w:val="00851D44"/>
    <w:rsid w:val="0085247C"/>
    <w:rsid w:val="0085335E"/>
    <w:rsid w:val="00853790"/>
    <w:rsid w:val="00853E06"/>
    <w:rsid w:val="008541EB"/>
    <w:rsid w:val="00854693"/>
    <w:rsid w:val="008559EF"/>
    <w:rsid w:val="00857AAE"/>
    <w:rsid w:val="0086078C"/>
    <w:rsid w:val="0086204F"/>
    <w:rsid w:val="00862186"/>
    <w:rsid w:val="00863A4E"/>
    <w:rsid w:val="00865179"/>
    <w:rsid w:val="00867969"/>
    <w:rsid w:val="0087165C"/>
    <w:rsid w:val="00872CDF"/>
    <w:rsid w:val="00873272"/>
    <w:rsid w:val="00874BDA"/>
    <w:rsid w:val="00875217"/>
    <w:rsid w:val="00875BA7"/>
    <w:rsid w:val="00880285"/>
    <w:rsid w:val="00880B1C"/>
    <w:rsid w:val="008829FD"/>
    <w:rsid w:val="00882D2C"/>
    <w:rsid w:val="00885272"/>
    <w:rsid w:val="008857A2"/>
    <w:rsid w:val="00885E18"/>
    <w:rsid w:val="0088679D"/>
    <w:rsid w:val="00887A8D"/>
    <w:rsid w:val="00890214"/>
    <w:rsid w:val="00890B66"/>
    <w:rsid w:val="008913AE"/>
    <w:rsid w:val="00892D5F"/>
    <w:rsid w:val="00893774"/>
    <w:rsid w:val="00893D7E"/>
    <w:rsid w:val="008953EB"/>
    <w:rsid w:val="00897429"/>
    <w:rsid w:val="008A0DF9"/>
    <w:rsid w:val="008A232A"/>
    <w:rsid w:val="008A256B"/>
    <w:rsid w:val="008A2E5A"/>
    <w:rsid w:val="008A31ED"/>
    <w:rsid w:val="008A3618"/>
    <w:rsid w:val="008A5607"/>
    <w:rsid w:val="008B07AF"/>
    <w:rsid w:val="008B0DCC"/>
    <w:rsid w:val="008B1395"/>
    <w:rsid w:val="008B1A4D"/>
    <w:rsid w:val="008B2D51"/>
    <w:rsid w:val="008B3B6F"/>
    <w:rsid w:val="008B56F5"/>
    <w:rsid w:val="008B58C9"/>
    <w:rsid w:val="008B6B7A"/>
    <w:rsid w:val="008C072C"/>
    <w:rsid w:val="008C29C7"/>
    <w:rsid w:val="008C2A26"/>
    <w:rsid w:val="008C2B70"/>
    <w:rsid w:val="008C6673"/>
    <w:rsid w:val="008C794A"/>
    <w:rsid w:val="008C79CC"/>
    <w:rsid w:val="008D46F2"/>
    <w:rsid w:val="008D4FC6"/>
    <w:rsid w:val="008D59BA"/>
    <w:rsid w:val="008D6250"/>
    <w:rsid w:val="008D6BD7"/>
    <w:rsid w:val="008E0643"/>
    <w:rsid w:val="008E0AFE"/>
    <w:rsid w:val="008E1053"/>
    <w:rsid w:val="008E16E2"/>
    <w:rsid w:val="008E22CE"/>
    <w:rsid w:val="008E2799"/>
    <w:rsid w:val="008E2B23"/>
    <w:rsid w:val="008E4527"/>
    <w:rsid w:val="008E571C"/>
    <w:rsid w:val="008E57C4"/>
    <w:rsid w:val="008E5CCA"/>
    <w:rsid w:val="008E6FDA"/>
    <w:rsid w:val="008F1C95"/>
    <w:rsid w:val="008F1F08"/>
    <w:rsid w:val="008F2096"/>
    <w:rsid w:val="008F2C87"/>
    <w:rsid w:val="008F34CE"/>
    <w:rsid w:val="008F3CF6"/>
    <w:rsid w:val="008F4300"/>
    <w:rsid w:val="008F48FA"/>
    <w:rsid w:val="008F53B8"/>
    <w:rsid w:val="008F6F91"/>
    <w:rsid w:val="00900BD2"/>
    <w:rsid w:val="009024B6"/>
    <w:rsid w:val="00903D79"/>
    <w:rsid w:val="009060F0"/>
    <w:rsid w:val="00906CE1"/>
    <w:rsid w:val="00907E85"/>
    <w:rsid w:val="0091070C"/>
    <w:rsid w:val="0091074C"/>
    <w:rsid w:val="00912BF5"/>
    <w:rsid w:val="0091718D"/>
    <w:rsid w:val="00921C3C"/>
    <w:rsid w:val="009232D2"/>
    <w:rsid w:val="009236E7"/>
    <w:rsid w:val="00923E77"/>
    <w:rsid w:val="00924E66"/>
    <w:rsid w:val="009273C1"/>
    <w:rsid w:val="009305C1"/>
    <w:rsid w:val="0093621E"/>
    <w:rsid w:val="0093656A"/>
    <w:rsid w:val="0093773E"/>
    <w:rsid w:val="00942F54"/>
    <w:rsid w:val="009435F6"/>
    <w:rsid w:val="0094460E"/>
    <w:rsid w:val="009465FF"/>
    <w:rsid w:val="00947514"/>
    <w:rsid w:val="00947CCA"/>
    <w:rsid w:val="00952788"/>
    <w:rsid w:val="00953DBC"/>
    <w:rsid w:val="00955408"/>
    <w:rsid w:val="009574CB"/>
    <w:rsid w:val="0095764B"/>
    <w:rsid w:val="009621D3"/>
    <w:rsid w:val="00962BF8"/>
    <w:rsid w:val="009707F8"/>
    <w:rsid w:val="009723D8"/>
    <w:rsid w:val="0097355F"/>
    <w:rsid w:val="009741F3"/>
    <w:rsid w:val="0098131F"/>
    <w:rsid w:val="00983DFF"/>
    <w:rsid w:val="009857EB"/>
    <w:rsid w:val="00986111"/>
    <w:rsid w:val="0098790D"/>
    <w:rsid w:val="00987F52"/>
    <w:rsid w:val="0099366B"/>
    <w:rsid w:val="00994243"/>
    <w:rsid w:val="00995630"/>
    <w:rsid w:val="009972FE"/>
    <w:rsid w:val="00997C67"/>
    <w:rsid w:val="009A31FE"/>
    <w:rsid w:val="009A3DB3"/>
    <w:rsid w:val="009A4272"/>
    <w:rsid w:val="009A45B0"/>
    <w:rsid w:val="009A51BB"/>
    <w:rsid w:val="009A5200"/>
    <w:rsid w:val="009A7348"/>
    <w:rsid w:val="009B004D"/>
    <w:rsid w:val="009B01BF"/>
    <w:rsid w:val="009B1ACA"/>
    <w:rsid w:val="009B2B8E"/>
    <w:rsid w:val="009B2DED"/>
    <w:rsid w:val="009B3469"/>
    <w:rsid w:val="009B3B01"/>
    <w:rsid w:val="009B3B33"/>
    <w:rsid w:val="009B3E72"/>
    <w:rsid w:val="009B4B5F"/>
    <w:rsid w:val="009B7401"/>
    <w:rsid w:val="009C2590"/>
    <w:rsid w:val="009C2FBE"/>
    <w:rsid w:val="009C44BB"/>
    <w:rsid w:val="009C69EC"/>
    <w:rsid w:val="009C75D1"/>
    <w:rsid w:val="009D0F3B"/>
    <w:rsid w:val="009D2DA6"/>
    <w:rsid w:val="009D3292"/>
    <w:rsid w:val="009D3452"/>
    <w:rsid w:val="009D3A3C"/>
    <w:rsid w:val="009D639B"/>
    <w:rsid w:val="009E1343"/>
    <w:rsid w:val="009E1763"/>
    <w:rsid w:val="009E229E"/>
    <w:rsid w:val="009E29CC"/>
    <w:rsid w:val="009E2AE5"/>
    <w:rsid w:val="009E36B8"/>
    <w:rsid w:val="009E469D"/>
    <w:rsid w:val="009E47E0"/>
    <w:rsid w:val="009E64C3"/>
    <w:rsid w:val="009E7C68"/>
    <w:rsid w:val="009F1683"/>
    <w:rsid w:val="009F4493"/>
    <w:rsid w:val="009F4637"/>
    <w:rsid w:val="009F5362"/>
    <w:rsid w:val="009F6545"/>
    <w:rsid w:val="009F776B"/>
    <w:rsid w:val="00A00153"/>
    <w:rsid w:val="00A00F92"/>
    <w:rsid w:val="00A01887"/>
    <w:rsid w:val="00A02507"/>
    <w:rsid w:val="00A0287D"/>
    <w:rsid w:val="00A02C5B"/>
    <w:rsid w:val="00A05E2A"/>
    <w:rsid w:val="00A0713B"/>
    <w:rsid w:val="00A07A0B"/>
    <w:rsid w:val="00A07BBC"/>
    <w:rsid w:val="00A07C59"/>
    <w:rsid w:val="00A10EB7"/>
    <w:rsid w:val="00A113C6"/>
    <w:rsid w:val="00A14794"/>
    <w:rsid w:val="00A14C25"/>
    <w:rsid w:val="00A15AAE"/>
    <w:rsid w:val="00A160E6"/>
    <w:rsid w:val="00A1799D"/>
    <w:rsid w:val="00A2074F"/>
    <w:rsid w:val="00A20F0E"/>
    <w:rsid w:val="00A2272C"/>
    <w:rsid w:val="00A23A06"/>
    <w:rsid w:val="00A2461D"/>
    <w:rsid w:val="00A266A2"/>
    <w:rsid w:val="00A305D8"/>
    <w:rsid w:val="00A32CBF"/>
    <w:rsid w:val="00A33183"/>
    <w:rsid w:val="00A333E5"/>
    <w:rsid w:val="00A342B2"/>
    <w:rsid w:val="00A3468F"/>
    <w:rsid w:val="00A352B4"/>
    <w:rsid w:val="00A35ABC"/>
    <w:rsid w:val="00A35EA9"/>
    <w:rsid w:val="00A36776"/>
    <w:rsid w:val="00A36C8C"/>
    <w:rsid w:val="00A41E02"/>
    <w:rsid w:val="00A4343B"/>
    <w:rsid w:val="00A45733"/>
    <w:rsid w:val="00A45BCF"/>
    <w:rsid w:val="00A46744"/>
    <w:rsid w:val="00A46AF3"/>
    <w:rsid w:val="00A46B2D"/>
    <w:rsid w:val="00A47DB7"/>
    <w:rsid w:val="00A5024A"/>
    <w:rsid w:val="00A50A0F"/>
    <w:rsid w:val="00A50D1B"/>
    <w:rsid w:val="00A50F03"/>
    <w:rsid w:val="00A51468"/>
    <w:rsid w:val="00A5437F"/>
    <w:rsid w:val="00A60655"/>
    <w:rsid w:val="00A62D67"/>
    <w:rsid w:val="00A631B1"/>
    <w:rsid w:val="00A67783"/>
    <w:rsid w:val="00A7084F"/>
    <w:rsid w:val="00A7287B"/>
    <w:rsid w:val="00A72AE6"/>
    <w:rsid w:val="00A72B26"/>
    <w:rsid w:val="00A730E9"/>
    <w:rsid w:val="00A73233"/>
    <w:rsid w:val="00A75998"/>
    <w:rsid w:val="00A766B7"/>
    <w:rsid w:val="00A768B2"/>
    <w:rsid w:val="00A77129"/>
    <w:rsid w:val="00A77F37"/>
    <w:rsid w:val="00A80D2D"/>
    <w:rsid w:val="00A836C0"/>
    <w:rsid w:val="00A84FC5"/>
    <w:rsid w:val="00A85E68"/>
    <w:rsid w:val="00A879EE"/>
    <w:rsid w:val="00A90E09"/>
    <w:rsid w:val="00A91C9E"/>
    <w:rsid w:val="00A92016"/>
    <w:rsid w:val="00A923BD"/>
    <w:rsid w:val="00A92AFD"/>
    <w:rsid w:val="00A93074"/>
    <w:rsid w:val="00A93F6C"/>
    <w:rsid w:val="00A96BD7"/>
    <w:rsid w:val="00A97735"/>
    <w:rsid w:val="00A97C5C"/>
    <w:rsid w:val="00AA0EAF"/>
    <w:rsid w:val="00AA1067"/>
    <w:rsid w:val="00AA179D"/>
    <w:rsid w:val="00AA19A3"/>
    <w:rsid w:val="00AA5A5E"/>
    <w:rsid w:val="00AB0824"/>
    <w:rsid w:val="00AB14AE"/>
    <w:rsid w:val="00AB186B"/>
    <w:rsid w:val="00AB1999"/>
    <w:rsid w:val="00AB281A"/>
    <w:rsid w:val="00AB33F9"/>
    <w:rsid w:val="00AB5E71"/>
    <w:rsid w:val="00AB6B22"/>
    <w:rsid w:val="00AC2E6C"/>
    <w:rsid w:val="00AC49FD"/>
    <w:rsid w:val="00AC61D2"/>
    <w:rsid w:val="00AC75A4"/>
    <w:rsid w:val="00AC7A45"/>
    <w:rsid w:val="00AD2969"/>
    <w:rsid w:val="00AD4241"/>
    <w:rsid w:val="00AD520E"/>
    <w:rsid w:val="00AD54EF"/>
    <w:rsid w:val="00AD72FD"/>
    <w:rsid w:val="00AE01DB"/>
    <w:rsid w:val="00AE4776"/>
    <w:rsid w:val="00AE5DEC"/>
    <w:rsid w:val="00AE72CE"/>
    <w:rsid w:val="00AF45F6"/>
    <w:rsid w:val="00AF763D"/>
    <w:rsid w:val="00AF7986"/>
    <w:rsid w:val="00AF7B2D"/>
    <w:rsid w:val="00B01681"/>
    <w:rsid w:val="00B0299C"/>
    <w:rsid w:val="00B03756"/>
    <w:rsid w:val="00B058CB"/>
    <w:rsid w:val="00B06FDD"/>
    <w:rsid w:val="00B077F8"/>
    <w:rsid w:val="00B0795D"/>
    <w:rsid w:val="00B07FD9"/>
    <w:rsid w:val="00B10F58"/>
    <w:rsid w:val="00B111BB"/>
    <w:rsid w:val="00B11ADA"/>
    <w:rsid w:val="00B121ED"/>
    <w:rsid w:val="00B148FE"/>
    <w:rsid w:val="00B15CC3"/>
    <w:rsid w:val="00B17D8F"/>
    <w:rsid w:val="00B2332E"/>
    <w:rsid w:val="00B27519"/>
    <w:rsid w:val="00B27E06"/>
    <w:rsid w:val="00B33B88"/>
    <w:rsid w:val="00B34641"/>
    <w:rsid w:val="00B34C2E"/>
    <w:rsid w:val="00B402E3"/>
    <w:rsid w:val="00B40734"/>
    <w:rsid w:val="00B407AC"/>
    <w:rsid w:val="00B40CDD"/>
    <w:rsid w:val="00B41071"/>
    <w:rsid w:val="00B42A80"/>
    <w:rsid w:val="00B43FA5"/>
    <w:rsid w:val="00B448B3"/>
    <w:rsid w:val="00B461E2"/>
    <w:rsid w:val="00B4698C"/>
    <w:rsid w:val="00B47BB7"/>
    <w:rsid w:val="00B503F9"/>
    <w:rsid w:val="00B51088"/>
    <w:rsid w:val="00B541ED"/>
    <w:rsid w:val="00B578DC"/>
    <w:rsid w:val="00B57BE5"/>
    <w:rsid w:val="00B60E80"/>
    <w:rsid w:val="00B62085"/>
    <w:rsid w:val="00B6231E"/>
    <w:rsid w:val="00B62CA6"/>
    <w:rsid w:val="00B6369A"/>
    <w:rsid w:val="00B6380F"/>
    <w:rsid w:val="00B63F9D"/>
    <w:rsid w:val="00B66DC0"/>
    <w:rsid w:val="00B6748E"/>
    <w:rsid w:val="00B70673"/>
    <w:rsid w:val="00B72402"/>
    <w:rsid w:val="00B753A2"/>
    <w:rsid w:val="00B75529"/>
    <w:rsid w:val="00B7705E"/>
    <w:rsid w:val="00B80095"/>
    <w:rsid w:val="00B80F7B"/>
    <w:rsid w:val="00B821C0"/>
    <w:rsid w:val="00B84B7A"/>
    <w:rsid w:val="00B8563D"/>
    <w:rsid w:val="00B85679"/>
    <w:rsid w:val="00B86B2E"/>
    <w:rsid w:val="00B90F53"/>
    <w:rsid w:val="00B926AB"/>
    <w:rsid w:val="00B931B1"/>
    <w:rsid w:val="00B93958"/>
    <w:rsid w:val="00B94216"/>
    <w:rsid w:val="00B94567"/>
    <w:rsid w:val="00B94B7F"/>
    <w:rsid w:val="00B962C7"/>
    <w:rsid w:val="00BA0B81"/>
    <w:rsid w:val="00BA5EDF"/>
    <w:rsid w:val="00BB0720"/>
    <w:rsid w:val="00BB305E"/>
    <w:rsid w:val="00BB4954"/>
    <w:rsid w:val="00BB633D"/>
    <w:rsid w:val="00BB6A37"/>
    <w:rsid w:val="00BB707F"/>
    <w:rsid w:val="00BC02C1"/>
    <w:rsid w:val="00BC0A23"/>
    <w:rsid w:val="00BC1582"/>
    <w:rsid w:val="00BC5B73"/>
    <w:rsid w:val="00BD09CF"/>
    <w:rsid w:val="00BD0B4F"/>
    <w:rsid w:val="00BD215E"/>
    <w:rsid w:val="00BD23F8"/>
    <w:rsid w:val="00BD3CC4"/>
    <w:rsid w:val="00BD42CE"/>
    <w:rsid w:val="00BD5CCB"/>
    <w:rsid w:val="00BD6773"/>
    <w:rsid w:val="00BD69CC"/>
    <w:rsid w:val="00BD6B7D"/>
    <w:rsid w:val="00BD75FB"/>
    <w:rsid w:val="00BD76F7"/>
    <w:rsid w:val="00BE281E"/>
    <w:rsid w:val="00BE4469"/>
    <w:rsid w:val="00BE5329"/>
    <w:rsid w:val="00BE5689"/>
    <w:rsid w:val="00BE6D0F"/>
    <w:rsid w:val="00BF0E1C"/>
    <w:rsid w:val="00BF1412"/>
    <w:rsid w:val="00BF1698"/>
    <w:rsid w:val="00BF5160"/>
    <w:rsid w:val="00BF66BF"/>
    <w:rsid w:val="00C0264A"/>
    <w:rsid w:val="00C03B1C"/>
    <w:rsid w:val="00C04493"/>
    <w:rsid w:val="00C04F80"/>
    <w:rsid w:val="00C06A18"/>
    <w:rsid w:val="00C06BA4"/>
    <w:rsid w:val="00C078A7"/>
    <w:rsid w:val="00C1089C"/>
    <w:rsid w:val="00C11C84"/>
    <w:rsid w:val="00C12059"/>
    <w:rsid w:val="00C12138"/>
    <w:rsid w:val="00C12693"/>
    <w:rsid w:val="00C131B8"/>
    <w:rsid w:val="00C13B21"/>
    <w:rsid w:val="00C13CEE"/>
    <w:rsid w:val="00C141A5"/>
    <w:rsid w:val="00C148CE"/>
    <w:rsid w:val="00C14966"/>
    <w:rsid w:val="00C17CC6"/>
    <w:rsid w:val="00C20FDA"/>
    <w:rsid w:val="00C23F80"/>
    <w:rsid w:val="00C251FA"/>
    <w:rsid w:val="00C276B4"/>
    <w:rsid w:val="00C315AA"/>
    <w:rsid w:val="00C324EE"/>
    <w:rsid w:val="00C32547"/>
    <w:rsid w:val="00C3258A"/>
    <w:rsid w:val="00C32808"/>
    <w:rsid w:val="00C342B0"/>
    <w:rsid w:val="00C34955"/>
    <w:rsid w:val="00C3569A"/>
    <w:rsid w:val="00C36B8E"/>
    <w:rsid w:val="00C37DA1"/>
    <w:rsid w:val="00C40ADE"/>
    <w:rsid w:val="00C410B0"/>
    <w:rsid w:val="00C43846"/>
    <w:rsid w:val="00C43C4C"/>
    <w:rsid w:val="00C44FBE"/>
    <w:rsid w:val="00C45ED6"/>
    <w:rsid w:val="00C47882"/>
    <w:rsid w:val="00C51D50"/>
    <w:rsid w:val="00C5286D"/>
    <w:rsid w:val="00C53F8F"/>
    <w:rsid w:val="00C5472E"/>
    <w:rsid w:val="00C5477E"/>
    <w:rsid w:val="00C552CE"/>
    <w:rsid w:val="00C55559"/>
    <w:rsid w:val="00C55E9B"/>
    <w:rsid w:val="00C57183"/>
    <w:rsid w:val="00C57705"/>
    <w:rsid w:val="00C6056E"/>
    <w:rsid w:val="00C6243B"/>
    <w:rsid w:val="00C628F0"/>
    <w:rsid w:val="00C66893"/>
    <w:rsid w:val="00C670BC"/>
    <w:rsid w:val="00C67D51"/>
    <w:rsid w:val="00C67DAF"/>
    <w:rsid w:val="00C70747"/>
    <w:rsid w:val="00C70A64"/>
    <w:rsid w:val="00C72F08"/>
    <w:rsid w:val="00C73B0D"/>
    <w:rsid w:val="00C76655"/>
    <w:rsid w:val="00C768D0"/>
    <w:rsid w:val="00C76ABA"/>
    <w:rsid w:val="00C821BF"/>
    <w:rsid w:val="00C843D6"/>
    <w:rsid w:val="00C85A2A"/>
    <w:rsid w:val="00C86F1B"/>
    <w:rsid w:val="00C90429"/>
    <w:rsid w:val="00C90C3C"/>
    <w:rsid w:val="00C913C6"/>
    <w:rsid w:val="00C91F03"/>
    <w:rsid w:val="00C959FD"/>
    <w:rsid w:val="00CA013F"/>
    <w:rsid w:val="00CA0D51"/>
    <w:rsid w:val="00CA11FC"/>
    <w:rsid w:val="00CA2023"/>
    <w:rsid w:val="00CA58F7"/>
    <w:rsid w:val="00CA5C8E"/>
    <w:rsid w:val="00CA5D4A"/>
    <w:rsid w:val="00CA6C59"/>
    <w:rsid w:val="00CA75B2"/>
    <w:rsid w:val="00CA78DA"/>
    <w:rsid w:val="00CB11F3"/>
    <w:rsid w:val="00CB1231"/>
    <w:rsid w:val="00CB5E9F"/>
    <w:rsid w:val="00CB79F5"/>
    <w:rsid w:val="00CC14D7"/>
    <w:rsid w:val="00CC3373"/>
    <w:rsid w:val="00CC52E8"/>
    <w:rsid w:val="00CC61C8"/>
    <w:rsid w:val="00CC7497"/>
    <w:rsid w:val="00CC79F7"/>
    <w:rsid w:val="00CC7E10"/>
    <w:rsid w:val="00CD0202"/>
    <w:rsid w:val="00CD498D"/>
    <w:rsid w:val="00CD66D9"/>
    <w:rsid w:val="00CD6839"/>
    <w:rsid w:val="00CD6A74"/>
    <w:rsid w:val="00CD7597"/>
    <w:rsid w:val="00CE0999"/>
    <w:rsid w:val="00CE1290"/>
    <w:rsid w:val="00CE3534"/>
    <w:rsid w:val="00CE55BC"/>
    <w:rsid w:val="00CE5CEA"/>
    <w:rsid w:val="00CE7025"/>
    <w:rsid w:val="00CF06B3"/>
    <w:rsid w:val="00CF0BC1"/>
    <w:rsid w:val="00CF2C24"/>
    <w:rsid w:val="00CF2D49"/>
    <w:rsid w:val="00CF3114"/>
    <w:rsid w:val="00CF3941"/>
    <w:rsid w:val="00CF4D2D"/>
    <w:rsid w:val="00CF673F"/>
    <w:rsid w:val="00CF7E6E"/>
    <w:rsid w:val="00D02384"/>
    <w:rsid w:val="00D036B3"/>
    <w:rsid w:val="00D03C27"/>
    <w:rsid w:val="00D06004"/>
    <w:rsid w:val="00D07978"/>
    <w:rsid w:val="00D07ECA"/>
    <w:rsid w:val="00D12659"/>
    <w:rsid w:val="00D1493E"/>
    <w:rsid w:val="00D14E27"/>
    <w:rsid w:val="00D15098"/>
    <w:rsid w:val="00D151AA"/>
    <w:rsid w:val="00D161ED"/>
    <w:rsid w:val="00D1651E"/>
    <w:rsid w:val="00D17B40"/>
    <w:rsid w:val="00D21736"/>
    <w:rsid w:val="00D21C1C"/>
    <w:rsid w:val="00D2324D"/>
    <w:rsid w:val="00D2497D"/>
    <w:rsid w:val="00D2515D"/>
    <w:rsid w:val="00D2550C"/>
    <w:rsid w:val="00D256B1"/>
    <w:rsid w:val="00D264FF"/>
    <w:rsid w:val="00D27AA0"/>
    <w:rsid w:val="00D305AF"/>
    <w:rsid w:val="00D306A6"/>
    <w:rsid w:val="00D307E8"/>
    <w:rsid w:val="00D31A4B"/>
    <w:rsid w:val="00D335EE"/>
    <w:rsid w:val="00D35762"/>
    <w:rsid w:val="00D35F35"/>
    <w:rsid w:val="00D36025"/>
    <w:rsid w:val="00D36401"/>
    <w:rsid w:val="00D40071"/>
    <w:rsid w:val="00D42934"/>
    <w:rsid w:val="00D42EEE"/>
    <w:rsid w:val="00D43536"/>
    <w:rsid w:val="00D43688"/>
    <w:rsid w:val="00D46C2A"/>
    <w:rsid w:val="00D471E1"/>
    <w:rsid w:val="00D51B6D"/>
    <w:rsid w:val="00D53154"/>
    <w:rsid w:val="00D539DF"/>
    <w:rsid w:val="00D5567D"/>
    <w:rsid w:val="00D55C25"/>
    <w:rsid w:val="00D57132"/>
    <w:rsid w:val="00D571A9"/>
    <w:rsid w:val="00D650F1"/>
    <w:rsid w:val="00D65631"/>
    <w:rsid w:val="00D660B5"/>
    <w:rsid w:val="00D66CD1"/>
    <w:rsid w:val="00D673E1"/>
    <w:rsid w:val="00D74066"/>
    <w:rsid w:val="00D74392"/>
    <w:rsid w:val="00D81E2A"/>
    <w:rsid w:val="00D828F0"/>
    <w:rsid w:val="00D8345E"/>
    <w:rsid w:val="00D836CB"/>
    <w:rsid w:val="00D83873"/>
    <w:rsid w:val="00D866A9"/>
    <w:rsid w:val="00D871C1"/>
    <w:rsid w:val="00D91254"/>
    <w:rsid w:val="00D9437B"/>
    <w:rsid w:val="00D96044"/>
    <w:rsid w:val="00DA01AC"/>
    <w:rsid w:val="00DA12B2"/>
    <w:rsid w:val="00DA2716"/>
    <w:rsid w:val="00DA4FD0"/>
    <w:rsid w:val="00DA5015"/>
    <w:rsid w:val="00DA5D83"/>
    <w:rsid w:val="00DA5DC5"/>
    <w:rsid w:val="00DA6DB8"/>
    <w:rsid w:val="00DA77C9"/>
    <w:rsid w:val="00DA7F89"/>
    <w:rsid w:val="00DB0C9E"/>
    <w:rsid w:val="00DB17F0"/>
    <w:rsid w:val="00DB28E4"/>
    <w:rsid w:val="00DB612A"/>
    <w:rsid w:val="00DB7455"/>
    <w:rsid w:val="00DB77FE"/>
    <w:rsid w:val="00DC0C08"/>
    <w:rsid w:val="00DC12D2"/>
    <w:rsid w:val="00DC2C26"/>
    <w:rsid w:val="00DC5B8F"/>
    <w:rsid w:val="00DC7FCF"/>
    <w:rsid w:val="00DD08BA"/>
    <w:rsid w:val="00DD1029"/>
    <w:rsid w:val="00DD18C4"/>
    <w:rsid w:val="00DD2FED"/>
    <w:rsid w:val="00DD359B"/>
    <w:rsid w:val="00DD5279"/>
    <w:rsid w:val="00DD603C"/>
    <w:rsid w:val="00DD7DB4"/>
    <w:rsid w:val="00DE3F16"/>
    <w:rsid w:val="00DE557B"/>
    <w:rsid w:val="00DE7715"/>
    <w:rsid w:val="00DE7F70"/>
    <w:rsid w:val="00DF02BF"/>
    <w:rsid w:val="00DF1B22"/>
    <w:rsid w:val="00DF45F8"/>
    <w:rsid w:val="00DF4880"/>
    <w:rsid w:val="00DF5989"/>
    <w:rsid w:val="00DF6FE8"/>
    <w:rsid w:val="00E00D17"/>
    <w:rsid w:val="00E012F3"/>
    <w:rsid w:val="00E02CAF"/>
    <w:rsid w:val="00E02FB3"/>
    <w:rsid w:val="00E03233"/>
    <w:rsid w:val="00E032B7"/>
    <w:rsid w:val="00E03D59"/>
    <w:rsid w:val="00E040C3"/>
    <w:rsid w:val="00E06585"/>
    <w:rsid w:val="00E10E24"/>
    <w:rsid w:val="00E13792"/>
    <w:rsid w:val="00E147D3"/>
    <w:rsid w:val="00E14E7F"/>
    <w:rsid w:val="00E15FE6"/>
    <w:rsid w:val="00E16831"/>
    <w:rsid w:val="00E20407"/>
    <w:rsid w:val="00E20806"/>
    <w:rsid w:val="00E23ADF"/>
    <w:rsid w:val="00E23D6D"/>
    <w:rsid w:val="00E24641"/>
    <w:rsid w:val="00E25A7E"/>
    <w:rsid w:val="00E26921"/>
    <w:rsid w:val="00E279C1"/>
    <w:rsid w:val="00E323BD"/>
    <w:rsid w:val="00E33247"/>
    <w:rsid w:val="00E3354A"/>
    <w:rsid w:val="00E34DD7"/>
    <w:rsid w:val="00E34F59"/>
    <w:rsid w:val="00E36122"/>
    <w:rsid w:val="00E36A3A"/>
    <w:rsid w:val="00E40E16"/>
    <w:rsid w:val="00E4121B"/>
    <w:rsid w:val="00E4193C"/>
    <w:rsid w:val="00E41FDD"/>
    <w:rsid w:val="00E44048"/>
    <w:rsid w:val="00E44C02"/>
    <w:rsid w:val="00E44DA2"/>
    <w:rsid w:val="00E45432"/>
    <w:rsid w:val="00E464F2"/>
    <w:rsid w:val="00E47222"/>
    <w:rsid w:val="00E5009F"/>
    <w:rsid w:val="00E5098B"/>
    <w:rsid w:val="00E514FA"/>
    <w:rsid w:val="00E520A6"/>
    <w:rsid w:val="00E531D7"/>
    <w:rsid w:val="00E54728"/>
    <w:rsid w:val="00E5478A"/>
    <w:rsid w:val="00E57749"/>
    <w:rsid w:val="00E6079C"/>
    <w:rsid w:val="00E61CD3"/>
    <w:rsid w:val="00E62978"/>
    <w:rsid w:val="00E62C3B"/>
    <w:rsid w:val="00E6404F"/>
    <w:rsid w:val="00E652D8"/>
    <w:rsid w:val="00E65C51"/>
    <w:rsid w:val="00E662C1"/>
    <w:rsid w:val="00E669F8"/>
    <w:rsid w:val="00E6701A"/>
    <w:rsid w:val="00E67846"/>
    <w:rsid w:val="00E67D50"/>
    <w:rsid w:val="00E67FBF"/>
    <w:rsid w:val="00E70F60"/>
    <w:rsid w:val="00E729A5"/>
    <w:rsid w:val="00E7471C"/>
    <w:rsid w:val="00E75616"/>
    <w:rsid w:val="00E76F0B"/>
    <w:rsid w:val="00E7776D"/>
    <w:rsid w:val="00E77E35"/>
    <w:rsid w:val="00E818EB"/>
    <w:rsid w:val="00E83547"/>
    <w:rsid w:val="00E90541"/>
    <w:rsid w:val="00E90BB9"/>
    <w:rsid w:val="00E91748"/>
    <w:rsid w:val="00E918F0"/>
    <w:rsid w:val="00E93241"/>
    <w:rsid w:val="00E93508"/>
    <w:rsid w:val="00E93B6A"/>
    <w:rsid w:val="00E948EE"/>
    <w:rsid w:val="00E94926"/>
    <w:rsid w:val="00E95578"/>
    <w:rsid w:val="00E958EA"/>
    <w:rsid w:val="00EA240C"/>
    <w:rsid w:val="00EA45A0"/>
    <w:rsid w:val="00EA5FDC"/>
    <w:rsid w:val="00EA71BE"/>
    <w:rsid w:val="00EA7A4C"/>
    <w:rsid w:val="00EB00DB"/>
    <w:rsid w:val="00EB185F"/>
    <w:rsid w:val="00EB1C17"/>
    <w:rsid w:val="00EB4753"/>
    <w:rsid w:val="00EB4A11"/>
    <w:rsid w:val="00EB4EC1"/>
    <w:rsid w:val="00EB621A"/>
    <w:rsid w:val="00EB622D"/>
    <w:rsid w:val="00EB6670"/>
    <w:rsid w:val="00EB768D"/>
    <w:rsid w:val="00EC04FA"/>
    <w:rsid w:val="00EC1CCB"/>
    <w:rsid w:val="00EC3A83"/>
    <w:rsid w:val="00EC5029"/>
    <w:rsid w:val="00EC51DC"/>
    <w:rsid w:val="00EC6FA5"/>
    <w:rsid w:val="00EC7064"/>
    <w:rsid w:val="00EC7D2C"/>
    <w:rsid w:val="00ED07D8"/>
    <w:rsid w:val="00ED16DB"/>
    <w:rsid w:val="00ED1BF5"/>
    <w:rsid w:val="00ED2232"/>
    <w:rsid w:val="00ED2301"/>
    <w:rsid w:val="00ED2AF4"/>
    <w:rsid w:val="00ED48BE"/>
    <w:rsid w:val="00ED5DA7"/>
    <w:rsid w:val="00ED7838"/>
    <w:rsid w:val="00ED7BB4"/>
    <w:rsid w:val="00EE3063"/>
    <w:rsid w:val="00EE3D9D"/>
    <w:rsid w:val="00EE5FDD"/>
    <w:rsid w:val="00EF4C19"/>
    <w:rsid w:val="00EF4F42"/>
    <w:rsid w:val="00EF5023"/>
    <w:rsid w:val="00EF593C"/>
    <w:rsid w:val="00EF6213"/>
    <w:rsid w:val="00EF6483"/>
    <w:rsid w:val="00EF79ED"/>
    <w:rsid w:val="00EF7C57"/>
    <w:rsid w:val="00F00247"/>
    <w:rsid w:val="00F02094"/>
    <w:rsid w:val="00F02826"/>
    <w:rsid w:val="00F04ED6"/>
    <w:rsid w:val="00F06F8E"/>
    <w:rsid w:val="00F0703A"/>
    <w:rsid w:val="00F072DF"/>
    <w:rsid w:val="00F10824"/>
    <w:rsid w:val="00F11F4E"/>
    <w:rsid w:val="00F17D62"/>
    <w:rsid w:val="00F2076A"/>
    <w:rsid w:val="00F211B5"/>
    <w:rsid w:val="00F218FB"/>
    <w:rsid w:val="00F21BB2"/>
    <w:rsid w:val="00F2214B"/>
    <w:rsid w:val="00F227DB"/>
    <w:rsid w:val="00F23115"/>
    <w:rsid w:val="00F24130"/>
    <w:rsid w:val="00F24818"/>
    <w:rsid w:val="00F25D26"/>
    <w:rsid w:val="00F26530"/>
    <w:rsid w:val="00F2706C"/>
    <w:rsid w:val="00F273C6"/>
    <w:rsid w:val="00F31397"/>
    <w:rsid w:val="00F32B22"/>
    <w:rsid w:val="00F35325"/>
    <w:rsid w:val="00F35915"/>
    <w:rsid w:val="00F35BCA"/>
    <w:rsid w:val="00F361F7"/>
    <w:rsid w:val="00F40969"/>
    <w:rsid w:val="00F40AF5"/>
    <w:rsid w:val="00F43F84"/>
    <w:rsid w:val="00F45138"/>
    <w:rsid w:val="00F5170D"/>
    <w:rsid w:val="00F52208"/>
    <w:rsid w:val="00F537F6"/>
    <w:rsid w:val="00F53CA5"/>
    <w:rsid w:val="00F54178"/>
    <w:rsid w:val="00F54EE4"/>
    <w:rsid w:val="00F55205"/>
    <w:rsid w:val="00F55B71"/>
    <w:rsid w:val="00F56613"/>
    <w:rsid w:val="00F56F6C"/>
    <w:rsid w:val="00F578CE"/>
    <w:rsid w:val="00F60739"/>
    <w:rsid w:val="00F612FE"/>
    <w:rsid w:val="00F62D71"/>
    <w:rsid w:val="00F63901"/>
    <w:rsid w:val="00F64EBE"/>
    <w:rsid w:val="00F6651D"/>
    <w:rsid w:val="00F66D55"/>
    <w:rsid w:val="00F7425E"/>
    <w:rsid w:val="00F74654"/>
    <w:rsid w:val="00F75144"/>
    <w:rsid w:val="00F75360"/>
    <w:rsid w:val="00F754EC"/>
    <w:rsid w:val="00F75545"/>
    <w:rsid w:val="00F75D56"/>
    <w:rsid w:val="00F819C7"/>
    <w:rsid w:val="00F8327A"/>
    <w:rsid w:val="00F832CA"/>
    <w:rsid w:val="00F839D1"/>
    <w:rsid w:val="00F90D16"/>
    <w:rsid w:val="00F91B43"/>
    <w:rsid w:val="00F923FB"/>
    <w:rsid w:val="00F93A9F"/>
    <w:rsid w:val="00F95A35"/>
    <w:rsid w:val="00F96F8E"/>
    <w:rsid w:val="00F9735B"/>
    <w:rsid w:val="00FA137F"/>
    <w:rsid w:val="00FA5C40"/>
    <w:rsid w:val="00FB103A"/>
    <w:rsid w:val="00FB107C"/>
    <w:rsid w:val="00FB1B0B"/>
    <w:rsid w:val="00FB2E09"/>
    <w:rsid w:val="00FB34F6"/>
    <w:rsid w:val="00FB542B"/>
    <w:rsid w:val="00FB761C"/>
    <w:rsid w:val="00FB762A"/>
    <w:rsid w:val="00FC23B9"/>
    <w:rsid w:val="00FC281E"/>
    <w:rsid w:val="00FC4803"/>
    <w:rsid w:val="00FC5E77"/>
    <w:rsid w:val="00FC6051"/>
    <w:rsid w:val="00FC6BD1"/>
    <w:rsid w:val="00FC7259"/>
    <w:rsid w:val="00FC7721"/>
    <w:rsid w:val="00FD030B"/>
    <w:rsid w:val="00FD1343"/>
    <w:rsid w:val="00FD225A"/>
    <w:rsid w:val="00FD3091"/>
    <w:rsid w:val="00FD3540"/>
    <w:rsid w:val="00FD4266"/>
    <w:rsid w:val="00FD45B7"/>
    <w:rsid w:val="00FD53D5"/>
    <w:rsid w:val="00FD6BEB"/>
    <w:rsid w:val="00FD6BF2"/>
    <w:rsid w:val="00FD6E09"/>
    <w:rsid w:val="00FE1880"/>
    <w:rsid w:val="00FE18B0"/>
    <w:rsid w:val="00FE2474"/>
    <w:rsid w:val="00FE4096"/>
    <w:rsid w:val="00FF05ED"/>
    <w:rsid w:val="00FF13F7"/>
    <w:rsid w:val="00FF4508"/>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18118"/>
  <w15:docId w15:val="{5B5A8F82-4F0F-4E76-8B28-27F4B7CF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461B"/>
    <w:pPr>
      <w:spacing w:after="0" w:line="360" w:lineRule="auto"/>
    </w:pPr>
    <w:rPr>
      <w:rFonts w:ascii="Times New Roman" w:hAnsi="Times New Roman"/>
      <w:sz w:val="24"/>
    </w:rPr>
  </w:style>
  <w:style w:type="paragraph" w:styleId="Antrat1">
    <w:name w:val="heading 1"/>
    <w:basedOn w:val="prastasis"/>
    <w:next w:val="prastasis"/>
    <w:link w:val="Antrat1Diagrama"/>
    <w:uiPriority w:val="9"/>
    <w:qFormat/>
    <w:rsid w:val="00016081"/>
    <w:pPr>
      <w:keepNext/>
      <w:keepLines/>
      <w:pageBreakBefore/>
      <w:spacing w:before="240"/>
      <w:outlineLvl w:val="0"/>
    </w:pPr>
    <w:rPr>
      <w:rFonts w:eastAsiaTheme="majorEastAsia" w:cstheme="majorBidi"/>
      <w:caps/>
      <w:color w:val="000000" w:themeColor="text1"/>
      <w:sz w:val="32"/>
      <w:szCs w:val="32"/>
    </w:rPr>
  </w:style>
  <w:style w:type="paragraph" w:styleId="Antrat2">
    <w:name w:val="heading 2"/>
    <w:basedOn w:val="prastasis"/>
    <w:next w:val="prastasis"/>
    <w:link w:val="Antrat2Diagrama"/>
    <w:uiPriority w:val="9"/>
    <w:unhideWhenUsed/>
    <w:qFormat/>
    <w:rsid w:val="00643BDB"/>
    <w:pPr>
      <w:keepNext/>
      <w:keepLines/>
      <w:spacing w:before="40"/>
      <w:outlineLvl w:val="1"/>
    </w:pPr>
    <w:rPr>
      <w:rFonts w:eastAsiaTheme="majorEastAsia" w:cstheme="majorBidi"/>
      <w:color w:val="000000" w:themeColor="text1"/>
      <w:sz w:val="28"/>
      <w:szCs w:val="26"/>
    </w:rPr>
  </w:style>
  <w:style w:type="paragraph" w:styleId="Antrat3">
    <w:name w:val="heading 3"/>
    <w:basedOn w:val="prastasis"/>
    <w:next w:val="prastasis"/>
    <w:link w:val="Antrat3Diagrama"/>
    <w:uiPriority w:val="9"/>
    <w:semiHidden/>
    <w:unhideWhenUsed/>
    <w:qFormat/>
    <w:rsid w:val="00473CA3"/>
    <w:pPr>
      <w:keepNext/>
      <w:keepLines/>
      <w:spacing w:before="40"/>
      <w:jc w:val="both"/>
      <w:outlineLvl w:val="2"/>
    </w:pPr>
    <w:rPr>
      <w:rFonts w:eastAsia="Times New Roman" w:cs="Times New Roman"/>
      <w:sz w:val="2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081"/>
    <w:rPr>
      <w:rFonts w:ascii="Times New Roman" w:eastAsiaTheme="majorEastAsia" w:hAnsi="Times New Roman" w:cstheme="majorBidi"/>
      <w:caps/>
      <w:color w:val="000000" w:themeColor="text1"/>
      <w:sz w:val="32"/>
      <w:szCs w:val="32"/>
    </w:rPr>
  </w:style>
  <w:style w:type="character" w:customStyle="1" w:styleId="Antrat2Diagrama">
    <w:name w:val="Antraštė 2 Diagrama"/>
    <w:basedOn w:val="Numatytasispastraiposriftas"/>
    <w:link w:val="Antrat2"/>
    <w:uiPriority w:val="9"/>
    <w:rsid w:val="00643BDB"/>
    <w:rPr>
      <w:rFonts w:ascii="Times New Roman" w:eastAsiaTheme="majorEastAsia" w:hAnsi="Times New Roman" w:cstheme="majorBidi"/>
      <w:color w:val="000000" w:themeColor="text1"/>
      <w:sz w:val="28"/>
      <w:szCs w:val="26"/>
    </w:rPr>
  </w:style>
  <w:style w:type="paragraph" w:styleId="Turinioantrat">
    <w:name w:val="TOC Heading"/>
    <w:basedOn w:val="Antrat1"/>
    <w:next w:val="prastasis"/>
    <w:uiPriority w:val="39"/>
    <w:unhideWhenUsed/>
    <w:qFormat/>
    <w:rsid w:val="007F758E"/>
    <w:pPr>
      <w:outlineLvl w:val="9"/>
    </w:pPr>
    <w:rPr>
      <w:lang w:val="en-US"/>
    </w:rPr>
  </w:style>
  <w:style w:type="paragraph" w:styleId="Sraopastraipa">
    <w:name w:val="List Paragraph"/>
    <w:aliases w:val="List Paragr1,List Paragraph1"/>
    <w:basedOn w:val="prastasis"/>
    <w:link w:val="SraopastraipaDiagrama"/>
    <w:qFormat/>
    <w:rsid w:val="005A79D4"/>
    <w:pPr>
      <w:ind w:left="720"/>
      <w:contextualSpacing/>
    </w:pPr>
  </w:style>
  <w:style w:type="paragraph" w:styleId="Turinys1">
    <w:name w:val="toc 1"/>
    <w:basedOn w:val="prastasis"/>
    <w:next w:val="prastasis"/>
    <w:autoRedefine/>
    <w:uiPriority w:val="39"/>
    <w:unhideWhenUsed/>
    <w:rsid w:val="00266D07"/>
    <w:pPr>
      <w:spacing w:after="100"/>
    </w:pPr>
  </w:style>
  <w:style w:type="paragraph" w:styleId="Turinys2">
    <w:name w:val="toc 2"/>
    <w:basedOn w:val="prastasis"/>
    <w:next w:val="prastasis"/>
    <w:autoRedefine/>
    <w:uiPriority w:val="39"/>
    <w:unhideWhenUsed/>
    <w:rsid w:val="00266D07"/>
    <w:pPr>
      <w:spacing w:after="100"/>
      <w:ind w:left="220"/>
    </w:pPr>
  </w:style>
  <w:style w:type="character" w:styleId="Hipersaitas">
    <w:name w:val="Hyperlink"/>
    <w:basedOn w:val="Numatytasispastraiposriftas"/>
    <w:uiPriority w:val="99"/>
    <w:unhideWhenUsed/>
    <w:rsid w:val="00266D07"/>
    <w:rPr>
      <w:color w:val="0563C1" w:themeColor="hyperlink"/>
      <w:u w:val="single"/>
    </w:rPr>
  </w:style>
  <w:style w:type="table" w:styleId="Lentelstinklelis">
    <w:name w:val="Table Grid"/>
    <w:basedOn w:val="prastojilentel"/>
    <w:uiPriority w:val="39"/>
    <w:rsid w:val="001C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66CD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66CD1"/>
    <w:rPr>
      <w:sz w:val="20"/>
      <w:szCs w:val="20"/>
    </w:rPr>
  </w:style>
  <w:style w:type="character" w:customStyle="1" w:styleId="Inaosramenys">
    <w:name w:val="Išnašos rašmenys"/>
    <w:basedOn w:val="Numatytasispastraiposriftas"/>
    <w:rsid w:val="00D66CD1"/>
    <w:rPr>
      <w:vertAlign w:val="superscript"/>
    </w:rPr>
  </w:style>
  <w:style w:type="paragraph" w:styleId="Debesliotekstas">
    <w:name w:val="Balloon Text"/>
    <w:basedOn w:val="prastasis"/>
    <w:link w:val="DebesliotekstasDiagrama"/>
    <w:uiPriority w:val="99"/>
    <w:semiHidden/>
    <w:unhideWhenUsed/>
    <w:rsid w:val="0039040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09"/>
    <w:rPr>
      <w:rFonts w:ascii="Segoe UI" w:hAnsi="Segoe UI" w:cs="Segoe UI"/>
      <w:sz w:val="18"/>
      <w:szCs w:val="18"/>
    </w:rPr>
  </w:style>
  <w:style w:type="table" w:customStyle="1" w:styleId="TableGrid1">
    <w:name w:val="Table Grid1"/>
    <w:basedOn w:val="prastojilentel"/>
    <w:next w:val="Lentelstinklelis"/>
    <w:uiPriority w:val="39"/>
    <w:rsid w:val="00C1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5F15F1"/>
    <w:rPr>
      <w:color w:val="954F72"/>
      <w:u w:val="single"/>
    </w:rPr>
  </w:style>
  <w:style w:type="paragraph" w:customStyle="1" w:styleId="xl65">
    <w:name w:val="xl65"/>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lt-LT"/>
    </w:rPr>
  </w:style>
  <w:style w:type="paragraph" w:customStyle="1" w:styleId="xl66">
    <w:name w:val="xl66"/>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67">
    <w:name w:val="xl67"/>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68">
    <w:name w:val="xl68"/>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69">
    <w:name w:val="xl69"/>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0">
    <w:name w:val="xl70"/>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lt-LT"/>
    </w:rPr>
  </w:style>
  <w:style w:type="paragraph" w:customStyle="1" w:styleId="xl71">
    <w:name w:val="xl71"/>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72">
    <w:name w:val="xl72"/>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lt-LT"/>
    </w:rPr>
  </w:style>
  <w:style w:type="paragraph" w:customStyle="1" w:styleId="xl73">
    <w:name w:val="xl73"/>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4">
    <w:name w:val="xl74"/>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b/>
      <w:bCs/>
      <w:sz w:val="16"/>
      <w:szCs w:val="16"/>
      <w:lang w:eastAsia="lt-LT"/>
    </w:rPr>
  </w:style>
  <w:style w:type="paragraph" w:customStyle="1" w:styleId="xl75">
    <w:name w:val="xl75"/>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6">
    <w:name w:val="xl76"/>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77">
    <w:name w:val="xl77"/>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78">
    <w:name w:val="xl78"/>
    <w:basedOn w:val="prastasis"/>
    <w:rsid w:val="005F15F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9">
    <w:name w:val="xl79"/>
    <w:basedOn w:val="prastasis"/>
    <w:rsid w:val="005F15F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80">
    <w:name w:val="xl80"/>
    <w:basedOn w:val="prastasis"/>
    <w:rsid w:val="005F15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81">
    <w:name w:val="xl81"/>
    <w:basedOn w:val="prastasis"/>
    <w:rsid w:val="005F15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82">
    <w:name w:val="xl82"/>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83">
    <w:name w:val="xl83"/>
    <w:basedOn w:val="prastasis"/>
    <w:rsid w:val="005F15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84">
    <w:name w:val="xl84"/>
    <w:basedOn w:val="prastasis"/>
    <w:rsid w:val="005F15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85">
    <w:name w:val="xl85"/>
    <w:basedOn w:val="prastasis"/>
    <w:rsid w:val="005F15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117">
    <w:name w:val="xl117"/>
    <w:basedOn w:val="prastasis"/>
    <w:rsid w:val="00254E34"/>
    <w:pPr>
      <w:spacing w:before="100" w:beforeAutospacing="1" w:after="100" w:afterAutospacing="1" w:line="240" w:lineRule="auto"/>
    </w:pPr>
    <w:rPr>
      <w:rFonts w:ascii="Arial" w:eastAsia="Times New Roman" w:hAnsi="Arial" w:cs="Arial"/>
      <w:sz w:val="20"/>
      <w:szCs w:val="20"/>
      <w:lang w:eastAsia="lt-LT"/>
    </w:rPr>
  </w:style>
  <w:style w:type="paragraph" w:customStyle="1" w:styleId="xl118">
    <w:name w:val="xl118"/>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t-LT"/>
    </w:rPr>
  </w:style>
  <w:style w:type="paragraph" w:customStyle="1" w:styleId="xl119">
    <w:name w:val="xl119"/>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0">
    <w:name w:val="xl120"/>
    <w:basedOn w:val="prastasis"/>
    <w:rsid w:val="00254E34"/>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21">
    <w:name w:val="xl121"/>
    <w:basedOn w:val="prastasis"/>
    <w:rsid w:val="00254E34"/>
    <w:pPr>
      <w:pBdr>
        <w:top w:val="single" w:sz="4" w:space="0" w:color="auto"/>
        <w:left w:val="single" w:sz="4" w:space="0" w:color="auto"/>
        <w:bottom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2">
    <w:name w:val="xl122"/>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3">
    <w:name w:val="xl123"/>
    <w:basedOn w:val="prastasis"/>
    <w:rsid w:val="00254E34"/>
    <w:pPr>
      <w:pBdr>
        <w:top w:val="single" w:sz="4" w:space="0" w:color="auto"/>
        <w:left w:val="single" w:sz="4" w:space="0" w:color="auto"/>
        <w:bottom w:val="single" w:sz="4" w:space="0" w:color="auto"/>
      </w:pBdr>
      <w:shd w:val="clear" w:color="000000" w:fill="C8DCDC"/>
      <w:spacing w:before="100" w:beforeAutospacing="1" w:after="100" w:afterAutospacing="1" w:line="240" w:lineRule="auto"/>
      <w:textAlignment w:val="center"/>
    </w:pPr>
    <w:rPr>
      <w:rFonts w:ascii="Arial" w:eastAsia="Times New Roman" w:hAnsi="Arial" w:cs="Arial"/>
      <w:b/>
      <w:bCs/>
      <w:sz w:val="20"/>
      <w:szCs w:val="20"/>
      <w:lang w:eastAsia="lt-LT"/>
    </w:rPr>
  </w:style>
  <w:style w:type="paragraph" w:customStyle="1" w:styleId="xl124">
    <w:name w:val="xl124"/>
    <w:basedOn w:val="prastasis"/>
    <w:rsid w:val="00254E34"/>
    <w:pPr>
      <w:pBdr>
        <w:top w:val="single" w:sz="4" w:space="0" w:color="auto"/>
        <w:bottom w:val="single" w:sz="4" w:space="0" w:color="auto"/>
        <w:right w:val="single" w:sz="4" w:space="0" w:color="auto"/>
      </w:pBdr>
      <w:shd w:val="clear" w:color="000000" w:fill="C8DCDC"/>
      <w:spacing w:before="100" w:beforeAutospacing="1" w:after="100" w:afterAutospacing="1" w:line="240" w:lineRule="auto"/>
      <w:textAlignment w:val="center"/>
    </w:pPr>
    <w:rPr>
      <w:rFonts w:ascii="Arial" w:eastAsia="Times New Roman" w:hAnsi="Arial" w:cs="Arial"/>
      <w:b/>
      <w:bCs/>
      <w:sz w:val="20"/>
      <w:szCs w:val="20"/>
      <w:lang w:eastAsia="lt-LT"/>
    </w:rPr>
  </w:style>
  <w:style w:type="paragraph" w:customStyle="1" w:styleId="xl125">
    <w:name w:val="xl125"/>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26">
    <w:name w:val="xl126"/>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jc w:val="center"/>
    </w:pPr>
    <w:rPr>
      <w:rFonts w:ascii="Arial" w:eastAsia="Times New Roman" w:hAnsi="Arial" w:cs="Arial"/>
      <w:i/>
      <w:iCs/>
      <w:sz w:val="20"/>
      <w:szCs w:val="20"/>
      <w:lang w:eastAsia="lt-LT"/>
    </w:rPr>
  </w:style>
  <w:style w:type="paragraph" w:customStyle="1" w:styleId="xl127">
    <w:name w:val="xl127"/>
    <w:basedOn w:val="prastasis"/>
    <w:rsid w:val="00254E34"/>
    <w:pP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8">
    <w:name w:val="xl128"/>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29">
    <w:name w:val="xl129"/>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lt-LT"/>
    </w:rPr>
  </w:style>
  <w:style w:type="paragraph" w:customStyle="1" w:styleId="xl130">
    <w:name w:val="xl130"/>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31">
    <w:name w:val="xl131"/>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32">
    <w:name w:val="xl132"/>
    <w:basedOn w:val="prastasis"/>
    <w:rsid w:val="00254E34"/>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33">
    <w:name w:val="xl133"/>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lt-LT"/>
    </w:rPr>
  </w:style>
  <w:style w:type="paragraph" w:customStyle="1" w:styleId="xl134">
    <w:name w:val="xl134"/>
    <w:basedOn w:val="prastasis"/>
    <w:rsid w:val="00254E34"/>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styleId="Antrat">
    <w:name w:val="caption"/>
    <w:basedOn w:val="prastasis"/>
    <w:next w:val="prastasis"/>
    <w:uiPriority w:val="35"/>
    <w:unhideWhenUsed/>
    <w:qFormat/>
    <w:rsid w:val="00EB4753"/>
    <w:pPr>
      <w:spacing w:after="200" w:line="240" w:lineRule="auto"/>
    </w:pPr>
    <w:rPr>
      <w:i/>
      <w:iCs/>
      <w:color w:val="44546A" w:themeColor="text2"/>
      <w:sz w:val="18"/>
      <w:szCs w:val="18"/>
    </w:rPr>
  </w:style>
  <w:style w:type="paragraph" w:customStyle="1" w:styleId="xl86">
    <w:name w:val="xl86"/>
    <w:basedOn w:val="prastasis"/>
    <w:rsid w:val="00EB4753"/>
    <w:pP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87">
    <w:name w:val="xl87"/>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88">
    <w:name w:val="xl8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lt-LT"/>
    </w:rPr>
  </w:style>
  <w:style w:type="paragraph" w:customStyle="1" w:styleId="xl89">
    <w:name w:val="xl8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0">
    <w:name w:val="xl90"/>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91">
    <w:name w:val="xl91"/>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2">
    <w:name w:val="xl92"/>
    <w:basedOn w:val="prastasis"/>
    <w:rsid w:val="00EB4753"/>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right"/>
    </w:pPr>
    <w:rPr>
      <w:rFonts w:ascii="Arial" w:eastAsia="Times New Roman" w:hAnsi="Arial" w:cs="Arial"/>
      <w:i/>
      <w:iCs/>
      <w:sz w:val="20"/>
      <w:szCs w:val="20"/>
      <w:lang w:eastAsia="lt-LT"/>
    </w:rPr>
  </w:style>
  <w:style w:type="paragraph" w:customStyle="1" w:styleId="xl93">
    <w:name w:val="xl93"/>
    <w:basedOn w:val="prastasis"/>
    <w:rsid w:val="00EB4753"/>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customStyle="1" w:styleId="xl94">
    <w:name w:val="xl94"/>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5">
    <w:name w:val="xl95"/>
    <w:basedOn w:val="prastasis"/>
    <w:rsid w:val="00EB4753"/>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6">
    <w:name w:val="xl96"/>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7">
    <w:name w:val="xl97"/>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98">
    <w:name w:val="xl9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9">
    <w:name w:val="xl9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0">
    <w:name w:val="xl100"/>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1">
    <w:name w:val="xl101"/>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i/>
      <w:iCs/>
      <w:sz w:val="20"/>
      <w:szCs w:val="20"/>
      <w:lang w:eastAsia="lt-LT"/>
    </w:rPr>
  </w:style>
  <w:style w:type="paragraph" w:customStyle="1" w:styleId="xl102">
    <w:name w:val="xl102"/>
    <w:basedOn w:val="prastasis"/>
    <w:rsid w:val="00EB4753"/>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3">
    <w:name w:val="xl103"/>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lt-LT"/>
    </w:rPr>
  </w:style>
  <w:style w:type="paragraph" w:customStyle="1" w:styleId="xl104">
    <w:name w:val="xl104"/>
    <w:basedOn w:val="prastasis"/>
    <w:rsid w:val="00EB4753"/>
    <w:pPr>
      <w:spacing w:before="100" w:beforeAutospacing="1" w:after="100" w:afterAutospacing="1" w:line="240" w:lineRule="auto"/>
      <w:jc w:val="center"/>
      <w:textAlignment w:val="center"/>
    </w:pPr>
    <w:rPr>
      <w:rFonts w:ascii="Arial" w:eastAsia="Times New Roman" w:hAnsi="Arial" w:cs="Arial"/>
      <w:color w:val="FFFFFF"/>
      <w:sz w:val="20"/>
      <w:szCs w:val="20"/>
      <w:lang w:eastAsia="lt-LT"/>
    </w:rPr>
  </w:style>
  <w:style w:type="paragraph" w:customStyle="1" w:styleId="xl105">
    <w:name w:val="xl105"/>
    <w:basedOn w:val="prastasis"/>
    <w:rsid w:val="00EB4753"/>
    <w:pPr>
      <w:spacing w:before="100" w:beforeAutospacing="1" w:after="100" w:afterAutospacing="1" w:line="240" w:lineRule="auto"/>
      <w:jc w:val="center"/>
      <w:textAlignment w:val="center"/>
    </w:pPr>
    <w:rPr>
      <w:rFonts w:ascii="Arial" w:eastAsia="Times New Roman" w:hAnsi="Arial" w:cs="Arial"/>
      <w:color w:val="FFFFFF"/>
      <w:sz w:val="20"/>
      <w:szCs w:val="20"/>
      <w:lang w:eastAsia="lt-LT"/>
    </w:rPr>
  </w:style>
  <w:style w:type="paragraph" w:customStyle="1" w:styleId="xl106">
    <w:name w:val="xl106"/>
    <w:basedOn w:val="prastasis"/>
    <w:rsid w:val="00EB4753"/>
    <w:pPr>
      <w:spacing w:before="100" w:beforeAutospacing="1" w:after="100" w:afterAutospacing="1" w:line="240" w:lineRule="auto"/>
    </w:pPr>
    <w:rPr>
      <w:rFonts w:ascii="Arial" w:eastAsia="Times New Roman" w:hAnsi="Arial" w:cs="Arial"/>
      <w:color w:val="FFFFFF"/>
      <w:sz w:val="20"/>
      <w:szCs w:val="20"/>
      <w:lang w:eastAsia="lt-LT"/>
    </w:rPr>
  </w:style>
  <w:style w:type="paragraph" w:customStyle="1" w:styleId="xl107">
    <w:name w:val="xl107"/>
    <w:basedOn w:val="prastasis"/>
    <w:rsid w:val="00EB4753"/>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08">
    <w:name w:val="xl10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09">
    <w:name w:val="xl10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110">
    <w:name w:val="xl110"/>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111">
    <w:name w:val="xl111"/>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styleId="Antrats">
    <w:name w:val="header"/>
    <w:basedOn w:val="prastasis"/>
    <w:link w:val="AntratsDiagrama"/>
    <w:uiPriority w:val="99"/>
    <w:unhideWhenUsed/>
    <w:rsid w:val="00FC23B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C23B9"/>
    <w:rPr>
      <w:rFonts w:ascii="Times New Roman" w:hAnsi="Times New Roman"/>
      <w:sz w:val="24"/>
    </w:rPr>
  </w:style>
  <w:style w:type="paragraph" w:styleId="Porat">
    <w:name w:val="footer"/>
    <w:basedOn w:val="prastasis"/>
    <w:link w:val="PoratDiagrama"/>
    <w:uiPriority w:val="99"/>
    <w:unhideWhenUsed/>
    <w:rsid w:val="00FC23B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C23B9"/>
    <w:rPr>
      <w:rFonts w:ascii="Times New Roman" w:hAnsi="Times New Roman"/>
      <w:sz w:val="24"/>
    </w:rPr>
  </w:style>
  <w:style w:type="paragraph" w:styleId="Betarp">
    <w:name w:val="No Spacing"/>
    <w:uiPriority w:val="1"/>
    <w:qFormat/>
    <w:rsid w:val="000828D9"/>
    <w:pPr>
      <w:spacing w:after="0" w:line="240" w:lineRule="auto"/>
    </w:pPr>
    <w:rPr>
      <w:rFonts w:ascii="Times New Roman" w:hAnsi="Times New Roman"/>
      <w:sz w:val="24"/>
    </w:rPr>
  </w:style>
  <w:style w:type="paragraph" w:styleId="prastasiniatinklio">
    <w:name w:val="Normal (Web)"/>
    <w:basedOn w:val="prastasis"/>
    <w:link w:val="prastasiniatinklioDiagrama"/>
    <w:unhideWhenUsed/>
    <w:rsid w:val="00C0264A"/>
    <w:pPr>
      <w:spacing w:before="100" w:beforeAutospacing="1" w:after="100" w:afterAutospacing="1" w:line="240" w:lineRule="auto"/>
    </w:pPr>
    <w:rPr>
      <w:rFonts w:eastAsia="Times New Roman" w:cs="Times New Roman"/>
      <w:szCs w:val="24"/>
      <w:lang w:eastAsia="lt-LT"/>
    </w:rPr>
  </w:style>
  <w:style w:type="character" w:customStyle="1" w:styleId="apple-converted-space">
    <w:name w:val="apple-converted-space"/>
    <w:basedOn w:val="Numatytasispastraiposriftas"/>
    <w:rsid w:val="00C0264A"/>
  </w:style>
  <w:style w:type="character" w:customStyle="1" w:styleId="datametai">
    <w:name w:val="datametai"/>
    <w:basedOn w:val="Numatytasispastraiposriftas"/>
    <w:rsid w:val="004B6633"/>
  </w:style>
  <w:style w:type="character" w:customStyle="1" w:styleId="datamnuo">
    <w:name w:val="datamnuo"/>
    <w:basedOn w:val="Numatytasispastraiposriftas"/>
    <w:rsid w:val="004B6633"/>
  </w:style>
  <w:style w:type="character" w:customStyle="1" w:styleId="datadiena">
    <w:name w:val="datadiena"/>
    <w:basedOn w:val="Numatytasispastraiposriftas"/>
    <w:rsid w:val="004B6633"/>
  </w:style>
  <w:style w:type="character" w:styleId="Grietas">
    <w:name w:val="Strong"/>
    <w:basedOn w:val="Numatytasispastraiposriftas"/>
    <w:uiPriority w:val="22"/>
    <w:qFormat/>
    <w:rsid w:val="003E00E9"/>
    <w:rPr>
      <w:b/>
      <w:bCs/>
    </w:rPr>
  </w:style>
  <w:style w:type="character" w:styleId="Komentaronuoroda">
    <w:name w:val="annotation reference"/>
    <w:basedOn w:val="Numatytasispastraiposriftas"/>
    <w:uiPriority w:val="99"/>
    <w:semiHidden/>
    <w:unhideWhenUsed/>
    <w:rsid w:val="008E2799"/>
    <w:rPr>
      <w:sz w:val="16"/>
      <w:szCs w:val="16"/>
    </w:rPr>
  </w:style>
  <w:style w:type="paragraph" w:styleId="Komentarotekstas">
    <w:name w:val="annotation text"/>
    <w:basedOn w:val="prastasis"/>
    <w:link w:val="KomentarotekstasDiagrama"/>
    <w:uiPriority w:val="99"/>
    <w:semiHidden/>
    <w:unhideWhenUsed/>
    <w:rsid w:val="008E27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E279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E2799"/>
    <w:rPr>
      <w:b/>
      <w:bCs/>
    </w:rPr>
  </w:style>
  <w:style w:type="character" w:customStyle="1" w:styleId="KomentarotemaDiagrama">
    <w:name w:val="Komentaro tema Diagrama"/>
    <w:basedOn w:val="KomentarotekstasDiagrama"/>
    <w:link w:val="Komentarotema"/>
    <w:uiPriority w:val="99"/>
    <w:semiHidden/>
    <w:rsid w:val="008E2799"/>
    <w:rPr>
      <w:rFonts w:ascii="Times New Roman" w:hAnsi="Times New Roman"/>
      <w:b/>
      <w:bCs/>
      <w:sz w:val="20"/>
      <w:szCs w:val="20"/>
    </w:rPr>
  </w:style>
  <w:style w:type="character" w:customStyle="1" w:styleId="statymonr">
    <w:name w:val="statymonr"/>
    <w:basedOn w:val="Numatytasispastraiposriftas"/>
    <w:rsid w:val="00EF593C"/>
  </w:style>
  <w:style w:type="character" w:customStyle="1" w:styleId="il">
    <w:name w:val="il"/>
    <w:basedOn w:val="Numatytasispastraiposriftas"/>
    <w:rsid w:val="002206E4"/>
  </w:style>
  <w:style w:type="paragraph" w:customStyle="1" w:styleId="Char">
    <w:name w:val="Char"/>
    <w:basedOn w:val="prastasis"/>
    <w:rsid w:val="000B3281"/>
    <w:pPr>
      <w:spacing w:after="160" w:line="240" w:lineRule="exact"/>
    </w:pPr>
    <w:rPr>
      <w:rFonts w:ascii="Tahoma" w:eastAsia="Times New Roman" w:hAnsi="Tahoma" w:cs="Times New Roman"/>
      <w:sz w:val="20"/>
      <w:szCs w:val="20"/>
      <w:lang w:val="en-US"/>
    </w:rPr>
  </w:style>
  <w:style w:type="character" w:customStyle="1" w:styleId="icon-xls">
    <w:name w:val="icon-xls"/>
    <w:basedOn w:val="Numatytasispastraiposriftas"/>
    <w:rsid w:val="006C294A"/>
  </w:style>
  <w:style w:type="paragraph" w:customStyle="1" w:styleId="Default">
    <w:name w:val="Default"/>
    <w:rsid w:val="001F1D0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basedOn w:val="prastasis"/>
    <w:link w:val="PagrindinistekstasDiagrama"/>
    <w:uiPriority w:val="99"/>
    <w:unhideWhenUsed/>
    <w:rsid w:val="001F1D02"/>
    <w:pPr>
      <w:spacing w:after="120"/>
    </w:pPr>
  </w:style>
  <w:style w:type="character" w:customStyle="1" w:styleId="PagrindinistekstasDiagrama">
    <w:name w:val="Pagrindinis tekstas Diagrama"/>
    <w:basedOn w:val="Numatytasispastraiposriftas"/>
    <w:link w:val="Pagrindinistekstas"/>
    <w:uiPriority w:val="99"/>
    <w:rsid w:val="001F1D02"/>
    <w:rPr>
      <w:rFonts w:ascii="Times New Roman" w:hAnsi="Times New Roman"/>
      <w:sz w:val="24"/>
    </w:rPr>
  </w:style>
  <w:style w:type="paragraph" w:styleId="Pagrindiniotekstopirmatrauka">
    <w:name w:val="Body Text First Indent"/>
    <w:basedOn w:val="Pagrindinistekstas"/>
    <w:link w:val="PagrindiniotekstopirmatraukaDiagrama"/>
    <w:rsid w:val="001F1D02"/>
    <w:pPr>
      <w:suppressAutoHyphens/>
      <w:spacing w:line="240" w:lineRule="auto"/>
      <w:ind w:firstLine="210"/>
    </w:pPr>
    <w:rPr>
      <w:rFonts w:eastAsia="Times New Roman" w:cs="Times New Roman"/>
      <w:szCs w:val="24"/>
      <w:lang w:eastAsia="ar-SA"/>
    </w:rPr>
  </w:style>
  <w:style w:type="character" w:customStyle="1" w:styleId="PagrindiniotekstopirmatraukaDiagrama">
    <w:name w:val="Pagrindinio teksto pirma įtrauka Diagrama"/>
    <w:basedOn w:val="PagrindinistekstasDiagrama"/>
    <w:link w:val="Pagrindiniotekstopirmatrauka"/>
    <w:rsid w:val="001F1D02"/>
    <w:rPr>
      <w:rFonts w:ascii="Times New Roman" w:eastAsia="Times New Roman" w:hAnsi="Times New Roman" w:cs="Times New Roman"/>
      <w:sz w:val="24"/>
      <w:szCs w:val="24"/>
      <w:lang w:eastAsia="ar-SA"/>
    </w:rPr>
  </w:style>
  <w:style w:type="paragraph" w:styleId="Sraassuenkleliais2">
    <w:name w:val="List Bullet 2"/>
    <w:basedOn w:val="prastasis"/>
    <w:rsid w:val="001F1D02"/>
    <w:pPr>
      <w:numPr>
        <w:numId w:val="5"/>
      </w:numPr>
      <w:suppressAutoHyphens/>
      <w:spacing w:line="240" w:lineRule="auto"/>
    </w:pPr>
    <w:rPr>
      <w:rFonts w:eastAsia="Times New Roman" w:cs="Times New Roman"/>
      <w:szCs w:val="24"/>
      <w:lang w:eastAsia="ar-SA"/>
    </w:rPr>
  </w:style>
  <w:style w:type="paragraph" w:styleId="Pagrindiniotekstotrauka">
    <w:name w:val="Body Text Indent"/>
    <w:basedOn w:val="prastasis"/>
    <w:link w:val="PagrindiniotekstotraukaDiagrama"/>
    <w:uiPriority w:val="99"/>
    <w:semiHidden/>
    <w:unhideWhenUsed/>
    <w:rsid w:val="000D32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D3271"/>
    <w:rPr>
      <w:rFonts w:ascii="Times New Roman" w:hAnsi="Times New Roman"/>
      <w:sz w:val="24"/>
    </w:rPr>
  </w:style>
  <w:style w:type="character" w:customStyle="1" w:styleId="prastasiniatinklioDiagrama">
    <w:name w:val="Įprastas (žiniatinklio) Diagrama"/>
    <w:basedOn w:val="Numatytasispastraiposriftas"/>
    <w:link w:val="prastasiniatinklio"/>
    <w:rsid w:val="007E0DC0"/>
    <w:rPr>
      <w:rFonts w:ascii="Times New Roman" w:eastAsia="Times New Roman" w:hAnsi="Times New Roman" w:cs="Times New Roman"/>
      <w:sz w:val="24"/>
      <w:szCs w:val="24"/>
      <w:lang w:eastAsia="lt-LT"/>
    </w:rPr>
  </w:style>
  <w:style w:type="character" w:customStyle="1" w:styleId="SraopastraipaDiagrama">
    <w:name w:val="Sąrašo pastraipa Diagrama"/>
    <w:aliases w:val="List Paragr1 Diagrama,List Paragraph1 Diagrama"/>
    <w:link w:val="Sraopastraipa"/>
    <w:locked/>
    <w:rsid w:val="00B51088"/>
    <w:rPr>
      <w:rFonts w:ascii="Times New Roman" w:hAnsi="Times New Roman"/>
      <w:sz w:val="24"/>
    </w:rPr>
  </w:style>
  <w:style w:type="paragraph" w:styleId="Pagrindiniotekstotrauka2">
    <w:name w:val="Body Text Indent 2"/>
    <w:basedOn w:val="prastasis"/>
    <w:link w:val="Pagrindiniotekstotrauka2Diagrama"/>
    <w:uiPriority w:val="99"/>
    <w:unhideWhenUsed/>
    <w:rsid w:val="00270D6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70D68"/>
    <w:rPr>
      <w:rFonts w:ascii="Times New Roman" w:hAnsi="Times New Roman"/>
      <w:sz w:val="24"/>
    </w:rPr>
  </w:style>
  <w:style w:type="paragraph" w:styleId="Pagrindinistekstas2">
    <w:name w:val="Body Text 2"/>
    <w:basedOn w:val="prastasis"/>
    <w:link w:val="Pagrindinistekstas2Diagrama"/>
    <w:uiPriority w:val="99"/>
    <w:semiHidden/>
    <w:unhideWhenUsed/>
    <w:rsid w:val="00270D6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70D68"/>
    <w:rPr>
      <w:rFonts w:ascii="Times New Roman" w:hAnsi="Times New Roman"/>
      <w:sz w:val="24"/>
    </w:rPr>
  </w:style>
  <w:style w:type="paragraph" w:styleId="Pagrindiniotekstotrauka3">
    <w:name w:val="Body Text Indent 3"/>
    <w:basedOn w:val="prastasis"/>
    <w:link w:val="Pagrindiniotekstotrauka3Diagrama"/>
    <w:uiPriority w:val="99"/>
    <w:semiHidden/>
    <w:unhideWhenUsed/>
    <w:rsid w:val="00270D6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70D68"/>
    <w:rPr>
      <w:rFonts w:ascii="Times New Roman" w:hAnsi="Times New Roman"/>
      <w:sz w:val="16"/>
      <w:szCs w:val="16"/>
    </w:rPr>
  </w:style>
  <w:style w:type="paragraph" w:customStyle="1" w:styleId="Betarp1">
    <w:name w:val="Be tarpų1"/>
    <w:uiPriority w:val="99"/>
    <w:rsid w:val="00A266A2"/>
    <w:pPr>
      <w:spacing w:after="0" w:line="240" w:lineRule="auto"/>
    </w:pPr>
    <w:rPr>
      <w:rFonts w:ascii="Times New Roman" w:eastAsia="Times New Roman" w:hAnsi="Times New Roman" w:cs="Times New Roman"/>
      <w:sz w:val="24"/>
      <w:szCs w:val="24"/>
    </w:rPr>
  </w:style>
  <w:style w:type="paragraph" w:styleId="Citata">
    <w:name w:val="Quote"/>
    <w:basedOn w:val="prastasis"/>
    <w:next w:val="prastasis"/>
    <w:link w:val="CitataDiagrama"/>
    <w:uiPriority w:val="29"/>
    <w:qFormat/>
    <w:rsid w:val="00A266A2"/>
    <w:pPr>
      <w:spacing w:before="200" w:after="160" w:line="276" w:lineRule="auto"/>
      <w:ind w:left="864" w:right="864"/>
      <w:jc w:val="center"/>
    </w:pPr>
    <w:rPr>
      <w:rFonts w:eastAsia="Calibri" w:cs="Times New Roman"/>
      <w:i/>
      <w:iCs/>
      <w:color w:val="404040"/>
    </w:rPr>
  </w:style>
  <w:style w:type="character" w:customStyle="1" w:styleId="CitataDiagrama">
    <w:name w:val="Citata Diagrama"/>
    <w:basedOn w:val="Numatytasispastraiposriftas"/>
    <w:link w:val="Citata"/>
    <w:uiPriority w:val="29"/>
    <w:rsid w:val="00A266A2"/>
    <w:rPr>
      <w:rFonts w:ascii="Times New Roman" w:eastAsia="Calibri" w:hAnsi="Times New Roman" w:cs="Times New Roman"/>
      <w:i/>
      <w:iCs/>
      <w:color w:val="404040"/>
      <w:sz w:val="24"/>
    </w:rPr>
  </w:style>
  <w:style w:type="character" w:styleId="Nerykinuoroda">
    <w:name w:val="Subtle Reference"/>
    <w:uiPriority w:val="31"/>
    <w:qFormat/>
    <w:rsid w:val="00A266A2"/>
    <w:rPr>
      <w:smallCaps/>
      <w:color w:val="5A5A5A"/>
    </w:rPr>
  </w:style>
  <w:style w:type="paragraph" w:customStyle="1" w:styleId="TableParagraph">
    <w:name w:val="Table Paragraph"/>
    <w:basedOn w:val="prastasis"/>
    <w:uiPriority w:val="1"/>
    <w:qFormat/>
    <w:rsid w:val="00DA2716"/>
    <w:pPr>
      <w:widowControl w:val="0"/>
      <w:spacing w:before="10" w:line="240" w:lineRule="auto"/>
      <w:jc w:val="center"/>
    </w:pPr>
    <w:rPr>
      <w:rFonts w:eastAsia="Times New Roman" w:cs="Times New Roman"/>
      <w:sz w:val="22"/>
      <w:lang w:val="en-US"/>
    </w:rPr>
  </w:style>
  <w:style w:type="table" w:customStyle="1" w:styleId="TableNormal1">
    <w:name w:val="Table Normal1"/>
    <w:uiPriority w:val="2"/>
    <w:semiHidden/>
    <w:unhideWhenUsed/>
    <w:qFormat/>
    <w:rsid w:val="00DD2FE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680549"/>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rPr>
  </w:style>
  <w:style w:type="paragraph" w:styleId="Pataisymai">
    <w:name w:val="Revision"/>
    <w:hidden/>
    <w:uiPriority w:val="99"/>
    <w:semiHidden/>
    <w:rsid w:val="000A4908"/>
    <w:pPr>
      <w:spacing w:after="0" w:line="240" w:lineRule="auto"/>
    </w:pPr>
    <w:rPr>
      <w:rFonts w:ascii="Times New Roman" w:hAnsi="Times New Roman"/>
      <w:sz w:val="24"/>
    </w:rPr>
  </w:style>
  <w:style w:type="character" w:styleId="Puslapioinaosnuoroda">
    <w:name w:val="footnote reference"/>
    <w:basedOn w:val="Numatytasispastraiposriftas"/>
    <w:uiPriority w:val="99"/>
    <w:semiHidden/>
    <w:unhideWhenUsed/>
    <w:rsid w:val="00D83873"/>
    <w:rPr>
      <w:vertAlign w:val="superscript"/>
    </w:rPr>
  </w:style>
  <w:style w:type="paragraph" w:customStyle="1" w:styleId="prastasis1">
    <w:name w:val="Įprastasis1"/>
    <w:rsid w:val="004A5428"/>
    <w:pPr>
      <w:widowControl w:val="0"/>
      <w:suppressAutoHyphens/>
      <w:autoSpaceDN w:val="0"/>
      <w:spacing w:line="240" w:lineRule="auto"/>
      <w:textAlignment w:val="baseline"/>
    </w:pPr>
    <w:rPr>
      <w:rFonts w:ascii="Calibri" w:eastAsia="SimSun" w:hAnsi="Calibri" w:cs="F"/>
      <w:kern w:val="3"/>
    </w:rPr>
  </w:style>
  <w:style w:type="character" w:customStyle="1" w:styleId="Numatytasispastraiposriftas1">
    <w:name w:val="Numatytasis pastraipos šriftas1"/>
    <w:rsid w:val="004A5428"/>
  </w:style>
  <w:style w:type="character" w:customStyle="1" w:styleId="Antrat3Diagrama">
    <w:name w:val="Antraštė 3 Diagrama"/>
    <w:basedOn w:val="Numatytasispastraiposriftas"/>
    <w:link w:val="Antrat3"/>
    <w:uiPriority w:val="9"/>
    <w:semiHidden/>
    <w:rsid w:val="00473CA3"/>
    <w:rPr>
      <w:rFonts w:ascii="Times New Roman" w:eastAsia="Times New Roman" w:hAnsi="Times New Roman" w:cs="Times New Roman"/>
      <w:sz w:val="26"/>
      <w:szCs w:val="24"/>
    </w:rPr>
  </w:style>
  <w:style w:type="numbering" w:customStyle="1" w:styleId="NoList1">
    <w:name w:val="No List1"/>
    <w:next w:val="Sraonra"/>
    <w:uiPriority w:val="99"/>
    <w:semiHidden/>
    <w:unhideWhenUsed/>
    <w:rsid w:val="00473CA3"/>
  </w:style>
  <w:style w:type="character" w:customStyle="1" w:styleId="Heading1Char1">
    <w:name w:val="Heading 1 Char1"/>
    <w:basedOn w:val="Numatytasispastraiposriftas"/>
    <w:uiPriority w:val="9"/>
    <w:rsid w:val="00473CA3"/>
    <w:rPr>
      <w:rFonts w:ascii="Times New Roman" w:eastAsia="Times New Roman" w:hAnsi="Times New Roman" w:cs="Times New Roman"/>
      <w:caps/>
      <w:sz w:val="32"/>
      <w:szCs w:val="32"/>
    </w:rPr>
  </w:style>
  <w:style w:type="paragraph" w:customStyle="1" w:styleId="Heading21">
    <w:name w:val="Heading 21"/>
    <w:basedOn w:val="prastasis"/>
    <w:next w:val="prastasis"/>
    <w:uiPriority w:val="9"/>
    <w:unhideWhenUsed/>
    <w:qFormat/>
    <w:rsid w:val="00473CA3"/>
    <w:pPr>
      <w:keepNext/>
      <w:keepLines/>
      <w:spacing w:before="40"/>
      <w:jc w:val="both"/>
      <w:outlineLvl w:val="1"/>
    </w:pPr>
    <w:rPr>
      <w:rFonts w:eastAsia="Times New Roman" w:cs="Times New Roman"/>
      <w:color w:val="000000"/>
      <w:sz w:val="28"/>
      <w:szCs w:val="26"/>
    </w:rPr>
  </w:style>
  <w:style w:type="paragraph" w:customStyle="1" w:styleId="Heading31">
    <w:name w:val="Heading 31"/>
    <w:basedOn w:val="prastasis"/>
    <w:next w:val="prastasis"/>
    <w:uiPriority w:val="9"/>
    <w:unhideWhenUsed/>
    <w:qFormat/>
    <w:rsid w:val="00473CA3"/>
    <w:pPr>
      <w:keepNext/>
      <w:keepLines/>
      <w:spacing w:before="40"/>
      <w:jc w:val="both"/>
      <w:outlineLvl w:val="2"/>
    </w:pPr>
    <w:rPr>
      <w:rFonts w:eastAsia="Times New Roman" w:cs="Times New Roman"/>
      <w:sz w:val="26"/>
      <w:szCs w:val="24"/>
    </w:rPr>
  </w:style>
  <w:style w:type="numbering" w:customStyle="1" w:styleId="NoList11">
    <w:name w:val="No List11"/>
    <w:next w:val="Sraonra"/>
    <w:uiPriority w:val="99"/>
    <w:semiHidden/>
    <w:unhideWhenUsed/>
    <w:rsid w:val="00473CA3"/>
  </w:style>
  <w:style w:type="character" w:customStyle="1" w:styleId="Hyperlink1">
    <w:name w:val="Hyperlink1"/>
    <w:basedOn w:val="Numatytasispastraiposriftas"/>
    <w:uiPriority w:val="99"/>
    <w:unhideWhenUsed/>
    <w:rsid w:val="00473CA3"/>
    <w:rPr>
      <w:color w:val="0563C1"/>
      <w:u w:val="single"/>
    </w:rPr>
  </w:style>
  <w:style w:type="table" w:customStyle="1" w:styleId="TableGrid2">
    <w:name w:val="Table Grid2"/>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prastasis"/>
    <w:next w:val="prastasis"/>
    <w:uiPriority w:val="35"/>
    <w:unhideWhenUsed/>
    <w:qFormat/>
    <w:rsid w:val="00473CA3"/>
    <w:pPr>
      <w:spacing w:after="200" w:line="240" w:lineRule="auto"/>
      <w:jc w:val="both"/>
    </w:pPr>
    <w:rPr>
      <w:i/>
      <w:iCs/>
      <w:color w:val="44546A"/>
      <w:sz w:val="18"/>
      <w:szCs w:val="18"/>
    </w:rPr>
  </w:style>
  <w:style w:type="table" w:customStyle="1" w:styleId="TableGridLight1">
    <w:name w:val="Table Grid Light1"/>
    <w:basedOn w:val="prastojilentel"/>
    <w:next w:val="Lentelstinklelisviesus"/>
    <w:uiPriority w:val="40"/>
    <w:rsid w:val="00473CA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raopastraipa1">
    <w:name w:val="Sąrašo pastraipa1"/>
    <w:basedOn w:val="Standard"/>
    <w:rsid w:val="00473CA3"/>
    <w:pPr>
      <w:spacing w:line="360" w:lineRule="auto"/>
      <w:ind w:left="720"/>
      <w:textAlignment w:val="auto"/>
    </w:pPr>
    <w:rPr>
      <w:rFonts w:eastAsia="SimSun" w:cs="F"/>
      <w:color w:val="auto"/>
      <w:szCs w:val="22"/>
      <w:lang w:val="lt-LT"/>
    </w:rPr>
  </w:style>
  <w:style w:type="numbering" w:customStyle="1" w:styleId="WWNum30">
    <w:name w:val="WWNum30"/>
    <w:rsid w:val="00473CA3"/>
    <w:pPr>
      <w:numPr>
        <w:numId w:val="10"/>
      </w:numPr>
    </w:pPr>
  </w:style>
  <w:style w:type="table" w:customStyle="1" w:styleId="TableGrid3">
    <w:name w:val="Table Grid3"/>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73CA3"/>
    <w:pPr>
      <w:spacing w:after="100"/>
      <w:ind w:left="480"/>
      <w:jc w:val="both"/>
    </w:pPr>
  </w:style>
  <w:style w:type="character" w:customStyle="1" w:styleId="Heading2Char1">
    <w:name w:val="Heading 2 Char1"/>
    <w:basedOn w:val="Numatytasispastraiposriftas"/>
    <w:uiPriority w:val="9"/>
    <w:semiHidden/>
    <w:rsid w:val="00473CA3"/>
    <w:rPr>
      <w:rFonts w:ascii="Calibri Light" w:eastAsia="Times New Roman" w:hAnsi="Calibri Light" w:cs="Times New Roman"/>
      <w:color w:val="2F5496"/>
      <w:sz w:val="26"/>
      <w:szCs w:val="26"/>
    </w:rPr>
  </w:style>
  <w:style w:type="table" w:customStyle="1" w:styleId="TableGridLight2">
    <w:name w:val="Table Grid Light2"/>
    <w:basedOn w:val="prastojilentel"/>
    <w:next w:val="Lentelstinklelisviesus"/>
    <w:uiPriority w:val="40"/>
    <w:rsid w:val="00473CA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1">
    <w:name w:val="Heading 3 Char1"/>
    <w:basedOn w:val="Numatytasispastraiposriftas"/>
    <w:uiPriority w:val="9"/>
    <w:semiHidden/>
    <w:rsid w:val="00473CA3"/>
    <w:rPr>
      <w:rFonts w:ascii="Calibri Light" w:eastAsia="Times New Roman" w:hAnsi="Calibri Light" w:cs="Times New Roman"/>
      <w:color w:val="1F3763"/>
      <w:sz w:val="24"/>
      <w:szCs w:val="24"/>
    </w:rPr>
  </w:style>
  <w:style w:type="character" w:styleId="Emfaz">
    <w:name w:val="Emphasis"/>
    <w:basedOn w:val="Numatytasispastraiposriftas"/>
    <w:uiPriority w:val="20"/>
    <w:qFormat/>
    <w:rsid w:val="00473CA3"/>
    <w:rPr>
      <w:i/>
      <w:iCs/>
    </w:rPr>
  </w:style>
  <w:style w:type="table" w:styleId="Lentelstinklelisviesus">
    <w:name w:val="Grid Table Light"/>
    <w:basedOn w:val="prastojilentel"/>
    <w:uiPriority w:val="40"/>
    <w:rsid w:val="00473C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2">
    <w:name w:val="Table Grid12"/>
    <w:basedOn w:val="prastojilentel"/>
    <w:uiPriority w:val="39"/>
    <w:rsid w:val="00473C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EC04FA"/>
    <w:rPr>
      <w:rFonts w:cs="Myriad Pro"/>
      <w:b/>
      <w:bCs/>
      <w:color w:val="000000"/>
      <w:sz w:val="28"/>
      <w:szCs w:val="28"/>
    </w:rPr>
  </w:style>
  <w:style w:type="character" w:customStyle="1" w:styleId="A3">
    <w:name w:val="A3"/>
    <w:uiPriority w:val="99"/>
    <w:rsid w:val="00EC04FA"/>
    <w:rPr>
      <w:rFonts w:cs="Myriad Pro"/>
      <w:color w:val="000000"/>
      <w:sz w:val="21"/>
      <w:szCs w:val="21"/>
    </w:rPr>
  </w:style>
  <w:style w:type="paragraph" w:customStyle="1" w:styleId="DiagramaCharChar">
    <w:name w:val="Diagrama Char Char"/>
    <w:basedOn w:val="prastasis"/>
    <w:rsid w:val="001C5930"/>
    <w:pPr>
      <w:spacing w:line="240" w:lineRule="auto"/>
    </w:pPr>
    <w:rPr>
      <w:rFonts w:eastAsia="Times New Roman" w:cs="Times New Roman"/>
      <w:szCs w:val="24"/>
      <w:lang w:val="pl-PL" w:eastAsia="pl-PL"/>
    </w:rPr>
  </w:style>
  <w:style w:type="table" w:customStyle="1" w:styleId="TableGrid21">
    <w:name w:val="Table Grid21"/>
    <w:basedOn w:val="prastojilentel"/>
    <w:uiPriority w:val="39"/>
    <w:rsid w:val="00B942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23">
      <w:bodyDiv w:val="1"/>
      <w:marLeft w:val="0"/>
      <w:marRight w:val="0"/>
      <w:marTop w:val="0"/>
      <w:marBottom w:val="0"/>
      <w:divBdr>
        <w:top w:val="none" w:sz="0" w:space="0" w:color="auto"/>
        <w:left w:val="none" w:sz="0" w:space="0" w:color="auto"/>
        <w:bottom w:val="none" w:sz="0" w:space="0" w:color="auto"/>
        <w:right w:val="none" w:sz="0" w:space="0" w:color="auto"/>
      </w:divBdr>
    </w:div>
    <w:div w:id="2437087">
      <w:bodyDiv w:val="1"/>
      <w:marLeft w:val="0"/>
      <w:marRight w:val="0"/>
      <w:marTop w:val="0"/>
      <w:marBottom w:val="0"/>
      <w:divBdr>
        <w:top w:val="none" w:sz="0" w:space="0" w:color="auto"/>
        <w:left w:val="none" w:sz="0" w:space="0" w:color="auto"/>
        <w:bottom w:val="none" w:sz="0" w:space="0" w:color="auto"/>
        <w:right w:val="none" w:sz="0" w:space="0" w:color="auto"/>
      </w:divBdr>
    </w:div>
    <w:div w:id="2705824">
      <w:bodyDiv w:val="1"/>
      <w:marLeft w:val="0"/>
      <w:marRight w:val="0"/>
      <w:marTop w:val="0"/>
      <w:marBottom w:val="0"/>
      <w:divBdr>
        <w:top w:val="none" w:sz="0" w:space="0" w:color="auto"/>
        <w:left w:val="none" w:sz="0" w:space="0" w:color="auto"/>
        <w:bottom w:val="none" w:sz="0" w:space="0" w:color="auto"/>
        <w:right w:val="none" w:sz="0" w:space="0" w:color="auto"/>
      </w:divBdr>
    </w:div>
    <w:div w:id="4864842">
      <w:bodyDiv w:val="1"/>
      <w:marLeft w:val="0"/>
      <w:marRight w:val="0"/>
      <w:marTop w:val="0"/>
      <w:marBottom w:val="0"/>
      <w:divBdr>
        <w:top w:val="none" w:sz="0" w:space="0" w:color="auto"/>
        <w:left w:val="none" w:sz="0" w:space="0" w:color="auto"/>
        <w:bottom w:val="none" w:sz="0" w:space="0" w:color="auto"/>
        <w:right w:val="none" w:sz="0" w:space="0" w:color="auto"/>
      </w:divBdr>
    </w:div>
    <w:div w:id="17201519">
      <w:bodyDiv w:val="1"/>
      <w:marLeft w:val="0"/>
      <w:marRight w:val="0"/>
      <w:marTop w:val="0"/>
      <w:marBottom w:val="0"/>
      <w:divBdr>
        <w:top w:val="none" w:sz="0" w:space="0" w:color="auto"/>
        <w:left w:val="none" w:sz="0" w:space="0" w:color="auto"/>
        <w:bottom w:val="none" w:sz="0" w:space="0" w:color="auto"/>
        <w:right w:val="none" w:sz="0" w:space="0" w:color="auto"/>
      </w:divBdr>
    </w:div>
    <w:div w:id="19208354">
      <w:bodyDiv w:val="1"/>
      <w:marLeft w:val="0"/>
      <w:marRight w:val="0"/>
      <w:marTop w:val="0"/>
      <w:marBottom w:val="0"/>
      <w:divBdr>
        <w:top w:val="none" w:sz="0" w:space="0" w:color="auto"/>
        <w:left w:val="none" w:sz="0" w:space="0" w:color="auto"/>
        <w:bottom w:val="none" w:sz="0" w:space="0" w:color="auto"/>
        <w:right w:val="none" w:sz="0" w:space="0" w:color="auto"/>
      </w:divBdr>
    </w:div>
    <w:div w:id="23554452">
      <w:bodyDiv w:val="1"/>
      <w:marLeft w:val="0"/>
      <w:marRight w:val="0"/>
      <w:marTop w:val="0"/>
      <w:marBottom w:val="0"/>
      <w:divBdr>
        <w:top w:val="none" w:sz="0" w:space="0" w:color="auto"/>
        <w:left w:val="none" w:sz="0" w:space="0" w:color="auto"/>
        <w:bottom w:val="none" w:sz="0" w:space="0" w:color="auto"/>
        <w:right w:val="none" w:sz="0" w:space="0" w:color="auto"/>
      </w:divBdr>
    </w:div>
    <w:div w:id="57367980">
      <w:bodyDiv w:val="1"/>
      <w:marLeft w:val="0"/>
      <w:marRight w:val="0"/>
      <w:marTop w:val="0"/>
      <w:marBottom w:val="0"/>
      <w:divBdr>
        <w:top w:val="none" w:sz="0" w:space="0" w:color="auto"/>
        <w:left w:val="none" w:sz="0" w:space="0" w:color="auto"/>
        <w:bottom w:val="none" w:sz="0" w:space="0" w:color="auto"/>
        <w:right w:val="none" w:sz="0" w:space="0" w:color="auto"/>
      </w:divBdr>
    </w:div>
    <w:div w:id="63917774">
      <w:bodyDiv w:val="1"/>
      <w:marLeft w:val="0"/>
      <w:marRight w:val="0"/>
      <w:marTop w:val="0"/>
      <w:marBottom w:val="0"/>
      <w:divBdr>
        <w:top w:val="none" w:sz="0" w:space="0" w:color="auto"/>
        <w:left w:val="none" w:sz="0" w:space="0" w:color="auto"/>
        <w:bottom w:val="none" w:sz="0" w:space="0" w:color="auto"/>
        <w:right w:val="none" w:sz="0" w:space="0" w:color="auto"/>
      </w:divBdr>
    </w:div>
    <w:div w:id="69813033">
      <w:bodyDiv w:val="1"/>
      <w:marLeft w:val="0"/>
      <w:marRight w:val="0"/>
      <w:marTop w:val="0"/>
      <w:marBottom w:val="0"/>
      <w:divBdr>
        <w:top w:val="none" w:sz="0" w:space="0" w:color="auto"/>
        <w:left w:val="none" w:sz="0" w:space="0" w:color="auto"/>
        <w:bottom w:val="none" w:sz="0" w:space="0" w:color="auto"/>
        <w:right w:val="none" w:sz="0" w:space="0" w:color="auto"/>
      </w:divBdr>
    </w:div>
    <w:div w:id="90048107">
      <w:bodyDiv w:val="1"/>
      <w:marLeft w:val="0"/>
      <w:marRight w:val="0"/>
      <w:marTop w:val="0"/>
      <w:marBottom w:val="0"/>
      <w:divBdr>
        <w:top w:val="none" w:sz="0" w:space="0" w:color="auto"/>
        <w:left w:val="none" w:sz="0" w:space="0" w:color="auto"/>
        <w:bottom w:val="none" w:sz="0" w:space="0" w:color="auto"/>
        <w:right w:val="none" w:sz="0" w:space="0" w:color="auto"/>
      </w:divBdr>
    </w:div>
    <w:div w:id="92632211">
      <w:bodyDiv w:val="1"/>
      <w:marLeft w:val="0"/>
      <w:marRight w:val="0"/>
      <w:marTop w:val="0"/>
      <w:marBottom w:val="0"/>
      <w:divBdr>
        <w:top w:val="none" w:sz="0" w:space="0" w:color="auto"/>
        <w:left w:val="none" w:sz="0" w:space="0" w:color="auto"/>
        <w:bottom w:val="none" w:sz="0" w:space="0" w:color="auto"/>
        <w:right w:val="none" w:sz="0" w:space="0" w:color="auto"/>
      </w:divBdr>
    </w:div>
    <w:div w:id="105661041">
      <w:bodyDiv w:val="1"/>
      <w:marLeft w:val="0"/>
      <w:marRight w:val="0"/>
      <w:marTop w:val="0"/>
      <w:marBottom w:val="0"/>
      <w:divBdr>
        <w:top w:val="none" w:sz="0" w:space="0" w:color="auto"/>
        <w:left w:val="none" w:sz="0" w:space="0" w:color="auto"/>
        <w:bottom w:val="none" w:sz="0" w:space="0" w:color="auto"/>
        <w:right w:val="none" w:sz="0" w:space="0" w:color="auto"/>
      </w:divBdr>
    </w:div>
    <w:div w:id="116023516">
      <w:bodyDiv w:val="1"/>
      <w:marLeft w:val="0"/>
      <w:marRight w:val="0"/>
      <w:marTop w:val="0"/>
      <w:marBottom w:val="0"/>
      <w:divBdr>
        <w:top w:val="none" w:sz="0" w:space="0" w:color="auto"/>
        <w:left w:val="none" w:sz="0" w:space="0" w:color="auto"/>
        <w:bottom w:val="none" w:sz="0" w:space="0" w:color="auto"/>
        <w:right w:val="none" w:sz="0" w:space="0" w:color="auto"/>
      </w:divBdr>
    </w:div>
    <w:div w:id="116417396">
      <w:bodyDiv w:val="1"/>
      <w:marLeft w:val="0"/>
      <w:marRight w:val="0"/>
      <w:marTop w:val="0"/>
      <w:marBottom w:val="0"/>
      <w:divBdr>
        <w:top w:val="none" w:sz="0" w:space="0" w:color="auto"/>
        <w:left w:val="none" w:sz="0" w:space="0" w:color="auto"/>
        <w:bottom w:val="none" w:sz="0" w:space="0" w:color="auto"/>
        <w:right w:val="none" w:sz="0" w:space="0" w:color="auto"/>
      </w:divBdr>
    </w:div>
    <w:div w:id="134301740">
      <w:bodyDiv w:val="1"/>
      <w:marLeft w:val="0"/>
      <w:marRight w:val="0"/>
      <w:marTop w:val="0"/>
      <w:marBottom w:val="0"/>
      <w:divBdr>
        <w:top w:val="none" w:sz="0" w:space="0" w:color="auto"/>
        <w:left w:val="none" w:sz="0" w:space="0" w:color="auto"/>
        <w:bottom w:val="none" w:sz="0" w:space="0" w:color="auto"/>
        <w:right w:val="none" w:sz="0" w:space="0" w:color="auto"/>
      </w:divBdr>
    </w:div>
    <w:div w:id="161548918">
      <w:bodyDiv w:val="1"/>
      <w:marLeft w:val="0"/>
      <w:marRight w:val="0"/>
      <w:marTop w:val="0"/>
      <w:marBottom w:val="0"/>
      <w:divBdr>
        <w:top w:val="none" w:sz="0" w:space="0" w:color="auto"/>
        <w:left w:val="none" w:sz="0" w:space="0" w:color="auto"/>
        <w:bottom w:val="none" w:sz="0" w:space="0" w:color="auto"/>
        <w:right w:val="none" w:sz="0" w:space="0" w:color="auto"/>
      </w:divBdr>
    </w:div>
    <w:div w:id="173886558">
      <w:bodyDiv w:val="1"/>
      <w:marLeft w:val="0"/>
      <w:marRight w:val="0"/>
      <w:marTop w:val="0"/>
      <w:marBottom w:val="0"/>
      <w:divBdr>
        <w:top w:val="none" w:sz="0" w:space="0" w:color="auto"/>
        <w:left w:val="none" w:sz="0" w:space="0" w:color="auto"/>
        <w:bottom w:val="none" w:sz="0" w:space="0" w:color="auto"/>
        <w:right w:val="none" w:sz="0" w:space="0" w:color="auto"/>
      </w:divBdr>
    </w:div>
    <w:div w:id="177888071">
      <w:bodyDiv w:val="1"/>
      <w:marLeft w:val="0"/>
      <w:marRight w:val="0"/>
      <w:marTop w:val="0"/>
      <w:marBottom w:val="0"/>
      <w:divBdr>
        <w:top w:val="none" w:sz="0" w:space="0" w:color="auto"/>
        <w:left w:val="none" w:sz="0" w:space="0" w:color="auto"/>
        <w:bottom w:val="none" w:sz="0" w:space="0" w:color="auto"/>
        <w:right w:val="none" w:sz="0" w:space="0" w:color="auto"/>
      </w:divBdr>
    </w:div>
    <w:div w:id="182597159">
      <w:bodyDiv w:val="1"/>
      <w:marLeft w:val="0"/>
      <w:marRight w:val="0"/>
      <w:marTop w:val="0"/>
      <w:marBottom w:val="0"/>
      <w:divBdr>
        <w:top w:val="none" w:sz="0" w:space="0" w:color="auto"/>
        <w:left w:val="none" w:sz="0" w:space="0" w:color="auto"/>
        <w:bottom w:val="none" w:sz="0" w:space="0" w:color="auto"/>
        <w:right w:val="none" w:sz="0" w:space="0" w:color="auto"/>
      </w:divBdr>
    </w:div>
    <w:div w:id="190535666">
      <w:bodyDiv w:val="1"/>
      <w:marLeft w:val="0"/>
      <w:marRight w:val="0"/>
      <w:marTop w:val="0"/>
      <w:marBottom w:val="0"/>
      <w:divBdr>
        <w:top w:val="none" w:sz="0" w:space="0" w:color="auto"/>
        <w:left w:val="none" w:sz="0" w:space="0" w:color="auto"/>
        <w:bottom w:val="none" w:sz="0" w:space="0" w:color="auto"/>
        <w:right w:val="none" w:sz="0" w:space="0" w:color="auto"/>
      </w:divBdr>
    </w:div>
    <w:div w:id="196167123">
      <w:bodyDiv w:val="1"/>
      <w:marLeft w:val="0"/>
      <w:marRight w:val="0"/>
      <w:marTop w:val="0"/>
      <w:marBottom w:val="0"/>
      <w:divBdr>
        <w:top w:val="none" w:sz="0" w:space="0" w:color="auto"/>
        <w:left w:val="none" w:sz="0" w:space="0" w:color="auto"/>
        <w:bottom w:val="none" w:sz="0" w:space="0" w:color="auto"/>
        <w:right w:val="none" w:sz="0" w:space="0" w:color="auto"/>
      </w:divBdr>
    </w:div>
    <w:div w:id="204831523">
      <w:bodyDiv w:val="1"/>
      <w:marLeft w:val="0"/>
      <w:marRight w:val="0"/>
      <w:marTop w:val="0"/>
      <w:marBottom w:val="0"/>
      <w:divBdr>
        <w:top w:val="none" w:sz="0" w:space="0" w:color="auto"/>
        <w:left w:val="none" w:sz="0" w:space="0" w:color="auto"/>
        <w:bottom w:val="none" w:sz="0" w:space="0" w:color="auto"/>
        <w:right w:val="none" w:sz="0" w:space="0" w:color="auto"/>
      </w:divBdr>
    </w:div>
    <w:div w:id="209341400">
      <w:bodyDiv w:val="1"/>
      <w:marLeft w:val="0"/>
      <w:marRight w:val="0"/>
      <w:marTop w:val="0"/>
      <w:marBottom w:val="0"/>
      <w:divBdr>
        <w:top w:val="none" w:sz="0" w:space="0" w:color="auto"/>
        <w:left w:val="none" w:sz="0" w:space="0" w:color="auto"/>
        <w:bottom w:val="none" w:sz="0" w:space="0" w:color="auto"/>
        <w:right w:val="none" w:sz="0" w:space="0" w:color="auto"/>
      </w:divBdr>
    </w:div>
    <w:div w:id="216548383">
      <w:bodyDiv w:val="1"/>
      <w:marLeft w:val="0"/>
      <w:marRight w:val="0"/>
      <w:marTop w:val="0"/>
      <w:marBottom w:val="0"/>
      <w:divBdr>
        <w:top w:val="none" w:sz="0" w:space="0" w:color="auto"/>
        <w:left w:val="none" w:sz="0" w:space="0" w:color="auto"/>
        <w:bottom w:val="none" w:sz="0" w:space="0" w:color="auto"/>
        <w:right w:val="none" w:sz="0" w:space="0" w:color="auto"/>
      </w:divBdr>
    </w:div>
    <w:div w:id="226384857">
      <w:bodyDiv w:val="1"/>
      <w:marLeft w:val="0"/>
      <w:marRight w:val="0"/>
      <w:marTop w:val="0"/>
      <w:marBottom w:val="0"/>
      <w:divBdr>
        <w:top w:val="none" w:sz="0" w:space="0" w:color="auto"/>
        <w:left w:val="none" w:sz="0" w:space="0" w:color="auto"/>
        <w:bottom w:val="none" w:sz="0" w:space="0" w:color="auto"/>
        <w:right w:val="none" w:sz="0" w:space="0" w:color="auto"/>
      </w:divBdr>
    </w:div>
    <w:div w:id="256137103">
      <w:bodyDiv w:val="1"/>
      <w:marLeft w:val="0"/>
      <w:marRight w:val="0"/>
      <w:marTop w:val="0"/>
      <w:marBottom w:val="0"/>
      <w:divBdr>
        <w:top w:val="none" w:sz="0" w:space="0" w:color="auto"/>
        <w:left w:val="none" w:sz="0" w:space="0" w:color="auto"/>
        <w:bottom w:val="none" w:sz="0" w:space="0" w:color="auto"/>
        <w:right w:val="none" w:sz="0" w:space="0" w:color="auto"/>
      </w:divBdr>
    </w:div>
    <w:div w:id="256911691">
      <w:bodyDiv w:val="1"/>
      <w:marLeft w:val="0"/>
      <w:marRight w:val="0"/>
      <w:marTop w:val="0"/>
      <w:marBottom w:val="0"/>
      <w:divBdr>
        <w:top w:val="none" w:sz="0" w:space="0" w:color="auto"/>
        <w:left w:val="none" w:sz="0" w:space="0" w:color="auto"/>
        <w:bottom w:val="none" w:sz="0" w:space="0" w:color="auto"/>
        <w:right w:val="none" w:sz="0" w:space="0" w:color="auto"/>
      </w:divBdr>
    </w:div>
    <w:div w:id="257057243">
      <w:bodyDiv w:val="1"/>
      <w:marLeft w:val="0"/>
      <w:marRight w:val="0"/>
      <w:marTop w:val="0"/>
      <w:marBottom w:val="0"/>
      <w:divBdr>
        <w:top w:val="none" w:sz="0" w:space="0" w:color="auto"/>
        <w:left w:val="none" w:sz="0" w:space="0" w:color="auto"/>
        <w:bottom w:val="none" w:sz="0" w:space="0" w:color="auto"/>
        <w:right w:val="none" w:sz="0" w:space="0" w:color="auto"/>
      </w:divBdr>
    </w:div>
    <w:div w:id="274562609">
      <w:bodyDiv w:val="1"/>
      <w:marLeft w:val="0"/>
      <w:marRight w:val="0"/>
      <w:marTop w:val="0"/>
      <w:marBottom w:val="0"/>
      <w:divBdr>
        <w:top w:val="none" w:sz="0" w:space="0" w:color="auto"/>
        <w:left w:val="none" w:sz="0" w:space="0" w:color="auto"/>
        <w:bottom w:val="none" w:sz="0" w:space="0" w:color="auto"/>
        <w:right w:val="none" w:sz="0" w:space="0" w:color="auto"/>
      </w:divBdr>
    </w:div>
    <w:div w:id="27498937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301544225">
      <w:bodyDiv w:val="1"/>
      <w:marLeft w:val="0"/>
      <w:marRight w:val="0"/>
      <w:marTop w:val="0"/>
      <w:marBottom w:val="0"/>
      <w:divBdr>
        <w:top w:val="none" w:sz="0" w:space="0" w:color="auto"/>
        <w:left w:val="none" w:sz="0" w:space="0" w:color="auto"/>
        <w:bottom w:val="none" w:sz="0" w:space="0" w:color="auto"/>
        <w:right w:val="none" w:sz="0" w:space="0" w:color="auto"/>
      </w:divBdr>
    </w:div>
    <w:div w:id="306863087">
      <w:bodyDiv w:val="1"/>
      <w:marLeft w:val="0"/>
      <w:marRight w:val="0"/>
      <w:marTop w:val="0"/>
      <w:marBottom w:val="0"/>
      <w:divBdr>
        <w:top w:val="none" w:sz="0" w:space="0" w:color="auto"/>
        <w:left w:val="none" w:sz="0" w:space="0" w:color="auto"/>
        <w:bottom w:val="none" w:sz="0" w:space="0" w:color="auto"/>
        <w:right w:val="none" w:sz="0" w:space="0" w:color="auto"/>
      </w:divBdr>
    </w:div>
    <w:div w:id="312030649">
      <w:bodyDiv w:val="1"/>
      <w:marLeft w:val="0"/>
      <w:marRight w:val="0"/>
      <w:marTop w:val="0"/>
      <w:marBottom w:val="0"/>
      <w:divBdr>
        <w:top w:val="none" w:sz="0" w:space="0" w:color="auto"/>
        <w:left w:val="none" w:sz="0" w:space="0" w:color="auto"/>
        <w:bottom w:val="none" w:sz="0" w:space="0" w:color="auto"/>
        <w:right w:val="none" w:sz="0" w:space="0" w:color="auto"/>
      </w:divBdr>
      <w:divsChild>
        <w:div w:id="1780951221">
          <w:marLeft w:val="0"/>
          <w:marRight w:val="0"/>
          <w:marTop w:val="0"/>
          <w:marBottom w:val="0"/>
          <w:divBdr>
            <w:top w:val="none" w:sz="0" w:space="0" w:color="auto"/>
            <w:left w:val="none" w:sz="0" w:space="0" w:color="auto"/>
            <w:bottom w:val="none" w:sz="0" w:space="0" w:color="auto"/>
            <w:right w:val="none" w:sz="0" w:space="0" w:color="auto"/>
          </w:divBdr>
        </w:div>
        <w:div w:id="887836442">
          <w:marLeft w:val="0"/>
          <w:marRight w:val="0"/>
          <w:marTop w:val="0"/>
          <w:marBottom w:val="0"/>
          <w:divBdr>
            <w:top w:val="none" w:sz="0" w:space="0" w:color="auto"/>
            <w:left w:val="none" w:sz="0" w:space="0" w:color="auto"/>
            <w:bottom w:val="none" w:sz="0" w:space="0" w:color="auto"/>
            <w:right w:val="none" w:sz="0" w:space="0" w:color="auto"/>
          </w:divBdr>
        </w:div>
        <w:div w:id="729379937">
          <w:marLeft w:val="0"/>
          <w:marRight w:val="0"/>
          <w:marTop w:val="0"/>
          <w:marBottom w:val="0"/>
          <w:divBdr>
            <w:top w:val="none" w:sz="0" w:space="0" w:color="auto"/>
            <w:left w:val="none" w:sz="0" w:space="0" w:color="auto"/>
            <w:bottom w:val="none" w:sz="0" w:space="0" w:color="auto"/>
            <w:right w:val="none" w:sz="0" w:space="0" w:color="auto"/>
          </w:divBdr>
        </w:div>
        <w:div w:id="1750611691">
          <w:marLeft w:val="0"/>
          <w:marRight w:val="0"/>
          <w:marTop w:val="0"/>
          <w:marBottom w:val="0"/>
          <w:divBdr>
            <w:top w:val="none" w:sz="0" w:space="0" w:color="auto"/>
            <w:left w:val="none" w:sz="0" w:space="0" w:color="auto"/>
            <w:bottom w:val="none" w:sz="0" w:space="0" w:color="auto"/>
            <w:right w:val="none" w:sz="0" w:space="0" w:color="auto"/>
          </w:divBdr>
        </w:div>
        <w:div w:id="2114662748">
          <w:marLeft w:val="0"/>
          <w:marRight w:val="0"/>
          <w:marTop w:val="0"/>
          <w:marBottom w:val="0"/>
          <w:divBdr>
            <w:top w:val="none" w:sz="0" w:space="0" w:color="auto"/>
            <w:left w:val="none" w:sz="0" w:space="0" w:color="auto"/>
            <w:bottom w:val="none" w:sz="0" w:space="0" w:color="auto"/>
            <w:right w:val="none" w:sz="0" w:space="0" w:color="auto"/>
          </w:divBdr>
        </w:div>
        <w:div w:id="693921311">
          <w:marLeft w:val="0"/>
          <w:marRight w:val="0"/>
          <w:marTop w:val="0"/>
          <w:marBottom w:val="0"/>
          <w:divBdr>
            <w:top w:val="none" w:sz="0" w:space="0" w:color="auto"/>
            <w:left w:val="none" w:sz="0" w:space="0" w:color="auto"/>
            <w:bottom w:val="none" w:sz="0" w:space="0" w:color="auto"/>
            <w:right w:val="none" w:sz="0" w:space="0" w:color="auto"/>
          </w:divBdr>
        </w:div>
        <w:div w:id="1613824558">
          <w:marLeft w:val="0"/>
          <w:marRight w:val="0"/>
          <w:marTop w:val="0"/>
          <w:marBottom w:val="0"/>
          <w:divBdr>
            <w:top w:val="none" w:sz="0" w:space="0" w:color="auto"/>
            <w:left w:val="none" w:sz="0" w:space="0" w:color="auto"/>
            <w:bottom w:val="none" w:sz="0" w:space="0" w:color="auto"/>
            <w:right w:val="none" w:sz="0" w:space="0" w:color="auto"/>
          </w:divBdr>
        </w:div>
        <w:div w:id="713579457">
          <w:marLeft w:val="0"/>
          <w:marRight w:val="0"/>
          <w:marTop w:val="0"/>
          <w:marBottom w:val="0"/>
          <w:divBdr>
            <w:top w:val="none" w:sz="0" w:space="0" w:color="auto"/>
            <w:left w:val="none" w:sz="0" w:space="0" w:color="auto"/>
            <w:bottom w:val="none" w:sz="0" w:space="0" w:color="auto"/>
            <w:right w:val="none" w:sz="0" w:space="0" w:color="auto"/>
          </w:divBdr>
        </w:div>
        <w:div w:id="822623651">
          <w:marLeft w:val="0"/>
          <w:marRight w:val="0"/>
          <w:marTop w:val="0"/>
          <w:marBottom w:val="0"/>
          <w:divBdr>
            <w:top w:val="none" w:sz="0" w:space="0" w:color="auto"/>
            <w:left w:val="none" w:sz="0" w:space="0" w:color="auto"/>
            <w:bottom w:val="none" w:sz="0" w:space="0" w:color="auto"/>
            <w:right w:val="none" w:sz="0" w:space="0" w:color="auto"/>
          </w:divBdr>
        </w:div>
        <w:div w:id="686101751">
          <w:marLeft w:val="0"/>
          <w:marRight w:val="0"/>
          <w:marTop w:val="0"/>
          <w:marBottom w:val="0"/>
          <w:divBdr>
            <w:top w:val="none" w:sz="0" w:space="0" w:color="auto"/>
            <w:left w:val="none" w:sz="0" w:space="0" w:color="auto"/>
            <w:bottom w:val="none" w:sz="0" w:space="0" w:color="auto"/>
            <w:right w:val="none" w:sz="0" w:space="0" w:color="auto"/>
          </w:divBdr>
        </w:div>
        <w:div w:id="1543711300">
          <w:marLeft w:val="0"/>
          <w:marRight w:val="0"/>
          <w:marTop w:val="0"/>
          <w:marBottom w:val="0"/>
          <w:divBdr>
            <w:top w:val="none" w:sz="0" w:space="0" w:color="auto"/>
            <w:left w:val="none" w:sz="0" w:space="0" w:color="auto"/>
            <w:bottom w:val="none" w:sz="0" w:space="0" w:color="auto"/>
            <w:right w:val="none" w:sz="0" w:space="0" w:color="auto"/>
          </w:divBdr>
        </w:div>
        <w:div w:id="373967723">
          <w:marLeft w:val="0"/>
          <w:marRight w:val="0"/>
          <w:marTop w:val="0"/>
          <w:marBottom w:val="0"/>
          <w:divBdr>
            <w:top w:val="none" w:sz="0" w:space="0" w:color="auto"/>
            <w:left w:val="none" w:sz="0" w:space="0" w:color="auto"/>
            <w:bottom w:val="none" w:sz="0" w:space="0" w:color="auto"/>
            <w:right w:val="none" w:sz="0" w:space="0" w:color="auto"/>
          </w:divBdr>
        </w:div>
        <w:div w:id="1950159468">
          <w:marLeft w:val="0"/>
          <w:marRight w:val="0"/>
          <w:marTop w:val="0"/>
          <w:marBottom w:val="0"/>
          <w:divBdr>
            <w:top w:val="none" w:sz="0" w:space="0" w:color="auto"/>
            <w:left w:val="none" w:sz="0" w:space="0" w:color="auto"/>
            <w:bottom w:val="none" w:sz="0" w:space="0" w:color="auto"/>
            <w:right w:val="none" w:sz="0" w:space="0" w:color="auto"/>
          </w:divBdr>
        </w:div>
        <w:div w:id="948508393">
          <w:marLeft w:val="0"/>
          <w:marRight w:val="0"/>
          <w:marTop w:val="0"/>
          <w:marBottom w:val="0"/>
          <w:divBdr>
            <w:top w:val="none" w:sz="0" w:space="0" w:color="auto"/>
            <w:left w:val="none" w:sz="0" w:space="0" w:color="auto"/>
            <w:bottom w:val="none" w:sz="0" w:space="0" w:color="auto"/>
            <w:right w:val="none" w:sz="0" w:space="0" w:color="auto"/>
          </w:divBdr>
        </w:div>
        <w:div w:id="1932616696">
          <w:marLeft w:val="0"/>
          <w:marRight w:val="0"/>
          <w:marTop w:val="0"/>
          <w:marBottom w:val="0"/>
          <w:divBdr>
            <w:top w:val="none" w:sz="0" w:space="0" w:color="auto"/>
            <w:left w:val="none" w:sz="0" w:space="0" w:color="auto"/>
            <w:bottom w:val="none" w:sz="0" w:space="0" w:color="auto"/>
            <w:right w:val="none" w:sz="0" w:space="0" w:color="auto"/>
          </w:divBdr>
        </w:div>
        <w:div w:id="1361781835">
          <w:marLeft w:val="0"/>
          <w:marRight w:val="0"/>
          <w:marTop w:val="0"/>
          <w:marBottom w:val="0"/>
          <w:divBdr>
            <w:top w:val="none" w:sz="0" w:space="0" w:color="auto"/>
            <w:left w:val="none" w:sz="0" w:space="0" w:color="auto"/>
            <w:bottom w:val="none" w:sz="0" w:space="0" w:color="auto"/>
            <w:right w:val="none" w:sz="0" w:space="0" w:color="auto"/>
          </w:divBdr>
        </w:div>
        <w:div w:id="1423408106">
          <w:marLeft w:val="0"/>
          <w:marRight w:val="0"/>
          <w:marTop w:val="0"/>
          <w:marBottom w:val="0"/>
          <w:divBdr>
            <w:top w:val="none" w:sz="0" w:space="0" w:color="auto"/>
            <w:left w:val="none" w:sz="0" w:space="0" w:color="auto"/>
            <w:bottom w:val="none" w:sz="0" w:space="0" w:color="auto"/>
            <w:right w:val="none" w:sz="0" w:space="0" w:color="auto"/>
          </w:divBdr>
        </w:div>
        <w:div w:id="1727794341">
          <w:marLeft w:val="0"/>
          <w:marRight w:val="0"/>
          <w:marTop w:val="0"/>
          <w:marBottom w:val="0"/>
          <w:divBdr>
            <w:top w:val="none" w:sz="0" w:space="0" w:color="auto"/>
            <w:left w:val="none" w:sz="0" w:space="0" w:color="auto"/>
            <w:bottom w:val="none" w:sz="0" w:space="0" w:color="auto"/>
            <w:right w:val="none" w:sz="0" w:space="0" w:color="auto"/>
          </w:divBdr>
        </w:div>
      </w:divsChild>
    </w:div>
    <w:div w:id="312296437">
      <w:bodyDiv w:val="1"/>
      <w:marLeft w:val="0"/>
      <w:marRight w:val="0"/>
      <w:marTop w:val="0"/>
      <w:marBottom w:val="0"/>
      <w:divBdr>
        <w:top w:val="none" w:sz="0" w:space="0" w:color="auto"/>
        <w:left w:val="none" w:sz="0" w:space="0" w:color="auto"/>
        <w:bottom w:val="none" w:sz="0" w:space="0" w:color="auto"/>
        <w:right w:val="none" w:sz="0" w:space="0" w:color="auto"/>
      </w:divBdr>
    </w:div>
    <w:div w:id="312416484">
      <w:bodyDiv w:val="1"/>
      <w:marLeft w:val="0"/>
      <w:marRight w:val="0"/>
      <w:marTop w:val="0"/>
      <w:marBottom w:val="0"/>
      <w:divBdr>
        <w:top w:val="none" w:sz="0" w:space="0" w:color="auto"/>
        <w:left w:val="none" w:sz="0" w:space="0" w:color="auto"/>
        <w:bottom w:val="none" w:sz="0" w:space="0" w:color="auto"/>
        <w:right w:val="none" w:sz="0" w:space="0" w:color="auto"/>
      </w:divBdr>
    </w:div>
    <w:div w:id="313687328">
      <w:bodyDiv w:val="1"/>
      <w:marLeft w:val="0"/>
      <w:marRight w:val="0"/>
      <w:marTop w:val="0"/>
      <w:marBottom w:val="0"/>
      <w:divBdr>
        <w:top w:val="none" w:sz="0" w:space="0" w:color="auto"/>
        <w:left w:val="none" w:sz="0" w:space="0" w:color="auto"/>
        <w:bottom w:val="none" w:sz="0" w:space="0" w:color="auto"/>
        <w:right w:val="none" w:sz="0" w:space="0" w:color="auto"/>
      </w:divBdr>
    </w:div>
    <w:div w:id="319190270">
      <w:bodyDiv w:val="1"/>
      <w:marLeft w:val="0"/>
      <w:marRight w:val="0"/>
      <w:marTop w:val="0"/>
      <w:marBottom w:val="0"/>
      <w:divBdr>
        <w:top w:val="none" w:sz="0" w:space="0" w:color="auto"/>
        <w:left w:val="none" w:sz="0" w:space="0" w:color="auto"/>
        <w:bottom w:val="none" w:sz="0" w:space="0" w:color="auto"/>
        <w:right w:val="none" w:sz="0" w:space="0" w:color="auto"/>
      </w:divBdr>
    </w:div>
    <w:div w:id="321931700">
      <w:bodyDiv w:val="1"/>
      <w:marLeft w:val="0"/>
      <w:marRight w:val="0"/>
      <w:marTop w:val="0"/>
      <w:marBottom w:val="0"/>
      <w:divBdr>
        <w:top w:val="none" w:sz="0" w:space="0" w:color="auto"/>
        <w:left w:val="none" w:sz="0" w:space="0" w:color="auto"/>
        <w:bottom w:val="none" w:sz="0" w:space="0" w:color="auto"/>
        <w:right w:val="none" w:sz="0" w:space="0" w:color="auto"/>
      </w:divBdr>
    </w:div>
    <w:div w:id="326248197">
      <w:bodyDiv w:val="1"/>
      <w:marLeft w:val="0"/>
      <w:marRight w:val="0"/>
      <w:marTop w:val="0"/>
      <w:marBottom w:val="0"/>
      <w:divBdr>
        <w:top w:val="none" w:sz="0" w:space="0" w:color="auto"/>
        <w:left w:val="none" w:sz="0" w:space="0" w:color="auto"/>
        <w:bottom w:val="none" w:sz="0" w:space="0" w:color="auto"/>
        <w:right w:val="none" w:sz="0" w:space="0" w:color="auto"/>
      </w:divBdr>
    </w:div>
    <w:div w:id="330840641">
      <w:bodyDiv w:val="1"/>
      <w:marLeft w:val="0"/>
      <w:marRight w:val="0"/>
      <w:marTop w:val="0"/>
      <w:marBottom w:val="0"/>
      <w:divBdr>
        <w:top w:val="none" w:sz="0" w:space="0" w:color="auto"/>
        <w:left w:val="none" w:sz="0" w:space="0" w:color="auto"/>
        <w:bottom w:val="none" w:sz="0" w:space="0" w:color="auto"/>
        <w:right w:val="none" w:sz="0" w:space="0" w:color="auto"/>
      </w:divBdr>
    </w:div>
    <w:div w:id="346753093">
      <w:bodyDiv w:val="1"/>
      <w:marLeft w:val="0"/>
      <w:marRight w:val="0"/>
      <w:marTop w:val="0"/>
      <w:marBottom w:val="0"/>
      <w:divBdr>
        <w:top w:val="none" w:sz="0" w:space="0" w:color="auto"/>
        <w:left w:val="none" w:sz="0" w:space="0" w:color="auto"/>
        <w:bottom w:val="none" w:sz="0" w:space="0" w:color="auto"/>
        <w:right w:val="none" w:sz="0" w:space="0" w:color="auto"/>
      </w:divBdr>
    </w:div>
    <w:div w:id="355160976">
      <w:bodyDiv w:val="1"/>
      <w:marLeft w:val="0"/>
      <w:marRight w:val="0"/>
      <w:marTop w:val="0"/>
      <w:marBottom w:val="0"/>
      <w:divBdr>
        <w:top w:val="none" w:sz="0" w:space="0" w:color="auto"/>
        <w:left w:val="none" w:sz="0" w:space="0" w:color="auto"/>
        <w:bottom w:val="none" w:sz="0" w:space="0" w:color="auto"/>
        <w:right w:val="none" w:sz="0" w:space="0" w:color="auto"/>
      </w:divBdr>
    </w:div>
    <w:div w:id="356007264">
      <w:bodyDiv w:val="1"/>
      <w:marLeft w:val="0"/>
      <w:marRight w:val="0"/>
      <w:marTop w:val="0"/>
      <w:marBottom w:val="0"/>
      <w:divBdr>
        <w:top w:val="none" w:sz="0" w:space="0" w:color="auto"/>
        <w:left w:val="none" w:sz="0" w:space="0" w:color="auto"/>
        <w:bottom w:val="none" w:sz="0" w:space="0" w:color="auto"/>
        <w:right w:val="none" w:sz="0" w:space="0" w:color="auto"/>
      </w:divBdr>
    </w:div>
    <w:div w:id="367948455">
      <w:bodyDiv w:val="1"/>
      <w:marLeft w:val="0"/>
      <w:marRight w:val="0"/>
      <w:marTop w:val="0"/>
      <w:marBottom w:val="0"/>
      <w:divBdr>
        <w:top w:val="none" w:sz="0" w:space="0" w:color="auto"/>
        <w:left w:val="none" w:sz="0" w:space="0" w:color="auto"/>
        <w:bottom w:val="none" w:sz="0" w:space="0" w:color="auto"/>
        <w:right w:val="none" w:sz="0" w:space="0" w:color="auto"/>
      </w:divBdr>
    </w:div>
    <w:div w:id="376130622">
      <w:bodyDiv w:val="1"/>
      <w:marLeft w:val="0"/>
      <w:marRight w:val="0"/>
      <w:marTop w:val="0"/>
      <w:marBottom w:val="0"/>
      <w:divBdr>
        <w:top w:val="none" w:sz="0" w:space="0" w:color="auto"/>
        <w:left w:val="none" w:sz="0" w:space="0" w:color="auto"/>
        <w:bottom w:val="none" w:sz="0" w:space="0" w:color="auto"/>
        <w:right w:val="none" w:sz="0" w:space="0" w:color="auto"/>
      </w:divBdr>
    </w:div>
    <w:div w:id="379092193">
      <w:bodyDiv w:val="1"/>
      <w:marLeft w:val="0"/>
      <w:marRight w:val="0"/>
      <w:marTop w:val="0"/>
      <w:marBottom w:val="0"/>
      <w:divBdr>
        <w:top w:val="none" w:sz="0" w:space="0" w:color="auto"/>
        <w:left w:val="none" w:sz="0" w:space="0" w:color="auto"/>
        <w:bottom w:val="none" w:sz="0" w:space="0" w:color="auto"/>
        <w:right w:val="none" w:sz="0" w:space="0" w:color="auto"/>
      </w:divBdr>
    </w:div>
    <w:div w:id="382221107">
      <w:bodyDiv w:val="1"/>
      <w:marLeft w:val="0"/>
      <w:marRight w:val="0"/>
      <w:marTop w:val="0"/>
      <w:marBottom w:val="0"/>
      <w:divBdr>
        <w:top w:val="none" w:sz="0" w:space="0" w:color="auto"/>
        <w:left w:val="none" w:sz="0" w:space="0" w:color="auto"/>
        <w:bottom w:val="none" w:sz="0" w:space="0" w:color="auto"/>
        <w:right w:val="none" w:sz="0" w:space="0" w:color="auto"/>
      </w:divBdr>
    </w:div>
    <w:div w:id="382871750">
      <w:bodyDiv w:val="1"/>
      <w:marLeft w:val="0"/>
      <w:marRight w:val="0"/>
      <w:marTop w:val="0"/>
      <w:marBottom w:val="0"/>
      <w:divBdr>
        <w:top w:val="none" w:sz="0" w:space="0" w:color="auto"/>
        <w:left w:val="none" w:sz="0" w:space="0" w:color="auto"/>
        <w:bottom w:val="none" w:sz="0" w:space="0" w:color="auto"/>
        <w:right w:val="none" w:sz="0" w:space="0" w:color="auto"/>
      </w:divBdr>
    </w:div>
    <w:div w:id="384838151">
      <w:bodyDiv w:val="1"/>
      <w:marLeft w:val="0"/>
      <w:marRight w:val="0"/>
      <w:marTop w:val="0"/>
      <w:marBottom w:val="0"/>
      <w:divBdr>
        <w:top w:val="none" w:sz="0" w:space="0" w:color="auto"/>
        <w:left w:val="none" w:sz="0" w:space="0" w:color="auto"/>
        <w:bottom w:val="none" w:sz="0" w:space="0" w:color="auto"/>
        <w:right w:val="none" w:sz="0" w:space="0" w:color="auto"/>
      </w:divBdr>
    </w:div>
    <w:div w:id="393285784">
      <w:bodyDiv w:val="1"/>
      <w:marLeft w:val="0"/>
      <w:marRight w:val="0"/>
      <w:marTop w:val="0"/>
      <w:marBottom w:val="0"/>
      <w:divBdr>
        <w:top w:val="none" w:sz="0" w:space="0" w:color="auto"/>
        <w:left w:val="none" w:sz="0" w:space="0" w:color="auto"/>
        <w:bottom w:val="none" w:sz="0" w:space="0" w:color="auto"/>
        <w:right w:val="none" w:sz="0" w:space="0" w:color="auto"/>
      </w:divBdr>
    </w:div>
    <w:div w:id="398866642">
      <w:bodyDiv w:val="1"/>
      <w:marLeft w:val="0"/>
      <w:marRight w:val="0"/>
      <w:marTop w:val="0"/>
      <w:marBottom w:val="0"/>
      <w:divBdr>
        <w:top w:val="none" w:sz="0" w:space="0" w:color="auto"/>
        <w:left w:val="none" w:sz="0" w:space="0" w:color="auto"/>
        <w:bottom w:val="none" w:sz="0" w:space="0" w:color="auto"/>
        <w:right w:val="none" w:sz="0" w:space="0" w:color="auto"/>
      </w:divBdr>
    </w:div>
    <w:div w:id="399136807">
      <w:bodyDiv w:val="1"/>
      <w:marLeft w:val="0"/>
      <w:marRight w:val="0"/>
      <w:marTop w:val="0"/>
      <w:marBottom w:val="0"/>
      <w:divBdr>
        <w:top w:val="none" w:sz="0" w:space="0" w:color="auto"/>
        <w:left w:val="none" w:sz="0" w:space="0" w:color="auto"/>
        <w:bottom w:val="none" w:sz="0" w:space="0" w:color="auto"/>
        <w:right w:val="none" w:sz="0" w:space="0" w:color="auto"/>
      </w:divBdr>
    </w:div>
    <w:div w:id="401946883">
      <w:bodyDiv w:val="1"/>
      <w:marLeft w:val="0"/>
      <w:marRight w:val="0"/>
      <w:marTop w:val="0"/>
      <w:marBottom w:val="0"/>
      <w:divBdr>
        <w:top w:val="none" w:sz="0" w:space="0" w:color="auto"/>
        <w:left w:val="none" w:sz="0" w:space="0" w:color="auto"/>
        <w:bottom w:val="none" w:sz="0" w:space="0" w:color="auto"/>
        <w:right w:val="none" w:sz="0" w:space="0" w:color="auto"/>
      </w:divBdr>
    </w:div>
    <w:div w:id="403993194">
      <w:bodyDiv w:val="1"/>
      <w:marLeft w:val="0"/>
      <w:marRight w:val="0"/>
      <w:marTop w:val="0"/>
      <w:marBottom w:val="0"/>
      <w:divBdr>
        <w:top w:val="none" w:sz="0" w:space="0" w:color="auto"/>
        <w:left w:val="none" w:sz="0" w:space="0" w:color="auto"/>
        <w:bottom w:val="none" w:sz="0" w:space="0" w:color="auto"/>
        <w:right w:val="none" w:sz="0" w:space="0" w:color="auto"/>
      </w:divBdr>
    </w:div>
    <w:div w:id="407506047">
      <w:bodyDiv w:val="1"/>
      <w:marLeft w:val="0"/>
      <w:marRight w:val="0"/>
      <w:marTop w:val="0"/>
      <w:marBottom w:val="0"/>
      <w:divBdr>
        <w:top w:val="none" w:sz="0" w:space="0" w:color="auto"/>
        <w:left w:val="none" w:sz="0" w:space="0" w:color="auto"/>
        <w:bottom w:val="none" w:sz="0" w:space="0" w:color="auto"/>
        <w:right w:val="none" w:sz="0" w:space="0" w:color="auto"/>
      </w:divBdr>
    </w:div>
    <w:div w:id="415715792">
      <w:bodyDiv w:val="1"/>
      <w:marLeft w:val="0"/>
      <w:marRight w:val="0"/>
      <w:marTop w:val="0"/>
      <w:marBottom w:val="0"/>
      <w:divBdr>
        <w:top w:val="none" w:sz="0" w:space="0" w:color="auto"/>
        <w:left w:val="none" w:sz="0" w:space="0" w:color="auto"/>
        <w:bottom w:val="none" w:sz="0" w:space="0" w:color="auto"/>
        <w:right w:val="none" w:sz="0" w:space="0" w:color="auto"/>
      </w:divBdr>
    </w:div>
    <w:div w:id="418604214">
      <w:bodyDiv w:val="1"/>
      <w:marLeft w:val="0"/>
      <w:marRight w:val="0"/>
      <w:marTop w:val="0"/>
      <w:marBottom w:val="0"/>
      <w:divBdr>
        <w:top w:val="none" w:sz="0" w:space="0" w:color="auto"/>
        <w:left w:val="none" w:sz="0" w:space="0" w:color="auto"/>
        <w:bottom w:val="none" w:sz="0" w:space="0" w:color="auto"/>
        <w:right w:val="none" w:sz="0" w:space="0" w:color="auto"/>
      </w:divBdr>
    </w:div>
    <w:div w:id="420027345">
      <w:bodyDiv w:val="1"/>
      <w:marLeft w:val="0"/>
      <w:marRight w:val="0"/>
      <w:marTop w:val="0"/>
      <w:marBottom w:val="0"/>
      <w:divBdr>
        <w:top w:val="none" w:sz="0" w:space="0" w:color="auto"/>
        <w:left w:val="none" w:sz="0" w:space="0" w:color="auto"/>
        <w:bottom w:val="none" w:sz="0" w:space="0" w:color="auto"/>
        <w:right w:val="none" w:sz="0" w:space="0" w:color="auto"/>
      </w:divBdr>
    </w:div>
    <w:div w:id="425733465">
      <w:bodyDiv w:val="1"/>
      <w:marLeft w:val="0"/>
      <w:marRight w:val="0"/>
      <w:marTop w:val="0"/>
      <w:marBottom w:val="0"/>
      <w:divBdr>
        <w:top w:val="none" w:sz="0" w:space="0" w:color="auto"/>
        <w:left w:val="none" w:sz="0" w:space="0" w:color="auto"/>
        <w:bottom w:val="none" w:sz="0" w:space="0" w:color="auto"/>
        <w:right w:val="none" w:sz="0" w:space="0" w:color="auto"/>
      </w:divBdr>
    </w:div>
    <w:div w:id="431365705">
      <w:bodyDiv w:val="1"/>
      <w:marLeft w:val="0"/>
      <w:marRight w:val="0"/>
      <w:marTop w:val="0"/>
      <w:marBottom w:val="0"/>
      <w:divBdr>
        <w:top w:val="none" w:sz="0" w:space="0" w:color="auto"/>
        <w:left w:val="none" w:sz="0" w:space="0" w:color="auto"/>
        <w:bottom w:val="none" w:sz="0" w:space="0" w:color="auto"/>
        <w:right w:val="none" w:sz="0" w:space="0" w:color="auto"/>
      </w:divBdr>
    </w:div>
    <w:div w:id="432945428">
      <w:bodyDiv w:val="1"/>
      <w:marLeft w:val="0"/>
      <w:marRight w:val="0"/>
      <w:marTop w:val="0"/>
      <w:marBottom w:val="0"/>
      <w:divBdr>
        <w:top w:val="none" w:sz="0" w:space="0" w:color="auto"/>
        <w:left w:val="none" w:sz="0" w:space="0" w:color="auto"/>
        <w:bottom w:val="none" w:sz="0" w:space="0" w:color="auto"/>
        <w:right w:val="none" w:sz="0" w:space="0" w:color="auto"/>
      </w:divBdr>
    </w:div>
    <w:div w:id="437219092">
      <w:bodyDiv w:val="1"/>
      <w:marLeft w:val="0"/>
      <w:marRight w:val="0"/>
      <w:marTop w:val="0"/>
      <w:marBottom w:val="0"/>
      <w:divBdr>
        <w:top w:val="none" w:sz="0" w:space="0" w:color="auto"/>
        <w:left w:val="none" w:sz="0" w:space="0" w:color="auto"/>
        <w:bottom w:val="none" w:sz="0" w:space="0" w:color="auto"/>
        <w:right w:val="none" w:sz="0" w:space="0" w:color="auto"/>
      </w:divBdr>
    </w:div>
    <w:div w:id="437792802">
      <w:bodyDiv w:val="1"/>
      <w:marLeft w:val="0"/>
      <w:marRight w:val="0"/>
      <w:marTop w:val="0"/>
      <w:marBottom w:val="0"/>
      <w:divBdr>
        <w:top w:val="none" w:sz="0" w:space="0" w:color="auto"/>
        <w:left w:val="none" w:sz="0" w:space="0" w:color="auto"/>
        <w:bottom w:val="none" w:sz="0" w:space="0" w:color="auto"/>
        <w:right w:val="none" w:sz="0" w:space="0" w:color="auto"/>
      </w:divBdr>
    </w:div>
    <w:div w:id="441459512">
      <w:bodyDiv w:val="1"/>
      <w:marLeft w:val="0"/>
      <w:marRight w:val="0"/>
      <w:marTop w:val="0"/>
      <w:marBottom w:val="0"/>
      <w:divBdr>
        <w:top w:val="none" w:sz="0" w:space="0" w:color="auto"/>
        <w:left w:val="none" w:sz="0" w:space="0" w:color="auto"/>
        <w:bottom w:val="none" w:sz="0" w:space="0" w:color="auto"/>
        <w:right w:val="none" w:sz="0" w:space="0" w:color="auto"/>
      </w:divBdr>
    </w:div>
    <w:div w:id="444664627">
      <w:bodyDiv w:val="1"/>
      <w:marLeft w:val="0"/>
      <w:marRight w:val="0"/>
      <w:marTop w:val="0"/>
      <w:marBottom w:val="0"/>
      <w:divBdr>
        <w:top w:val="none" w:sz="0" w:space="0" w:color="auto"/>
        <w:left w:val="none" w:sz="0" w:space="0" w:color="auto"/>
        <w:bottom w:val="none" w:sz="0" w:space="0" w:color="auto"/>
        <w:right w:val="none" w:sz="0" w:space="0" w:color="auto"/>
      </w:divBdr>
    </w:div>
    <w:div w:id="445080926">
      <w:bodyDiv w:val="1"/>
      <w:marLeft w:val="0"/>
      <w:marRight w:val="0"/>
      <w:marTop w:val="0"/>
      <w:marBottom w:val="0"/>
      <w:divBdr>
        <w:top w:val="none" w:sz="0" w:space="0" w:color="auto"/>
        <w:left w:val="none" w:sz="0" w:space="0" w:color="auto"/>
        <w:bottom w:val="none" w:sz="0" w:space="0" w:color="auto"/>
        <w:right w:val="none" w:sz="0" w:space="0" w:color="auto"/>
      </w:divBdr>
    </w:div>
    <w:div w:id="446774684">
      <w:bodyDiv w:val="1"/>
      <w:marLeft w:val="0"/>
      <w:marRight w:val="0"/>
      <w:marTop w:val="0"/>
      <w:marBottom w:val="0"/>
      <w:divBdr>
        <w:top w:val="none" w:sz="0" w:space="0" w:color="auto"/>
        <w:left w:val="none" w:sz="0" w:space="0" w:color="auto"/>
        <w:bottom w:val="none" w:sz="0" w:space="0" w:color="auto"/>
        <w:right w:val="none" w:sz="0" w:space="0" w:color="auto"/>
      </w:divBdr>
      <w:divsChild>
        <w:div w:id="402333355">
          <w:marLeft w:val="0"/>
          <w:marRight w:val="0"/>
          <w:marTop w:val="0"/>
          <w:marBottom w:val="0"/>
          <w:divBdr>
            <w:top w:val="none" w:sz="0" w:space="0" w:color="auto"/>
            <w:left w:val="none" w:sz="0" w:space="0" w:color="auto"/>
            <w:bottom w:val="none" w:sz="0" w:space="0" w:color="auto"/>
            <w:right w:val="none" w:sz="0" w:space="0" w:color="auto"/>
          </w:divBdr>
        </w:div>
        <w:div w:id="1879469925">
          <w:marLeft w:val="0"/>
          <w:marRight w:val="0"/>
          <w:marTop w:val="0"/>
          <w:marBottom w:val="0"/>
          <w:divBdr>
            <w:top w:val="none" w:sz="0" w:space="0" w:color="auto"/>
            <w:left w:val="none" w:sz="0" w:space="0" w:color="auto"/>
            <w:bottom w:val="none" w:sz="0" w:space="0" w:color="auto"/>
            <w:right w:val="none" w:sz="0" w:space="0" w:color="auto"/>
          </w:divBdr>
        </w:div>
      </w:divsChild>
    </w:div>
    <w:div w:id="454062580">
      <w:bodyDiv w:val="1"/>
      <w:marLeft w:val="0"/>
      <w:marRight w:val="0"/>
      <w:marTop w:val="0"/>
      <w:marBottom w:val="0"/>
      <w:divBdr>
        <w:top w:val="none" w:sz="0" w:space="0" w:color="auto"/>
        <w:left w:val="none" w:sz="0" w:space="0" w:color="auto"/>
        <w:bottom w:val="none" w:sz="0" w:space="0" w:color="auto"/>
        <w:right w:val="none" w:sz="0" w:space="0" w:color="auto"/>
      </w:divBdr>
    </w:div>
    <w:div w:id="460347103">
      <w:bodyDiv w:val="1"/>
      <w:marLeft w:val="0"/>
      <w:marRight w:val="0"/>
      <w:marTop w:val="0"/>
      <w:marBottom w:val="0"/>
      <w:divBdr>
        <w:top w:val="none" w:sz="0" w:space="0" w:color="auto"/>
        <w:left w:val="none" w:sz="0" w:space="0" w:color="auto"/>
        <w:bottom w:val="none" w:sz="0" w:space="0" w:color="auto"/>
        <w:right w:val="none" w:sz="0" w:space="0" w:color="auto"/>
      </w:divBdr>
    </w:div>
    <w:div w:id="474420317">
      <w:bodyDiv w:val="1"/>
      <w:marLeft w:val="0"/>
      <w:marRight w:val="0"/>
      <w:marTop w:val="0"/>
      <w:marBottom w:val="0"/>
      <w:divBdr>
        <w:top w:val="none" w:sz="0" w:space="0" w:color="auto"/>
        <w:left w:val="none" w:sz="0" w:space="0" w:color="auto"/>
        <w:bottom w:val="none" w:sz="0" w:space="0" w:color="auto"/>
        <w:right w:val="none" w:sz="0" w:space="0" w:color="auto"/>
      </w:divBdr>
    </w:div>
    <w:div w:id="475031693">
      <w:bodyDiv w:val="1"/>
      <w:marLeft w:val="0"/>
      <w:marRight w:val="0"/>
      <w:marTop w:val="0"/>
      <w:marBottom w:val="0"/>
      <w:divBdr>
        <w:top w:val="none" w:sz="0" w:space="0" w:color="auto"/>
        <w:left w:val="none" w:sz="0" w:space="0" w:color="auto"/>
        <w:bottom w:val="none" w:sz="0" w:space="0" w:color="auto"/>
        <w:right w:val="none" w:sz="0" w:space="0" w:color="auto"/>
      </w:divBdr>
    </w:div>
    <w:div w:id="481699794">
      <w:bodyDiv w:val="1"/>
      <w:marLeft w:val="0"/>
      <w:marRight w:val="0"/>
      <w:marTop w:val="0"/>
      <w:marBottom w:val="0"/>
      <w:divBdr>
        <w:top w:val="none" w:sz="0" w:space="0" w:color="auto"/>
        <w:left w:val="none" w:sz="0" w:space="0" w:color="auto"/>
        <w:bottom w:val="none" w:sz="0" w:space="0" w:color="auto"/>
        <w:right w:val="none" w:sz="0" w:space="0" w:color="auto"/>
      </w:divBdr>
    </w:div>
    <w:div w:id="485709975">
      <w:bodyDiv w:val="1"/>
      <w:marLeft w:val="0"/>
      <w:marRight w:val="0"/>
      <w:marTop w:val="0"/>
      <w:marBottom w:val="0"/>
      <w:divBdr>
        <w:top w:val="none" w:sz="0" w:space="0" w:color="auto"/>
        <w:left w:val="none" w:sz="0" w:space="0" w:color="auto"/>
        <w:bottom w:val="none" w:sz="0" w:space="0" w:color="auto"/>
        <w:right w:val="none" w:sz="0" w:space="0" w:color="auto"/>
      </w:divBdr>
    </w:div>
    <w:div w:id="486362455">
      <w:bodyDiv w:val="1"/>
      <w:marLeft w:val="0"/>
      <w:marRight w:val="0"/>
      <w:marTop w:val="0"/>
      <w:marBottom w:val="0"/>
      <w:divBdr>
        <w:top w:val="none" w:sz="0" w:space="0" w:color="auto"/>
        <w:left w:val="none" w:sz="0" w:space="0" w:color="auto"/>
        <w:bottom w:val="none" w:sz="0" w:space="0" w:color="auto"/>
        <w:right w:val="none" w:sz="0" w:space="0" w:color="auto"/>
      </w:divBdr>
    </w:div>
    <w:div w:id="491023240">
      <w:bodyDiv w:val="1"/>
      <w:marLeft w:val="0"/>
      <w:marRight w:val="0"/>
      <w:marTop w:val="0"/>
      <w:marBottom w:val="0"/>
      <w:divBdr>
        <w:top w:val="none" w:sz="0" w:space="0" w:color="auto"/>
        <w:left w:val="none" w:sz="0" w:space="0" w:color="auto"/>
        <w:bottom w:val="none" w:sz="0" w:space="0" w:color="auto"/>
        <w:right w:val="none" w:sz="0" w:space="0" w:color="auto"/>
      </w:divBdr>
    </w:div>
    <w:div w:id="492378645">
      <w:bodyDiv w:val="1"/>
      <w:marLeft w:val="0"/>
      <w:marRight w:val="0"/>
      <w:marTop w:val="0"/>
      <w:marBottom w:val="0"/>
      <w:divBdr>
        <w:top w:val="none" w:sz="0" w:space="0" w:color="auto"/>
        <w:left w:val="none" w:sz="0" w:space="0" w:color="auto"/>
        <w:bottom w:val="none" w:sz="0" w:space="0" w:color="auto"/>
        <w:right w:val="none" w:sz="0" w:space="0" w:color="auto"/>
      </w:divBdr>
    </w:div>
    <w:div w:id="496531530">
      <w:bodyDiv w:val="1"/>
      <w:marLeft w:val="0"/>
      <w:marRight w:val="0"/>
      <w:marTop w:val="0"/>
      <w:marBottom w:val="0"/>
      <w:divBdr>
        <w:top w:val="none" w:sz="0" w:space="0" w:color="auto"/>
        <w:left w:val="none" w:sz="0" w:space="0" w:color="auto"/>
        <w:bottom w:val="none" w:sz="0" w:space="0" w:color="auto"/>
        <w:right w:val="none" w:sz="0" w:space="0" w:color="auto"/>
      </w:divBdr>
      <w:divsChild>
        <w:div w:id="1567565653">
          <w:marLeft w:val="0"/>
          <w:marRight w:val="0"/>
          <w:marTop w:val="0"/>
          <w:marBottom w:val="0"/>
          <w:divBdr>
            <w:top w:val="none" w:sz="0" w:space="0" w:color="auto"/>
            <w:left w:val="none" w:sz="0" w:space="0" w:color="auto"/>
            <w:bottom w:val="none" w:sz="0" w:space="0" w:color="auto"/>
            <w:right w:val="none" w:sz="0" w:space="0" w:color="auto"/>
          </w:divBdr>
        </w:div>
      </w:divsChild>
    </w:div>
    <w:div w:id="499390551">
      <w:bodyDiv w:val="1"/>
      <w:marLeft w:val="0"/>
      <w:marRight w:val="0"/>
      <w:marTop w:val="0"/>
      <w:marBottom w:val="0"/>
      <w:divBdr>
        <w:top w:val="none" w:sz="0" w:space="0" w:color="auto"/>
        <w:left w:val="none" w:sz="0" w:space="0" w:color="auto"/>
        <w:bottom w:val="none" w:sz="0" w:space="0" w:color="auto"/>
        <w:right w:val="none" w:sz="0" w:space="0" w:color="auto"/>
      </w:divBdr>
    </w:div>
    <w:div w:id="512375629">
      <w:bodyDiv w:val="1"/>
      <w:marLeft w:val="0"/>
      <w:marRight w:val="0"/>
      <w:marTop w:val="0"/>
      <w:marBottom w:val="0"/>
      <w:divBdr>
        <w:top w:val="none" w:sz="0" w:space="0" w:color="auto"/>
        <w:left w:val="none" w:sz="0" w:space="0" w:color="auto"/>
        <w:bottom w:val="none" w:sz="0" w:space="0" w:color="auto"/>
        <w:right w:val="none" w:sz="0" w:space="0" w:color="auto"/>
      </w:divBdr>
    </w:div>
    <w:div w:id="513153236">
      <w:bodyDiv w:val="1"/>
      <w:marLeft w:val="0"/>
      <w:marRight w:val="0"/>
      <w:marTop w:val="0"/>
      <w:marBottom w:val="0"/>
      <w:divBdr>
        <w:top w:val="none" w:sz="0" w:space="0" w:color="auto"/>
        <w:left w:val="none" w:sz="0" w:space="0" w:color="auto"/>
        <w:bottom w:val="none" w:sz="0" w:space="0" w:color="auto"/>
        <w:right w:val="none" w:sz="0" w:space="0" w:color="auto"/>
      </w:divBdr>
    </w:div>
    <w:div w:id="519006939">
      <w:bodyDiv w:val="1"/>
      <w:marLeft w:val="0"/>
      <w:marRight w:val="0"/>
      <w:marTop w:val="0"/>
      <w:marBottom w:val="0"/>
      <w:divBdr>
        <w:top w:val="none" w:sz="0" w:space="0" w:color="auto"/>
        <w:left w:val="none" w:sz="0" w:space="0" w:color="auto"/>
        <w:bottom w:val="none" w:sz="0" w:space="0" w:color="auto"/>
        <w:right w:val="none" w:sz="0" w:space="0" w:color="auto"/>
      </w:divBdr>
    </w:div>
    <w:div w:id="522397498">
      <w:bodyDiv w:val="1"/>
      <w:marLeft w:val="0"/>
      <w:marRight w:val="0"/>
      <w:marTop w:val="0"/>
      <w:marBottom w:val="0"/>
      <w:divBdr>
        <w:top w:val="none" w:sz="0" w:space="0" w:color="auto"/>
        <w:left w:val="none" w:sz="0" w:space="0" w:color="auto"/>
        <w:bottom w:val="none" w:sz="0" w:space="0" w:color="auto"/>
        <w:right w:val="none" w:sz="0" w:space="0" w:color="auto"/>
      </w:divBdr>
    </w:div>
    <w:div w:id="525601394">
      <w:bodyDiv w:val="1"/>
      <w:marLeft w:val="0"/>
      <w:marRight w:val="0"/>
      <w:marTop w:val="0"/>
      <w:marBottom w:val="0"/>
      <w:divBdr>
        <w:top w:val="none" w:sz="0" w:space="0" w:color="auto"/>
        <w:left w:val="none" w:sz="0" w:space="0" w:color="auto"/>
        <w:bottom w:val="none" w:sz="0" w:space="0" w:color="auto"/>
        <w:right w:val="none" w:sz="0" w:space="0" w:color="auto"/>
      </w:divBdr>
    </w:div>
    <w:div w:id="533612395">
      <w:bodyDiv w:val="1"/>
      <w:marLeft w:val="0"/>
      <w:marRight w:val="0"/>
      <w:marTop w:val="0"/>
      <w:marBottom w:val="0"/>
      <w:divBdr>
        <w:top w:val="none" w:sz="0" w:space="0" w:color="auto"/>
        <w:left w:val="none" w:sz="0" w:space="0" w:color="auto"/>
        <w:bottom w:val="none" w:sz="0" w:space="0" w:color="auto"/>
        <w:right w:val="none" w:sz="0" w:space="0" w:color="auto"/>
      </w:divBdr>
    </w:div>
    <w:div w:id="533664067">
      <w:bodyDiv w:val="1"/>
      <w:marLeft w:val="0"/>
      <w:marRight w:val="0"/>
      <w:marTop w:val="0"/>
      <w:marBottom w:val="0"/>
      <w:divBdr>
        <w:top w:val="none" w:sz="0" w:space="0" w:color="auto"/>
        <w:left w:val="none" w:sz="0" w:space="0" w:color="auto"/>
        <w:bottom w:val="none" w:sz="0" w:space="0" w:color="auto"/>
        <w:right w:val="none" w:sz="0" w:space="0" w:color="auto"/>
      </w:divBdr>
    </w:div>
    <w:div w:id="535700642">
      <w:bodyDiv w:val="1"/>
      <w:marLeft w:val="0"/>
      <w:marRight w:val="0"/>
      <w:marTop w:val="0"/>
      <w:marBottom w:val="0"/>
      <w:divBdr>
        <w:top w:val="none" w:sz="0" w:space="0" w:color="auto"/>
        <w:left w:val="none" w:sz="0" w:space="0" w:color="auto"/>
        <w:bottom w:val="none" w:sz="0" w:space="0" w:color="auto"/>
        <w:right w:val="none" w:sz="0" w:space="0" w:color="auto"/>
      </w:divBdr>
    </w:div>
    <w:div w:id="541207506">
      <w:bodyDiv w:val="1"/>
      <w:marLeft w:val="0"/>
      <w:marRight w:val="0"/>
      <w:marTop w:val="0"/>
      <w:marBottom w:val="0"/>
      <w:divBdr>
        <w:top w:val="none" w:sz="0" w:space="0" w:color="auto"/>
        <w:left w:val="none" w:sz="0" w:space="0" w:color="auto"/>
        <w:bottom w:val="none" w:sz="0" w:space="0" w:color="auto"/>
        <w:right w:val="none" w:sz="0" w:space="0" w:color="auto"/>
      </w:divBdr>
    </w:div>
    <w:div w:id="541749002">
      <w:bodyDiv w:val="1"/>
      <w:marLeft w:val="0"/>
      <w:marRight w:val="0"/>
      <w:marTop w:val="0"/>
      <w:marBottom w:val="0"/>
      <w:divBdr>
        <w:top w:val="none" w:sz="0" w:space="0" w:color="auto"/>
        <w:left w:val="none" w:sz="0" w:space="0" w:color="auto"/>
        <w:bottom w:val="none" w:sz="0" w:space="0" w:color="auto"/>
        <w:right w:val="none" w:sz="0" w:space="0" w:color="auto"/>
      </w:divBdr>
    </w:div>
    <w:div w:id="542134570">
      <w:bodyDiv w:val="1"/>
      <w:marLeft w:val="0"/>
      <w:marRight w:val="0"/>
      <w:marTop w:val="0"/>
      <w:marBottom w:val="0"/>
      <w:divBdr>
        <w:top w:val="none" w:sz="0" w:space="0" w:color="auto"/>
        <w:left w:val="none" w:sz="0" w:space="0" w:color="auto"/>
        <w:bottom w:val="none" w:sz="0" w:space="0" w:color="auto"/>
        <w:right w:val="none" w:sz="0" w:space="0" w:color="auto"/>
      </w:divBdr>
    </w:div>
    <w:div w:id="542400657">
      <w:bodyDiv w:val="1"/>
      <w:marLeft w:val="0"/>
      <w:marRight w:val="0"/>
      <w:marTop w:val="0"/>
      <w:marBottom w:val="0"/>
      <w:divBdr>
        <w:top w:val="none" w:sz="0" w:space="0" w:color="auto"/>
        <w:left w:val="none" w:sz="0" w:space="0" w:color="auto"/>
        <w:bottom w:val="none" w:sz="0" w:space="0" w:color="auto"/>
        <w:right w:val="none" w:sz="0" w:space="0" w:color="auto"/>
      </w:divBdr>
    </w:div>
    <w:div w:id="548152823">
      <w:bodyDiv w:val="1"/>
      <w:marLeft w:val="0"/>
      <w:marRight w:val="0"/>
      <w:marTop w:val="0"/>
      <w:marBottom w:val="0"/>
      <w:divBdr>
        <w:top w:val="none" w:sz="0" w:space="0" w:color="auto"/>
        <w:left w:val="none" w:sz="0" w:space="0" w:color="auto"/>
        <w:bottom w:val="none" w:sz="0" w:space="0" w:color="auto"/>
        <w:right w:val="none" w:sz="0" w:space="0" w:color="auto"/>
      </w:divBdr>
    </w:div>
    <w:div w:id="552035881">
      <w:bodyDiv w:val="1"/>
      <w:marLeft w:val="0"/>
      <w:marRight w:val="0"/>
      <w:marTop w:val="0"/>
      <w:marBottom w:val="0"/>
      <w:divBdr>
        <w:top w:val="none" w:sz="0" w:space="0" w:color="auto"/>
        <w:left w:val="none" w:sz="0" w:space="0" w:color="auto"/>
        <w:bottom w:val="none" w:sz="0" w:space="0" w:color="auto"/>
        <w:right w:val="none" w:sz="0" w:space="0" w:color="auto"/>
      </w:divBdr>
    </w:div>
    <w:div w:id="558825702">
      <w:bodyDiv w:val="1"/>
      <w:marLeft w:val="0"/>
      <w:marRight w:val="0"/>
      <w:marTop w:val="0"/>
      <w:marBottom w:val="0"/>
      <w:divBdr>
        <w:top w:val="none" w:sz="0" w:space="0" w:color="auto"/>
        <w:left w:val="none" w:sz="0" w:space="0" w:color="auto"/>
        <w:bottom w:val="none" w:sz="0" w:space="0" w:color="auto"/>
        <w:right w:val="none" w:sz="0" w:space="0" w:color="auto"/>
      </w:divBdr>
    </w:div>
    <w:div w:id="571164859">
      <w:bodyDiv w:val="1"/>
      <w:marLeft w:val="0"/>
      <w:marRight w:val="0"/>
      <w:marTop w:val="0"/>
      <w:marBottom w:val="0"/>
      <w:divBdr>
        <w:top w:val="none" w:sz="0" w:space="0" w:color="auto"/>
        <w:left w:val="none" w:sz="0" w:space="0" w:color="auto"/>
        <w:bottom w:val="none" w:sz="0" w:space="0" w:color="auto"/>
        <w:right w:val="none" w:sz="0" w:space="0" w:color="auto"/>
      </w:divBdr>
    </w:div>
    <w:div w:id="583300795">
      <w:bodyDiv w:val="1"/>
      <w:marLeft w:val="0"/>
      <w:marRight w:val="0"/>
      <w:marTop w:val="0"/>
      <w:marBottom w:val="0"/>
      <w:divBdr>
        <w:top w:val="none" w:sz="0" w:space="0" w:color="auto"/>
        <w:left w:val="none" w:sz="0" w:space="0" w:color="auto"/>
        <w:bottom w:val="none" w:sz="0" w:space="0" w:color="auto"/>
        <w:right w:val="none" w:sz="0" w:space="0" w:color="auto"/>
      </w:divBdr>
    </w:div>
    <w:div w:id="603153187">
      <w:bodyDiv w:val="1"/>
      <w:marLeft w:val="0"/>
      <w:marRight w:val="0"/>
      <w:marTop w:val="0"/>
      <w:marBottom w:val="0"/>
      <w:divBdr>
        <w:top w:val="none" w:sz="0" w:space="0" w:color="auto"/>
        <w:left w:val="none" w:sz="0" w:space="0" w:color="auto"/>
        <w:bottom w:val="none" w:sz="0" w:space="0" w:color="auto"/>
        <w:right w:val="none" w:sz="0" w:space="0" w:color="auto"/>
      </w:divBdr>
    </w:div>
    <w:div w:id="603273048">
      <w:bodyDiv w:val="1"/>
      <w:marLeft w:val="0"/>
      <w:marRight w:val="0"/>
      <w:marTop w:val="0"/>
      <w:marBottom w:val="0"/>
      <w:divBdr>
        <w:top w:val="none" w:sz="0" w:space="0" w:color="auto"/>
        <w:left w:val="none" w:sz="0" w:space="0" w:color="auto"/>
        <w:bottom w:val="none" w:sz="0" w:space="0" w:color="auto"/>
        <w:right w:val="none" w:sz="0" w:space="0" w:color="auto"/>
      </w:divBdr>
    </w:div>
    <w:div w:id="625738180">
      <w:bodyDiv w:val="1"/>
      <w:marLeft w:val="0"/>
      <w:marRight w:val="0"/>
      <w:marTop w:val="0"/>
      <w:marBottom w:val="0"/>
      <w:divBdr>
        <w:top w:val="none" w:sz="0" w:space="0" w:color="auto"/>
        <w:left w:val="none" w:sz="0" w:space="0" w:color="auto"/>
        <w:bottom w:val="none" w:sz="0" w:space="0" w:color="auto"/>
        <w:right w:val="none" w:sz="0" w:space="0" w:color="auto"/>
      </w:divBdr>
    </w:div>
    <w:div w:id="640303630">
      <w:bodyDiv w:val="1"/>
      <w:marLeft w:val="0"/>
      <w:marRight w:val="0"/>
      <w:marTop w:val="0"/>
      <w:marBottom w:val="0"/>
      <w:divBdr>
        <w:top w:val="none" w:sz="0" w:space="0" w:color="auto"/>
        <w:left w:val="none" w:sz="0" w:space="0" w:color="auto"/>
        <w:bottom w:val="none" w:sz="0" w:space="0" w:color="auto"/>
        <w:right w:val="none" w:sz="0" w:space="0" w:color="auto"/>
      </w:divBdr>
    </w:div>
    <w:div w:id="647365961">
      <w:bodyDiv w:val="1"/>
      <w:marLeft w:val="0"/>
      <w:marRight w:val="0"/>
      <w:marTop w:val="0"/>
      <w:marBottom w:val="0"/>
      <w:divBdr>
        <w:top w:val="none" w:sz="0" w:space="0" w:color="auto"/>
        <w:left w:val="none" w:sz="0" w:space="0" w:color="auto"/>
        <w:bottom w:val="none" w:sz="0" w:space="0" w:color="auto"/>
        <w:right w:val="none" w:sz="0" w:space="0" w:color="auto"/>
      </w:divBdr>
    </w:div>
    <w:div w:id="656105553">
      <w:bodyDiv w:val="1"/>
      <w:marLeft w:val="0"/>
      <w:marRight w:val="0"/>
      <w:marTop w:val="0"/>
      <w:marBottom w:val="0"/>
      <w:divBdr>
        <w:top w:val="none" w:sz="0" w:space="0" w:color="auto"/>
        <w:left w:val="none" w:sz="0" w:space="0" w:color="auto"/>
        <w:bottom w:val="none" w:sz="0" w:space="0" w:color="auto"/>
        <w:right w:val="none" w:sz="0" w:space="0" w:color="auto"/>
      </w:divBdr>
    </w:div>
    <w:div w:id="663047429">
      <w:bodyDiv w:val="1"/>
      <w:marLeft w:val="0"/>
      <w:marRight w:val="0"/>
      <w:marTop w:val="0"/>
      <w:marBottom w:val="0"/>
      <w:divBdr>
        <w:top w:val="none" w:sz="0" w:space="0" w:color="auto"/>
        <w:left w:val="none" w:sz="0" w:space="0" w:color="auto"/>
        <w:bottom w:val="none" w:sz="0" w:space="0" w:color="auto"/>
        <w:right w:val="none" w:sz="0" w:space="0" w:color="auto"/>
      </w:divBdr>
    </w:div>
    <w:div w:id="666248845">
      <w:bodyDiv w:val="1"/>
      <w:marLeft w:val="0"/>
      <w:marRight w:val="0"/>
      <w:marTop w:val="0"/>
      <w:marBottom w:val="0"/>
      <w:divBdr>
        <w:top w:val="none" w:sz="0" w:space="0" w:color="auto"/>
        <w:left w:val="none" w:sz="0" w:space="0" w:color="auto"/>
        <w:bottom w:val="none" w:sz="0" w:space="0" w:color="auto"/>
        <w:right w:val="none" w:sz="0" w:space="0" w:color="auto"/>
      </w:divBdr>
    </w:div>
    <w:div w:id="676737669">
      <w:bodyDiv w:val="1"/>
      <w:marLeft w:val="0"/>
      <w:marRight w:val="0"/>
      <w:marTop w:val="0"/>
      <w:marBottom w:val="0"/>
      <w:divBdr>
        <w:top w:val="none" w:sz="0" w:space="0" w:color="auto"/>
        <w:left w:val="none" w:sz="0" w:space="0" w:color="auto"/>
        <w:bottom w:val="none" w:sz="0" w:space="0" w:color="auto"/>
        <w:right w:val="none" w:sz="0" w:space="0" w:color="auto"/>
      </w:divBdr>
    </w:div>
    <w:div w:id="679284833">
      <w:bodyDiv w:val="1"/>
      <w:marLeft w:val="0"/>
      <w:marRight w:val="0"/>
      <w:marTop w:val="0"/>
      <w:marBottom w:val="0"/>
      <w:divBdr>
        <w:top w:val="none" w:sz="0" w:space="0" w:color="auto"/>
        <w:left w:val="none" w:sz="0" w:space="0" w:color="auto"/>
        <w:bottom w:val="none" w:sz="0" w:space="0" w:color="auto"/>
        <w:right w:val="none" w:sz="0" w:space="0" w:color="auto"/>
      </w:divBdr>
    </w:div>
    <w:div w:id="690574964">
      <w:bodyDiv w:val="1"/>
      <w:marLeft w:val="0"/>
      <w:marRight w:val="0"/>
      <w:marTop w:val="0"/>
      <w:marBottom w:val="0"/>
      <w:divBdr>
        <w:top w:val="none" w:sz="0" w:space="0" w:color="auto"/>
        <w:left w:val="none" w:sz="0" w:space="0" w:color="auto"/>
        <w:bottom w:val="none" w:sz="0" w:space="0" w:color="auto"/>
        <w:right w:val="none" w:sz="0" w:space="0" w:color="auto"/>
      </w:divBdr>
    </w:div>
    <w:div w:id="691345231">
      <w:bodyDiv w:val="1"/>
      <w:marLeft w:val="0"/>
      <w:marRight w:val="0"/>
      <w:marTop w:val="0"/>
      <w:marBottom w:val="0"/>
      <w:divBdr>
        <w:top w:val="none" w:sz="0" w:space="0" w:color="auto"/>
        <w:left w:val="none" w:sz="0" w:space="0" w:color="auto"/>
        <w:bottom w:val="none" w:sz="0" w:space="0" w:color="auto"/>
        <w:right w:val="none" w:sz="0" w:space="0" w:color="auto"/>
      </w:divBdr>
    </w:div>
    <w:div w:id="693653734">
      <w:bodyDiv w:val="1"/>
      <w:marLeft w:val="0"/>
      <w:marRight w:val="0"/>
      <w:marTop w:val="0"/>
      <w:marBottom w:val="0"/>
      <w:divBdr>
        <w:top w:val="none" w:sz="0" w:space="0" w:color="auto"/>
        <w:left w:val="none" w:sz="0" w:space="0" w:color="auto"/>
        <w:bottom w:val="none" w:sz="0" w:space="0" w:color="auto"/>
        <w:right w:val="none" w:sz="0" w:space="0" w:color="auto"/>
      </w:divBdr>
    </w:div>
    <w:div w:id="699861030">
      <w:bodyDiv w:val="1"/>
      <w:marLeft w:val="0"/>
      <w:marRight w:val="0"/>
      <w:marTop w:val="0"/>
      <w:marBottom w:val="0"/>
      <w:divBdr>
        <w:top w:val="none" w:sz="0" w:space="0" w:color="auto"/>
        <w:left w:val="none" w:sz="0" w:space="0" w:color="auto"/>
        <w:bottom w:val="none" w:sz="0" w:space="0" w:color="auto"/>
        <w:right w:val="none" w:sz="0" w:space="0" w:color="auto"/>
      </w:divBdr>
    </w:div>
    <w:div w:id="708724279">
      <w:bodyDiv w:val="1"/>
      <w:marLeft w:val="0"/>
      <w:marRight w:val="0"/>
      <w:marTop w:val="0"/>
      <w:marBottom w:val="0"/>
      <w:divBdr>
        <w:top w:val="none" w:sz="0" w:space="0" w:color="auto"/>
        <w:left w:val="none" w:sz="0" w:space="0" w:color="auto"/>
        <w:bottom w:val="none" w:sz="0" w:space="0" w:color="auto"/>
        <w:right w:val="none" w:sz="0" w:space="0" w:color="auto"/>
      </w:divBdr>
    </w:div>
    <w:div w:id="710879984">
      <w:bodyDiv w:val="1"/>
      <w:marLeft w:val="0"/>
      <w:marRight w:val="0"/>
      <w:marTop w:val="0"/>
      <w:marBottom w:val="0"/>
      <w:divBdr>
        <w:top w:val="none" w:sz="0" w:space="0" w:color="auto"/>
        <w:left w:val="none" w:sz="0" w:space="0" w:color="auto"/>
        <w:bottom w:val="none" w:sz="0" w:space="0" w:color="auto"/>
        <w:right w:val="none" w:sz="0" w:space="0" w:color="auto"/>
      </w:divBdr>
    </w:div>
    <w:div w:id="715398958">
      <w:bodyDiv w:val="1"/>
      <w:marLeft w:val="0"/>
      <w:marRight w:val="0"/>
      <w:marTop w:val="0"/>
      <w:marBottom w:val="0"/>
      <w:divBdr>
        <w:top w:val="none" w:sz="0" w:space="0" w:color="auto"/>
        <w:left w:val="none" w:sz="0" w:space="0" w:color="auto"/>
        <w:bottom w:val="none" w:sz="0" w:space="0" w:color="auto"/>
        <w:right w:val="none" w:sz="0" w:space="0" w:color="auto"/>
      </w:divBdr>
      <w:divsChild>
        <w:div w:id="317539564">
          <w:marLeft w:val="0"/>
          <w:marRight w:val="0"/>
          <w:marTop w:val="0"/>
          <w:marBottom w:val="0"/>
          <w:divBdr>
            <w:top w:val="none" w:sz="0" w:space="0" w:color="auto"/>
            <w:left w:val="none" w:sz="0" w:space="0" w:color="auto"/>
            <w:bottom w:val="none" w:sz="0" w:space="0" w:color="auto"/>
            <w:right w:val="none" w:sz="0" w:space="0" w:color="auto"/>
          </w:divBdr>
        </w:div>
        <w:div w:id="1064257920">
          <w:marLeft w:val="0"/>
          <w:marRight w:val="0"/>
          <w:marTop w:val="0"/>
          <w:marBottom w:val="0"/>
          <w:divBdr>
            <w:top w:val="none" w:sz="0" w:space="0" w:color="auto"/>
            <w:left w:val="none" w:sz="0" w:space="0" w:color="auto"/>
            <w:bottom w:val="none" w:sz="0" w:space="0" w:color="auto"/>
            <w:right w:val="none" w:sz="0" w:space="0" w:color="auto"/>
          </w:divBdr>
        </w:div>
        <w:div w:id="1389259501">
          <w:marLeft w:val="0"/>
          <w:marRight w:val="0"/>
          <w:marTop w:val="0"/>
          <w:marBottom w:val="0"/>
          <w:divBdr>
            <w:top w:val="none" w:sz="0" w:space="0" w:color="auto"/>
            <w:left w:val="none" w:sz="0" w:space="0" w:color="auto"/>
            <w:bottom w:val="none" w:sz="0" w:space="0" w:color="auto"/>
            <w:right w:val="none" w:sz="0" w:space="0" w:color="auto"/>
          </w:divBdr>
        </w:div>
        <w:div w:id="1799103291">
          <w:marLeft w:val="0"/>
          <w:marRight w:val="0"/>
          <w:marTop w:val="0"/>
          <w:marBottom w:val="0"/>
          <w:divBdr>
            <w:top w:val="none" w:sz="0" w:space="0" w:color="auto"/>
            <w:left w:val="none" w:sz="0" w:space="0" w:color="auto"/>
            <w:bottom w:val="none" w:sz="0" w:space="0" w:color="auto"/>
            <w:right w:val="none" w:sz="0" w:space="0" w:color="auto"/>
          </w:divBdr>
        </w:div>
      </w:divsChild>
    </w:div>
    <w:div w:id="715617718">
      <w:bodyDiv w:val="1"/>
      <w:marLeft w:val="0"/>
      <w:marRight w:val="0"/>
      <w:marTop w:val="0"/>
      <w:marBottom w:val="0"/>
      <w:divBdr>
        <w:top w:val="none" w:sz="0" w:space="0" w:color="auto"/>
        <w:left w:val="none" w:sz="0" w:space="0" w:color="auto"/>
        <w:bottom w:val="none" w:sz="0" w:space="0" w:color="auto"/>
        <w:right w:val="none" w:sz="0" w:space="0" w:color="auto"/>
      </w:divBdr>
    </w:div>
    <w:div w:id="738792801">
      <w:bodyDiv w:val="1"/>
      <w:marLeft w:val="0"/>
      <w:marRight w:val="0"/>
      <w:marTop w:val="0"/>
      <w:marBottom w:val="0"/>
      <w:divBdr>
        <w:top w:val="none" w:sz="0" w:space="0" w:color="auto"/>
        <w:left w:val="none" w:sz="0" w:space="0" w:color="auto"/>
        <w:bottom w:val="none" w:sz="0" w:space="0" w:color="auto"/>
        <w:right w:val="none" w:sz="0" w:space="0" w:color="auto"/>
      </w:divBdr>
    </w:div>
    <w:div w:id="754593529">
      <w:bodyDiv w:val="1"/>
      <w:marLeft w:val="0"/>
      <w:marRight w:val="0"/>
      <w:marTop w:val="0"/>
      <w:marBottom w:val="0"/>
      <w:divBdr>
        <w:top w:val="none" w:sz="0" w:space="0" w:color="auto"/>
        <w:left w:val="none" w:sz="0" w:space="0" w:color="auto"/>
        <w:bottom w:val="none" w:sz="0" w:space="0" w:color="auto"/>
        <w:right w:val="none" w:sz="0" w:space="0" w:color="auto"/>
      </w:divBdr>
    </w:div>
    <w:div w:id="757092557">
      <w:bodyDiv w:val="1"/>
      <w:marLeft w:val="0"/>
      <w:marRight w:val="0"/>
      <w:marTop w:val="0"/>
      <w:marBottom w:val="0"/>
      <w:divBdr>
        <w:top w:val="none" w:sz="0" w:space="0" w:color="auto"/>
        <w:left w:val="none" w:sz="0" w:space="0" w:color="auto"/>
        <w:bottom w:val="none" w:sz="0" w:space="0" w:color="auto"/>
        <w:right w:val="none" w:sz="0" w:space="0" w:color="auto"/>
      </w:divBdr>
    </w:div>
    <w:div w:id="761606707">
      <w:bodyDiv w:val="1"/>
      <w:marLeft w:val="0"/>
      <w:marRight w:val="0"/>
      <w:marTop w:val="0"/>
      <w:marBottom w:val="0"/>
      <w:divBdr>
        <w:top w:val="none" w:sz="0" w:space="0" w:color="auto"/>
        <w:left w:val="none" w:sz="0" w:space="0" w:color="auto"/>
        <w:bottom w:val="none" w:sz="0" w:space="0" w:color="auto"/>
        <w:right w:val="none" w:sz="0" w:space="0" w:color="auto"/>
      </w:divBdr>
    </w:div>
    <w:div w:id="766968070">
      <w:bodyDiv w:val="1"/>
      <w:marLeft w:val="0"/>
      <w:marRight w:val="0"/>
      <w:marTop w:val="0"/>
      <w:marBottom w:val="0"/>
      <w:divBdr>
        <w:top w:val="none" w:sz="0" w:space="0" w:color="auto"/>
        <w:left w:val="none" w:sz="0" w:space="0" w:color="auto"/>
        <w:bottom w:val="none" w:sz="0" w:space="0" w:color="auto"/>
        <w:right w:val="none" w:sz="0" w:space="0" w:color="auto"/>
      </w:divBdr>
    </w:div>
    <w:div w:id="766972886">
      <w:bodyDiv w:val="1"/>
      <w:marLeft w:val="0"/>
      <w:marRight w:val="0"/>
      <w:marTop w:val="0"/>
      <w:marBottom w:val="0"/>
      <w:divBdr>
        <w:top w:val="none" w:sz="0" w:space="0" w:color="auto"/>
        <w:left w:val="none" w:sz="0" w:space="0" w:color="auto"/>
        <w:bottom w:val="none" w:sz="0" w:space="0" w:color="auto"/>
        <w:right w:val="none" w:sz="0" w:space="0" w:color="auto"/>
      </w:divBdr>
    </w:div>
    <w:div w:id="773399436">
      <w:bodyDiv w:val="1"/>
      <w:marLeft w:val="0"/>
      <w:marRight w:val="0"/>
      <w:marTop w:val="0"/>
      <w:marBottom w:val="0"/>
      <w:divBdr>
        <w:top w:val="none" w:sz="0" w:space="0" w:color="auto"/>
        <w:left w:val="none" w:sz="0" w:space="0" w:color="auto"/>
        <w:bottom w:val="none" w:sz="0" w:space="0" w:color="auto"/>
        <w:right w:val="none" w:sz="0" w:space="0" w:color="auto"/>
      </w:divBdr>
    </w:div>
    <w:div w:id="776564012">
      <w:bodyDiv w:val="1"/>
      <w:marLeft w:val="0"/>
      <w:marRight w:val="0"/>
      <w:marTop w:val="0"/>
      <w:marBottom w:val="0"/>
      <w:divBdr>
        <w:top w:val="none" w:sz="0" w:space="0" w:color="auto"/>
        <w:left w:val="none" w:sz="0" w:space="0" w:color="auto"/>
        <w:bottom w:val="none" w:sz="0" w:space="0" w:color="auto"/>
        <w:right w:val="none" w:sz="0" w:space="0" w:color="auto"/>
      </w:divBdr>
    </w:div>
    <w:div w:id="777022571">
      <w:bodyDiv w:val="1"/>
      <w:marLeft w:val="0"/>
      <w:marRight w:val="0"/>
      <w:marTop w:val="0"/>
      <w:marBottom w:val="0"/>
      <w:divBdr>
        <w:top w:val="none" w:sz="0" w:space="0" w:color="auto"/>
        <w:left w:val="none" w:sz="0" w:space="0" w:color="auto"/>
        <w:bottom w:val="none" w:sz="0" w:space="0" w:color="auto"/>
        <w:right w:val="none" w:sz="0" w:space="0" w:color="auto"/>
      </w:divBdr>
    </w:div>
    <w:div w:id="785656682">
      <w:bodyDiv w:val="1"/>
      <w:marLeft w:val="0"/>
      <w:marRight w:val="0"/>
      <w:marTop w:val="0"/>
      <w:marBottom w:val="0"/>
      <w:divBdr>
        <w:top w:val="none" w:sz="0" w:space="0" w:color="auto"/>
        <w:left w:val="none" w:sz="0" w:space="0" w:color="auto"/>
        <w:bottom w:val="none" w:sz="0" w:space="0" w:color="auto"/>
        <w:right w:val="none" w:sz="0" w:space="0" w:color="auto"/>
      </w:divBdr>
    </w:div>
    <w:div w:id="786117853">
      <w:bodyDiv w:val="1"/>
      <w:marLeft w:val="0"/>
      <w:marRight w:val="0"/>
      <w:marTop w:val="0"/>
      <w:marBottom w:val="0"/>
      <w:divBdr>
        <w:top w:val="none" w:sz="0" w:space="0" w:color="auto"/>
        <w:left w:val="none" w:sz="0" w:space="0" w:color="auto"/>
        <w:bottom w:val="none" w:sz="0" w:space="0" w:color="auto"/>
        <w:right w:val="none" w:sz="0" w:space="0" w:color="auto"/>
      </w:divBdr>
    </w:div>
    <w:div w:id="794493730">
      <w:bodyDiv w:val="1"/>
      <w:marLeft w:val="0"/>
      <w:marRight w:val="0"/>
      <w:marTop w:val="0"/>
      <w:marBottom w:val="0"/>
      <w:divBdr>
        <w:top w:val="none" w:sz="0" w:space="0" w:color="auto"/>
        <w:left w:val="none" w:sz="0" w:space="0" w:color="auto"/>
        <w:bottom w:val="none" w:sz="0" w:space="0" w:color="auto"/>
        <w:right w:val="none" w:sz="0" w:space="0" w:color="auto"/>
      </w:divBdr>
    </w:div>
    <w:div w:id="798496147">
      <w:bodyDiv w:val="1"/>
      <w:marLeft w:val="0"/>
      <w:marRight w:val="0"/>
      <w:marTop w:val="0"/>
      <w:marBottom w:val="0"/>
      <w:divBdr>
        <w:top w:val="none" w:sz="0" w:space="0" w:color="auto"/>
        <w:left w:val="none" w:sz="0" w:space="0" w:color="auto"/>
        <w:bottom w:val="none" w:sz="0" w:space="0" w:color="auto"/>
        <w:right w:val="none" w:sz="0" w:space="0" w:color="auto"/>
      </w:divBdr>
    </w:div>
    <w:div w:id="798961802">
      <w:bodyDiv w:val="1"/>
      <w:marLeft w:val="0"/>
      <w:marRight w:val="0"/>
      <w:marTop w:val="0"/>
      <w:marBottom w:val="0"/>
      <w:divBdr>
        <w:top w:val="none" w:sz="0" w:space="0" w:color="auto"/>
        <w:left w:val="none" w:sz="0" w:space="0" w:color="auto"/>
        <w:bottom w:val="none" w:sz="0" w:space="0" w:color="auto"/>
        <w:right w:val="none" w:sz="0" w:space="0" w:color="auto"/>
      </w:divBdr>
    </w:div>
    <w:div w:id="808594749">
      <w:bodyDiv w:val="1"/>
      <w:marLeft w:val="0"/>
      <w:marRight w:val="0"/>
      <w:marTop w:val="0"/>
      <w:marBottom w:val="0"/>
      <w:divBdr>
        <w:top w:val="none" w:sz="0" w:space="0" w:color="auto"/>
        <w:left w:val="none" w:sz="0" w:space="0" w:color="auto"/>
        <w:bottom w:val="none" w:sz="0" w:space="0" w:color="auto"/>
        <w:right w:val="none" w:sz="0" w:space="0" w:color="auto"/>
      </w:divBdr>
    </w:div>
    <w:div w:id="816918140">
      <w:bodyDiv w:val="1"/>
      <w:marLeft w:val="0"/>
      <w:marRight w:val="0"/>
      <w:marTop w:val="0"/>
      <w:marBottom w:val="0"/>
      <w:divBdr>
        <w:top w:val="none" w:sz="0" w:space="0" w:color="auto"/>
        <w:left w:val="none" w:sz="0" w:space="0" w:color="auto"/>
        <w:bottom w:val="none" w:sz="0" w:space="0" w:color="auto"/>
        <w:right w:val="none" w:sz="0" w:space="0" w:color="auto"/>
      </w:divBdr>
    </w:div>
    <w:div w:id="850412073">
      <w:bodyDiv w:val="1"/>
      <w:marLeft w:val="0"/>
      <w:marRight w:val="0"/>
      <w:marTop w:val="0"/>
      <w:marBottom w:val="0"/>
      <w:divBdr>
        <w:top w:val="none" w:sz="0" w:space="0" w:color="auto"/>
        <w:left w:val="none" w:sz="0" w:space="0" w:color="auto"/>
        <w:bottom w:val="none" w:sz="0" w:space="0" w:color="auto"/>
        <w:right w:val="none" w:sz="0" w:space="0" w:color="auto"/>
      </w:divBdr>
    </w:div>
    <w:div w:id="852497860">
      <w:bodyDiv w:val="1"/>
      <w:marLeft w:val="0"/>
      <w:marRight w:val="0"/>
      <w:marTop w:val="0"/>
      <w:marBottom w:val="0"/>
      <w:divBdr>
        <w:top w:val="none" w:sz="0" w:space="0" w:color="auto"/>
        <w:left w:val="none" w:sz="0" w:space="0" w:color="auto"/>
        <w:bottom w:val="none" w:sz="0" w:space="0" w:color="auto"/>
        <w:right w:val="none" w:sz="0" w:space="0" w:color="auto"/>
      </w:divBdr>
    </w:div>
    <w:div w:id="854731768">
      <w:bodyDiv w:val="1"/>
      <w:marLeft w:val="0"/>
      <w:marRight w:val="0"/>
      <w:marTop w:val="0"/>
      <w:marBottom w:val="0"/>
      <w:divBdr>
        <w:top w:val="none" w:sz="0" w:space="0" w:color="auto"/>
        <w:left w:val="none" w:sz="0" w:space="0" w:color="auto"/>
        <w:bottom w:val="none" w:sz="0" w:space="0" w:color="auto"/>
        <w:right w:val="none" w:sz="0" w:space="0" w:color="auto"/>
      </w:divBdr>
    </w:div>
    <w:div w:id="857886504">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81097061">
      <w:bodyDiv w:val="1"/>
      <w:marLeft w:val="0"/>
      <w:marRight w:val="0"/>
      <w:marTop w:val="0"/>
      <w:marBottom w:val="0"/>
      <w:divBdr>
        <w:top w:val="none" w:sz="0" w:space="0" w:color="auto"/>
        <w:left w:val="none" w:sz="0" w:space="0" w:color="auto"/>
        <w:bottom w:val="none" w:sz="0" w:space="0" w:color="auto"/>
        <w:right w:val="none" w:sz="0" w:space="0" w:color="auto"/>
      </w:divBdr>
    </w:div>
    <w:div w:id="882328520">
      <w:bodyDiv w:val="1"/>
      <w:marLeft w:val="0"/>
      <w:marRight w:val="0"/>
      <w:marTop w:val="0"/>
      <w:marBottom w:val="0"/>
      <w:divBdr>
        <w:top w:val="none" w:sz="0" w:space="0" w:color="auto"/>
        <w:left w:val="none" w:sz="0" w:space="0" w:color="auto"/>
        <w:bottom w:val="none" w:sz="0" w:space="0" w:color="auto"/>
        <w:right w:val="none" w:sz="0" w:space="0" w:color="auto"/>
      </w:divBdr>
    </w:div>
    <w:div w:id="890268335">
      <w:bodyDiv w:val="1"/>
      <w:marLeft w:val="0"/>
      <w:marRight w:val="0"/>
      <w:marTop w:val="0"/>
      <w:marBottom w:val="0"/>
      <w:divBdr>
        <w:top w:val="none" w:sz="0" w:space="0" w:color="auto"/>
        <w:left w:val="none" w:sz="0" w:space="0" w:color="auto"/>
        <w:bottom w:val="none" w:sz="0" w:space="0" w:color="auto"/>
        <w:right w:val="none" w:sz="0" w:space="0" w:color="auto"/>
      </w:divBdr>
    </w:div>
    <w:div w:id="896890742">
      <w:bodyDiv w:val="1"/>
      <w:marLeft w:val="0"/>
      <w:marRight w:val="0"/>
      <w:marTop w:val="0"/>
      <w:marBottom w:val="0"/>
      <w:divBdr>
        <w:top w:val="none" w:sz="0" w:space="0" w:color="auto"/>
        <w:left w:val="none" w:sz="0" w:space="0" w:color="auto"/>
        <w:bottom w:val="none" w:sz="0" w:space="0" w:color="auto"/>
        <w:right w:val="none" w:sz="0" w:space="0" w:color="auto"/>
      </w:divBdr>
    </w:div>
    <w:div w:id="902259525">
      <w:bodyDiv w:val="1"/>
      <w:marLeft w:val="0"/>
      <w:marRight w:val="0"/>
      <w:marTop w:val="0"/>
      <w:marBottom w:val="0"/>
      <w:divBdr>
        <w:top w:val="none" w:sz="0" w:space="0" w:color="auto"/>
        <w:left w:val="none" w:sz="0" w:space="0" w:color="auto"/>
        <w:bottom w:val="none" w:sz="0" w:space="0" w:color="auto"/>
        <w:right w:val="none" w:sz="0" w:space="0" w:color="auto"/>
      </w:divBdr>
    </w:div>
    <w:div w:id="904995104">
      <w:bodyDiv w:val="1"/>
      <w:marLeft w:val="0"/>
      <w:marRight w:val="0"/>
      <w:marTop w:val="0"/>
      <w:marBottom w:val="0"/>
      <w:divBdr>
        <w:top w:val="none" w:sz="0" w:space="0" w:color="auto"/>
        <w:left w:val="none" w:sz="0" w:space="0" w:color="auto"/>
        <w:bottom w:val="none" w:sz="0" w:space="0" w:color="auto"/>
        <w:right w:val="none" w:sz="0" w:space="0" w:color="auto"/>
      </w:divBdr>
    </w:div>
    <w:div w:id="913005170">
      <w:bodyDiv w:val="1"/>
      <w:marLeft w:val="0"/>
      <w:marRight w:val="0"/>
      <w:marTop w:val="0"/>
      <w:marBottom w:val="0"/>
      <w:divBdr>
        <w:top w:val="none" w:sz="0" w:space="0" w:color="auto"/>
        <w:left w:val="none" w:sz="0" w:space="0" w:color="auto"/>
        <w:bottom w:val="none" w:sz="0" w:space="0" w:color="auto"/>
        <w:right w:val="none" w:sz="0" w:space="0" w:color="auto"/>
      </w:divBdr>
    </w:div>
    <w:div w:id="916861201">
      <w:bodyDiv w:val="1"/>
      <w:marLeft w:val="0"/>
      <w:marRight w:val="0"/>
      <w:marTop w:val="0"/>
      <w:marBottom w:val="0"/>
      <w:divBdr>
        <w:top w:val="none" w:sz="0" w:space="0" w:color="auto"/>
        <w:left w:val="none" w:sz="0" w:space="0" w:color="auto"/>
        <w:bottom w:val="none" w:sz="0" w:space="0" w:color="auto"/>
        <w:right w:val="none" w:sz="0" w:space="0" w:color="auto"/>
      </w:divBdr>
    </w:div>
    <w:div w:id="920985332">
      <w:bodyDiv w:val="1"/>
      <w:marLeft w:val="0"/>
      <w:marRight w:val="0"/>
      <w:marTop w:val="0"/>
      <w:marBottom w:val="0"/>
      <w:divBdr>
        <w:top w:val="none" w:sz="0" w:space="0" w:color="auto"/>
        <w:left w:val="none" w:sz="0" w:space="0" w:color="auto"/>
        <w:bottom w:val="none" w:sz="0" w:space="0" w:color="auto"/>
        <w:right w:val="none" w:sz="0" w:space="0" w:color="auto"/>
      </w:divBdr>
    </w:div>
    <w:div w:id="924075414">
      <w:bodyDiv w:val="1"/>
      <w:marLeft w:val="0"/>
      <w:marRight w:val="0"/>
      <w:marTop w:val="0"/>
      <w:marBottom w:val="0"/>
      <w:divBdr>
        <w:top w:val="none" w:sz="0" w:space="0" w:color="auto"/>
        <w:left w:val="none" w:sz="0" w:space="0" w:color="auto"/>
        <w:bottom w:val="none" w:sz="0" w:space="0" w:color="auto"/>
        <w:right w:val="none" w:sz="0" w:space="0" w:color="auto"/>
      </w:divBdr>
    </w:div>
    <w:div w:id="925461344">
      <w:bodyDiv w:val="1"/>
      <w:marLeft w:val="0"/>
      <w:marRight w:val="0"/>
      <w:marTop w:val="0"/>
      <w:marBottom w:val="0"/>
      <w:divBdr>
        <w:top w:val="none" w:sz="0" w:space="0" w:color="auto"/>
        <w:left w:val="none" w:sz="0" w:space="0" w:color="auto"/>
        <w:bottom w:val="none" w:sz="0" w:space="0" w:color="auto"/>
        <w:right w:val="none" w:sz="0" w:space="0" w:color="auto"/>
      </w:divBdr>
    </w:div>
    <w:div w:id="928464845">
      <w:bodyDiv w:val="1"/>
      <w:marLeft w:val="0"/>
      <w:marRight w:val="0"/>
      <w:marTop w:val="0"/>
      <w:marBottom w:val="0"/>
      <w:divBdr>
        <w:top w:val="none" w:sz="0" w:space="0" w:color="auto"/>
        <w:left w:val="none" w:sz="0" w:space="0" w:color="auto"/>
        <w:bottom w:val="none" w:sz="0" w:space="0" w:color="auto"/>
        <w:right w:val="none" w:sz="0" w:space="0" w:color="auto"/>
      </w:divBdr>
    </w:div>
    <w:div w:id="949120026">
      <w:bodyDiv w:val="1"/>
      <w:marLeft w:val="0"/>
      <w:marRight w:val="0"/>
      <w:marTop w:val="0"/>
      <w:marBottom w:val="0"/>
      <w:divBdr>
        <w:top w:val="none" w:sz="0" w:space="0" w:color="auto"/>
        <w:left w:val="none" w:sz="0" w:space="0" w:color="auto"/>
        <w:bottom w:val="none" w:sz="0" w:space="0" w:color="auto"/>
        <w:right w:val="none" w:sz="0" w:space="0" w:color="auto"/>
      </w:divBdr>
    </w:div>
    <w:div w:id="952515431">
      <w:bodyDiv w:val="1"/>
      <w:marLeft w:val="0"/>
      <w:marRight w:val="0"/>
      <w:marTop w:val="0"/>
      <w:marBottom w:val="0"/>
      <w:divBdr>
        <w:top w:val="none" w:sz="0" w:space="0" w:color="auto"/>
        <w:left w:val="none" w:sz="0" w:space="0" w:color="auto"/>
        <w:bottom w:val="none" w:sz="0" w:space="0" w:color="auto"/>
        <w:right w:val="none" w:sz="0" w:space="0" w:color="auto"/>
      </w:divBdr>
    </w:div>
    <w:div w:id="961568738">
      <w:bodyDiv w:val="1"/>
      <w:marLeft w:val="0"/>
      <w:marRight w:val="0"/>
      <w:marTop w:val="0"/>
      <w:marBottom w:val="0"/>
      <w:divBdr>
        <w:top w:val="none" w:sz="0" w:space="0" w:color="auto"/>
        <w:left w:val="none" w:sz="0" w:space="0" w:color="auto"/>
        <w:bottom w:val="none" w:sz="0" w:space="0" w:color="auto"/>
        <w:right w:val="none" w:sz="0" w:space="0" w:color="auto"/>
      </w:divBdr>
    </w:div>
    <w:div w:id="963927798">
      <w:bodyDiv w:val="1"/>
      <w:marLeft w:val="0"/>
      <w:marRight w:val="0"/>
      <w:marTop w:val="0"/>
      <w:marBottom w:val="0"/>
      <w:divBdr>
        <w:top w:val="none" w:sz="0" w:space="0" w:color="auto"/>
        <w:left w:val="none" w:sz="0" w:space="0" w:color="auto"/>
        <w:bottom w:val="none" w:sz="0" w:space="0" w:color="auto"/>
        <w:right w:val="none" w:sz="0" w:space="0" w:color="auto"/>
      </w:divBdr>
    </w:div>
    <w:div w:id="969435765">
      <w:bodyDiv w:val="1"/>
      <w:marLeft w:val="0"/>
      <w:marRight w:val="0"/>
      <w:marTop w:val="0"/>
      <w:marBottom w:val="0"/>
      <w:divBdr>
        <w:top w:val="none" w:sz="0" w:space="0" w:color="auto"/>
        <w:left w:val="none" w:sz="0" w:space="0" w:color="auto"/>
        <w:bottom w:val="none" w:sz="0" w:space="0" w:color="auto"/>
        <w:right w:val="none" w:sz="0" w:space="0" w:color="auto"/>
      </w:divBdr>
    </w:div>
    <w:div w:id="969941690">
      <w:bodyDiv w:val="1"/>
      <w:marLeft w:val="0"/>
      <w:marRight w:val="0"/>
      <w:marTop w:val="0"/>
      <w:marBottom w:val="0"/>
      <w:divBdr>
        <w:top w:val="none" w:sz="0" w:space="0" w:color="auto"/>
        <w:left w:val="none" w:sz="0" w:space="0" w:color="auto"/>
        <w:bottom w:val="none" w:sz="0" w:space="0" w:color="auto"/>
        <w:right w:val="none" w:sz="0" w:space="0" w:color="auto"/>
      </w:divBdr>
    </w:div>
    <w:div w:id="972176719">
      <w:bodyDiv w:val="1"/>
      <w:marLeft w:val="0"/>
      <w:marRight w:val="0"/>
      <w:marTop w:val="0"/>
      <w:marBottom w:val="0"/>
      <w:divBdr>
        <w:top w:val="none" w:sz="0" w:space="0" w:color="auto"/>
        <w:left w:val="none" w:sz="0" w:space="0" w:color="auto"/>
        <w:bottom w:val="none" w:sz="0" w:space="0" w:color="auto"/>
        <w:right w:val="none" w:sz="0" w:space="0" w:color="auto"/>
      </w:divBdr>
    </w:div>
    <w:div w:id="974914669">
      <w:bodyDiv w:val="1"/>
      <w:marLeft w:val="0"/>
      <w:marRight w:val="0"/>
      <w:marTop w:val="0"/>
      <w:marBottom w:val="0"/>
      <w:divBdr>
        <w:top w:val="none" w:sz="0" w:space="0" w:color="auto"/>
        <w:left w:val="none" w:sz="0" w:space="0" w:color="auto"/>
        <w:bottom w:val="none" w:sz="0" w:space="0" w:color="auto"/>
        <w:right w:val="none" w:sz="0" w:space="0" w:color="auto"/>
      </w:divBdr>
    </w:div>
    <w:div w:id="981422174">
      <w:bodyDiv w:val="1"/>
      <w:marLeft w:val="0"/>
      <w:marRight w:val="0"/>
      <w:marTop w:val="0"/>
      <w:marBottom w:val="0"/>
      <w:divBdr>
        <w:top w:val="none" w:sz="0" w:space="0" w:color="auto"/>
        <w:left w:val="none" w:sz="0" w:space="0" w:color="auto"/>
        <w:bottom w:val="none" w:sz="0" w:space="0" w:color="auto"/>
        <w:right w:val="none" w:sz="0" w:space="0" w:color="auto"/>
      </w:divBdr>
    </w:div>
    <w:div w:id="988752611">
      <w:bodyDiv w:val="1"/>
      <w:marLeft w:val="0"/>
      <w:marRight w:val="0"/>
      <w:marTop w:val="0"/>
      <w:marBottom w:val="0"/>
      <w:divBdr>
        <w:top w:val="none" w:sz="0" w:space="0" w:color="auto"/>
        <w:left w:val="none" w:sz="0" w:space="0" w:color="auto"/>
        <w:bottom w:val="none" w:sz="0" w:space="0" w:color="auto"/>
        <w:right w:val="none" w:sz="0" w:space="0" w:color="auto"/>
      </w:divBdr>
    </w:div>
    <w:div w:id="990214784">
      <w:bodyDiv w:val="1"/>
      <w:marLeft w:val="0"/>
      <w:marRight w:val="0"/>
      <w:marTop w:val="0"/>
      <w:marBottom w:val="0"/>
      <w:divBdr>
        <w:top w:val="none" w:sz="0" w:space="0" w:color="auto"/>
        <w:left w:val="none" w:sz="0" w:space="0" w:color="auto"/>
        <w:bottom w:val="none" w:sz="0" w:space="0" w:color="auto"/>
        <w:right w:val="none" w:sz="0" w:space="0" w:color="auto"/>
      </w:divBdr>
    </w:div>
    <w:div w:id="992951212">
      <w:bodyDiv w:val="1"/>
      <w:marLeft w:val="0"/>
      <w:marRight w:val="0"/>
      <w:marTop w:val="0"/>
      <w:marBottom w:val="0"/>
      <w:divBdr>
        <w:top w:val="none" w:sz="0" w:space="0" w:color="auto"/>
        <w:left w:val="none" w:sz="0" w:space="0" w:color="auto"/>
        <w:bottom w:val="none" w:sz="0" w:space="0" w:color="auto"/>
        <w:right w:val="none" w:sz="0" w:space="0" w:color="auto"/>
      </w:divBdr>
    </w:div>
    <w:div w:id="993028881">
      <w:bodyDiv w:val="1"/>
      <w:marLeft w:val="0"/>
      <w:marRight w:val="0"/>
      <w:marTop w:val="0"/>
      <w:marBottom w:val="0"/>
      <w:divBdr>
        <w:top w:val="none" w:sz="0" w:space="0" w:color="auto"/>
        <w:left w:val="none" w:sz="0" w:space="0" w:color="auto"/>
        <w:bottom w:val="none" w:sz="0" w:space="0" w:color="auto"/>
        <w:right w:val="none" w:sz="0" w:space="0" w:color="auto"/>
      </w:divBdr>
    </w:div>
    <w:div w:id="997920524">
      <w:bodyDiv w:val="1"/>
      <w:marLeft w:val="0"/>
      <w:marRight w:val="0"/>
      <w:marTop w:val="0"/>
      <w:marBottom w:val="0"/>
      <w:divBdr>
        <w:top w:val="none" w:sz="0" w:space="0" w:color="auto"/>
        <w:left w:val="none" w:sz="0" w:space="0" w:color="auto"/>
        <w:bottom w:val="none" w:sz="0" w:space="0" w:color="auto"/>
        <w:right w:val="none" w:sz="0" w:space="0" w:color="auto"/>
      </w:divBdr>
    </w:div>
    <w:div w:id="998776791">
      <w:bodyDiv w:val="1"/>
      <w:marLeft w:val="0"/>
      <w:marRight w:val="0"/>
      <w:marTop w:val="0"/>
      <w:marBottom w:val="0"/>
      <w:divBdr>
        <w:top w:val="none" w:sz="0" w:space="0" w:color="auto"/>
        <w:left w:val="none" w:sz="0" w:space="0" w:color="auto"/>
        <w:bottom w:val="none" w:sz="0" w:space="0" w:color="auto"/>
        <w:right w:val="none" w:sz="0" w:space="0" w:color="auto"/>
      </w:divBdr>
    </w:div>
    <w:div w:id="999189693">
      <w:bodyDiv w:val="1"/>
      <w:marLeft w:val="0"/>
      <w:marRight w:val="0"/>
      <w:marTop w:val="0"/>
      <w:marBottom w:val="0"/>
      <w:divBdr>
        <w:top w:val="none" w:sz="0" w:space="0" w:color="auto"/>
        <w:left w:val="none" w:sz="0" w:space="0" w:color="auto"/>
        <w:bottom w:val="none" w:sz="0" w:space="0" w:color="auto"/>
        <w:right w:val="none" w:sz="0" w:space="0" w:color="auto"/>
      </w:divBdr>
    </w:div>
    <w:div w:id="1007634128">
      <w:bodyDiv w:val="1"/>
      <w:marLeft w:val="0"/>
      <w:marRight w:val="0"/>
      <w:marTop w:val="0"/>
      <w:marBottom w:val="0"/>
      <w:divBdr>
        <w:top w:val="none" w:sz="0" w:space="0" w:color="auto"/>
        <w:left w:val="none" w:sz="0" w:space="0" w:color="auto"/>
        <w:bottom w:val="none" w:sz="0" w:space="0" w:color="auto"/>
        <w:right w:val="none" w:sz="0" w:space="0" w:color="auto"/>
      </w:divBdr>
    </w:div>
    <w:div w:id="1008482074">
      <w:bodyDiv w:val="1"/>
      <w:marLeft w:val="0"/>
      <w:marRight w:val="0"/>
      <w:marTop w:val="0"/>
      <w:marBottom w:val="0"/>
      <w:divBdr>
        <w:top w:val="none" w:sz="0" w:space="0" w:color="auto"/>
        <w:left w:val="none" w:sz="0" w:space="0" w:color="auto"/>
        <w:bottom w:val="none" w:sz="0" w:space="0" w:color="auto"/>
        <w:right w:val="none" w:sz="0" w:space="0" w:color="auto"/>
      </w:divBdr>
    </w:div>
    <w:div w:id="1008677998">
      <w:bodyDiv w:val="1"/>
      <w:marLeft w:val="0"/>
      <w:marRight w:val="0"/>
      <w:marTop w:val="0"/>
      <w:marBottom w:val="0"/>
      <w:divBdr>
        <w:top w:val="none" w:sz="0" w:space="0" w:color="auto"/>
        <w:left w:val="none" w:sz="0" w:space="0" w:color="auto"/>
        <w:bottom w:val="none" w:sz="0" w:space="0" w:color="auto"/>
        <w:right w:val="none" w:sz="0" w:space="0" w:color="auto"/>
      </w:divBdr>
    </w:div>
    <w:div w:id="1013648104">
      <w:bodyDiv w:val="1"/>
      <w:marLeft w:val="0"/>
      <w:marRight w:val="0"/>
      <w:marTop w:val="0"/>
      <w:marBottom w:val="0"/>
      <w:divBdr>
        <w:top w:val="none" w:sz="0" w:space="0" w:color="auto"/>
        <w:left w:val="none" w:sz="0" w:space="0" w:color="auto"/>
        <w:bottom w:val="none" w:sz="0" w:space="0" w:color="auto"/>
        <w:right w:val="none" w:sz="0" w:space="0" w:color="auto"/>
      </w:divBdr>
    </w:div>
    <w:div w:id="1014964168">
      <w:bodyDiv w:val="1"/>
      <w:marLeft w:val="0"/>
      <w:marRight w:val="0"/>
      <w:marTop w:val="0"/>
      <w:marBottom w:val="0"/>
      <w:divBdr>
        <w:top w:val="none" w:sz="0" w:space="0" w:color="auto"/>
        <w:left w:val="none" w:sz="0" w:space="0" w:color="auto"/>
        <w:bottom w:val="none" w:sz="0" w:space="0" w:color="auto"/>
        <w:right w:val="none" w:sz="0" w:space="0" w:color="auto"/>
      </w:divBdr>
    </w:div>
    <w:div w:id="1020550799">
      <w:bodyDiv w:val="1"/>
      <w:marLeft w:val="0"/>
      <w:marRight w:val="0"/>
      <w:marTop w:val="0"/>
      <w:marBottom w:val="0"/>
      <w:divBdr>
        <w:top w:val="none" w:sz="0" w:space="0" w:color="auto"/>
        <w:left w:val="none" w:sz="0" w:space="0" w:color="auto"/>
        <w:bottom w:val="none" w:sz="0" w:space="0" w:color="auto"/>
        <w:right w:val="none" w:sz="0" w:space="0" w:color="auto"/>
      </w:divBdr>
    </w:div>
    <w:div w:id="1021661700">
      <w:bodyDiv w:val="1"/>
      <w:marLeft w:val="0"/>
      <w:marRight w:val="0"/>
      <w:marTop w:val="0"/>
      <w:marBottom w:val="0"/>
      <w:divBdr>
        <w:top w:val="none" w:sz="0" w:space="0" w:color="auto"/>
        <w:left w:val="none" w:sz="0" w:space="0" w:color="auto"/>
        <w:bottom w:val="none" w:sz="0" w:space="0" w:color="auto"/>
        <w:right w:val="none" w:sz="0" w:space="0" w:color="auto"/>
      </w:divBdr>
    </w:div>
    <w:div w:id="1026558357">
      <w:bodyDiv w:val="1"/>
      <w:marLeft w:val="0"/>
      <w:marRight w:val="0"/>
      <w:marTop w:val="0"/>
      <w:marBottom w:val="0"/>
      <w:divBdr>
        <w:top w:val="none" w:sz="0" w:space="0" w:color="auto"/>
        <w:left w:val="none" w:sz="0" w:space="0" w:color="auto"/>
        <w:bottom w:val="none" w:sz="0" w:space="0" w:color="auto"/>
        <w:right w:val="none" w:sz="0" w:space="0" w:color="auto"/>
      </w:divBdr>
    </w:div>
    <w:div w:id="1028141348">
      <w:bodyDiv w:val="1"/>
      <w:marLeft w:val="0"/>
      <w:marRight w:val="0"/>
      <w:marTop w:val="0"/>
      <w:marBottom w:val="0"/>
      <w:divBdr>
        <w:top w:val="none" w:sz="0" w:space="0" w:color="auto"/>
        <w:left w:val="none" w:sz="0" w:space="0" w:color="auto"/>
        <w:bottom w:val="none" w:sz="0" w:space="0" w:color="auto"/>
        <w:right w:val="none" w:sz="0" w:space="0" w:color="auto"/>
      </w:divBdr>
    </w:div>
    <w:div w:id="1029602163">
      <w:bodyDiv w:val="1"/>
      <w:marLeft w:val="0"/>
      <w:marRight w:val="0"/>
      <w:marTop w:val="0"/>
      <w:marBottom w:val="0"/>
      <w:divBdr>
        <w:top w:val="none" w:sz="0" w:space="0" w:color="auto"/>
        <w:left w:val="none" w:sz="0" w:space="0" w:color="auto"/>
        <w:bottom w:val="none" w:sz="0" w:space="0" w:color="auto"/>
        <w:right w:val="none" w:sz="0" w:space="0" w:color="auto"/>
      </w:divBdr>
    </w:div>
    <w:div w:id="1036076458">
      <w:bodyDiv w:val="1"/>
      <w:marLeft w:val="0"/>
      <w:marRight w:val="0"/>
      <w:marTop w:val="0"/>
      <w:marBottom w:val="0"/>
      <w:divBdr>
        <w:top w:val="none" w:sz="0" w:space="0" w:color="auto"/>
        <w:left w:val="none" w:sz="0" w:space="0" w:color="auto"/>
        <w:bottom w:val="none" w:sz="0" w:space="0" w:color="auto"/>
        <w:right w:val="none" w:sz="0" w:space="0" w:color="auto"/>
      </w:divBdr>
      <w:divsChild>
        <w:div w:id="500507258">
          <w:marLeft w:val="0"/>
          <w:marRight w:val="0"/>
          <w:marTop w:val="0"/>
          <w:marBottom w:val="0"/>
          <w:divBdr>
            <w:top w:val="none" w:sz="0" w:space="0" w:color="auto"/>
            <w:left w:val="none" w:sz="0" w:space="0" w:color="auto"/>
            <w:bottom w:val="none" w:sz="0" w:space="0" w:color="auto"/>
            <w:right w:val="none" w:sz="0" w:space="0" w:color="auto"/>
          </w:divBdr>
        </w:div>
        <w:div w:id="999889099">
          <w:marLeft w:val="0"/>
          <w:marRight w:val="0"/>
          <w:marTop w:val="0"/>
          <w:marBottom w:val="0"/>
          <w:divBdr>
            <w:top w:val="none" w:sz="0" w:space="0" w:color="auto"/>
            <w:left w:val="none" w:sz="0" w:space="0" w:color="auto"/>
            <w:bottom w:val="none" w:sz="0" w:space="0" w:color="auto"/>
            <w:right w:val="none" w:sz="0" w:space="0" w:color="auto"/>
          </w:divBdr>
        </w:div>
      </w:divsChild>
    </w:div>
    <w:div w:id="1041855904">
      <w:bodyDiv w:val="1"/>
      <w:marLeft w:val="0"/>
      <w:marRight w:val="0"/>
      <w:marTop w:val="0"/>
      <w:marBottom w:val="0"/>
      <w:divBdr>
        <w:top w:val="none" w:sz="0" w:space="0" w:color="auto"/>
        <w:left w:val="none" w:sz="0" w:space="0" w:color="auto"/>
        <w:bottom w:val="none" w:sz="0" w:space="0" w:color="auto"/>
        <w:right w:val="none" w:sz="0" w:space="0" w:color="auto"/>
      </w:divBdr>
    </w:div>
    <w:div w:id="1058360413">
      <w:bodyDiv w:val="1"/>
      <w:marLeft w:val="0"/>
      <w:marRight w:val="0"/>
      <w:marTop w:val="0"/>
      <w:marBottom w:val="0"/>
      <w:divBdr>
        <w:top w:val="none" w:sz="0" w:space="0" w:color="auto"/>
        <w:left w:val="none" w:sz="0" w:space="0" w:color="auto"/>
        <w:bottom w:val="none" w:sz="0" w:space="0" w:color="auto"/>
        <w:right w:val="none" w:sz="0" w:space="0" w:color="auto"/>
      </w:divBdr>
    </w:div>
    <w:div w:id="1087767410">
      <w:bodyDiv w:val="1"/>
      <w:marLeft w:val="0"/>
      <w:marRight w:val="0"/>
      <w:marTop w:val="0"/>
      <w:marBottom w:val="0"/>
      <w:divBdr>
        <w:top w:val="none" w:sz="0" w:space="0" w:color="auto"/>
        <w:left w:val="none" w:sz="0" w:space="0" w:color="auto"/>
        <w:bottom w:val="none" w:sz="0" w:space="0" w:color="auto"/>
        <w:right w:val="none" w:sz="0" w:space="0" w:color="auto"/>
      </w:divBdr>
    </w:div>
    <w:div w:id="1087775819">
      <w:bodyDiv w:val="1"/>
      <w:marLeft w:val="0"/>
      <w:marRight w:val="0"/>
      <w:marTop w:val="0"/>
      <w:marBottom w:val="0"/>
      <w:divBdr>
        <w:top w:val="none" w:sz="0" w:space="0" w:color="auto"/>
        <w:left w:val="none" w:sz="0" w:space="0" w:color="auto"/>
        <w:bottom w:val="none" w:sz="0" w:space="0" w:color="auto"/>
        <w:right w:val="none" w:sz="0" w:space="0" w:color="auto"/>
      </w:divBdr>
    </w:div>
    <w:div w:id="1098063727">
      <w:bodyDiv w:val="1"/>
      <w:marLeft w:val="0"/>
      <w:marRight w:val="0"/>
      <w:marTop w:val="0"/>
      <w:marBottom w:val="0"/>
      <w:divBdr>
        <w:top w:val="none" w:sz="0" w:space="0" w:color="auto"/>
        <w:left w:val="none" w:sz="0" w:space="0" w:color="auto"/>
        <w:bottom w:val="none" w:sz="0" w:space="0" w:color="auto"/>
        <w:right w:val="none" w:sz="0" w:space="0" w:color="auto"/>
      </w:divBdr>
    </w:div>
    <w:div w:id="1104764870">
      <w:bodyDiv w:val="1"/>
      <w:marLeft w:val="0"/>
      <w:marRight w:val="0"/>
      <w:marTop w:val="0"/>
      <w:marBottom w:val="0"/>
      <w:divBdr>
        <w:top w:val="none" w:sz="0" w:space="0" w:color="auto"/>
        <w:left w:val="none" w:sz="0" w:space="0" w:color="auto"/>
        <w:bottom w:val="none" w:sz="0" w:space="0" w:color="auto"/>
        <w:right w:val="none" w:sz="0" w:space="0" w:color="auto"/>
      </w:divBdr>
    </w:div>
    <w:div w:id="1122384609">
      <w:bodyDiv w:val="1"/>
      <w:marLeft w:val="0"/>
      <w:marRight w:val="0"/>
      <w:marTop w:val="0"/>
      <w:marBottom w:val="0"/>
      <w:divBdr>
        <w:top w:val="none" w:sz="0" w:space="0" w:color="auto"/>
        <w:left w:val="none" w:sz="0" w:space="0" w:color="auto"/>
        <w:bottom w:val="none" w:sz="0" w:space="0" w:color="auto"/>
        <w:right w:val="none" w:sz="0" w:space="0" w:color="auto"/>
      </w:divBdr>
    </w:div>
    <w:div w:id="1129202943">
      <w:bodyDiv w:val="1"/>
      <w:marLeft w:val="0"/>
      <w:marRight w:val="0"/>
      <w:marTop w:val="0"/>
      <w:marBottom w:val="0"/>
      <w:divBdr>
        <w:top w:val="none" w:sz="0" w:space="0" w:color="auto"/>
        <w:left w:val="none" w:sz="0" w:space="0" w:color="auto"/>
        <w:bottom w:val="none" w:sz="0" w:space="0" w:color="auto"/>
        <w:right w:val="none" w:sz="0" w:space="0" w:color="auto"/>
      </w:divBdr>
    </w:div>
    <w:div w:id="1131097030">
      <w:bodyDiv w:val="1"/>
      <w:marLeft w:val="0"/>
      <w:marRight w:val="0"/>
      <w:marTop w:val="0"/>
      <w:marBottom w:val="0"/>
      <w:divBdr>
        <w:top w:val="none" w:sz="0" w:space="0" w:color="auto"/>
        <w:left w:val="none" w:sz="0" w:space="0" w:color="auto"/>
        <w:bottom w:val="none" w:sz="0" w:space="0" w:color="auto"/>
        <w:right w:val="none" w:sz="0" w:space="0" w:color="auto"/>
      </w:divBdr>
    </w:div>
    <w:div w:id="1136794156">
      <w:bodyDiv w:val="1"/>
      <w:marLeft w:val="0"/>
      <w:marRight w:val="0"/>
      <w:marTop w:val="0"/>
      <w:marBottom w:val="0"/>
      <w:divBdr>
        <w:top w:val="none" w:sz="0" w:space="0" w:color="auto"/>
        <w:left w:val="none" w:sz="0" w:space="0" w:color="auto"/>
        <w:bottom w:val="none" w:sz="0" w:space="0" w:color="auto"/>
        <w:right w:val="none" w:sz="0" w:space="0" w:color="auto"/>
      </w:divBdr>
    </w:div>
    <w:div w:id="1149441019">
      <w:bodyDiv w:val="1"/>
      <w:marLeft w:val="0"/>
      <w:marRight w:val="0"/>
      <w:marTop w:val="0"/>
      <w:marBottom w:val="0"/>
      <w:divBdr>
        <w:top w:val="none" w:sz="0" w:space="0" w:color="auto"/>
        <w:left w:val="none" w:sz="0" w:space="0" w:color="auto"/>
        <w:bottom w:val="none" w:sz="0" w:space="0" w:color="auto"/>
        <w:right w:val="none" w:sz="0" w:space="0" w:color="auto"/>
      </w:divBdr>
    </w:div>
    <w:div w:id="1160000872">
      <w:bodyDiv w:val="1"/>
      <w:marLeft w:val="0"/>
      <w:marRight w:val="0"/>
      <w:marTop w:val="0"/>
      <w:marBottom w:val="0"/>
      <w:divBdr>
        <w:top w:val="none" w:sz="0" w:space="0" w:color="auto"/>
        <w:left w:val="none" w:sz="0" w:space="0" w:color="auto"/>
        <w:bottom w:val="none" w:sz="0" w:space="0" w:color="auto"/>
        <w:right w:val="none" w:sz="0" w:space="0" w:color="auto"/>
      </w:divBdr>
    </w:div>
    <w:div w:id="1168331783">
      <w:bodyDiv w:val="1"/>
      <w:marLeft w:val="0"/>
      <w:marRight w:val="0"/>
      <w:marTop w:val="0"/>
      <w:marBottom w:val="0"/>
      <w:divBdr>
        <w:top w:val="none" w:sz="0" w:space="0" w:color="auto"/>
        <w:left w:val="none" w:sz="0" w:space="0" w:color="auto"/>
        <w:bottom w:val="none" w:sz="0" w:space="0" w:color="auto"/>
        <w:right w:val="none" w:sz="0" w:space="0" w:color="auto"/>
      </w:divBdr>
    </w:div>
    <w:div w:id="1176917191">
      <w:bodyDiv w:val="1"/>
      <w:marLeft w:val="0"/>
      <w:marRight w:val="0"/>
      <w:marTop w:val="0"/>
      <w:marBottom w:val="0"/>
      <w:divBdr>
        <w:top w:val="none" w:sz="0" w:space="0" w:color="auto"/>
        <w:left w:val="none" w:sz="0" w:space="0" w:color="auto"/>
        <w:bottom w:val="none" w:sz="0" w:space="0" w:color="auto"/>
        <w:right w:val="none" w:sz="0" w:space="0" w:color="auto"/>
      </w:divBdr>
    </w:div>
    <w:div w:id="1183324288">
      <w:bodyDiv w:val="1"/>
      <w:marLeft w:val="0"/>
      <w:marRight w:val="0"/>
      <w:marTop w:val="0"/>
      <w:marBottom w:val="0"/>
      <w:divBdr>
        <w:top w:val="none" w:sz="0" w:space="0" w:color="auto"/>
        <w:left w:val="none" w:sz="0" w:space="0" w:color="auto"/>
        <w:bottom w:val="none" w:sz="0" w:space="0" w:color="auto"/>
        <w:right w:val="none" w:sz="0" w:space="0" w:color="auto"/>
      </w:divBdr>
    </w:div>
    <w:div w:id="1188446105">
      <w:bodyDiv w:val="1"/>
      <w:marLeft w:val="0"/>
      <w:marRight w:val="0"/>
      <w:marTop w:val="0"/>
      <w:marBottom w:val="0"/>
      <w:divBdr>
        <w:top w:val="none" w:sz="0" w:space="0" w:color="auto"/>
        <w:left w:val="none" w:sz="0" w:space="0" w:color="auto"/>
        <w:bottom w:val="none" w:sz="0" w:space="0" w:color="auto"/>
        <w:right w:val="none" w:sz="0" w:space="0" w:color="auto"/>
      </w:divBdr>
    </w:div>
    <w:div w:id="1193960002">
      <w:bodyDiv w:val="1"/>
      <w:marLeft w:val="0"/>
      <w:marRight w:val="0"/>
      <w:marTop w:val="0"/>
      <w:marBottom w:val="0"/>
      <w:divBdr>
        <w:top w:val="none" w:sz="0" w:space="0" w:color="auto"/>
        <w:left w:val="none" w:sz="0" w:space="0" w:color="auto"/>
        <w:bottom w:val="none" w:sz="0" w:space="0" w:color="auto"/>
        <w:right w:val="none" w:sz="0" w:space="0" w:color="auto"/>
      </w:divBdr>
    </w:div>
    <w:div w:id="1207332398">
      <w:bodyDiv w:val="1"/>
      <w:marLeft w:val="0"/>
      <w:marRight w:val="0"/>
      <w:marTop w:val="0"/>
      <w:marBottom w:val="0"/>
      <w:divBdr>
        <w:top w:val="none" w:sz="0" w:space="0" w:color="auto"/>
        <w:left w:val="none" w:sz="0" w:space="0" w:color="auto"/>
        <w:bottom w:val="none" w:sz="0" w:space="0" w:color="auto"/>
        <w:right w:val="none" w:sz="0" w:space="0" w:color="auto"/>
      </w:divBdr>
    </w:div>
    <w:div w:id="1234048859">
      <w:bodyDiv w:val="1"/>
      <w:marLeft w:val="0"/>
      <w:marRight w:val="0"/>
      <w:marTop w:val="0"/>
      <w:marBottom w:val="0"/>
      <w:divBdr>
        <w:top w:val="none" w:sz="0" w:space="0" w:color="auto"/>
        <w:left w:val="none" w:sz="0" w:space="0" w:color="auto"/>
        <w:bottom w:val="none" w:sz="0" w:space="0" w:color="auto"/>
        <w:right w:val="none" w:sz="0" w:space="0" w:color="auto"/>
      </w:divBdr>
    </w:div>
    <w:div w:id="1236474342">
      <w:bodyDiv w:val="1"/>
      <w:marLeft w:val="0"/>
      <w:marRight w:val="0"/>
      <w:marTop w:val="0"/>
      <w:marBottom w:val="0"/>
      <w:divBdr>
        <w:top w:val="none" w:sz="0" w:space="0" w:color="auto"/>
        <w:left w:val="none" w:sz="0" w:space="0" w:color="auto"/>
        <w:bottom w:val="none" w:sz="0" w:space="0" w:color="auto"/>
        <w:right w:val="none" w:sz="0" w:space="0" w:color="auto"/>
      </w:divBdr>
    </w:div>
    <w:div w:id="1240209529">
      <w:bodyDiv w:val="1"/>
      <w:marLeft w:val="0"/>
      <w:marRight w:val="0"/>
      <w:marTop w:val="0"/>
      <w:marBottom w:val="0"/>
      <w:divBdr>
        <w:top w:val="none" w:sz="0" w:space="0" w:color="auto"/>
        <w:left w:val="none" w:sz="0" w:space="0" w:color="auto"/>
        <w:bottom w:val="none" w:sz="0" w:space="0" w:color="auto"/>
        <w:right w:val="none" w:sz="0" w:space="0" w:color="auto"/>
      </w:divBdr>
    </w:div>
    <w:div w:id="1240556251">
      <w:bodyDiv w:val="1"/>
      <w:marLeft w:val="0"/>
      <w:marRight w:val="0"/>
      <w:marTop w:val="0"/>
      <w:marBottom w:val="0"/>
      <w:divBdr>
        <w:top w:val="none" w:sz="0" w:space="0" w:color="auto"/>
        <w:left w:val="none" w:sz="0" w:space="0" w:color="auto"/>
        <w:bottom w:val="none" w:sz="0" w:space="0" w:color="auto"/>
        <w:right w:val="none" w:sz="0" w:space="0" w:color="auto"/>
      </w:divBdr>
    </w:div>
    <w:div w:id="1245066226">
      <w:bodyDiv w:val="1"/>
      <w:marLeft w:val="0"/>
      <w:marRight w:val="0"/>
      <w:marTop w:val="0"/>
      <w:marBottom w:val="0"/>
      <w:divBdr>
        <w:top w:val="none" w:sz="0" w:space="0" w:color="auto"/>
        <w:left w:val="none" w:sz="0" w:space="0" w:color="auto"/>
        <w:bottom w:val="none" w:sz="0" w:space="0" w:color="auto"/>
        <w:right w:val="none" w:sz="0" w:space="0" w:color="auto"/>
      </w:divBdr>
    </w:div>
    <w:div w:id="1249774969">
      <w:bodyDiv w:val="1"/>
      <w:marLeft w:val="0"/>
      <w:marRight w:val="0"/>
      <w:marTop w:val="0"/>
      <w:marBottom w:val="0"/>
      <w:divBdr>
        <w:top w:val="none" w:sz="0" w:space="0" w:color="auto"/>
        <w:left w:val="none" w:sz="0" w:space="0" w:color="auto"/>
        <w:bottom w:val="none" w:sz="0" w:space="0" w:color="auto"/>
        <w:right w:val="none" w:sz="0" w:space="0" w:color="auto"/>
      </w:divBdr>
    </w:div>
    <w:div w:id="1255362665">
      <w:bodyDiv w:val="1"/>
      <w:marLeft w:val="0"/>
      <w:marRight w:val="0"/>
      <w:marTop w:val="0"/>
      <w:marBottom w:val="0"/>
      <w:divBdr>
        <w:top w:val="none" w:sz="0" w:space="0" w:color="auto"/>
        <w:left w:val="none" w:sz="0" w:space="0" w:color="auto"/>
        <w:bottom w:val="none" w:sz="0" w:space="0" w:color="auto"/>
        <w:right w:val="none" w:sz="0" w:space="0" w:color="auto"/>
      </w:divBdr>
    </w:div>
    <w:div w:id="1260867043">
      <w:bodyDiv w:val="1"/>
      <w:marLeft w:val="0"/>
      <w:marRight w:val="0"/>
      <w:marTop w:val="0"/>
      <w:marBottom w:val="0"/>
      <w:divBdr>
        <w:top w:val="none" w:sz="0" w:space="0" w:color="auto"/>
        <w:left w:val="none" w:sz="0" w:space="0" w:color="auto"/>
        <w:bottom w:val="none" w:sz="0" w:space="0" w:color="auto"/>
        <w:right w:val="none" w:sz="0" w:space="0" w:color="auto"/>
      </w:divBdr>
    </w:div>
    <w:div w:id="1264923048">
      <w:bodyDiv w:val="1"/>
      <w:marLeft w:val="0"/>
      <w:marRight w:val="0"/>
      <w:marTop w:val="0"/>
      <w:marBottom w:val="0"/>
      <w:divBdr>
        <w:top w:val="none" w:sz="0" w:space="0" w:color="auto"/>
        <w:left w:val="none" w:sz="0" w:space="0" w:color="auto"/>
        <w:bottom w:val="none" w:sz="0" w:space="0" w:color="auto"/>
        <w:right w:val="none" w:sz="0" w:space="0" w:color="auto"/>
      </w:divBdr>
    </w:div>
    <w:div w:id="1267418667">
      <w:bodyDiv w:val="1"/>
      <w:marLeft w:val="0"/>
      <w:marRight w:val="0"/>
      <w:marTop w:val="0"/>
      <w:marBottom w:val="0"/>
      <w:divBdr>
        <w:top w:val="none" w:sz="0" w:space="0" w:color="auto"/>
        <w:left w:val="none" w:sz="0" w:space="0" w:color="auto"/>
        <w:bottom w:val="none" w:sz="0" w:space="0" w:color="auto"/>
        <w:right w:val="none" w:sz="0" w:space="0" w:color="auto"/>
      </w:divBdr>
    </w:div>
    <w:div w:id="1268082580">
      <w:bodyDiv w:val="1"/>
      <w:marLeft w:val="0"/>
      <w:marRight w:val="0"/>
      <w:marTop w:val="0"/>
      <w:marBottom w:val="0"/>
      <w:divBdr>
        <w:top w:val="none" w:sz="0" w:space="0" w:color="auto"/>
        <w:left w:val="none" w:sz="0" w:space="0" w:color="auto"/>
        <w:bottom w:val="none" w:sz="0" w:space="0" w:color="auto"/>
        <w:right w:val="none" w:sz="0" w:space="0" w:color="auto"/>
      </w:divBdr>
    </w:div>
    <w:div w:id="1271889286">
      <w:bodyDiv w:val="1"/>
      <w:marLeft w:val="0"/>
      <w:marRight w:val="0"/>
      <w:marTop w:val="0"/>
      <w:marBottom w:val="0"/>
      <w:divBdr>
        <w:top w:val="none" w:sz="0" w:space="0" w:color="auto"/>
        <w:left w:val="none" w:sz="0" w:space="0" w:color="auto"/>
        <w:bottom w:val="none" w:sz="0" w:space="0" w:color="auto"/>
        <w:right w:val="none" w:sz="0" w:space="0" w:color="auto"/>
      </w:divBdr>
    </w:div>
    <w:div w:id="1281492361">
      <w:bodyDiv w:val="1"/>
      <w:marLeft w:val="0"/>
      <w:marRight w:val="0"/>
      <w:marTop w:val="0"/>
      <w:marBottom w:val="0"/>
      <w:divBdr>
        <w:top w:val="none" w:sz="0" w:space="0" w:color="auto"/>
        <w:left w:val="none" w:sz="0" w:space="0" w:color="auto"/>
        <w:bottom w:val="none" w:sz="0" w:space="0" w:color="auto"/>
        <w:right w:val="none" w:sz="0" w:space="0" w:color="auto"/>
      </w:divBdr>
    </w:div>
    <w:div w:id="1283536752">
      <w:bodyDiv w:val="1"/>
      <w:marLeft w:val="0"/>
      <w:marRight w:val="0"/>
      <w:marTop w:val="0"/>
      <w:marBottom w:val="0"/>
      <w:divBdr>
        <w:top w:val="none" w:sz="0" w:space="0" w:color="auto"/>
        <w:left w:val="none" w:sz="0" w:space="0" w:color="auto"/>
        <w:bottom w:val="none" w:sz="0" w:space="0" w:color="auto"/>
        <w:right w:val="none" w:sz="0" w:space="0" w:color="auto"/>
      </w:divBdr>
    </w:div>
    <w:div w:id="1284532143">
      <w:bodyDiv w:val="1"/>
      <w:marLeft w:val="0"/>
      <w:marRight w:val="0"/>
      <w:marTop w:val="0"/>
      <w:marBottom w:val="0"/>
      <w:divBdr>
        <w:top w:val="none" w:sz="0" w:space="0" w:color="auto"/>
        <w:left w:val="none" w:sz="0" w:space="0" w:color="auto"/>
        <w:bottom w:val="none" w:sz="0" w:space="0" w:color="auto"/>
        <w:right w:val="none" w:sz="0" w:space="0" w:color="auto"/>
      </w:divBdr>
    </w:div>
    <w:div w:id="1285574496">
      <w:bodyDiv w:val="1"/>
      <w:marLeft w:val="0"/>
      <w:marRight w:val="0"/>
      <w:marTop w:val="0"/>
      <w:marBottom w:val="0"/>
      <w:divBdr>
        <w:top w:val="none" w:sz="0" w:space="0" w:color="auto"/>
        <w:left w:val="none" w:sz="0" w:space="0" w:color="auto"/>
        <w:bottom w:val="none" w:sz="0" w:space="0" w:color="auto"/>
        <w:right w:val="none" w:sz="0" w:space="0" w:color="auto"/>
      </w:divBdr>
    </w:div>
    <w:div w:id="1292320317">
      <w:bodyDiv w:val="1"/>
      <w:marLeft w:val="0"/>
      <w:marRight w:val="0"/>
      <w:marTop w:val="0"/>
      <w:marBottom w:val="0"/>
      <w:divBdr>
        <w:top w:val="none" w:sz="0" w:space="0" w:color="auto"/>
        <w:left w:val="none" w:sz="0" w:space="0" w:color="auto"/>
        <w:bottom w:val="none" w:sz="0" w:space="0" w:color="auto"/>
        <w:right w:val="none" w:sz="0" w:space="0" w:color="auto"/>
      </w:divBdr>
    </w:div>
    <w:div w:id="1304845907">
      <w:bodyDiv w:val="1"/>
      <w:marLeft w:val="0"/>
      <w:marRight w:val="0"/>
      <w:marTop w:val="0"/>
      <w:marBottom w:val="0"/>
      <w:divBdr>
        <w:top w:val="none" w:sz="0" w:space="0" w:color="auto"/>
        <w:left w:val="none" w:sz="0" w:space="0" w:color="auto"/>
        <w:bottom w:val="none" w:sz="0" w:space="0" w:color="auto"/>
        <w:right w:val="none" w:sz="0" w:space="0" w:color="auto"/>
      </w:divBdr>
    </w:div>
    <w:div w:id="1316447710">
      <w:bodyDiv w:val="1"/>
      <w:marLeft w:val="0"/>
      <w:marRight w:val="0"/>
      <w:marTop w:val="0"/>
      <w:marBottom w:val="0"/>
      <w:divBdr>
        <w:top w:val="none" w:sz="0" w:space="0" w:color="auto"/>
        <w:left w:val="none" w:sz="0" w:space="0" w:color="auto"/>
        <w:bottom w:val="none" w:sz="0" w:space="0" w:color="auto"/>
        <w:right w:val="none" w:sz="0" w:space="0" w:color="auto"/>
      </w:divBdr>
    </w:div>
    <w:div w:id="1316715544">
      <w:bodyDiv w:val="1"/>
      <w:marLeft w:val="0"/>
      <w:marRight w:val="0"/>
      <w:marTop w:val="0"/>
      <w:marBottom w:val="0"/>
      <w:divBdr>
        <w:top w:val="none" w:sz="0" w:space="0" w:color="auto"/>
        <w:left w:val="none" w:sz="0" w:space="0" w:color="auto"/>
        <w:bottom w:val="none" w:sz="0" w:space="0" w:color="auto"/>
        <w:right w:val="none" w:sz="0" w:space="0" w:color="auto"/>
      </w:divBdr>
    </w:div>
    <w:div w:id="1333266370">
      <w:bodyDiv w:val="1"/>
      <w:marLeft w:val="0"/>
      <w:marRight w:val="0"/>
      <w:marTop w:val="0"/>
      <w:marBottom w:val="0"/>
      <w:divBdr>
        <w:top w:val="none" w:sz="0" w:space="0" w:color="auto"/>
        <w:left w:val="none" w:sz="0" w:space="0" w:color="auto"/>
        <w:bottom w:val="none" w:sz="0" w:space="0" w:color="auto"/>
        <w:right w:val="none" w:sz="0" w:space="0" w:color="auto"/>
      </w:divBdr>
    </w:div>
    <w:div w:id="1352150590">
      <w:bodyDiv w:val="1"/>
      <w:marLeft w:val="0"/>
      <w:marRight w:val="0"/>
      <w:marTop w:val="0"/>
      <w:marBottom w:val="0"/>
      <w:divBdr>
        <w:top w:val="none" w:sz="0" w:space="0" w:color="auto"/>
        <w:left w:val="none" w:sz="0" w:space="0" w:color="auto"/>
        <w:bottom w:val="none" w:sz="0" w:space="0" w:color="auto"/>
        <w:right w:val="none" w:sz="0" w:space="0" w:color="auto"/>
      </w:divBdr>
    </w:div>
    <w:div w:id="1353191783">
      <w:bodyDiv w:val="1"/>
      <w:marLeft w:val="0"/>
      <w:marRight w:val="0"/>
      <w:marTop w:val="0"/>
      <w:marBottom w:val="0"/>
      <w:divBdr>
        <w:top w:val="none" w:sz="0" w:space="0" w:color="auto"/>
        <w:left w:val="none" w:sz="0" w:space="0" w:color="auto"/>
        <w:bottom w:val="none" w:sz="0" w:space="0" w:color="auto"/>
        <w:right w:val="none" w:sz="0" w:space="0" w:color="auto"/>
      </w:divBdr>
    </w:div>
    <w:div w:id="1366056513">
      <w:bodyDiv w:val="1"/>
      <w:marLeft w:val="0"/>
      <w:marRight w:val="0"/>
      <w:marTop w:val="0"/>
      <w:marBottom w:val="0"/>
      <w:divBdr>
        <w:top w:val="none" w:sz="0" w:space="0" w:color="auto"/>
        <w:left w:val="none" w:sz="0" w:space="0" w:color="auto"/>
        <w:bottom w:val="none" w:sz="0" w:space="0" w:color="auto"/>
        <w:right w:val="none" w:sz="0" w:space="0" w:color="auto"/>
      </w:divBdr>
    </w:div>
    <w:div w:id="1372681508">
      <w:bodyDiv w:val="1"/>
      <w:marLeft w:val="0"/>
      <w:marRight w:val="0"/>
      <w:marTop w:val="0"/>
      <w:marBottom w:val="0"/>
      <w:divBdr>
        <w:top w:val="none" w:sz="0" w:space="0" w:color="auto"/>
        <w:left w:val="none" w:sz="0" w:space="0" w:color="auto"/>
        <w:bottom w:val="none" w:sz="0" w:space="0" w:color="auto"/>
        <w:right w:val="none" w:sz="0" w:space="0" w:color="auto"/>
      </w:divBdr>
    </w:div>
    <w:div w:id="1373962422">
      <w:bodyDiv w:val="1"/>
      <w:marLeft w:val="0"/>
      <w:marRight w:val="0"/>
      <w:marTop w:val="0"/>
      <w:marBottom w:val="0"/>
      <w:divBdr>
        <w:top w:val="none" w:sz="0" w:space="0" w:color="auto"/>
        <w:left w:val="none" w:sz="0" w:space="0" w:color="auto"/>
        <w:bottom w:val="none" w:sz="0" w:space="0" w:color="auto"/>
        <w:right w:val="none" w:sz="0" w:space="0" w:color="auto"/>
      </w:divBdr>
    </w:div>
    <w:div w:id="1375888203">
      <w:bodyDiv w:val="1"/>
      <w:marLeft w:val="0"/>
      <w:marRight w:val="0"/>
      <w:marTop w:val="0"/>
      <w:marBottom w:val="0"/>
      <w:divBdr>
        <w:top w:val="none" w:sz="0" w:space="0" w:color="auto"/>
        <w:left w:val="none" w:sz="0" w:space="0" w:color="auto"/>
        <w:bottom w:val="none" w:sz="0" w:space="0" w:color="auto"/>
        <w:right w:val="none" w:sz="0" w:space="0" w:color="auto"/>
      </w:divBdr>
    </w:div>
    <w:div w:id="1384716875">
      <w:bodyDiv w:val="1"/>
      <w:marLeft w:val="0"/>
      <w:marRight w:val="0"/>
      <w:marTop w:val="0"/>
      <w:marBottom w:val="0"/>
      <w:divBdr>
        <w:top w:val="none" w:sz="0" w:space="0" w:color="auto"/>
        <w:left w:val="none" w:sz="0" w:space="0" w:color="auto"/>
        <w:bottom w:val="none" w:sz="0" w:space="0" w:color="auto"/>
        <w:right w:val="none" w:sz="0" w:space="0" w:color="auto"/>
      </w:divBdr>
    </w:div>
    <w:div w:id="1385838503">
      <w:bodyDiv w:val="1"/>
      <w:marLeft w:val="0"/>
      <w:marRight w:val="0"/>
      <w:marTop w:val="0"/>
      <w:marBottom w:val="0"/>
      <w:divBdr>
        <w:top w:val="none" w:sz="0" w:space="0" w:color="auto"/>
        <w:left w:val="none" w:sz="0" w:space="0" w:color="auto"/>
        <w:bottom w:val="none" w:sz="0" w:space="0" w:color="auto"/>
        <w:right w:val="none" w:sz="0" w:space="0" w:color="auto"/>
      </w:divBdr>
    </w:div>
    <w:div w:id="1390298551">
      <w:bodyDiv w:val="1"/>
      <w:marLeft w:val="0"/>
      <w:marRight w:val="0"/>
      <w:marTop w:val="0"/>
      <w:marBottom w:val="0"/>
      <w:divBdr>
        <w:top w:val="none" w:sz="0" w:space="0" w:color="auto"/>
        <w:left w:val="none" w:sz="0" w:space="0" w:color="auto"/>
        <w:bottom w:val="none" w:sz="0" w:space="0" w:color="auto"/>
        <w:right w:val="none" w:sz="0" w:space="0" w:color="auto"/>
      </w:divBdr>
    </w:div>
    <w:div w:id="1394818142">
      <w:bodyDiv w:val="1"/>
      <w:marLeft w:val="0"/>
      <w:marRight w:val="0"/>
      <w:marTop w:val="0"/>
      <w:marBottom w:val="0"/>
      <w:divBdr>
        <w:top w:val="none" w:sz="0" w:space="0" w:color="auto"/>
        <w:left w:val="none" w:sz="0" w:space="0" w:color="auto"/>
        <w:bottom w:val="none" w:sz="0" w:space="0" w:color="auto"/>
        <w:right w:val="none" w:sz="0" w:space="0" w:color="auto"/>
      </w:divBdr>
    </w:div>
    <w:div w:id="1395393291">
      <w:bodyDiv w:val="1"/>
      <w:marLeft w:val="0"/>
      <w:marRight w:val="0"/>
      <w:marTop w:val="0"/>
      <w:marBottom w:val="0"/>
      <w:divBdr>
        <w:top w:val="none" w:sz="0" w:space="0" w:color="auto"/>
        <w:left w:val="none" w:sz="0" w:space="0" w:color="auto"/>
        <w:bottom w:val="none" w:sz="0" w:space="0" w:color="auto"/>
        <w:right w:val="none" w:sz="0" w:space="0" w:color="auto"/>
      </w:divBdr>
    </w:div>
    <w:div w:id="1401713804">
      <w:bodyDiv w:val="1"/>
      <w:marLeft w:val="0"/>
      <w:marRight w:val="0"/>
      <w:marTop w:val="0"/>
      <w:marBottom w:val="0"/>
      <w:divBdr>
        <w:top w:val="none" w:sz="0" w:space="0" w:color="auto"/>
        <w:left w:val="none" w:sz="0" w:space="0" w:color="auto"/>
        <w:bottom w:val="none" w:sz="0" w:space="0" w:color="auto"/>
        <w:right w:val="none" w:sz="0" w:space="0" w:color="auto"/>
      </w:divBdr>
    </w:div>
    <w:div w:id="1412459641">
      <w:bodyDiv w:val="1"/>
      <w:marLeft w:val="0"/>
      <w:marRight w:val="0"/>
      <w:marTop w:val="0"/>
      <w:marBottom w:val="0"/>
      <w:divBdr>
        <w:top w:val="none" w:sz="0" w:space="0" w:color="auto"/>
        <w:left w:val="none" w:sz="0" w:space="0" w:color="auto"/>
        <w:bottom w:val="none" w:sz="0" w:space="0" w:color="auto"/>
        <w:right w:val="none" w:sz="0" w:space="0" w:color="auto"/>
      </w:divBdr>
    </w:div>
    <w:div w:id="1416515017">
      <w:bodyDiv w:val="1"/>
      <w:marLeft w:val="0"/>
      <w:marRight w:val="0"/>
      <w:marTop w:val="0"/>
      <w:marBottom w:val="0"/>
      <w:divBdr>
        <w:top w:val="none" w:sz="0" w:space="0" w:color="auto"/>
        <w:left w:val="none" w:sz="0" w:space="0" w:color="auto"/>
        <w:bottom w:val="none" w:sz="0" w:space="0" w:color="auto"/>
        <w:right w:val="none" w:sz="0" w:space="0" w:color="auto"/>
      </w:divBdr>
    </w:div>
    <w:div w:id="1418558122">
      <w:bodyDiv w:val="1"/>
      <w:marLeft w:val="0"/>
      <w:marRight w:val="0"/>
      <w:marTop w:val="0"/>
      <w:marBottom w:val="0"/>
      <w:divBdr>
        <w:top w:val="none" w:sz="0" w:space="0" w:color="auto"/>
        <w:left w:val="none" w:sz="0" w:space="0" w:color="auto"/>
        <w:bottom w:val="none" w:sz="0" w:space="0" w:color="auto"/>
        <w:right w:val="none" w:sz="0" w:space="0" w:color="auto"/>
      </w:divBdr>
    </w:div>
    <w:div w:id="1419450504">
      <w:bodyDiv w:val="1"/>
      <w:marLeft w:val="0"/>
      <w:marRight w:val="0"/>
      <w:marTop w:val="0"/>
      <w:marBottom w:val="0"/>
      <w:divBdr>
        <w:top w:val="none" w:sz="0" w:space="0" w:color="auto"/>
        <w:left w:val="none" w:sz="0" w:space="0" w:color="auto"/>
        <w:bottom w:val="none" w:sz="0" w:space="0" w:color="auto"/>
        <w:right w:val="none" w:sz="0" w:space="0" w:color="auto"/>
      </w:divBdr>
    </w:div>
    <w:div w:id="1432969932">
      <w:bodyDiv w:val="1"/>
      <w:marLeft w:val="0"/>
      <w:marRight w:val="0"/>
      <w:marTop w:val="0"/>
      <w:marBottom w:val="0"/>
      <w:divBdr>
        <w:top w:val="none" w:sz="0" w:space="0" w:color="auto"/>
        <w:left w:val="none" w:sz="0" w:space="0" w:color="auto"/>
        <w:bottom w:val="none" w:sz="0" w:space="0" w:color="auto"/>
        <w:right w:val="none" w:sz="0" w:space="0" w:color="auto"/>
      </w:divBdr>
    </w:div>
    <w:div w:id="1453476803">
      <w:bodyDiv w:val="1"/>
      <w:marLeft w:val="0"/>
      <w:marRight w:val="0"/>
      <w:marTop w:val="0"/>
      <w:marBottom w:val="0"/>
      <w:divBdr>
        <w:top w:val="none" w:sz="0" w:space="0" w:color="auto"/>
        <w:left w:val="none" w:sz="0" w:space="0" w:color="auto"/>
        <w:bottom w:val="none" w:sz="0" w:space="0" w:color="auto"/>
        <w:right w:val="none" w:sz="0" w:space="0" w:color="auto"/>
      </w:divBdr>
    </w:div>
    <w:div w:id="1463116599">
      <w:bodyDiv w:val="1"/>
      <w:marLeft w:val="0"/>
      <w:marRight w:val="0"/>
      <w:marTop w:val="0"/>
      <w:marBottom w:val="0"/>
      <w:divBdr>
        <w:top w:val="none" w:sz="0" w:space="0" w:color="auto"/>
        <w:left w:val="none" w:sz="0" w:space="0" w:color="auto"/>
        <w:bottom w:val="none" w:sz="0" w:space="0" w:color="auto"/>
        <w:right w:val="none" w:sz="0" w:space="0" w:color="auto"/>
      </w:divBdr>
    </w:div>
    <w:div w:id="1479301810">
      <w:bodyDiv w:val="1"/>
      <w:marLeft w:val="0"/>
      <w:marRight w:val="0"/>
      <w:marTop w:val="0"/>
      <w:marBottom w:val="0"/>
      <w:divBdr>
        <w:top w:val="none" w:sz="0" w:space="0" w:color="auto"/>
        <w:left w:val="none" w:sz="0" w:space="0" w:color="auto"/>
        <w:bottom w:val="none" w:sz="0" w:space="0" w:color="auto"/>
        <w:right w:val="none" w:sz="0" w:space="0" w:color="auto"/>
      </w:divBdr>
    </w:div>
    <w:div w:id="1481731849">
      <w:bodyDiv w:val="1"/>
      <w:marLeft w:val="0"/>
      <w:marRight w:val="0"/>
      <w:marTop w:val="0"/>
      <w:marBottom w:val="0"/>
      <w:divBdr>
        <w:top w:val="none" w:sz="0" w:space="0" w:color="auto"/>
        <w:left w:val="none" w:sz="0" w:space="0" w:color="auto"/>
        <w:bottom w:val="none" w:sz="0" w:space="0" w:color="auto"/>
        <w:right w:val="none" w:sz="0" w:space="0" w:color="auto"/>
      </w:divBdr>
    </w:div>
    <w:div w:id="1484005387">
      <w:bodyDiv w:val="1"/>
      <w:marLeft w:val="0"/>
      <w:marRight w:val="0"/>
      <w:marTop w:val="0"/>
      <w:marBottom w:val="0"/>
      <w:divBdr>
        <w:top w:val="none" w:sz="0" w:space="0" w:color="auto"/>
        <w:left w:val="none" w:sz="0" w:space="0" w:color="auto"/>
        <w:bottom w:val="none" w:sz="0" w:space="0" w:color="auto"/>
        <w:right w:val="none" w:sz="0" w:space="0" w:color="auto"/>
      </w:divBdr>
    </w:div>
    <w:div w:id="1510557556">
      <w:bodyDiv w:val="1"/>
      <w:marLeft w:val="0"/>
      <w:marRight w:val="0"/>
      <w:marTop w:val="0"/>
      <w:marBottom w:val="0"/>
      <w:divBdr>
        <w:top w:val="none" w:sz="0" w:space="0" w:color="auto"/>
        <w:left w:val="none" w:sz="0" w:space="0" w:color="auto"/>
        <w:bottom w:val="none" w:sz="0" w:space="0" w:color="auto"/>
        <w:right w:val="none" w:sz="0" w:space="0" w:color="auto"/>
      </w:divBdr>
    </w:div>
    <w:div w:id="1512256931">
      <w:bodyDiv w:val="1"/>
      <w:marLeft w:val="0"/>
      <w:marRight w:val="0"/>
      <w:marTop w:val="0"/>
      <w:marBottom w:val="0"/>
      <w:divBdr>
        <w:top w:val="none" w:sz="0" w:space="0" w:color="auto"/>
        <w:left w:val="none" w:sz="0" w:space="0" w:color="auto"/>
        <w:bottom w:val="none" w:sz="0" w:space="0" w:color="auto"/>
        <w:right w:val="none" w:sz="0" w:space="0" w:color="auto"/>
      </w:divBdr>
    </w:div>
    <w:div w:id="1513035838">
      <w:bodyDiv w:val="1"/>
      <w:marLeft w:val="0"/>
      <w:marRight w:val="0"/>
      <w:marTop w:val="0"/>
      <w:marBottom w:val="0"/>
      <w:divBdr>
        <w:top w:val="none" w:sz="0" w:space="0" w:color="auto"/>
        <w:left w:val="none" w:sz="0" w:space="0" w:color="auto"/>
        <w:bottom w:val="none" w:sz="0" w:space="0" w:color="auto"/>
        <w:right w:val="none" w:sz="0" w:space="0" w:color="auto"/>
      </w:divBdr>
    </w:div>
    <w:div w:id="1525054709">
      <w:bodyDiv w:val="1"/>
      <w:marLeft w:val="0"/>
      <w:marRight w:val="0"/>
      <w:marTop w:val="0"/>
      <w:marBottom w:val="0"/>
      <w:divBdr>
        <w:top w:val="none" w:sz="0" w:space="0" w:color="auto"/>
        <w:left w:val="none" w:sz="0" w:space="0" w:color="auto"/>
        <w:bottom w:val="none" w:sz="0" w:space="0" w:color="auto"/>
        <w:right w:val="none" w:sz="0" w:space="0" w:color="auto"/>
      </w:divBdr>
    </w:div>
    <w:div w:id="1528638737">
      <w:bodyDiv w:val="1"/>
      <w:marLeft w:val="0"/>
      <w:marRight w:val="0"/>
      <w:marTop w:val="0"/>
      <w:marBottom w:val="0"/>
      <w:divBdr>
        <w:top w:val="none" w:sz="0" w:space="0" w:color="auto"/>
        <w:left w:val="none" w:sz="0" w:space="0" w:color="auto"/>
        <w:bottom w:val="none" w:sz="0" w:space="0" w:color="auto"/>
        <w:right w:val="none" w:sz="0" w:space="0" w:color="auto"/>
      </w:divBdr>
    </w:div>
    <w:div w:id="1534269318">
      <w:bodyDiv w:val="1"/>
      <w:marLeft w:val="0"/>
      <w:marRight w:val="0"/>
      <w:marTop w:val="0"/>
      <w:marBottom w:val="0"/>
      <w:divBdr>
        <w:top w:val="none" w:sz="0" w:space="0" w:color="auto"/>
        <w:left w:val="none" w:sz="0" w:space="0" w:color="auto"/>
        <w:bottom w:val="none" w:sz="0" w:space="0" w:color="auto"/>
        <w:right w:val="none" w:sz="0" w:space="0" w:color="auto"/>
      </w:divBdr>
    </w:div>
    <w:div w:id="1534923316">
      <w:bodyDiv w:val="1"/>
      <w:marLeft w:val="0"/>
      <w:marRight w:val="0"/>
      <w:marTop w:val="0"/>
      <w:marBottom w:val="0"/>
      <w:divBdr>
        <w:top w:val="none" w:sz="0" w:space="0" w:color="auto"/>
        <w:left w:val="none" w:sz="0" w:space="0" w:color="auto"/>
        <w:bottom w:val="none" w:sz="0" w:space="0" w:color="auto"/>
        <w:right w:val="none" w:sz="0" w:space="0" w:color="auto"/>
      </w:divBdr>
    </w:div>
    <w:div w:id="1539590726">
      <w:bodyDiv w:val="1"/>
      <w:marLeft w:val="0"/>
      <w:marRight w:val="0"/>
      <w:marTop w:val="0"/>
      <w:marBottom w:val="0"/>
      <w:divBdr>
        <w:top w:val="none" w:sz="0" w:space="0" w:color="auto"/>
        <w:left w:val="none" w:sz="0" w:space="0" w:color="auto"/>
        <w:bottom w:val="none" w:sz="0" w:space="0" w:color="auto"/>
        <w:right w:val="none" w:sz="0" w:space="0" w:color="auto"/>
      </w:divBdr>
    </w:div>
    <w:div w:id="1548225370">
      <w:bodyDiv w:val="1"/>
      <w:marLeft w:val="0"/>
      <w:marRight w:val="0"/>
      <w:marTop w:val="0"/>
      <w:marBottom w:val="0"/>
      <w:divBdr>
        <w:top w:val="none" w:sz="0" w:space="0" w:color="auto"/>
        <w:left w:val="none" w:sz="0" w:space="0" w:color="auto"/>
        <w:bottom w:val="none" w:sz="0" w:space="0" w:color="auto"/>
        <w:right w:val="none" w:sz="0" w:space="0" w:color="auto"/>
      </w:divBdr>
    </w:div>
    <w:div w:id="1557663076">
      <w:bodyDiv w:val="1"/>
      <w:marLeft w:val="0"/>
      <w:marRight w:val="0"/>
      <w:marTop w:val="0"/>
      <w:marBottom w:val="0"/>
      <w:divBdr>
        <w:top w:val="none" w:sz="0" w:space="0" w:color="auto"/>
        <w:left w:val="none" w:sz="0" w:space="0" w:color="auto"/>
        <w:bottom w:val="none" w:sz="0" w:space="0" w:color="auto"/>
        <w:right w:val="none" w:sz="0" w:space="0" w:color="auto"/>
      </w:divBdr>
    </w:div>
    <w:div w:id="1569226234">
      <w:bodyDiv w:val="1"/>
      <w:marLeft w:val="0"/>
      <w:marRight w:val="0"/>
      <w:marTop w:val="0"/>
      <w:marBottom w:val="0"/>
      <w:divBdr>
        <w:top w:val="none" w:sz="0" w:space="0" w:color="auto"/>
        <w:left w:val="none" w:sz="0" w:space="0" w:color="auto"/>
        <w:bottom w:val="none" w:sz="0" w:space="0" w:color="auto"/>
        <w:right w:val="none" w:sz="0" w:space="0" w:color="auto"/>
      </w:divBdr>
    </w:div>
    <w:div w:id="1571503575">
      <w:bodyDiv w:val="1"/>
      <w:marLeft w:val="0"/>
      <w:marRight w:val="0"/>
      <w:marTop w:val="0"/>
      <w:marBottom w:val="0"/>
      <w:divBdr>
        <w:top w:val="none" w:sz="0" w:space="0" w:color="auto"/>
        <w:left w:val="none" w:sz="0" w:space="0" w:color="auto"/>
        <w:bottom w:val="none" w:sz="0" w:space="0" w:color="auto"/>
        <w:right w:val="none" w:sz="0" w:space="0" w:color="auto"/>
      </w:divBdr>
    </w:div>
    <w:div w:id="1594437228">
      <w:bodyDiv w:val="1"/>
      <w:marLeft w:val="0"/>
      <w:marRight w:val="0"/>
      <w:marTop w:val="0"/>
      <w:marBottom w:val="0"/>
      <w:divBdr>
        <w:top w:val="none" w:sz="0" w:space="0" w:color="auto"/>
        <w:left w:val="none" w:sz="0" w:space="0" w:color="auto"/>
        <w:bottom w:val="none" w:sz="0" w:space="0" w:color="auto"/>
        <w:right w:val="none" w:sz="0" w:space="0" w:color="auto"/>
      </w:divBdr>
    </w:div>
    <w:div w:id="1598439560">
      <w:bodyDiv w:val="1"/>
      <w:marLeft w:val="0"/>
      <w:marRight w:val="0"/>
      <w:marTop w:val="0"/>
      <w:marBottom w:val="0"/>
      <w:divBdr>
        <w:top w:val="none" w:sz="0" w:space="0" w:color="auto"/>
        <w:left w:val="none" w:sz="0" w:space="0" w:color="auto"/>
        <w:bottom w:val="none" w:sz="0" w:space="0" w:color="auto"/>
        <w:right w:val="none" w:sz="0" w:space="0" w:color="auto"/>
      </w:divBdr>
    </w:div>
    <w:div w:id="1608468800">
      <w:bodyDiv w:val="1"/>
      <w:marLeft w:val="0"/>
      <w:marRight w:val="0"/>
      <w:marTop w:val="0"/>
      <w:marBottom w:val="0"/>
      <w:divBdr>
        <w:top w:val="none" w:sz="0" w:space="0" w:color="auto"/>
        <w:left w:val="none" w:sz="0" w:space="0" w:color="auto"/>
        <w:bottom w:val="none" w:sz="0" w:space="0" w:color="auto"/>
        <w:right w:val="none" w:sz="0" w:space="0" w:color="auto"/>
      </w:divBdr>
    </w:div>
    <w:div w:id="1631477031">
      <w:bodyDiv w:val="1"/>
      <w:marLeft w:val="0"/>
      <w:marRight w:val="0"/>
      <w:marTop w:val="0"/>
      <w:marBottom w:val="0"/>
      <w:divBdr>
        <w:top w:val="none" w:sz="0" w:space="0" w:color="auto"/>
        <w:left w:val="none" w:sz="0" w:space="0" w:color="auto"/>
        <w:bottom w:val="none" w:sz="0" w:space="0" w:color="auto"/>
        <w:right w:val="none" w:sz="0" w:space="0" w:color="auto"/>
      </w:divBdr>
    </w:div>
    <w:div w:id="1632857575">
      <w:bodyDiv w:val="1"/>
      <w:marLeft w:val="0"/>
      <w:marRight w:val="0"/>
      <w:marTop w:val="0"/>
      <w:marBottom w:val="0"/>
      <w:divBdr>
        <w:top w:val="none" w:sz="0" w:space="0" w:color="auto"/>
        <w:left w:val="none" w:sz="0" w:space="0" w:color="auto"/>
        <w:bottom w:val="none" w:sz="0" w:space="0" w:color="auto"/>
        <w:right w:val="none" w:sz="0" w:space="0" w:color="auto"/>
      </w:divBdr>
    </w:div>
    <w:div w:id="1634093782">
      <w:bodyDiv w:val="1"/>
      <w:marLeft w:val="0"/>
      <w:marRight w:val="0"/>
      <w:marTop w:val="0"/>
      <w:marBottom w:val="0"/>
      <w:divBdr>
        <w:top w:val="none" w:sz="0" w:space="0" w:color="auto"/>
        <w:left w:val="none" w:sz="0" w:space="0" w:color="auto"/>
        <w:bottom w:val="none" w:sz="0" w:space="0" w:color="auto"/>
        <w:right w:val="none" w:sz="0" w:space="0" w:color="auto"/>
      </w:divBdr>
      <w:divsChild>
        <w:div w:id="2128890051">
          <w:marLeft w:val="0"/>
          <w:marRight w:val="0"/>
          <w:marTop w:val="0"/>
          <w:marBottom w:val="0"/>
          <w:divBdr>
            <w:top w:val="none" w:sz="0" w:space="0" w:color="auto"/>
            <w:left w:val="none" w:sz="0" w:space="0" w:color="auto"/>
            <w:bottom w:val="none" w:sz="0" w:space="0" w:color="auto"/>
            <w:right w:val="none" w:sz="0" w:space="0" w:color="auto"/>
          </w:divBdr>
        </w:div>
        <w:div w:id="118450738">
          <w:marLeft w:val="0"/>
          <w:marRight w:val="0"/>
          <w:marTop w:val="0"/>
          <w:marBottom w:val="0"/>
          <w:divBdr>
            <w:top w:val="none" w:sz="0" w:space="0" w:color="auto"/>
            <w:left w:val="none" w:sz="0" w:space="0" w:color="auto"/>
            <w:bottom w:val="none" w:sz="0" w:space="0" w:color="auto"/>
            <w:right w:val="none" w:sz="0" w:space="0" w:color="auto"/>
          </w:divBdr>
        </w:div>
        <w:div w:id="637416344">
          <w:marLeft w:val="0"/>
          <w:marRight w:val="0"/>
          <w:marTop w:val="0"/>
          <w:marBottom w:val="0"/>
          <w:divBdr>
            <w:top w:val="none" w:sz="0" w:space="0" w:color="auto"/>
            <w:left w:val="none" w:sz="0" w:space="0" w:color="auto"/>
            <w:bottom w:val="none" w:sz="0" w:space="0" w:color="auto"/>
            <w:right w:val="none" w:sz="0" w:space="0" w:color="auto"/>
          </w:divBdr>
        </w:div>
      </w:divsChild>
    </w:div>
    <w:div w:id="1636570754">
      <w:bodyDiv w:val="1"/>
      <w:marLeft w:val="0"/>
      <w:marRight w:val="0"/>
      <w:marTop w:val="0"/>
      <w:marBottom w:val="0"/>
      <w:divBdr>
        <w:top w:val="none" w:sz="0" w:space="0" w:color="auto"/>
        <w:left w:val="none" w:sz="0" w:space="0" w:color="auto"/>
        <w:bottom w:val="none" w:sz="0" w:space="0" w:color="auto"/>
        <w:right w:val="none" w:sz="0" w:space="0" w:color="auto"/>
      </w:divBdr>
      <w:divsChild>
        <w:div w:id="1527672372">
          <w:marLeft w:val="0"/>
          <w:marRight w:val="0"/>
          <w:marTop w:val="0"/>
          <w:marBottom w:val="0"/>
          <w:divBdr>
            <w:top w:val="none" w:sz="0" w:space="0" w:color="auto"/>
            <w:left w:val="none" w:sz="0" w:space="0" w:color="auto"/>
            <w:bottom w:val="none" w:sz="0" w:space="0" w:color="auto"/>
            <w:right w:val="none" w:sz="0" w:space="0" w:color="auto"/>
          </w:divBdr>
        </w:div>
        <w:div w:id="2055040180">
          <w:marLeft w:val="0"/>
          <w:marRight w:val="0"/>
          <w:marTop w:val="0"/>
          <w:marBottom w:val="0"/>
          <w:divBdr>
            <w:top w:val="none" w:sz="0" w:space="0" w:color="auto"/>
            <w:left w:val="none" w:sz="0" w:space="0" w:color="auto"/>
            <w:bottom w:val="none" w:sz="0" w:space="0" w:color="auto"/>
            <w:right w:val="none" w:sz="0" w:space="0" w:color="auto"/>
          </w:divBdr>
        </w:div>
      </w:divsChild>
    </w:div>
    <w:div w:id="1640958130">
      <w:bodyDiv w:val="1"/>
      <w:marLeft w:val="0"/>
      <w:marRight w:val="0"/>
      <w:marTop w:val="0"/>
      <w:marBottom w:val="0"/>
      <w:divBdr>
        <w:top w:val="none" w:sz="0" w:space="0" w:color="auto"/>
        <w:left w:val="none" w:sz="0" w:space="0" w:color="auto"/>
        <w:bottom w:val="none" w:sz="0" w:space="0" w:color="auto"/>
        <w:right w:val="none" w:sz="0" w:space="0" w:color="auto"/>
      </w:divBdr>
    </w:div>
    <w:div w:id="1641426222">
      <w:bodyDiv w:val="1"/>
      <w:marLeft w:val="0"/>
      <w:marRight w:val="0"/>
      <w:marTop w:val="0"/>
      <w:marBottom w:val="0"/>
      <w:divBdr>
        <w:top w:val="none" w:sz="0" w:space="0" w:color="auto"/>
        <w:left w:val="none" w:sz="0" w:space="0" w:color="auto"/>
        <w:bottom w:val="none" w:sz="0" w:space="0" w:color="auto"/>
        <w:right w:val="none" w:sz="0" w:space="0" w:color="auto"/>
      </w:divBdr>
    </w:div>
    <w:div w:id="1643654225">
      <w:bodyDiv w:val="1"/>
      <w:marLeft w:val="0"/>
      <w:marRight w:val="0"/>
      <w:marTop w:val="0"/>
      <w:marBottom w:val="0"/>
      <w:divBdr>
        <w:top w:val="none" w:sz="0" w:space="0" w:color="auto"/>
        <w:left w:val="none" w:sz="0" w:space="0" w:color="auto"/>
        <w:bottom w:val="none" w:sz="0" w:space="0" w:color="auto"/>
        <w:right w:val="none" w:sz="0" w:space="0" w:color="auto"/>
      </w:divBdr>
    </w:div>
    <w:div w:id="1656763575">
      <w:bodyDiv w:val="1"/>
      <w:marLeft w:val="0"/>
      <w:marRight w:val="0"/>
      <w:marTop w:val="0"/>
      <w:marBottom w:val="0"/>
      <w:divBdr>
        <w:top w:val="none" w:sz="0" w:space="0" w:color="auto"/>
        <w:left w:val="none" w:sz="0" w:space="0" w:color="auto"/>
        <w:bottom w:val="none" w:sz="0" w:space="0" w:color="auto"/>
        <w:right w:val="none" w:sz="0" w:space="0" w:color="auto"/>
      </w:divBdr>
    </w:div>
    <w:div w:id="1691299388">
      <w:bodyDiv w:val="1"/>
      <w:marLeft w:val="0"/>
      <w:marRight w:val="0"/>
      <w:marTop w:val="0"/>
      <w:marBottom w:val="0"/>
      <w:divBdr>
        <w:top w:val="none" w:sz="0" w:space="0" w:color="auto"/>
        <w:left w:val="none" w:sz="0" w:space="0" w:color="auto"/>
        <w:bottom w:val="none" w:sz="0" w:space="0" w:color="auto"/>
        <w:right w:val="none" w:sz="0" w:space="0" w:color="auto"/>
      </w:divBdr>
    </w:div>
    <w:div w:id="1691488134">
      <w:bodyDiv w:val="1"/>
      <w:marLeft w:val="0"/>
      <w:marRight w:val="0"/>
      <w:marTop w:val="0"/>
      <w:marBottom w:val="0"/>
      <w:divBdr>
        <w:top w:val="none" w:sz="0" w:space="0" w:color="auto"/>
        <w:left w:val="none" w:sz="0" w:space="0" w:color="auto"/>
        <w:bottom w:val="none" w:sz="0" w:space="0" w:color="auto"/>
        <w:right w:val="none" w:sz="0" w:space="0" w:color="auto"/>
      </w:divBdr>
    </w:div>
    <w:div w:id="1706366542">
      <w:bodyDiv w:val="1"/>
      <w:marLeft w:val="0"/>
      <w:marRight w:val="0"/>
      <w:marTop w:val="0"/>
      <w:marBottom w:val="0"/>
      <w:divBdr>
        <w:top w:val="none" w:sz="0" w:space="0" w:color="auto"/>
        <w:left w:val="none" w:sz="0" w:space="0" w:color="auto"/>
        <w:bottom w:val="none" w:sz="0" w:space="0" w:color="auto"/>
        <w:right w:val="none" w:sz="0" w:space="0" w:color="auto"/>
      </w:divBdr>
    </w:div>
    <w:div w:id="1732927142">
      <w:bodyDiv w:val="1"/>
      <w:marLeft w:val="0"/>
      <w:marRight w:val="0"/>
      <w:marTop w:val="0"/>
      <w:marBottom w:val="0"/>
      <w:divBdr>
        <w:top w:val="none" w:sz="0" w:space="0" w:color="auto"/>
        <w:left w:val="none" w:sz="0" w:space="0" w:color="auto"/>
        <w:bottom w:val="none" w:sz="0" w:space="0" w:color="auto"/>
        <w:right w:val="none" w:sz="0" w:space="0" w:color="auto"/>
      </w:divBdr>
    </w:div>
    <w:div w:id="1741057520">
      <w:bodyDiv w:val="1"/>
      <w:marLeft w:val="0"/>
      <w:marRight w:val="0"/>
      <w:marTop w:val="0"/>
      <w:marBottom w:val="0"/>
      <w:divBdr>
        <w:top w:val="none" w:sz="0" w:space="0" w:color="auto"/>
        <w:left w:val="none" w:sz="0" w:space="0" w:color="auto"/>
        <w:bottom w:val="none" w:sz="0" w:space="0" w:color="auto"/>
        <w:right w:val="none" w:sz="0" w:space="0" w:color="auto"/>
      </w:divBdr>
    </w:div>
    <w:div w:id="1744646545">
      <w:bodyDiv w:val="1"/>
      <w:marLeft w:val="0"/>
      <w:marRight w:val="0"/>
      <w:marTop w:val="0"/>
      <w:marBottom w:val="0"/>
      <w:divBdr>
        <w:top w:val="none" w:sz="0" w:space="0" w:color="auto"/>
        <w:left w:val="none" w:sz="0" w:space="0" w:color="auto"/>
        <w:bottom w:val="none" w:sz="0" w:space="0" w:color="auto"/>
        <w:right w:val="none" w:sz="0" w:space="0" w:color="auto"/>
      </w:divBdr>
    </w:div>
    <w:div w:id="1748458765">
      <w:bodyDiv w:val="1"/>
      <w:marLeft w:val="0"/>
      <w:marRight w:val="0"/>
      <w:marTop w:val="0"/>
      <w:marBottom w:val="0"/>
      <w:divBdr>
        <w:top w:val="none" w:sz="0" w:space="0" w:color="auto"/>
        <w:left w:val="none" w:sz="0" w:space="0" w:color="auto"/>
        <w:bottom w:val="none" w:sz="0" w:space="0" w:color="auto"/>
        <w:right w:val="none" w:sz="0" w:space="0" w:color="auto"/>
      </w:divBdr>
    </w:div>
    <w:div w:id="1752920389">
      <w:bodyDiv w:val="1"/>
      <w:marLeft w:val="0"/>
      <w:marRight w:val="0"/>
      <w:marTop w:val="0"/>
      <w:marBottom w:val="0"/>
      <w:divBdr>
        <w:top w:val="none" w:sz="0" w:space="0" w:color="auto"/>
        <w:left w:val="none" w:sz="0" w:space="0" w:color="auto"/>
        <w:bottom w:val="none" w:sz="0" w:space="0" w:color="auto"/>
        <w:right w:val="none" w:sz="0" w:space="0" w:color="auto"/>
      </w:divBdr>
    </w:div>
    <w:div w:id="1756396344">
      <w:bodyDiv w:val="1"/>
      <w:marLeft w:val="0"/>
      <w:marRight w:val="0"/>
      <w:marTop w:val="0"/>
      <w:marBottom w:val="0"/>
      <w:divBdr>
        <w:top w:val="none" w:sz="0" w:space="0" w:color="auto"/>
        <w:left w:val="none" w:sz="0" w:space="0" w:color="auto"/>
        <w:bottom w:val="none" w:sz="0" w:space="0" w:color="auto"/>
        <w:right w:val="none" w:sz="0" w:space="0" w:color="auto"/>
      </w:divBdr>
    </w:div>
    <w:div w:id="1758820410">
      <w:bodyDiv w:val="1"/>
      <w:marLeft w:val="0"/>
      <w:marRight w:val="0"/>
      <w:marTop w:val="0"/>
      <w:marBottom w:val="0"/>
      <w:divBdr>
        <w:top w:val="none" w:sz="0" w:space="0" w:color="auto"/>
        <w:left w:val="none" w:sz="0" w:space="0" w:color="auto"/>
        <w:bottom w:val="none" w:sz="0" w:space="0" w:color="auto"/>
        <w:right w:val="none" w:sz="0" w:space="0" w:color="auto"/>
      </w:divBdr>
    </w:div>
    <w:div w:id="1760759876">
      <w:bodyDiv w:val="1"/>
      <w:marLeft w:val="0"/>
      <w:marRight w:val="0"/>
      <w:marTop w:val="0"/>
      <w:marBottom w:val="0"/>
      <w:divBdr>
        <w:top w:val="none" w:sz="0" w:space="0" w:color="auto"/>
        <w:left w:val="none" w:sz="0" w:space="0" w:color="auto"/>
        <w:bottom w:val="none" w:sz="0" w:space="0" w:color="auto"/>
        <w:right w:val="none" w:sz="0" w:space="0" w:color="auto"/>
      </w:divBdr>
    </w:div>
    <w:div w:id="1778912927">
      <w:bodyDiv w:val="1"/>
      <w:marLeft w:val="0"/>
      <w:marRight w:val="0"/>
      <w:marTop w:val="0"/>
      <w:marBottom w:val="0"/>
      <w:divBdr>
        <w:top w:val="none" w:sz="0" w:space="0" w:color="auto"/>
        <w:left w:val="none" w:sz="0" w:space="0" w:color="auto"/>
        <w:bottom w:val="none" w:sz="0" w:space="0" w:color="auto"/>
        <w:right w:val="none" w:sz="0" w:space="0" w:color="auto"/>
      </w:divBdr>
      <w:divsChild>
        <w:div w:id="672876232">
          <w:marLeft w:val="0"/>
          <w:marRight w:val="0"/>
          <w:marTop w:val="0"/>
          <w:marBottom w:val="0"/>
          <w:divBdr>
            <w:top w:val="none" w:sz="0" w:space="0" w:color="auto"/>
            <w:left w:val="none" w:sz="0" w:space="0" w:color="auto"/>
            <w:bottom w:val="none" w:sz="0" w:space="0" w:color="auto"/>
            <w:right w:val="none" w:sz="0" w:space="0" w:color="auto"/>
          </w:divBdr>
        </w:div>
        <w:div w:id="236214531">
          <w:marLeft w:val="0"/>
          <w:marRight w:val="0"/>
          <w:marTop w:val="0"/>
          <w:marBottom w:val="0"/>
          <w:divBdr>
            <w:top w:val="none" w:sz="0" w:space="0" w:color="auto"/>
            <w:left w:val="none" w:sz="0" w:space="0" w:color="auto"/>
            <w:bottom w:val="none" w:sz="0" w:space="0" w:color="auto"/>
            <w:right w:val="none" w:sz="0" w:space="0" w:color="auto"/>
          </w:divBdr>
        </w:div>
      </w:divsChild>
    </w:div>
    <w:div w:id="1783064927">
      <w:bodyDiv w:val="1"/>
      <w:marLeft w:val="0"/>
      <w:marRight w:val="0"/>
      <w:marTop w:val="0"/>
      <w:marBottom w:val="0"/>
      <w:divBdr>
        <w:top w:val="none" w:sz="0" w:space="0" w:color="auto"/>
        <w:left w:val="none" w:sz="0" w:space="0" w:color="auto"/>
        <w:bottom w:val="none" w:sz="0" w:space="0" w:color="auto"/>
        <w:right w:val="none" w:sz="0" w:space="0" w:color="auto"/>
      </w:divBdr>
    </w:div>
    <w:div w:id="1786195593">
      <w:bodyDiv w:val="1"/>
      <w:marLeft w:val="0"/>
      <w:marRight w:val="0"/>
      <w:marTop w:val="0"/>
      <w:marBottom w:val="0"/>
      <w:divBdr>
        <w:top w:val="none" w:sz="0" w:space="0" w:color="auto"/>
        <w:left w:val="none" w:sz="0" w:space="0" w:color="auto"/>
        <w:bottom w:val="none" w:sz="0" w:space="0" w:color="auto"/>
        <w:right w:val="none" w:sz="0" w:space="0" w:color="auto"/>
      </w:divBdr>
    </w:div>
    <w:div w:id="1786271592">
      <w:bodyDiv w:val="1"/>
      <w:marLeft w:val="0"/>
      <w:marRight w:val="0"/>
      <w:marTop w:val="0"/>
      <w:marBottom w:val="0"/>
      <w:divBdr>
        <w:top w:val="none" w:sz="0" w:space="0" w:color="auto"/>
        <w:left w:val="none" w:sz="0" w:space="0" w:color="auto"/>
        <w:bottom w:val="none" w:sz="0" w:space="0" w:color="auto"/>
        <w:right w:val="none" w:sz="0" w:space="0" w:color="auto"/>
      </w:divBdr>
    </w:div>
    <w:div w:id="1795293551">
      <w:bodyDiv w:val="1"/>
      <w:marLeft w:val="0"/>
      <w:marRight w:val="0"/>
      <w:marTop w:val="0"/>
      <w:marBottom w:val="0"/>
      <w:divBdr>
        <w:top w:val="none" w:sz="0" w:space="0" w:color="auto"/>
        <w:left w:val="none" w:sz="0" w:space="0" w:color="auto"/>
        <w:bottom w:val="none" w:sz="0" w:space="0" w:color="auto"/>
        <w:right w:val="none" w:sz="0" w:space="0" w:color="auto"/>
      </w:divBdr>
    </w:div>
    <w:div w:id="1796832952">
      <w:bodyDiv w:val="1"/>
      <w:marLeft w:val="0"/>
      <w:marRight w:val="0"/>
      <w:marTop w:val="0"/>
      <w:marBottom w:val="0"/>
      <w:divBdr>
        <w:top w:val="none" w:sz="0" w:space="0" w:color="auto"/>
        <w:left w:val="none" w:sz="0" w:space="0" w:color="auto"/>
        <w:bottom w:val="none" w:sz="0" w:space="0" w:color="auto"/>
        <w:right w:val="none" w:sz="0" w:space="0" w:color="auto"/>
      </w:divBdr>
    </w:div>
    <w:div w:id="1801413866">
      <w:bodyDiv w:val="1"/>
      <w:marLeft w:val="0"/>
      <w:marRight w:val="0"/>
      <w:marTop w:val="0"/>
      <w:marBottom w:val="0"/>
      <w:divBdr>
        <w:top w:val="none" w:sz="0" w:space="0" w:color="auto"/>
        <w:left w:val="none" w:sz="0" w:space="0" w:color="auto"/>
        <w:bottom w:val="none" w:sz="0" w:space="0" w:color="auto"/>
        <w:right w:val="none" w:sz="0" w:space="0" w:color="auto"/>
      </w:divBdr>
    </w:div>
    <w:div w:id="1801485692">
      <w:bodyDiv w:val="1"/>
      <w:marLeft w:val="0"/>
      <w:marRight w:val="0"/>
      <w:marTop w:val="0"/>
      <w:marBottom w:val="0"/>
      <w:divBdr>
        <w:top w:val="none" w:sz="0" w:space="0" w:color="auto"/>
        <w:left w:val="none" w:sz="0" w:space="0" w:color="auto"/>
        <w:bottom w:val="none" w:sz="0" w:space="0" w:color="auto"/>
        <w:right w:val="none" w:sz="0" w:space="0" w:color="auto"/>
      </w:divBdr>
    </w:div>
    <w:div w:id="1803839317">
      <w:bodyDiv w:val="1"/>
      <w:marLeft w:val="0"/>
      <w:marRight w:val="0"/>
      <w:marTop w:val="0"/>
      <w:marBottom w:val="0"/>
      <w:divBdr>
        <w:top w:val="none" w:sz="0" w:space="0" w:color="auto"/>
        <w:left w:val="none" w:sz="0" w:space="0" w:color="auto"/>
        <w:bottom w:val="none" w:sz="0" w:space="0" w:color="auto"/>
        <w:right w:val="none" w:sz="0" w:space="0" w:color="auto"/>
      </w:divBdr>
    </w:div>
    <w:div w:id="1806386898">
      <w:bodyDiv w:val="1"/>
      <w:marLeft w:val="0"/>
      <w:marRight w:val="0"/>
      <w:marTop w:val="0"/>
      <w:marBottom w:val="0"/>
      <w:divBdr>
        <w:top w:val="none" w:sz="0" w:space="0" w:color="auto"/>
        <w:left w:val="none" w:sz="0" w:space="0" w:color="auto"/>
        <w:bottom w:val="none" w:sz="0" w:space="0" w:color="auto"/>
        <w:right w:val="none" w:sz="0" w:space="0" w:color="auto"/>
      </w:divBdr>
    </w:div>
    <w:div w:id="1815488811">
      <w:bodyDiv w:val="1"/>
      <w:marLeft w:val="0"/>
      <w:marRight w:val="0"/>
      <w:marTop w:val="0"/>
      <w:marBottom w:val="0"/>
      <w:divBdr>
        <w:top w:val="none" w:sz="0" w:space="0" w:color="auto"/>
        <w:left w:val="none" w:sz="0" w:space="0" w:color="auto"/>
        <w:bottom w:val="none" w:sz="0" w:space="0" w:color="auto"/>
        <w:right w:val="none" w:sz="0" w:space="0" w:color="auto"/>
      </w:divBdr>
    </w:div>
    <w:div w:id="1831865765">
      <w:bodyDiv w:val="1"/>
      <w:marLeft w:val="0"/>
      <w:marRight w:val="0"/>
      <w:marTop w:val="0"/>
      <w:marBottom w:val="0"/>
      <w:divBdr>
        <w:top w:val="none" w:sz="0" w:space="0" w:color="auto"/>
        <w:left w:val="none" w:sz="0" w:space="0" w:color="auto"/>
        <w:bottom w:val="none" w:sz="0" w:space="0" w:color="auto"/>
        <w:right w:val="none" w:sz="0" w:space="0" w:color="auto"/>
      </w:divBdr>
    </w:div>
    <w:div w:id="1834759783">
      <w:bodyDiv w:val="1"/>
      <w:marLeft w:val="0"/>
      <w:marRight w:val="0"/>
      <w:marTop w:val="0"/>
      <w:marBottom w:val="0"/>
      <w:divBdr>
        <w:top w:val="none" w:sz="0" w:space="0" w:color="auto"/>
        <w:left w:val="none" w:sz="0" w:space="0" w:color="auto"/>
        <w:bottom w:val="none" w:sz="0" w:space="0" w:color="auto"/>
        <w:right w:val="none" w:sz="0" w:space="0" w:color="auto"/>
      </w:divBdr>
    </w:div>
    <w:div w:id="1841701473">
      <w:bodyDiv w:val="1"/>
      <w:marLeft w:val="0"/>
      <w:marRight w:val="0"/>
      <w:marTop w:val="0"/>
      <w:marBottom w:val="0"/>
      <w:divBdr>
        <w:top w:val="none" w:sz="0" w:space="0" w:color="auto"/>
        <w:left w:val="none" w:sz="0" w:space="0" w:color="auto"/>
        <w:bottom w:val="none" w:sz="0" w:space="0" w:color="auto"/>
        <w:right w:val="none" w:sz="0" w:space="0" w:color="auto"/>
      </w:divBdr>
    </w:div>
    <w:div w:id="1845701077">
      <w:bodyDiv w:val="1"/>
      <w:marLeft w:val="0"/>
      <w:marRight w:val="0"/>
      <w:marTop w:val="0"/>
      <w:marBottom w:val="0"/>
      <w:divBdr>
        <w:top w:val="none" w:sz="0" w:space="0" w:color="auto"/>
        <w:left w:val="none" w:sz="0" w:space="0" w:color="auto"/>
        <w:bottom w:val="none" w:sz="0" w:space="0" w:color="auto"/>
        <w:right w:val="none" w:sz="0" w:space="0" w:color="auto"/>
      </w:divBdr>
    </w:div>
    <w:div w:id="1851941633">
      <w:bodyDiv w:val="1"/>
      <w:marLeft w:val="0"/>
      <w:marRight w:val="0"/>
      <w:marTop w:val="0"/>
      <w:marBottom w:val="0"/>
      <w:divBdr>
        <w:top w:val="none" w:sz="0" w:space="0" w:color="auto"/>
        <w:left w:val="none" w:sz="0" w:space="0" w:color="auto"/>
        <w:bottom w:val="none" w:sz="0" w:space="0" w:color="auto"/>
        <w:right w:val="none" w:sz="0" w:space="0" w:color="auto"/>
      </w:divBdr>
    </w:div>
    <w:div w:id="1857889609">
      <w:bodyDiv w:val="1"/>
      <w:marLeft w:val="0"/>
      <w:marRight w:val="0"/>
      <w:marTop w:val="0"/>
      <w:marBottom w:val="0"/>
      <w:divBdr>
        <w:top w:val="none" w:sz="0" w:space="0" w:color="auto"/>
        <w:left w:val="none" w:sz="0" w:space="0" w:color="auto"/>
        <w:bottom w:val="none" w:sz="0" w:space="0" w:color="auto"/>
        <w:right w:val="none" w:sz="0" w:space="0" w:color="auto"/>
      </w:divBdr>
    </w:div>
    <w:div w:id="1868173329">
      <w:bodyDiv w:val="1"/>
      <w:marLeft w:val="0"/>
      <w:marRight w:val="0"/>
      <w:marTop w:val="0"/>
      <w:marBottom w:val="0"/>
      <w:divBdr>
        <w:top w:val="none" w:sz="0" w:space="0" w:color="auto"/>
        <w:left w:val="none" w:sz="0" w:space="0" w:color="auto"/>
        <w:bottom w:val="none" w:sz="0" w:space="0" w:color="auto"/>
        <w:right w:val="none" w:sz="0" w:space="0" w:color="auto"/>
      </w:divBdr>
    </w:div>
    <w:div w:id="1868718827">
      <w:bodyDiv w:val="1"/>
      <w:marLeft w:val="0"/>
      <w:marRight w:val="0"/>
      <w:marTop w:val="0"/>
      <w:marBottom w:val="0"/>
      <w:divBdr>
        <w:top w:val="none" w:sz="0" w:space="0" w:color="auto"/>
        <w:left w:val="none" w:sz="0" w:space="0" w:color="auto"/>
        <w:bottom w:val="none" w:sz="0" w:space="0" w:color="auto"/>
        <w:right w:val="none" w:sz="0" w:space="0" w:color="auto"/>
      </w:divBdr>
    </w:div>
    <w:div w:id="1870944304">
      <w:bodyDiv w:val="1"/>
      <w:marLeft w:val="0"/>
      <w:marRight w:val="0"/>
      <w:marTop w:val="0"/>
      <w:marBottom w:val="0"/>
      <w:divBdr>
        <w:top w:val="none" w:sz="0" w:space="0" w:color="auto"/>
        <w:left w:val="none" w:sz="0" w:space="0" w:color="auto"/>
        <w:bottom w:val="none" w:sz="0" w:space="0" w:color="auto"/>
        <w:right w:val="none" w:sz="0" w:space="0" w:color="auto"/>
      </w:divBdr>
    </w:div>
    <w:div w:id="1889678793">
      <w:bodyDiv w:val="1"/>
      <w:marLeft w:val="0"/>
      <w:marRight w:val="0"/>
      <w:marTop w:val="0"/>
      <w:marBottom w:val="0"/>
      <w:divBdr>
        <w:top w:val="none" w:sz="0" w:space="0" w:color="auto"/>
        <w:left w:val="none" w:sz="0" w:space="0" w:color="auto"/>
        <w:bottom w:val="none" w:sz="0" w:space="0" w:color="auto"/>
        <w:right w:val="none" w:sz="0" w:space="0" w:color="auto"/>
      </w:divBdr>
    </w:div>
    <w:div w:id="1896237094">
      <w:bodyDiv w:val="1"/>
      <w:marLeft w:val="0"/>
      <w:marRight w:val="0"/>
      <w:marTop w:val="0"/>
      <w:marBottom w:val="0"/>
      <w:divBdr>
        <w:top w:val="none" w:sz="0" w:space="0" w:color="auto"/>
        <w:left w:val="none" w:sz="0" w:space="0" w:color="auto"/>
        <w:bottom w:val="none" w:sz="0" w:space="0" w:color="auto"/>
        <w:right w:val="none" w:sz="0" w:space="0" w:color="auto"/>
      </w:divBdr>
      <w:divsChild>
        <w:div w:id="881210677">
          <w:marLeft w:val="0"/>
          <w:marRight w:val="0"/>
          <w:marTop w:val="0"/>
          <w:marBottom w:val="0"/>
          <w:divBdr>
            <w:top w:val="none" w:sz="0" w:space="0" w:color="auto"/>
            <w:left w:val="none" w:sz="0" w:space="0" w:color="auto"/>
            <w:bottom w:val="none" w:sz="0" w:space="0" w:color="auto"/>
            <w:right w:val="none" w:sz="0" w:space="0" w:color="auto"/>
          </w:divBdr>
        </w:div>
        <w:div w:id="109932112">
          <w:marLeft w:val="0"/>
          <w:marRight w:val="0"/>
          <w:marTop w:val="0"/>
          <w:marBottom w:val="0"/>
          <w:divBdr>
            <w:top w:val="none" w:sz="0" w:space="0" w:color="auto"/>
            <w:left w:val="none" w:sz="0" w:space="0" w:color="auto"/>
            <w:bottom w:val="none" w:sz="0" w:space="0" w:color="auto"/>
            <w:right w:val="none" w:sz="0" w:space="0" w:color="auto"/>
          </w:divBdr>
          <w:divsChild>
            <w:div w:id="972446611">
              <w:marLeft w:val="0"/>
              <w:marRight w:val="0"/>
              <w:marTop w:val="0"/>
              <w:marBottom w:val="0"/>
              <w:divBdr>
                <w:top w:val="none" w:sz="0" w:space="0" w:color="auto"/>
                <w:left w:val="none" w:sz="0" w:space="0" w:color="auto"/>
                <w:bottom w:val="none" w:sz="0" w:space="0" w:color="auto"/>
                <w:right w:val="none" w:sz="0" w:space="0" w:color="auto"/>
              </w:divBdr>
            </w:div>
            <w:div w:id="694577733">
              <w:marLeft w:val="0"/>
              <w:marRight w:val="0"/>
              <w:marTop w:val="0"/>
              <w:marBottom w:val="0"/>
              <w:divBdr>
                <w:top w:val="none" w:sz="0" w:space="0" w:color="auto"/>
                <w:left w:val="none" w:sz="0" w:space="0" w:color="auto"/>
                <w:bottom w:val="none" w:sz="0" w:space="0" w:color="auto"/>
                <w:right w:val="none" w:sz="0" w:space="0" w:color="auto"/>
              </w:divBdr>
            </w:div>
            <w:div w:id="1946880047">
              <w:marLeft w:val="0"/>
              <w:marRight w:val="0"/>
              <w:marTop w:val="0"/>
              <w:marBottom w:val="0"/>
              <w:divBdr>
                <w:top w:val="none" w:sz="0" w:space="0" w:color="auto"/>
                <w:left w:val="none" w:sz="0" w:space="0" w:color="auto"/>
                <w:bottom w:val="none" w:sz="0" w:space="0" w:color="auto"/>
                <w:right w:val="none" w:sz="0" w:space="0" w:color="auto"/>
              </w:divBdr>
            </w:div>
            <w:div w:id="2031098769">
              <w:marLeft w:val="0"/>
              <w:marRight w:val="0"/>
              <w:marTop w:val="0"/>
              <w:marBottom w:val="0"/>
              <w:divBdr>
                <w:top w:val="none" w:sz="0" w:space="0" w:color="auto"/>
                <w:left w:val="none" w:sz="0" w:space="0" w:color="auto"/>
                <w:bottom w:val="none" w:sz="0" w:space="0" w:color="auto"/>
                <w:right w:val="none" w:sz="0" w:space="0" w:color="auto"/>
              </w:divBdr>
            </w:div>
            <w:div w:id="444542410">
              <w:marLeft w:val="0"/>
              <w:marRight w:val="0"/>
              <w:marTop w:val="0"/>
              <w:marBottom w:val="0"/>
              <w:divBdr>
                <w:top w:val="none" w:sz="0" w:space="0" w:color="auto"/>
                <w:left w:val="none" w:sz="0" w:space="0" w:color="auto"/>
                <w:bottom w:val="none" w:sz="0" w:space="0" w:color="auto"/>
                <w:right w:val="none" w:sz="0" w:space="0" w:color="auto"/>
              </w:divBdr>
            </w:div>
            <w:div w:id="891310688">
              <w:marLeft w:val="0"/>
              <w:marRight w:val="0"/>
              <w:marTop w:val="0"/>
              <w:marBottom w:val="0"/>
              <w:divBdr>
                <w:top w:val="none" w:sz="0" w:space="0" w:color="auto"/>
                <w:left w:val="none" w:sz="0" w:space="0" w:color="auto"/>
                <w:bottom w:val="none" w:sz="0" w:space="0" w:color="auto"/>
                <w:right w:val="none" w:sz="0" w:space="0" w:color="auto"/>
              </w:divBdr>
            </w:div>
            <w:div w:id="1344816855">
              <w:marLeft w:val="0"/>
              <w:marRight w:val="0"/>
              <w:marTop w:val="0"/>
              <w:marBottom w:val="0"/>
              <w:divBdr>
                <w:top w:val="none" w:sz="0" w:space="0" w:color="auto"/>
                <w:left w:val="none" w:sz="0" w:space="0" w:color="auto"/>
                <w:bottom w:val="none" w:sz="0" w:space="0" w:color="auto"/>
                <w:right w:val="none" w:sz="0" w:space="0" w:color="auto"/>
              </w:divBdr>
            </w:div>
            <w:div w:id="1173180298">
              <w:marLeft w:val="0"/>
              <w:marRight w:val="0"/>
              <w:marTop w:val="0"/>
              <w:marBottom w:val="0"/>
              <w:divBdr>
                <w:top w:val="none" w:sz="0" w:space="0" w:color="auto"/>
                <w:left w:val="none" w:sz="0" w:space="0" w:color="auto"/>
                <w:bottom w:val="none" w:sz="0" w:space="0" w:color="auto"/>
                <w:right w:val="none" w:sz="0" w:space="0" w:color="auto"/>
              </w:divBdr>
            </w:div>
            <w:div w:id="2090033939">
              <w:marLeft w:val="0"/>
              <w:marRight w:val="0"/>
              <w:marTop w:val="0"/>
              <w:marBottom w:val="0"/>
              <w:divBdr>
                <w:top w:val="none" w:sz="0" w:space="0" w:color="auto"/>
                <w:left w:val="none" w:sz="0" w:space="0" w:color="auto"/>
                <w:bottom w:val="none" w:sz="0" w:space="0" w:color="auto"/>
                <w:right w:val="none" w:sz="0" w:space="0" w:color="auto"/>
              </w:divBdr>
            </w:div>
            <w:div w:id="62528222">
              <w:marLeft w:val="0"/>
              <w:marRight w:val="0"/>
              <w:marTop w:val="0"/>
              <w:marBottom w:val="0"/>
              <w:divBdr>
                <w:top w:val="none" w:sz="0" w:space="0" w:color="auto"/>
                <w:left w:val="none" w:sz="0" w:space="0" w:color="auto"/>
                <w:bottom w:val="none" w:sz="0" w:space="0" w:color="auto"/>
                <w:right w:val="none" w:sz="0" w:space="0" w:color="auto"/>
              </w:divBdr>
            </w:div>
            <w:div w:id="1006789884">
              <w:marLeft w:val="0"/>
              <w:marRight w:val="0"/>
              <w:marTop w:val="0"/>
              <w:marBottom w:val="0"/>
              <w:divBdr>
                <w:top w:val="none" w:sz="0" w:space="0" w:color="auto"/>
                <w:left w:val="none" w:sz="0" w:space="0" w:color="auto"/>
                <w:bottom w:val="none" w:sz="0" w:space="0" w:color="auto"/>
                <w:right w:val="none" w:sz="0" w:space="0" w:color="auto"/>
              </w:divBdr>
            </w:div>
            <w:div w:id="913856796">
              <w:marLeft w:val="0"/>
              <w:marRight w:val="0"/>
              <w:marTop w:val="0"/>
              <w:marBottom w:val="0"/>
              <w:divBdr>
                <w:top w:val="none" w:sz="0" w:space="0" w:color="auto"/>
                <w:left w:val="none" w:sz="0" w:space="0" w:color="auto"/>
                <w:bottom w:val="none" w:sz="0" w:space="0" w:color="auto"/>
                <w:right w:val="none" w:sz="0" w:space="0" w:color="auto"/>
              </w:divBdr>
            </w:div>
            <w:div w:id="902912928">
              <w:marLeft w:val="0"/>
              <w:marRight w:val="0"/>
              <w:marTop w:val="0"/>
              <w:marBottom w:val="0"/>
              <w:divBdr>
                <w:top w:val="none" w:sz="0" w:space="0" w:color="auto"/>
                <w:left w:val="none" w:sz="0" w:space="0" w:color="auto"/>
                <w:bottom w:val="none" w:sz="0" w:space="0" w:color="auto"/>
                <w:right w:val="none" w:sz="0" w:space="0" w:color="auto"/>
              </w:divBdr>
            </w:div>
            <w:div w:id="424571750">
              <w:marLeft w:val="0"/>
              <w:marRight w:val="0"/>
              <w:marTop w:val="0"/>
              <w:marBottom w:val="0"/>
              <w:divBdr>
                <w:top w:val="none" w:sz="0" w:space="0" w:color="auto"/>
                <w:left w:val="none" w:sz="0" w:space="0" w:color="auto"/>
                <w:bottom w:val="none" w:sz="0" w:space="0" w:color="auto"/>
                <w:right w:val="none" w:sz="0" w:space="0" w:color="auto"/>
              </w:divBdr>
            </w:div>
            <w:div w:id="1175224282">
              <w:marLeft w:val="0"/>
              <w:marRight w:val="0"/>
              <w:marTop w:val="0"/>
              <w:marBottom w:val="0"/>
              <w:divBdr>
                <w:top w:val="none" w:sz="0" w:space="0" w:color="auto"/>
                <w:left w:val="none" w:sz="0" w:space="0" w:color="auto"/>
                <w:bottom w:val="none" w:sz="0" w:space="0" w:color="auto"/>
                <w:right w:val="none" w:sz="0" w:space="0" w:color="auto"/>
              </w:divBdr>
            </w:div>
          </w:divsChild>
        </w:div>
        <w:div w:id="487286598">
          <w:marLeft w:val="0"/>
          <w:marRight w:val="0"/>
          <w:marTop w:val="0"/>
          <w:marBottom w:val="0"/>
          <w:divBdr>
            <w:top w:val="none" w:sz="0" w:space="0" w:color="auto"/>
            <w:left w:val="none" w:sz="0" w:space="0" w:color="auto"/>
            <w:bottom w:val="none" w:sz="0" w:space="0" w:color="auto"/>
            <w:right w:val="none" w:sz="0" w:space="0" w:color="auto"/>
          </w:divBdr>
        </w:div>
        <w:div w:id="489175063">
          <w:marLeft w:val="0"/>
          <w:marRight w:val="0"/>
          <w:marTop w:val="0"/>
          <w:marBottom w:val="0"/>
          <w:divBdr>
            <w:top w:val="none" w:sz="0" w:space="0" w:color="auto"/>
            <w:left w:val="none" w:sz="0" w:space="0" w:color="auto"/>
            <w:bottom w:val="none" w:sz="0" w:space="0" w:color="auto"/>
            <w:right w:val="none" w:sz="0" w:space="0" w:color="auto"/>
          </w:divBdr>
        </w:div>
      </w:divsChild>
    </w:div>
    <w:div w:id="1898319236">
      <w:bodyDiv w:val="1"/>
      <w:marLeft w:val="0"/>
      <w:marRight w:val="0"/>
      <w:marTop w:val="0"/>
      <w:marBottom w:val="0"/>
      <w:divBdr>
        <w:top w:val="none" w:sz="0" w:space="0" w:color="auto"/>
        <w:left w:val="none" w:sz="0" w:space="0" w:color="auto"/>
        <w:bottom w:val="none" w:sz="0" w:space="0" w:color="auto"/>
        <w:right w:val="none" w:sz="0" w:space="0" w:color="auto"/>
      </w:divBdr>
    </w:div>
    <w:div w:id="1906331823">
      <w:bodyDiv w:val="1"/>
      <w:marLeft w:val="0"/>
      <w:marRight w:val="0"/>
      <w:marTop w:val="0"/>
      <w:marBottom w:val="0"/>
      <w:divBdr>
        <w:top w:val="none" w:sz="0" w:space="0" w:color="auto"/>
        <w:left w:val="none" w:sz="0" w:space="0" w:color="auto"/>
        <w:bottom w:val="none" w:sz="0" w:space="0" w:color="auto"/>
        <w:right w:val="none" w:sz="0" w:space="0" w:color="auto"/>
      </w:divBdr>
    </w:div>
    <w:div w:id="1908998580">
      <w:bodyDiv w:val="1"/>
      <w:marLeft w:val="0"/>
      <w:marRight w:val="0"/>
      <w:marTop w:val="0"/>
      <w:marBottom w:val="0"/>
      <w:divBdr>
        <w:top w:val="none" w:sz="0" w:space="0" w:color="auto"/>
        <w:left w:val="none" w:sz="0" w:space="0" w:color="auto"/>
        <w:bottom w:val="none" w:sz="0" w:space="0" w:color="auto"/>
        <w:right w:val="none" w:sz="0" w:space="0" w:color="auto"/>
      </w:divBdr>
    </w:div>
    <w:div w:id="1917860694">
      <w:bodyDiv w:val="1"/>
      <w:marLeft w:val="0"/>
      <w:marRight w:val="0"/>
      <w:marTop w:val="0"/>
      <w:marBottom w:val="0"/>
      <w:divBdr>
        <w:top w:val="none" w:sz="0" w:space="0" w:color="auto"/>
        <w:left w:val="none" w:sz="0" w:space="0" w:color="auto"/>
        <w:bottom w:val="none" w:sz="0" w:space="0" w:color="auto"/>
        <w:right w:val="none" w:sz="0" w:space="0" w:color="auto"/>
      </w:divBdr>
    </w:div>
    <w:div w:id="1918203153">
      <w:bodyDiv w:val="1"/>
      <w:marLeft w:val="0"/>
      <w:marRight w:val="0"/>
      <w:marTop w:val="0"/>
      <w:marBottom w:val="0"/>
      <w:divBdr>
        <w:top w:val="none" w:sz="0" w:space="0" w:color="auto"/>
        <w:left w:val="none" w:sz="0" w:space="0" w:color="auto"/>
        <w:bottom w:val="none" w:sz="0" w:space="0" w:color="auto"/>
        <w:right w:val="none" w:sz="0" w:space="0" w:color="auto"/>
      </w:divBdr>
    </w:div>
    <w:div w:id="1918781745">
      <w:bodyDiv w:val="1"/>
      <w:marLeft w:val="0"/>
      <w:marRight w:val="0"/>
      <w:marTop w:val="0"/>
      <w:marBottom w:val="0"/>
      <w:divBdr>
        <w:top w:val="none" w:sz="0" w:space="0" w:color="auto"/>
        <w:left w:val="none" w:sz="0" w:space="0" w:color="auto"/>
        <w:bottom w:val="none" w:sz="0" w:space="0" w:color="auto"/>
        <w:right w:val="none" w:sz="0" w:space="0" w:color="auto"/>
      </w:divBdr>
    </w:div>
    <w:div w:id="1922642851">
      <w:bodyDiv w:val="1"/>
      <w:marLeft w:val="0"/>
      <w:marRight w:val="0"/>
      <w:marTop w:val="0"/>
      <w:marBottom w:val="0"/>
      <w:divBdr>
        <w:top w:val="none" w:sz="0" w:space="0" w:color="auto"/>
        <w:left w:val="none" w:sz="0" w:space="0" w:color="auto"/>
        <w:bottom w:val="none" w:sz="0" w:space="0" w:color="auto"/>
        <w:right w:val="none" w:sz="0" w:space="0" w:color="auto"/>
      </w:divBdr>
    </w:div>
    <w:div w:id="1927302007">
      <w:bodyDiv w:val="1"/>
      <w:marLeft w:val="0"/>
      <w:marRight w:val="0"/>
      <w:marTop w:val="0"/>
      <w:marBottom w:val="0"/>
      <w:divBdr>
        <w:top w:val="none" w:sz="0" w:space="0" w:color="auto"/>
        <w:left w:val="none" w:sz="0" w:space="0" w:color="auto"/>
        <w:bottom w:val="none" w:sz="0" w:space="0" w:color="auto"/>
        <w:right w:val="none" w:sz="0" w:space="0" w:color="auto"/>
      </w:divBdr>
    </w:div>
    <w:div w:id="1931162593">
      <w:bodyDiv w:val="1"/>
      <w:marLeft w:val="0"/>
      <w:marRight w:val="0"/>
      <w:marTop w:val="0"/>
      <w:marBottom w:val="0"/>
      <w:divBdr>
        <w:top w:val="none" w:sz="0" w:space="0" w:color="auto"/>
        <w:left w:val="none" w:sz="0" w:space="0" w:color="auto"/>
        <w:bottom w:val="none" w:sz="0" w:space="0" w:color="auto"/>
        <w:right w:val="none" w:sz="0" w:space="0" w:color="auto"/>
      </w:divBdr>
    </w:div>
    <w:div w:id="1937246250">
      <w:bodyDiv w:val="1"/>
      <w:marLeft w:val="0"/>
      <w:marRight w:val="0"/>
      <w:marTop w:val="0"/>
      <w:marBottom w:val="0"/>
      <w:divBdr>
        <w:top w:val="none" w:sz="0" w:space="0" w:color="auto"/>
        <w:left w:val="none" w:sz="0" w:space="0" w:color="auto"/>
        <w:bottom w:val="none" w:sz="0" w:space="0" w:color="auto"/>
        <w:right w:val="none" w:sz="0" w:space="0" w:color="auto"/>
      </w:divBdr>
    </w:div>
    <w:div w:id="1946040397">
      <w:bodyDiv w:val="1"/>
      <w:marLeft w:val="0"/>
      <w:marRight w:val="0"/>
      <w:marTop w:val="0"/>
      <w:marBottom w:val="0"/>
      <w:divBdr>
        <w:top w:val="none" w:sz="0" w:space="0" w:color="auto"/>
        <w:left w:val="none" w:sz="0" w:space="0" w:color="auto"/>
        <w:bottom w:val="none" w:sz="0" w:space="0" w:color="auto"/>
        <w:right w:val="none" w:sz="0" w:space="0" w:color="auto"/>
      </w:divBdr>
    </w:div>
    <w:div w:id="1974368132">
      <w:bodyDiv w:val="1"/>
      <w:marLeft w:val="0"/>
      <w:marRight w:val="0"/>
      <w:marTop w:val="0"/>
      <w:marBottom w:val="0"/>
      <w:divBdr>
        <w:top w:val="none" w:sz="0" w:space="0" w:color="auto"/>
        <w:left w:val="none" w:sz="0" w:space="0" w:color="auto"/>
        <w:bottom w:val="none" w:sz="0" w:space="0" w:color="auto"/>
        <w:right w:val="none" w:sz="0" w:space="0" w:color="auto"/>
      </w:divBdr>
      <w:divsChild>
        <w:div w:id="307899908">
          <w:marLeft w:val="0"/>
          <w:marRight w:val="0"/>
          <w:marTop w:val="0"/>
          <w:marBottom w:val="0"/>
          <w:divBdr>
            <w:top w:val="none" w:sz="0" w:space="0" w:color="auto"/>
            <w:left w:val="none" w:sz="0" w:space="0" w:color="auto"/>
            <w:bottom w:val="none" w:sz="0" w:space="0" w:color="auto"/>
            <w:right w:val="none" w:sz="0" w:space="0" w:color="auto"/>
          </w:divBdr>
        </w:div>
        <w:div w:id="753742004">
          <w:marLeft w:val="0"/>
          <w:marRight w:val="0"/>
          <w:marTop w:val="0"/>
          <w:marBottom w:val="0"/>
          <w:divBdr>
            <w:top w:val="none" w:sz="0" w:space="0" w:color="auto"/>
            <w:left w:val="none" w:sz="0" w:space="0" w:color="auto"/>
            <w:bottom w:val="none" w:sz="0" w:space="0" w:color="auto"/>
            <w:right w:val="none" w:sz="0" w:space="0" w:color="auto"/>
          </w:divBdr>
        </w:div>
      </w:divsChild>
    </w:div>
    <w:div w:id="1974631652">
      <w:bodyDiv w:val="1"/>
      <w:marLeft w:val="0"/>
      <w:marRight w:val="0"/>
      <w:marTop w:val="0"/>
      <w:marBottom w:val="0"/>
      <w:divBdr>
        <w:top w:val="none" w:sz="0" w:space="0" w:color="auto"/>
        <w:left w:val="none" w:sz="0" w:space="0" w:color="auto"/>
        <w:bottom w:val="none" w:sz="0" w:space="0" w:color="auto"/>
        <w:right w:val="none" w:sz="0" w:space="0" w:color="auto"/>
      </w:divBdr>
    </w:div>
    <w:div w:id="1978027062">
      <w:bodyDiv w:val="1"/>
      <w:marLeft w:val="0"/>
      <w:marRight w:val="0"/>
      <w:marTop w:val="0"/>
      <w:marBottom w:val="0"/>
      <w:divBdr>
        <w:top w:val="none" w:sz="0" w:space="0" w:color="auto"/>
        <w:left w:val="none" w:sz="0" w:space="0" w:color="auto"/>
        <w:bottom w:val="none" w:sz="0" w:space="0" w:color="auto"/>
        <w:right w:val="none" w:sz="0" w:space="0" w:color="auto"/>
      </w:divBdr>
    </w:div>
    <w:div w:id="1995184243">
      <w:bodyDiv w:val="1"/>
      <w:marLeft w:val="0"/>
      <w:marRight w:val="0"/>
      <w:marTop w:val="0"/>
      <w:marBottom w:val="0"/>
      <w:divBdr>
        <w:top w:val="none" w:sz="0" w:space="0" w:color="auto"/>
        <w:left w:val="none" w:sz="0" w:space="0" w:color="auto"/>
        <w:bottom w:val="none" w:sz="0" w:space="0" w:color="auto"/>
        <w:right w:val="none" w:sz="0" w:space="0" w:color="auto"/>
      </w:divBdr>
    </w:div>
    <w:div w:id="1996303395">
      <w:bodyDiv w:val="1"/>
      <w:marLeft w:val="0"/>
      <w:marRight w:val="0"/>
      <w:marTop w:val="0"/>
      <w:marBottom w:val="0"/>
      <w:divBdr>
        <w:top w:val="none" w:sz="0" w:space="0" w:color="auto"/>
        <w:left w:val="none" w:sz="0" w:space="0" w:color="auto"/>
        <w:bottom w:val="none" w:sz="0" w:space="0" w:color="auto"/>
        <w:right w:val="none" w:sz="0" w:space="0" w:color="auto"/>
      </w:divBdr>
    </w:div>
    <w:div w:id="2005745657">
      <w:bodyDiv w:val="1"/>
      <w:marLeft w:val="0"/>
      <w:marRight w:val="0"/>
      <w:marTop w:val="0"/>
      <w:marBottom w:val="0"/>
      <w:divBdr>
        <w:top w:val="none" w:sz="0" w:space="0" w:color="auto"/>
        <w:left w:val="none" w:sz="0" w:space="0" w:color="auto"/>
        <w:bottom w:val="none" w:sz="0" w:space="0" w:color="auto"/>
        <w:right w:val="none" w:sz="0" w:space="0" w:color="auto"/>
      </w:divBdr>
    </w:div>
    <w:div w:id="2014868232">
      <w:bodyDiv w:val="1"/>
      <w:marLeft w:val="0"/>
      <w:marRight w:val="0"/>
      <w:marTop w:val="0"/>
      <w:marBottom w:val="0"/>
      <w:divBdr>
        <w:top w:val="none" w:sz="0" w:space="0" w:color="auto"/>
        <w:left w:val="none" w:sz="0" w:space="0" w:color="auto"/>
        <w:bottom w:val="none" w:sz="0" w:space="0" w:color="auto"/>
        <w:right w:val="none" w:sz="0" w:space="0" w:color="auto"/>
      </w:divBdr>
    </w:div>
    <w:div w:id="2015454804">
      <w:bodyDiv w:val="1"/>
      <w:marLeft w:val="0"/>
      <w:marRight w:val="0"/>
      <w:marTop w:val="0"/>
      <w:marBottom w:val="0"/>
      <w:divBdr>
        <w:top w:val="none" w:sz="0" w:space="0" w:color="auto"/>
        <w:left w:val="none" w:sz="0" w:space="0" w:color="auto"/>
        <w:bottom w:val="none" w:sz="0" w:space="0" w:color="auto"/>
        <w:right w:val="none" w:sz="0" w:space="0" w:color="auto"/>
      </w:divBdr>
    </w:div>
    <w:div w:id="2019769701">
      <w:bodyDiv w:val="1"/>
      <w:marLeft w:val="0"/>
      <w:marRight w:val="0"/>
      <w:marTop w:val="0"/>
      <w:marBottom w:val="0"/>
      <w:divBdr>
        <w:top w:val="none" w:sz="0" w:space="0" w:color="auto"/>
        <w:left w:val="none" w:sz="0" w:space="0" w:color="auto"/>
        <w:bottom w:val="none" w:sz="0" w:space="0" w:color="auto"/>
        <w:right w:val="none" w:sz="0" w:space="0" w:color="auto"/>
      </w:divBdr>
    </w:div>
    <w:div w:id="2024238831">
      <w:bodyDiv w:val="1"/>
      <w:marLeft w:val="0"/>
      <w:marRight w:val="0"/>
      <w:marTop w:val="0"/>
      <w:marBottom w:val="0"/>
      <w:divBdr>
        <w:top w:val="none" w:sz="0" w:space="0" w:color="auto"/>
        <w:left w:val="none" w:sz="0" w:space="0" w:color="auto"/>
        <w:bottom w:val="none" w:sz="0" w:space="0" w:color="auto"/>
        <w:right w:val="none" w:sz="0" w:space="0" w:color="auto"/>
      </w:divBdr>
    </w:div>
    <w:div w:id="2026134332">
      <w:bodyDiv w:val="1"/>
      <w:marLeft w:val="0"/>
      <w:marRight w:val="0"/>
      <w:marTop w:val="0"/>
      <w:marBottom w:val="0"/>
      <w:divBdr>
        <w:top w:val="none" w:sz="0" w:space="0" w:color="auto"/>
        <w:left w:val="none" w:sz="0" w:space="0" w:color="auto"/>
        <w:bottom w:val="none" w:sz="0" w:space="0" w:color="auto"/>
        <w:right w:val="none" w:sz="0" w:space="0" w:color="auto"/>
      </w:divBdr>
    </w:div>
    <w:div w:id="2029137826">
      <w:bodyDiv w:val="1"/>
      <w:marLeft w:val="0"/>
      <w:marRight w:val="0"/>
      <w:marTop w:val="0"/>
      <w:marBottom w:val="0"/>
      <w:divBdr>
        <w:top w:val="none" w:sz="0" w:space="0" w:color="auto"/>
        <w:left w:val="none" w:sz="0" w:space="0" w:color="auto"/>
        <w:bottom w:val="none" w:sz="0" w:space="0" w:color="auto"/>
        <w:right w:val="none" w:sz="0" w:space="0" w:color="auto"/>
      </w:divBdr>
    </w:div>
    <w:div w:id="2029983429">
      <w:bodyDiv w:val="1"/>
      <w:marLeft w:val="0"/>
      <w:marRight w:val="0"/>
      <w:marTop w:val="0"/>
      <w:marBottom w:val="0"/>
      <w:divBdr>
        <w:top w:val="none" w:sz="0" w:space="0" w:color="auto"/>
        <w:left w:val="none" w:sz="0" w:space="0" w:color="auto"/>
        <w:bottom w:val="none" w:sz="0" w:space="0" w:color="auto"/>
        <w:right w:val="none" w:sz="0" w:space="0" w:color="auto"/>
      </w:divBdr>
    </w:div>
    <w:div w:id="2035577025">
      <w:bodyDiv w:val="1"/>
      <w:marLeft w:val="0"/>
      <w:marRight w:val="0"/>
      <w:marTop w:val="0"/>
      <w:marBottom w:val="0"/>
      <w:divBdr>
        <w:top w:val="none" w:sz="0" w:space="0" w:color="auto"/>
        <w:left w:val="none" w:sz="0" w:space="0" w:color="auto"/>
        <w:bottom w:val="none" w:sz="0" w:space="0" w:color="auto"/>
        <w:right w:val="none" w:sz="0" w:space="0" w:color="auto"/>
      </w:divBdr>
    </w:div>
    <w:div w:id="2047829306">
      <w:bodyDiv w:val="1"/>
      <w:marLeft w:val="0"/>
      <w:marRight w:val="0"/>
      <w:marTop w:val="0"/>
      <w:marBottom w:val="0"/>
      <w:divBdr>
        <w:top w:val="none" w:sz="0" w:space="0" w:color="auto"/>
        <w:left w:val="none" w:sz="0" w:space="0" w:color="auto"/>
        <w:bottom w:val="none" w:sz="0" w:space="0" w:color="auto"/>
        <w:right w:val="none" w:sz="0" w:space="0" w:color="auto"/>
      </w:divBdr>
    </w:div>
    <w:div w:id="2063482110">
      <w:bodyDiv w:val="1"/>
      <w:marLeft w:val="0"/>
      <w:marRight w:val="0"/>
      <w:marTop w:val="0"/>
      <w:marBottom w:val="0"/>
      <w:divBdr>
        <w:top w:val="none" w:sz="0" w:space="0" w:color="auto"/>
        <w:left w:val="none" w:sz="0" w:space="0" w:color="auto"/>
        <w:bottom w:val="none" w:sz="0" w:space="0" w:color="auto"/>
        <w:right w:val="none" w:sz="0" w:space="0" w:color="auto"/>
      </w:divBdr>
    </w:div>
    <w:div w:id="2073307863">
      <w:bodyDiv w:val="1"/>
      <w:marLeft w:val="0"/>
      <w:marRight w:val="0"/>
      <w:marTop w:val="0"/>
      <w:marBottom w:val="0"/>
      <w:divBdr>
        <w:top w:val="none" w:sz="0" w:space="0" w:color="auto"/>
        <w:left w:val="none" w:sz="0" w:space="0" w:color="auto"/>
        <w:bottom w:val="none" w:sz="0" w:space="0" w:color="auto"/>
        <w:right w:val="none" w:sz="0" w:space="0" w:color="auto"/>
      </w:divBdr>
    </w:div>
    <w:div w:id="2074692417">
      <w:bodyDiv w:val="1"/>
      <w:marLeft w:val="0"/>
      <w:marRight w:val="0"/>
      <w:marTop w:val="0"/>
      <w:marBottom w:val="0"/>
      <w:divBdr>
        <w:top w:val="none" w:sz="0" w:space="0" w:color="auto"/>
        <w:left w:val="none" w:sz="0" w:space="0" w:color="auto"/>
        <w:bottom w:val="none" w:sz="0" w:space="0" w:color="auto"/>
        <w:right w:val="none" w:sz="0" w:space="0" w:color="auto"/>
      </w:divBdr>
    </w:div>
    <w:div w:id="2082098494">
      <w:bodyDiv w:val="1"/>
      <w:marLeft w:val="0"/>
      <w:marRight w:val="0"/>
      <w:marTop w:val="0"/>
      <w:marBottom w:val="0"/>
      <w:divBdr>
        <w:top w:val="none" w:sz="0" w:space="0" w:color="auto"/>
        <w:left w:val="none" w:sz="0" w:space="0" w:color="auto"/>
        <w:bottom w:val="none" w:sz="0" w:space="0" w:color="auto"/>
        <w:right w:val="none" w:sz="0" w:space="0" w:color="auto"/>
      </w:divBdr>
    </w:div>
    <w:div w:id="2083215464">
      <w:bodyDiv w:val="1"/>
      <w:marLeft w:val="0"/>
      <w:marRight w:val="0"/>
      <w:marTop w:val="0"/>
      <w:marBottom w:val="0"/>
      <w:divBdr>
        <w:top w:val="none" w:sz="0" w:space="0" w:color="auto"/>
        <w:left w:val="none" w:sz="0" w:space="0" w:color="auto"/>
        <w:bottom w:val="none" w:sz="0" w:space="0" w:color="auto"/>
        <w:right w:val="none" w:sz="0" w:space="0" w:color="auto"/>
      </w:divBdr>
    </w:div>
    <w:div w:id="2093697888">
      <w:bodyDiv w:val="1"/>
      <w:marLeft w:val="0"/>
      <w:marRight w:val="0"/>
      <w:marTop w:val="0"/>
      <w:marBottom w:val="0"/>
      <w:divBdr>
        <w:top w:val="none" w:sz="0" w:space="0" w:color="auto"/>
        <w:left w:val="none" w:sz="0" w:space="0" w:color="auto"/>
        <w:bottom w:val="none" w:sz="0" w:space="0" w:color="auto"/>
        <w:right w:val="none" w:sz="0" w:space="0" w:color="auto"/>
      </w:divBdr>
    </w:div>
    <w:div w:id="210869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findep.lt"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DARBAS%20FINDEP\Jurbarko%20Er&#382;vilko%20i&#353;or&#279;s%20IP\Er&#382;vilko%20gimnazija%20i&#353;or&#279;%202%20IP\statistik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DARBAS%20FINDEP\Jurbarko%20Er&#382;vilko%20i&#353;or&#279;s%20IP\Er&#382;vilko%20gimnazija%20i&#353;or&#279;%202%20IP\statistik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000"/>
              <a:t>Bendrojo ugdymo mokinių skaičius Jurbarko r. sav.</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Sheet2!$B$17</c:f>
              <c:strCache>
                <c:ptCount val="1"/>
                <c:pt idx="0">
                  <c:v>2013-2014</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Sheet2!$A$20:$A$23</c:f>
              <c:strCache>
                <c:ptCount val="4"/>
                <c:pt idx="0">
                  <c:v>1-4 kl.</c:v>
                </c:pt>
                <c:pt idx="1">
                  <c:v>4-8 kl.</c:v>
                </c:pt>
                <c:pt idx="2">
                  <c:v>9-10 (I-II) kl.</c:v>
                </c:pt>
                <c:pt idx="3">
                  <c:v>11-12 (III-IV) kl.</c:v>
                </c:pt>
              </c:strCache>
            </c:strRef>
          </c:cat>
          <c:val>
            <c:numRef>
              <c:f>Sheet2!$B$20:$B$23</c:f>
              <c:numCache>
                <c:formatCode>General</c:formatCode>
                <c:ptCount val="4"/>
                <c:pt idx="0">
                  <c:v>1067</c:v>
                </c:pt>
                <c:pt idx="1">
                  <c:v>1261</c:v>
                </c:pt>
                <c:pt idx="2">
                  <c:v>691</c:v>
                </c:pt>
                <c:pt idx="3">
                  <c:v>616</c:v>
                </c:pt>
              </c:numCache>
            </c:numRef>
          </c:val>
          <c:extLst xmlns:c16r2="http://schemas.microsoft.com/office/drawing/2015/06/chart">
            <c:ext xmlns:c16="http://schemas.microsoft.com/office/drawing/2014/chart" uri="{C3380CC4-5D6E-409C-BE32-E72D297353CC}">
              <c16:uniqueId val="{00000000-BA91-4FC5-85D3-8AFF1EF4B3D5}"/>
            </c:ext>
          </c:extLst>
        </c:ser>
        <c:ser>
          <c:idx val="1"/>
          <c:order val="1"/>
          <c:tx>
            <c:strRef>
              <c:f>Sheet2!$C$17</c:f>
              <c:strCache>
                <c:ptCount val="1"/>
                <c:pt idx="0">
                  <c:v>2014-2015</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Sheet2!$C$20:$C$23</c:f>
              <c:numCache>
                <c:formatCode>General</c:formatCode>
                <c:ptCount val="4"/>
                <c:pt idx="0">
                  <c:v>1070</c:v>
                </c:pt>
                <c:pt idx="1">
                  <c:v>1161</c:v>
                </c:pt>
                <c:pt idx="2">
                  <c:v>705</c:v>
                </c:pt>
                <c:pt idx="3">
                  <c:v>496</c:v>
                </c:pt>
              </c:numCache>
            </c:numRef>
          </c:val>
          <c:extLst xmlns:c16r2="http://schemas.microsoft.com/office/drawing/2015/06/chart">
            <c:ext xmlns:c16="http://schemas.microsoft.com/office/drawing/2014/chart" uri="{C3380CC4-5D6E-409C-BE32-E72D297353CC}">
              <c16:uniqueId val="{00000001-BA91-4FC5-85D3-8AFF1EF4B3D5}"/>
            </c:ext>
          </c:extLst>
        </c:ser>
        <c:ser>
          <c:idx val="2"/>
          <c:order val="2"/>
          <c:tx>
            <c:strRef>
              <c:f>Sheet2!$D$17</c:f>
              <c:strCache>
                <c:ptCount val="1"/>
                <c:pt idx="0">
                  <c:v>2015-2016</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Sheet2!$D$20:$D$23</c:f>
              <c:numCache>
                <c:formatCode>General</c:formatCode>
                <c:ptCount val="4"/>
                <c:pt idx="0">
                  <c:v>1030</c:v>
                </c:pt>
                <c:pt idx="1">
                  <c:v>1128</c:v>
                </c:pt>
                <c:pt idx="2">
                  <c:v>680</c:v>
                </c:pt>
                <c:pt idx="3">
                  <c:v>441</c:v>
                </c:pt>
              </c:numCache>
            </c:numRef>
          </c:val>
          <c:extLst xmlns:c16r2="http://schemas.microsoft.com/office/drawing/2015/06/chart">
            <c:ext xmlns:c16="http://schemas.microsoft.com/office/drawing/2014/chart" uri="{C3380CC4-5D6E-409C-BE32-E72D297353CC}">
              <c16:uniqueId val="{00000002-BA91-4FC5-85D3-8AFF1EF4B3D5}"/>
            </c:ext>
          </c:extLst>
        </c:ser>
        <c:ser>
          <c:idx val="3"/>
          <c:order val="3"/>
          <c:tx>
            <c:strRef>
              <c:f>Sheet2!$E$17</c:f>
              <c:strCache>
                <c:ptCount val="1"/>
                <c:pt idx="0">
                  <c:v>2016-2017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Sheet2!$E$20:$E$23</c:f>
              <c:numCache>
                <c:formatCode>General</c:formatCode>
                <c:ptCount val="4"/>
                <c:pt idx="0">
                  <c:v>1020</c:v>
                </c:pt>
                <c:pt idx="1">
                  <c:v>1063</c:v>
                </c:pt>
                <c:pt idx="2">
                  <c:v>592</c:v>
                </c:pt>
                <c:pt idx="3">
                  <c:v>448</c:v>
                </c:pt>
              </c:numCache>
            </c:numRef>
          </c:val>
          <c:extLst xmlns:c16r2="http://schemas.microsoft.com/office/drawing/2015/06/chart">
            <c:ext xmlns:c16="http://schemas.microsoft.com/office/drawing/2014/chart" uri="{C3380CC4-5D6E-409C-BE32-E72D297353CC}">
              <c16:uniqueId val="{00000003-BA91-4FC5-85D3-8AFF1EF4B3D5}"/>
            </c:ext>
          </c:extLst>
        </c:ser>
        <c:ser>
          <c:idx val="4"/>
          <c:order val="4"/>
          <c:tx>
            <c:strRef>
              <c:f>Sheet2!$F$17</c:f>
              <c:strCache>
                <c:ptCount val="1"/>
                <c:pt idx="0">
                  <c:v>2017-2018</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Sheet2!$F$20:$F$23</c:f>
              <c:numCache>
                <c:formatCode>General</c:formatCode>
                <c:ptCount val="4"/>
                <c:pt idx="0">
                  <c:v>969</c:v>
                </c:pt>
                <c:pt idx="1">
                  <c:v>1031</c:v>
                </c:pt>
                <c:pt idx="2">
                  <c:v>550</c:v>
                </c:pt>
                <c:pt idx="3">
                  <c:v>421</c:v>
                </c:pt>
              </c:numCache>
            </c:numRef>
          </c:val>
          <c:extLst xmlns:c16r2="http://schemas.microsoft.com/office/drawing/2015/06/chart">
            <c:ext xmlns:c16="http://schemas.microsoft.com/office/drawing/2014/chart" uri="{C3380CC4-5D6E-409C-BE32-E72D297353CC}">
              <c16:uniqueId val="{00000004-BA91-4FC5-85D3-8AFF1EF4B3D5}"/>
            </c:ext>
          </c:extLst>
        </c:ser>
        <c:ser>
          <c:idx val="5"/>
          <c:order val="5"/>
          <c:tx>
            <c:strRef>
              <c:f>Sheet2!$G$17</c:f>
              <c:strCache>
                <c:ptCount val="1"/>
                <c:pt idx="0">
                  <c:v>2018-2019</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Sheet2!$G$20:$G$23</c:f>
              <c:numCache>
                <c:formatCode>General</c:formatCode>
                <c:ptCount val="4"/>
                <c:pt idx="0">
                  <c:v>920</c:v>
                </c:pt>
                <c:pt idx="1">
                  <c:v>1019</c:v>
                </c:pt>
                <c:pt idx="2">
                  <c:v>507</c:v>
                </c:pt>
                <c:pt idx="3">
                  <c:v>387</c:v>
                </c:pt>
              </c:numCache>
            </c:numRef>
          </c:val>
          <c:extLst xmlns:c16r2="http://schemas.microsoft.com/office/drawing/2015/06/chart">
            <c:ext xmlns:c16="http://schemas.microsoft.com/office/drawing/2014/chart" uri="{C3380CC4-5D6E-409C-BE32-E72D297353CC}">
              <c16:uniqueId val="{00000005-BA91-4FC5-85D3-8AFF1EF4B3D5}"/>
            </c:ext>
          </c:extLst>
        </c:ser>
        <c:dLbls>
          <c:dLblPos val="outEnd"/>
          <c:showLegendKey val="0"/>
          <c:showVal val="1"/>
          <c:showCatName val="0"/>
          <c:showSerName val="0"/>
          <c:showPercent val="0"/>
          <c:showBubbleSize val="0"/>
        </c:dLbls>
        <c:gapWidth val="444"/>
        <c:overlap val="-90"/>
        <c:axId val="505631920"/>
        <c:axId val="505631528"/>
      </c:barChart>
      <c:catAx>
        <c:axId val="505631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505631528"/>
        <c:crosses val="autoZero"/>
        <c:auto val="1"/>
        <c:lblAlgn val="ctr"/>
        <c:lblOffset val="100"/>
        <c:noMultiLvlLbl val="0"/>
      </c:catAx>
      <c:valAx>
        <c:axId val="505631528"/>
        <c:scaling>
          <c:orientation val="minMax"/>
        </c:scaling>
        <c:delete val="1"/>
        <c:axPos val="l"/>
        <c:numFmt formatCode="General" sourceLinked="1"/>
        <c:majorTickMark val="none"/>
        <c:minorTickMark val="none"/>
        <c:tickLblPos val="nextTo"/>
        <c:crossAx val="50563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sz="1200"/>
              <a:t>Jurbarko raj. sav. asignavimų struktūra, tūkst. Eur</a:t>
            </a:r>
          </a:p>
        </c:rich>
      </c:tx>
      <c:layout>
        <c:manualLayout>
          <c:xMode val="edge"/>
          <c:yMode val="edge"/>
          <c:x val="0.11467344706911638"/>
          <c:y val="2.314814814814814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Sheet1!$B$6</c:f>
              <c:strCache>
                <c:ptCount val="1"/>
                <c:pt idx="0">
                  <c:v>Viso asignavimai</c:v>
                </c:pt>
              </c:strCache>
            </c:strRef>
          </c:tx>
          <c:spPr>
            <a:solidFill>
              <a:schemeClr val="accent1"/>
            </a:solidFill>
            <a:ln>
              <a:noFill/>
            </a:ln>
            <a:effectLst/>
          </c:spPr>
          <c:invertIfNegative val="0"/>
          <c:cat>
            <c:numRef>
              <c:f>Sheet1!$C$5:$G$5</c:f>
              <c:numCache>
                <c:formatCode>General</c:formatCode>
                <c:ptCount val="5"/>
                <c:pt idx="0">
                  <c:v>2014</c:v>
                </c:pt>
                <c:pt idx="1">
                  <c:v>2015</c:v>
                </c:pt>
                <c:pt idx="2">
                  <c:v>2016</c:v>
                </c:pt>
                <c:pt idx="3">
                  <c:v>2017</c:v>
                </c:pt>
                <c:pt idx="4">
                  <c:v>2018</c:v>
                </c:pt>
              </c:numCache>
            </c:numRef>
          </c:cat>
          <c:val>
            <c:numRef>
              <c:f>Sheet1!$C$6:$G$6</c:f>
              <c:numCache>
                <c:formatCode>General</c:formatCode>
                <c:ptCount val="5"/>
                <c:pt idx="0">
                  <c:v>22636.27</c:v>
                </c:pt>
                <c:pt idx="1">
                  <c:v>24589.5</c:v>
                </c:pt>
                <c:pt idx="2">
                  <c:v>22762.799999999999</c:v>
                </c:pt>
                <c:pt idx="3">
                  <c:v>24262.3</c:v>
                </c:pt>
                <c:pt idx="4">
                  <c:v>27892.5</c:v>
                </c:pt>
              </c:numCache>
            </c:numRef>
          </c:val>
          <c:extLst xmlns:c16r2="http://schemas.microsoft.com/office/drawing/2015/06/chart">
            <c:ext xmlns:c16="http://schemas.microsoft.com/office/drawing/2014/chart" uri="{C3380CC4-5D6E-409C-BE32-E72D297353CC}">
              <c16:uniqueId val="{00000000-ECFF-4369-8953-DBFEC4440184}"/>
            </c:ext>
          </c:extLst>
        </c:ser>
        <c:ser>
          <c:idx val="1"/>
          <c:order val="1"/>
          <c:tx>
            <c:strRef>
              <c:f>Sheet1!$B$7</c:f>
              <c:strCache>
                <c:ptCount val="1"/>
                <c:pt idx="0">
                  <c:v>Asignavimai švietimui</c:v>
                </c:pt>
              </c:strCache>
            </c:strRef>
          </c:tx>
          <c:spPr>
            <a:solidFill>
              <a:schemeClr val="accent2"/>
            </a:solidFill>
            <a:ln>
              <a:noFill/>
            </a:ln>
            <a:effectLst/>
          </c:spPr>
          <c:invertIfNegative val="0"/>
          <c:cat>
            <c:numRef>
              <c:f>Sheet1!$C$5:$G$5</c:f>
              <c:numCache>
                <c:formatCode>General</c:formatCode>
                <c:ptCount val="5"/>
                <c:pt idx="0">
                  <c:v>2014</c:v>
                </c:pt>
                <c:pt idx="1">
                  <c:v>2015</c:v>
                </c:pt>
                <c:pt idx="2">
                  <c:v>2016</c:v>
                </c:pt>
                <c:pt idx="3">
                  <c:v>2017</c:v>
                </c:pt>
                <c:pt idx="4">
                  <c:v>2018</c:v>
                </c:pt>
              </c:numCache>
            </c:numRef>
          </c:cat>
          <c:val>
            <c:numRef>
              <c:f>Sheet1!$C$7:$G$7</c:f>
              <c:numCache>
                <c:formatCode>General</c:formatCode>
                <c:ptCount val="5"/>
                <c:pt idx="0">
                  <c:v>10529.9</c:v>
                </c:pt>
                <c:pt idx="1">
                  <c:v>10596.3</c:v>
                </c:pt>
                <c:pt idx="2">
                  <c:v>10820.3</c:v>
                </c:pt>
                <c:pt idx="3">
                  <c:v>10930.4</c:v>
                </c:pt>
                <c:pt idx="4">
                  <c:v>11794.2</c:v>
                </c:pt>
              </c:numCache>
            </c:numRef>
          </c:val>
          <c:extLst xmlns:c16r2="http://schemas.microsoft.com/office/drawing/2015/06/chart">
            <c:ext xmlns:c16="http://schemas.microsoft.com/office/drawing/2014/chart" uri="{C3380CC4-5D6E-409C-BE32-E72D297353CC}">
              <c16:uniqueId val="{00000001-ECFF-4369-8953-DBFEC4440184}"/>
            </c:ext>
          </c:extLst>
        </c:ser>
        <c:dLbls>
          <c:showLegendKey val="0"/>
          <c:showVal val="0"/>
          <c:showCatName val="0"/>
          <c:showSerName val="0"/>
          <c:showPercent val="0"/>
          <c:showBubbleSize val="0"/>
        </c:dLbls>
        <c:gapWidth val="219"/>
        <c:overlap val="-27"/>
        <c:axId val="412694880"/>
        <c:axId val="412691352"/>
      </c:barChart>
      <c:catAx>
        <c:axId val="41269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2691352"/>
        <c:crosses val="autoZero"/>
        <c:auto val="1"/>
        <c:lblAlgn val="ctr"/>
        <c:lblOffset val="100"/>
        <c:noMultiLvlLbl val="0"/>
      </c:catAx>
      <c:valAx>
        <c:axId val="412691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269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sz="1200"/>
              <a:t>Jurbarko raj. sav. asignavimai Eržvilko gimnazijai, tūkst. Eur</a:t>
            </a:r>
          </a:p>
        </c:rich>
      </c:tx>
      <c:layout>
        <c:manualLayout>
          <c:xMode val="edge"/>
          <c:yMode val="edge"/>
          <c:x val="0.12128455818022744"/>
          <c:y val="2.777777777777777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Sheet1!$B$12</c:f>
              <c:strCache>
                <c:ptCount val="1"/>
                <c:pt idx="0">
                  <c:v>Asignavimai</c:v>
                </c:pt>
              </c:strCache>
            </c:strRef>
          </c:tx>
          <c:spPr>
            <a:solidFill>
              <a:schemeClr val="accent1"/>
            </a:solidFill>
            <a:ln>
              <a:noFill/>
            </a:ln>
            <a:effectLst/>
          </c:spPr>
          <c:invertIfNegative val="0"/>
          <c:cat>
            <c:numRef>
              <c:f>Sheet1!$C$11:$E$11</c:f>
              <c:numCache>
                <c:formatCode>General</c:formatCode>
                <c:ptCount val="3"/>
                <c:pt idx="0">
                  <c:v>2016</c:v>
                </c:pt>
                <c:pt idx="1">
                  <c:v>2017</c:v>
                </c:pt>
                <c:pt idx="2">
                  <c:v>2018</c:v>
                </c:pt>
              </c:numCache>
            </c:numRef>
          </c:cat>
          <c:val>
            <c:numRef>
              <c:f>Sheet1!$C$12:$E$12</c:f>
              <c:numCache>
                <c:formatCode>General</c:formatCode>
                <c:ptCount val="3"/>
                <c:pt idx="0">
                  <c:v>186.37899999999999</c:v>
                </c:pt>
                <c:pt idx="1">
                  <c:v>192.523</c:v>
                </c:pt>
                <c:pt idx="2">
                  <c:v>243.92599999999999</c:v>
                </c:pt>
              </c:numCache>
            </c:numRef>
          </c:val>
          <c:extLst xmlns:c16r2="http://schemas.microsoft.com/office/drawing/2015/06/chart">
            <c:ext xmlns:c16="http://schemas.microsoft.com/office/drawing/2014/chart" uri="{C3380CC4-5D6E-409C-BE32-E72D297353CC}">
              <c16:uniqueId val="{00000000-D335-4F1B-87F3-C59FD6CE4D31}"/>
            </c:ext>
          </c:extLst>
        </c:ser>
        <c:ser>
          <c:idx val="1"/>
          <c:order val="1"/>
          <c:tx>
            <c:strRef>
              <c:f>Sheet1!$B$13</c:f>
              <c:strCache>
                <c:ptCount val="1"/>
                <c:pt idx="0">
                  <c:v>DU ir soc. draudimas</c:v>
                </c:pt>
              </c:strCache>
            </c:strRef>
          </c:tx>
          <c:spPr>
            <a:solidFill>
              <a:schemeClr val="accent2"/>
            </a:solidFill>
            <a:ln>
              <a:noFill/>
            </a:ln>
            <a:effectLst/>
          </c:spPr>
          <c:invertIfNegative val="0"/>
          <c:cat>
            <c:numRef>
              <c:f>Sheet1!$C$11:$E$11</c:f>
              <c:numCache>
                <c:formatCode>General</c:formatCode>
                <c:ptCount val="3"/>
                <c:pt idx="0">
                  <c:v>2016</c:v>
                </c:pt>
                <c:pt idx="1">
                  <c:v>2017</c:v>
                </c:pt>
                <c:pt idx="2">
                  <c:v>2018</c:v>
                </c:pt>
              </c:numCache>
            </c:numRef>
          </c:cat>
          <c:val>
            <c:numRef>
              <c:f>Sheet1!$C$13:$E$13</c:f>
              <c:numCache>
                <c:formatCode>General</c:formatCode>
                <c:ptCount val="3"/>
                <c:pt idx="0">
                  <c:v>116.538</c:v>
                </c:pt>
                <c:pt idx="1">
                  <c:v>135.251</c:v>
                </c:pt>
                <c:pt idx="2">
                  <c:v>168.505</c:v>
                </c:pt>
              </c:numCache>
            </c:numRef>
          </c:val>
          <c:extLst xmlns:c16r2="http://schemas.microsoft.com/office/drawing/2015/06/chart">
            <c:ext xmlns:c16="http://schemas.microsoft.com/office/drawing/2014/chart" uri="{C3380CC4-5D6E-409C-BE32-E72D297353CC}">
              <c16:uniqueId val="{00000001-D335-4F1B-87F3-C59FD6CE4D31}"/>
            </c:ext>
          </c:extLst>
        </c:ser>
        <c:ser>
          <c:idx val="2"/>
          <c:order val="2"/>
          <c:tx>
            <c:strRef>
              <c:f>Sheet1!$B$14</c:f>
              <c:strCache>
                <c:ptCount val="1"/>
                <c:pt idx="0">
                  <c:v>Paprastojo remonto išlaidos</c:v>
                </c:pt>
              </c:strCache>
            </c:strRef>
          </c:tx>
          <c:spPr>
            <a:solidFill>
              <a:schemeClr val="accent3"/>
            </a:solidFill>
            <a:ln>
              <a:noFill/>
            </a:ln>
            <a:effectLst/>
          </c:spPr>
          <c:invertIfNegative val="0"/>
          <c:cat>
            <c:numRef>
              <c:f>Sheet1!$C$11:$E$11</c:f>
              <c:numCache>
                <c:formatCode>General</c:formatCode>
                <c:ptCount val="3"/>
                <c:pt idx="0">
                  <c:v>2016</c:v>
                </c:pt>
                <c:pt idx="1">
                  <c:v>2017</c:v>
                </c:pt>
                <c:pt idx="2">
                  <c:v>2018</c:v>
                </c:pt>
              </c:numCache>
            </c:numRef>
          </c:cat>
          <c:val>
            <c:numRef>
              <c:f>Sheet1!$C$14:$E$14</c:f>
              <c:numCache>
                <c:formatCode>General</c:formatCode>
                <c:ptCount val="3"/>
                <c:pt idx="0">
                  <c:v>5.399</c:v>
                </c:pt>
                <c:pt idx="1">
                  <c:v>0.52400000000000002</c:v>
                </c:pt>
                <c:pt idx="2">
                  <c:v>0.377</c:v>
                </c:pt>
              </c:numCache>
            </c:numRef>
          </c:val>
          <c:extLst xmlns:c16r2="http://schemas.microsoft.com/office/drawing/2015/06/chart">
            <c:ext xmlns:c16="http://schemas.microsoft.com/office/drawing/2014/chart" uri="{C3380CC4-5D6E-409C-BE32-E72D297353CC}">
              <c16:uniqueId val="{00000002-D335-4F1B-87F3-C59FD6CE4D31}"/>
            </c:ext>
          </c:extLst>
        </c:ser>
        <c:dLbls>
          <c:showLegendKey val="0"/>
          <c:showVal val="0"/>
          <c:showCatName val="0"/>
          <c:showSerName val="0"/>
          <c:showPercent val="0"/>
          <c:showBubbleSize val="0"/>
        </c:dLbls>
        <c:gapWidth val="219"/>
        <c:overlap val="-27"/>
        <c:axId val="412692920"/>
        <c:axId val="412694488"/>
      </c:barChart>
      <c:catAx>
        <c:axId val="41269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2694488"/>
        <c:crosses val="autoZero"/>
        <c:auto val="1"/>
        <c:lblAlgn val="ctr"/>
        <c:lblOffset val="100"/>
        <c:noMultiLvlLbl val="0"/>
      </c:catAx>
      <c:valAx>
        <c:axId val="412694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2692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8425-F3CC-4355-ACE5-845DF7EB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50</Pages>
  <Words>64216</Words>
  <Characters>36604</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"FINDEP"</dc:creator>
  <cp:keywords/>
  <dc:description/>
  <cp:lastModifiedBy>Ernestas Sinkus</cp:lastModifiedBy>
  <cp:revision>50</cp:revision>
  <cp:lastPrinted>2017-07-20T11:04:00Z</cp:lastPrinted>
  <dcterms:created xsi:type="dcterms:W3CDTF">2019-04-03T14:39:00Z</dcterms:created>
  <dcterms:modified xsi:type="dcterms:W3CDTF">2019-05-24T08:06:00Z</dcterms:modified>
</cp:coreProperties>
</file>