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69261" w14:textId="77777777" w:rsidR="0014483F" w:rsidRDefault="00D569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Savivaldybei tenkantis nekilnojamojo turto mokestis už 2020 metus pagal mokesčio tarifus</w:t>
      </w:r>
    </w:p>
    <w:p w14:paraId="5ACA7744" w14:textId="77777777" w:rsidR="0014483F" w:rsidRDefault="0014483F">
      <w:pPr>
        <w:jc w:val="both"/>
        <w:rPr>
          <w:rFonts w:ascii="Trebuchet MS" w:hAnsi="Trebuchet MS"/>
        </w:rPr>
      </w:pPr>
    </w:p>
    <w:tbl>
      <w:tblPr>
        <w:tblW w:w="9915" w:type="dxa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559"/>
        <w:gridCol w:w="1418"/>
        <w:gridCol w:w="1276"/>
        <w:gridCol w:w="992"/>
        <w:gridCol w:w="1278"/>
        <w:gridCol w:w="992"/>
      </w:tblGrid>
      <w:tr w:rsidR="0014483F" w14:paraId="40C92BCC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4E585A" w14:textId="77777777" w:rsidR="0014483F" w:rsidRDefault="00D56902">
            <w:pPr>
              <w:jc w:val="center"/>
            </w:pPr>
            <w:r>
              <w:rPr>
                <w:rFonts w:ascii="Trebuchet MS" w:hAnsi="Trebuchet MS"/>
                <w:color w:val="00000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A036B4" w14:textId="77777777" w:rsidR="0014483F" w:rsidRDefault="00D56902">
            <w:pPr>
              <w:jc w:val="center"/>
            </w:pPr>
            <w:r>
              <w:rPr>
                <w:rFonts w:ascii="Trebuchet MS" w:hAnsi="Trebuchet MS"/>
                <w:color w:val="000000"/>
              </w:rPr>
              <w:t xml:space="preserve">0,5 % tarifas 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5F9891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 xml:space="preserve">1 % tarifas 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6CD236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 xml:space="preserve">3 % tarifas </w:t>
            </w:r>
          </w:p>
        </w:tc>
      </w:tr>
      <w:tr w:rsidR="0014483F" w14:paraId="5FB9FCB7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A20436" w14:textId="77777777" w:rsidR="0014483F" w:rsidRDefault="0014483F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882996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JA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B05283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FA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5A2390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JA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131917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FA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B64FAA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JA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1AEB19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FA</w:t>
            </w:r>
          </w:p>
        </w:tc>
      </w:tr>
      <w:tr w:rsidR="0014483F" w14:paraId="49F42CF5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20E233" w14:textId="77777777" w:rsidR="0014483F" w:rsidRDefault="00D56902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MM skaičius*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92CA0B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347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5DEA3B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214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EF9201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62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C10F85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6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7D5560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12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415204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2</w:t>
            </w:r>
          </w:p>
        </w:tc>
      </w:tr>
      <w:tr w:rsidR="0014483F" w14:paraId="0C1E80CF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6D941D" w14:textId="77777777" w:rsidR="0014483F" w:rsidRDefault="00D56902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Apmokestinamoji vertė*, Eur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D7DF9A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21 788 012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A9B9DC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2 918 715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4C1F7D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14 264 313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60E4D6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15 577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37CB46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4 395 429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7DF4A0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5 700</w:t>
            </w:r>
          </w:p>
        </w:tc>
      </w:tr>
      <w:tr w:rsidR="0014483F" w14:paraId="01FFE3D4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04125" w14:textId="77777777" w:rsidR="0014483F" w:rsidRDefault="00D56902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Apskaičiuota NTM suma*, Eur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0FE7E9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110 267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408359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14 668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FBE5E4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142 950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AF4B19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172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0CDE3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131 863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471BBC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171</w:t>
            </w:r>
          </w:p>
        </w:tc>
      </w:tr>
      <w:tr w:rsidR="0014483F" w14:paraId="3B62ED44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D3E381" w14:textId="77777777" w:rsidR="0014483F" w:rsidRDefault="00D56902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Savivaldybės suteikta lengvata*, Eur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B9B23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0B854C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221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05B0EA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60E808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0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B271BE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1 677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C2632A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0</w:t>
            </w:r>
          </w:p>
        </w:tc>
      </w:tr>
      <w:tr w:rsidR="0014483F" w14:paraId="37F88081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352D95" w14:textId="77777777" w:rsidR="0014483F" w:rsidRDefault="00D56902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Mokėtina suma*, Eur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228BD6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110 267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5B815C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14 447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7E807D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142 950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13FB9F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172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A8F628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130 186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F80585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171</w:t>
            </w:r>
          </w:p>
        </w:tc>
      </w:tr>
    </w:tbl>
    <w:p w14:paraId="5366AFC0" w14:textId="77777777" w:rsidR="0014483F" w:rsidRDefault="0014483F">
      <w:pPr>
        <w:rPr>
          <w:sz w:val="24"/>
          <w:szCs w:val="24"/>
        </w:rPr>
      </w:pPr>
    </w:p>
    <w:p w14:paraId="25713F41" w14:textId="77777777" w:rsidR="0014483F" w:rsidRDefault="00D569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Savivaldybei tenkantis </w:t>
      </w:r>
      <w:r>
        <w:rPr>
          <w:b/>
          <w:sz w:val="24"/>
          <w:szCs w:val="24"/>
        </w:rPr>
        <w:t>nekilnojamojo turto mokestis už 2021 metus pagal mokesčio tarifus</w:t>
      </w:r>
    </w:p>
    <w:p w14:paraId="049466AD" w14:textId="77777777" w:rsidR="0014483F" w:rsidRDefault="0014483F">
      <w:pPr>
        <w:jc w:val="both"/>
        <w:rPr>
          <w:rFonts w:ascii="Trebuchet MS" w:hAnsi="Trebuchet MS"/>
        </w:rPr>
      </w:pPr>
    </w:p>
    <w:tbl>
      <w:tblPr>
        <w:tblW w:w="9915" w:type="dxa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559"/>
        <w:gridCol w:w="1418"/>
        <w:gridCol w:w="1276"/>
        <w:gridCol w:w="992"/>
        <w:gridCol w:w="1278"/>
        <w:gridCol w:w="992"/>
      </w:tblGrid>
      <w:tr w:rsidR="0014483F" w14:paraId="2A218319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33A7F4" w14:textId="77777777" w:rsidR="0014483F" w:rsidRDefault="00D56902">
            <w:pPr>
              <w:jc w:val="center"/>
            </w:pPr>
            <w:r>
              <w:rPr>
                <w:rFonts w:ascii="Trebuchet MS" w:hAnsi="Trebuchet MS"/>
                <w:color w:val="00000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BF22D0" w14:textId="77777777" w:rsidR="0014483F" w:rsidRDefault="00D56902">
            <w:pPr>
              <w:jc w:val="center"/>
            </w:pPr>
            <w:r>
              <w:rPr>
                <w:rFonts w:ascii="Trebuchet MS" w:hAnsi="Trebuchet MS"/>
                <w:color w:val="000000"/>
              </w:rPr>
              <w:t xml:space="preserve">0,5 % tarifas 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78A55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 xml:space="preserve">1 % tarifas 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72D9FD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 xml:space="preserve">3 % tarifas </w:t>
            </w:r>
          </w:p>
        </w:tc>
      </w:tr>
      <w:tr w:rsidR="0014483F" w14:paraId="268F40F9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AF14CC" w14:textId="77777777" w:rsidR="0014483F" w:rsidRDefault="0014483F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BDB138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JA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44ACC1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FA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A421E3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JA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B4B6AA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FA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D0703F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JA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F0E96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FA</w:t>
            </w:r>
          </w:p>
        </w:tc>
      </w:tr>
      <w:tr w:rsidR="0014483F" w14:paraId="46BEAF43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BC57F0" w14:textId="77777777" w:rsidR="0014483F" w:rsidRDefault="00D56902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MM skaičius*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8676F8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353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8EC756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195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81ED67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62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7D8D58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A42570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15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3D0391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2</w:t>
            </w:r>
          </w:p>
        </w:tc>
      </w:tr>
      <w:tr w:rsidR="0014483F" w14:paraId="2BB4E455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567229" w14:textId="77777777" w:rsidR="0014483F" w:rsidRDefault="00D56902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Apmokestinamoji vertė*, Eur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665A0C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26 248 729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995F51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3 735 149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EA81E9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14 206 075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86BF88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9 900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6E8FDC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4 964 940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91C164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14 238</w:t>
            </w:r>
          </w:p>
        </w:tc>
      </w:tr>
      <w:tr w:rsidR="0014483F" w14:paraId="70AFF897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A863E6" w14:textId="77777777" w:rsidR="0014483F" w:rsidRDefault="00D56902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Apskaičiuota NTM suma*, Eur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0D5249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133 991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1A8B4A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17 806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5E8EBD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145 513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96E869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99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5EF8CE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147 446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7BEFEC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427</w:t>
            </w:r>
          </w:p>
        </w:tc>
      </w:tr>
      <w:tr w:rsidR="0014483F" w14:paraId="6EDA83B4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E09A1D" w14:textId="77777777" w:rsidR="0014483F" w:rsidRDefault="00D56902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Savivaldybės suteikta lengvata*, Eur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851BAF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852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83D78D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0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F100EE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BD99F5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0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C80A46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1 677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3ED0BB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0</w:t>
            </w:r>
          </w:p>
        </w:tc>
      </w:tr>
      <w:tr w:rsidR="0014483F" w14:paraId="2639B475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FB8534" w14:textId="77777777" w:rsidR="0014483F" w:rsidRDefault="00D56902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Mokėtina suma*, Eur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31FC9F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133 139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B54CB5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17 806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4C99CA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145 513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B4B2A6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99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66318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145 769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8472EC" w14:textId="77777777" w:rsidR="0014483F" w:rsidRDefault="00D5690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427</w:t>
            </w:r>
          </w:p>
        </w:tc>
      </w:tr>
    </w:tbl>
    <w:p w14:paraId="0ECCB57D" w14:textId="77777777" w:rsidR="0014483F" w:rsidRDefault="00D56902">
      <w:pPr>
        <w:pBdr>
          <w:bottom w:val="single" w:sz="12" w:space="1" w:color="000000"/>
        </w:pBdr>
        <w:rPr>
          <w:sz w:val="16"/>
          <w:szCs w:val="16"/>
        </w:rPr>
      </w:pPr>
      <w:r>
        <w:rPr>
          <w:sz w:val="16"/>
          <w:szCs w:val="16"/>
        </w:rPr>
        <w:t xml:space="preserve">* Klaipėdos apskrities valstybinės mokesčių inspekcijos pateikta </w:t>
      </w:r>
      <w:r>
        <w:rPr>
          <w:sz w:val="16"/>
          <w:szCs w:val="16"/>
        </w:rPr>
        <w:t>informacija</w:t>
      </w:r>
    </w:p>
    <w:p w14:paraId="5E5B2CBD" w14:textId="77777777" w:rsidR="0014483F" w:rsidRDefault="0014483F">
      <w:pPr>
        <w:rPr>
          <w:sz w:val="24"/>
          <w:szCs w:val="24"/>
        </w:rPr>
      </w:pPr>
    </w:p>
    <w:p w14:paraId="6AD02E91" w14:textId="77777777" w:rsidR="0014483F" w:rsidRDefault="00D569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Savivaldybei tenkantis nekilnojamojo turto mokestis už 2022 metus pagal mokesčio tarifus</w:t>
      </w:r>
    </w:p>
    <w:p w14:paraId="4F975DB2" w14:textId="77777777" w:rsidR="0014483F" w:rsidRDefault="0014483F">
      <w:pPr>
        <w:jc w:val="both"/>
        <w:rPr>
          <w:rFonts w:ascii="Trebuchet MS" w:hAnsi="Trebuchet MS"/>
        </w:rPr>
      </w:pPr>
    </w:p>
    <w:tbl>
      <w:tblPr>
        <w:tblW w:w="9915" w:type="dxa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559"/>
        <w:gridCol w:w="1418"/>
        <w:gridCol w:w="1276"/>
        <w:gridCol w:w="992"/>
        <w:gridCol w:w="1278"/>
        <w:gridCol w:w="992"/>
      </w:tblGrid>
      <w:tr w:rsidR="0014483F" w14:paraId="1A50545B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F25A97" w14:textId="77777777" w:rsidR="0014483F" w:rsidRDefault="00D56902">
            <w:pPr>
              <w:jc w:val="center"/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8A4664" w14:textId="77777777" w:rsidR="0014483F" w:rsidRDefault="00D56902">
            <w:pPr>
              <w:jc w:val="center"/>
            </w:pPr>
            <w:r>
              <w:rPr>
                <w:rFonts w:ascii="Trebuchet MS" w:hAnsi="Trebuchet MS"/>
              </w:rPr>
              <w:t xml:space="preserve">0,5 % tarifas 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BB6E20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1 % tarifas 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7CAEF3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3 % tarifas </w:t>
            </w:r>
          </w:p>
        </w:tc>
      </w:tr>
      <w:tr w:rsidR="0014483F" w14:paraId="79D66635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C0E3C1" w14:textId="77777777" w:rsidR="0014483F" w:rsidRDefault="0014483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E1B8A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A327FE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FA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421138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9B5D65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FA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5AD38B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724BE5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FA</w:t>
            </w:r>
          </w:p>
        </w:tc>
      </w:tr>
      <w:tr w:rsidR="0014483F" w14:paraId="6CB52BEB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1BED2D" w14:textId="77777777" w:rsidR="0014483F" w:rsidRDefault="00D5690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MM skaičius*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669CCF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357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9A7349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161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45994C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61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16FA62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907285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8627E4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</w:tr>
      <w:tr w:rsidR="0014483F" w14:paraId="79EA67FB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62CB41" w14:textId="77777777" w:rsidR="0014483F" w:rsidRDefault="00D5690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Apmokestinamoji vertė*, Eur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1C8A9A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27 135 138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FE17E1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3 139 343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E6D5B9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14 </w:t>
            </w:r>
            <w:r>
              <w:rPr>
                <w:rFonts w:ascii="Trebuchet MS" w:hAnsi="Trebuchet MS"/>
              </w:rPr>
              <w:t>537 000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A202E2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8 630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55686E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4 894 334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93ECA6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2 071</w:t>
            </w:r>
          </w:p>
        </w:tc>
      </w:tr>
      <w:tr w:rsidR="0014483F" w14:paraId="5549CBA6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A3FF05" w14:textId="77777777" w:rsidR="0014483F" w:rsidRDefault="00D5690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Apskaičiuota NTM suma*, Eur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7B3FF4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136 504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514502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15 988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D167F8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152 323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8E73E1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58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004FF5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146 829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08664F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62</w:t>
            </w:r>
          </w:p>
        </w:tc>
      </w:tr>
      <w:tr w:rsidR="0014483F" w14:paraId="48D8CB22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68F2D" w14:textId="77777777" w:rsidR="0014483F" w:rsidRDefault="00D5690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Savivaldybės suteikta lengvata*, Eur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7F6C17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6297C7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659D02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454F44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FE88CA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D2AA37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</w:t>
            </w:r>
          </w:p>
        </w:tc>
      </w:tr>
      <w:tr w:rsidR="0014483F" w14:paraId="3719E0FE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F5B84F" w14:textId="77777777" w:rsidR="0014483F" w:rsidRDefault="00D5690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Mokėtina suma*, Eur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AC8A30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136 504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3E24F7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15 988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1CBCD3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152 323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849AC1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58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31CF7B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146 829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F174C7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62</w:t>
            </w:r>
          </w:p>
        </w:tc>
      </w:tr>
    </w:tbl>
    <w:p w14:paraId="76D93CEC" w14:textId="77777777" w:rsidR="0014483F" w:rsidRDefault="00D56902">
      <w:pPr>
        <w:pBdr>
          <w:bottom w:val="single" w:sz="12" w:space="1" w:color="000000"/>
        </w:pBdr>
        <w:rPr>
          <w:sz w:val="16"/>
          <w:szCs w:val="16"/>
        </w:rPr>
      </w:pPr>
      <w:r>
        <w:rPr>
          <w:sz w:val="16"/>
          <w:szCs w:val="16"/>
        </w:rPr>
        <w:t xml:space="preserve">* Klaipėdos apskrities valstybinės mokesčių </w:t>
      </w:r>
      <w:r>
        <w:rPr>
          <w:sz w:val="16"/>
          <w:szCs w:val="16"/>
        </w:rPr>
        <w:t>inspekcijos pateikta informacija</w:t>
      </w:r>
    </w:p>
    <w:p w14:paraId="070322F9" w14:textId="77777777" w:rsidR="0014483F" w:rsidRDefault="0014483F">
      <w:pPr>
        <w:rPr>
          <w:b/>
          <w:sz w:val="24"/>
          <w:szCs w:val="24"/>
        </w:rPr>
      </w:pPr>
    </w:p>
    <w:p w14:paraId="1E615A0A" w14:textId="77777777" w:rsidR="0014483F" w:rsidRDefault="00D569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Savivaldybei tenkantis nekilnojamojo turto mokestis už 2023 metus pagal mokesčio tarifus</w:t>
      </w:r>
    </w:p>
    <w:p w14:paraId="17C7F239" w14:textId="77777777" w:rsidR="0014483F" w:rsidRDefault="0014483F">
      <w:pPr>
        <w:jc w:val="both"/>
        <w:rPr>
          <w:rFonts w:ascii="Trebuchet MS" w:hAnsi="Trebuchet MS"/>
        </w:rPr>
      </w:pPr>
    </w:p>
    <w:tbl>
      <w:tblPr>
        <w:tblW w:w="9915" w:type="dxa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559"/>
        <w:gridCol w:w="1418"/>
        <w:gridCol w:w="1276"/>
        <w:gridCol w:w="992"/>
        <w:gridCol w:w="1278"/>
        <w:gridCol w:w="992"/>
      </w:tblGrid>
      <w:tr w:rsidR="0014483F" w14:paraId="009E3C6E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A43E36" w14:textId="77777777" w:rsidR="0014483F" w:rsidRDefault="00D56902">
            <w:pPr>
              <w:jc w:val="center"/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F37EB9" w14:textId="77777777" w:rsidR="0014483F" w:rsidRDefault="00D56902">
            <w:pPr>
              <w:jc w:val="center"/>
            </w:pPr>
            <w:r>
              <w:rPr>
                <w:rFonts w:ascii="Trebuchet MS" w:hAnsi="Trebuchet MS"/>
              </w:rPr>
              <w:t xml:space="preserve">0,5 % tarifas 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5168A1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1 % tarifas 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27D835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3 % tarifas </w:t>
            </w:r>
          </w:p>
        </w:tc>
      </w:tr>
      <w:tr w:rsidR="0014483F" w14:paraId="62594F32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80ECE6" w14:textId="77777777" w:rsidR="0014483F" w:rsidRDefault="0014483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0D2273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EF747D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FA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54A9AA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FDB8D3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FA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A836DD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4DAFAC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FA</w:t>
            </w:r>
          </w:p>
        </w:tc>
      </w:tr>
      <w:tr w:rsidR="0014483F" w14:paraId="225AAD57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4018CB" w14:textId="77777777" w:rsidR="0014483F" w:rsidRDefault="00D5690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MM skaičius*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03DF3E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362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98098A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188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B2DFEE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57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457D69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E8F7B7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7407C3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</w:tr>
      <w:tr w:rsidR="0014483F" w14:paraId="45685A9A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B8B2DB" w14:textId="77777777" w:rsidR="0014483F" w:rsidRDefault="00D5690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Apmokestinamoji vertė*, Eur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B243A4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28 795 987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D9BA61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3 846 641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CFDFDF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16 007 889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CC568A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8 630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0AE85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4 912 576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D3FB9C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2 071</w:t>
            </w:r>
          </w:p>
        </w:tc>
      </w:tr>
      <w:tr w:rsidR="0014483F" w14:paraId="4FB3BD48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6891FF" w14:textId="77777777" w:rsidR="0014483F" w:rsidRDefault="00D5690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Apskaičiuota NTM suma*, Eur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B5CB7C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146 005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4C4ACF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19 130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DEBD4A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160 449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0B4C4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86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F3D131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155 468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AD26BC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62</w:t>
            </w:r>
          </w:p>
        </w:tc>
      </w:tr>
      <w:tr w:rsidR="0014483F" w14:paraId="46368E81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715BD5" w14:textId="77777777" w:rsidR="0014483F" w:rsidRDefault="00D5690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Savivaldybės suteikta lengvata*, Eur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DCCAB4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592A70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BDFCBB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955719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3B004D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872F82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</w:t>
            </w:r>
          </w:p>
        </w:tc>
      </w:tr>
      <w:tr w:rsidR="0014483F" w14:paraId="0D27CD39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05C381" w14:textId="77777777" w:rsidR="0014483F" w:rsidRDefault="00D5690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Mokėtina suma*, Eur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2A0122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146 005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7A43F3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19 130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8DAFDF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160 449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A0DBBF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86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1B1124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155 468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6D7B81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62</w:t>
            </w:r>
          </w:p>
        </w:tc>
      </w:tr>
    </w:tbl>
    <w:p w14:paraId="4AF8B084" w14:textId="77777777" w:rsidR="0014483F" w:rsidRDefault="00D56902">
      <w:pPr>
        <w:pBdr>
          <w:bottom w:val="single" w:sz="12" w:space="1" w:color="000000"/>
        </w:pBdr>
        <w:rPr>
          <w:sz w:val="16"/>
          <w:szCs w:val="16"/>
        </w:rPr>
      </w:pPr>
      <w:r>
        <w:rPr>
          <w:sz w:val="16"/>
          <w:szCs w:val="16"/>
        </w:rPr>
        <w:t xml:space="preserve">* Klaipėdos </w:t>
      </w:r>
      <w:r>
        <w:rPr>
          <w:sz w:val="16"/>
          <w:szCs w:val="16"/>
        </w:rPr>
        <w:t>apskrities valstybinės mokesčių inspekcijos pateikta informacija</w:t>
      </w:r>
    </w:p>
    <w:p w14:paraId="41988342" w14:textId="77777777" w:rsidR="0014483F" w:rsidRDefault="0014483F"/>
    <w:p w14:paraId="12F04383" w14:textId="77777777" w:rsidR="0014483F" w:rsidRDefault="00D569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Savivaldybei tenkantis nekilnojamojo turto mokestis už 2024 metus pagal mokesčio tarifus</w:t>
      </w:r>
    </w:p>
    <w:p w14:paraId="265AA579" w14:textId="77777777" w:rsidR="0014483F" w:rsidRDefault="0014483F">
      <w:pPr>
        <w:jc w:val="both"/>
        <w:rPr>
          <w:rFonts w:ascii="Trebuchet MS" w:hAnsi="Trebuchet MS"/>
        </w:rPr>
      </w:pPr>
    </w:p>
    <w:tbl>
      <w:tblPr>
        <w:tblW w:w="9915" w:type="dxa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559"/>
        <w:gridCol w:w="1418"/>
        <w:gridCol w:w="1276"/>
        <w:gridCol w:w="992"/>
        <w:gridCol w:w="1278"/>
        <w:gridCol w:w="992"/>
      </w:tblGrid>
      <w:tr w:rsidR="0014483F" w14:paraId="455726DE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8AE53A" w14:textId="77777777" w:rsidR="0014483F" w:rsidRDefault="00D56902">
            <w:pPr>
              <w:jc w:val="center"/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88CCD8" w14:textId="77777777" w:rsidR="0014483F" w:rsidRDefault="00D56902">
            <w:pPr>
              <w:jc w:val="center"/>
            </w:pPr>
            <w:r>
              <w:rPr>
                <w:rFonts w:ascii="Trebuchet MS" w:hAnsi="Trebuchet MS"/>
              </w:rPr>
              <w:t xml:space="preserve">0,5 % tarifas 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274E29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1 % tarifas 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EE76FA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3 % tarifas </w:t>
            </w:r>
          </w:p>
        </w:tc>
      </w:tr>
      <w:tr w:rsidR="0014483F" w14:paraId="634159BC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7AE884" w14:textId="77777777" w:rsidR="0014483F" w:rsidRDefault="0014483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36EFEF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F97D0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FA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8FE74C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A91531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FA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9ED6B0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9EE844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FA</w:t>
            </w:r>
          </w:p>
        </w:tc>
      </w:tr>
      <w:tr w:rsidR="0014483F" w14:paraId="21EE2270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1C63C0" w14:textId="77777777" w:rsidR="0014483F" w:rsidRDefault="00D5690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MM skaičius*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2BB084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366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F83C9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213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0F629B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61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468AB5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4416A6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25B06D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</w:tr>
      <w:tr w:rsidR="0014483F" w14:paraId="7BC6F1C6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ABD830" w14:textId="77777777" w:rsidR="0014483F" w:rsidRDefault="00D5690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Apmokestinamoji vertė*, Eur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917771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29334581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9FE0E6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4 959 658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83AFE5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19 278 815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FFC3F3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8 630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0D205C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6 477 229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9F5686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2 071</w:t>
            </w:r>
          </w:p>
        </w:tc>
      </w:tr>
      <w:tr w:rsidR="0014483F" w14:paraId="5716D25B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362162" w14:textId="77777777" w:rsidR="0014483F" w:rsidRDefault="00D5690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Apskaičiuota NTM suma*, Eur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AB738F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145 773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7D0F50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25 087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C14C27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198 492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9330B7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86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C086F7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194 317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068B32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62</w:t>
            </w:r>
          </w:p>
        </w:tc>
      </w:tr>
      <w:tr w:rsidR="0014483F" w14:paraId="70AA2CBC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90DB0E" w14:textId="77777777" w:rsidR="0014483F" w:rsidRDefault="00D5690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Savivaldybės suteikta lengvata*, Eur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07470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EFCA0C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2714A3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4F88BC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3D4DC4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DD3E42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</w:t>
            </w:r>
          </w:p>
        </w:tc>
      </w:tr>
      <w:tr w:rsidR="0014483F" w14:paraId="6248225B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83226E" w14:textId="77777777" w:rsidR="0014483F" w:rsidRDefault="00D5690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Mokėtina suma*, Eur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CCB2CD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145 773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F417F9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25 087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487975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198 492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68662E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86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24C31C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194 317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5DDF31" w14:textId="77777777" w:rsidR="0014483F" w:rsidRDefault="00D5690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62</w:t>
            </w:r>
          </w:p>
        </w:tc>
      </w:tr>
    </w:tbl>
    <w:p w14:paraId="045AE8CF" w14:textId="77777777" w:rsidR="0014483F" w:rsidRDefault="00D56902">
      <w:pPr>
        <w:pBdr>
          <w:bottom w:val="single" w:sz="12" w:space="1" w:color="000000"/>
        </w:pBdr>
        <w:rPr>
          <w:sz w:val="16"/>
          <w:szCs w:val="16"/>
        </w:rPr>
      </w:pPr>
      <w:r>
        <w:rPr>
          <w:sz w:val="16"/>
          <w:szCs w:val="16"/>
        </w:rPr>
        <w:t>* Klaipėdos apskrities valstybinės mokesčių inspekcijos pateikta informacija</w:t>
      </w:r>
    </w:p>
    <w:p w14:paraId="2EA20852" w14:textId="77777777" w:rsidR="0014483F" w:rsidRDefault="0014483F"/>
    <w:sectPr w:rsidR="0014483F">
      <w:headerReference w:type="default" r:id="rId6"/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738E6" w14:textId="77777777" w:rsidR="00D56902" w:rsidRDefault="00D56902">
      <w:r>
        <w:separator/>
      </w:r>
    </w:p>
  </w:endnote>
  <w:endnote w:type="continuationSeparator" w:id="0">
    <w:p w14:paraId="56A7B89A" w14:textId="77777777" w:rsidR="00D56902" w:rsidRDefault="00D5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7FE8D" w14:textId="77777777" w:rsidR="00D56902" w:rsidRDefault="00D56902">
      <w:r>
        <w:rPr>
          <w:color w:val="000000"/>
        </w:rPr>
        <w:separator/>
      </w:r>
    </w:p>
  </w:footnote>
  <w:footnote w:type="continuationSeparator" w:id="0">
    <w:p w14:paraId="29124693" w14:textId="77777777" w:rsidR="00D56902" w:rsidRDefault="00D56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73F6B" w14:textId="77777777" w:rsidR="00D56902" w:rsidRDefault="00D56902">
    <w:pPr>
      <w:pStyle w:val="Antrats"/>
      <w:jc w:val="right"/>
    </w:pPr>
    <w:r>
      <w:t>1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4483F"/>
    <w:rsid w:val="00073F1B"/>
    <w:rsid w:val="0014483F"/>
    <w:rsid w:val="00D5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A88A"/>
  <w15:docId w15:val="{EA4E956F-068D-4816-AA7E-F2662E7F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lt-L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2"/>
      <w:szCs w:val="22"/>
      <w:lang w:eastAsia="lt-LT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hAnsi="Aptos Display"/>
      <w:color w:val="0F4761"/>
      <w:kern w:val="3"/>
      <w:sz w:val="40"/>
      <w:szCs w:val="40"/>
      <w:lang w:eastAsia="en-US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hAnsi="Aptos Display"/>
      <w:color w:val="0F4761"/>
      <w:kern w:val="3"/>
      <w:sz w:val="32"/>
      <w:szCs w:val="32"/>
      <w:lang w:eastAsia="en-US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ascii="Aptos" w:hAnsi="Aptos"/>
      <w:color w:val="0F4761"/>
      <w:kern w:val="3"/>
      <w:sz w:val="28"/>
      <w:szCs w:val="28"/>
      <w:lang w:eastAsia="en-US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ascii="Aptos" w:hAnsi="Aptos"/>
      <w:i/>
      <w:iCs/>
      <w:color w:val="0F4761"/>
      <w:kern w:val="3"/>
      <w:sz w:val="24"/>
      <w:szCs w:val="24"/>
      <w:lang w:eastAsia="en-US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ascii="Aptos" w:hAnsi="Aptos"/>
      <w:color w:val="0F4761"/>
      <w:kern w:val="3"/>
      <w:sz w:val="24"/>
      <w:szCs w:val="24"/>
      <w:lang w:eastAsia="en-US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 w:line="276" w:lineRule="auto"/>
      <w:outlineLvl w:val="5"/>
    </w:pPr>
    <w:rPr>
      <w:rFonts w:ascii="Aptos" w:hAnsi="Aptos"/>
      <w:i/>
      <w:iCs/>
      <w:color w:val="595959"/>
      <w:kern w:val="3"/>
      <w:sz w:val="24"/>
      <w:szCs w:val="24"/>
      <w:lang w:eastAsia="en-US"/>
    </w:rPr>
  </w:style>
  <w:style w:type="paragraph" w:styleId="Antrat7">
    <w:name w:val="heading 7"/>
    <w:basedOn w:val="prastasis"/>
    <w:next w:val="prastasis"/>
    <w:pPr>
      <w:keepNext/>
      <w:keepLines/>
      <w:spacing w:before="40" w:line="276" w:lineRule="auto"/>
      <w:outlineLvl w:val="6"/>
    </w:pPr>
    <w:rPr>
      <w:rFonts w:ascii="Aptos" w:hAnsi="Aptos"/>
      <w:color w:val="595959"/>
      <w:kern w:val="3"/>
      <w:sz w:val="24"/>
      <w:szCs w:val="24"/>
      <w:lang w:eastAsia="en-US"/>
    </w:rPr>
  </w:style>
  <w:style w:type="paragraph" w:styleId="Antrat8">
    <w:name w:val="heading 8"/>
    <w:basedOn w:val="prastasis"/>
    <w:next w:val="prastasis"/>
    <w:pPr>
      <w:keepNext/>
      <w:keepLines/>
      <w:spacing w:line="276" w:lineRule="auto"/>
      <w:outlineLvl w:val="7"/>
    </w:pPr>
    <w:rPr>
      <w:rFonts w:ascii="Aptos" w:hAnsi="Aptos"/>
      <w:i/>
      <w:iCs/>
      <w:color w:val="272727"/>
      <w:kern w:val="3"/>
      <w:sz w:val="24"/>
      <w:szCs w:val="24"/>
      <w:lang w:eastAsia="en-US"/>
    </w:rPr>
  </w:style>
  <w:style w:type="paragraph" w:styleId="Antrat9">
    <w:name w:val="heading 9"/>
    <w:basedOn w:val="prastasis"/>
    <w:next w:val="prastasis"/>
    <w:pPr>
      <w:keepNext/>
      <w:keepLines/>
      <w:spacing w:line="276" w:lineRule="auto"/>
      <w:outlineLvl w:val="8"/>
    </w:pPr>
    <w:rPr>
      <w:rFonts w:ascii="Aptos" w:hAnsi="Aptos"/>
      <w:color w:val="272727"/>
      <w:kern w:val="3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uiPriority w:val="11"/>
    <w:qFormat/>
    <w:pPr>
      <w:spacing w:after="160" w:line="276" w:lineRule="auto"/>
    </w:pPr>
    <w:rPr>
      <w:rFonts w:ascii="Aptos" w:hAnsi="Aptos"/>
      <w:color w:val="595959"/>
      <w:spacing w:val="15"/>
      <w:kern w:val="3"/>
      <w:sz w:val="28"/>
      <w:szCs w:val="28"/>
      <w:lang w:eastAsia="en-US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 w:after="160" w:line="276" w:lineRule="auto"/>
      <w:jc w:val="center"/>
    </w:pPr>
    <w:rPr>
      <w:rFonts w:ascii="Aptos" w:eastAsia="Aptos" w:hAnsi="Aptos"/>
      <w:i/>
      <w:iCs/>
      <w:color w:val="404040"/>
      <w:kern w:val="3"/>
      <w:sz w:val="24"/>
      <w:szCs w:val="24"/>
      <w:lang w:eastAsia="en-US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spacing w:after="160" w:line="276" w:lineRule="auto"/>
      <w:ind w:left="720"/>
      <w:contextualSpacing/>
    </w:pPr>
    <w:rPr>
      <w:rFonts w:ascii="Aptos" w:eastAsia="Aptos" w:hAnsi="Aptos"/>
      <w:kern w:val="3"/>
      <w:sz w:val="24"/>
      <w:szCs w:val="24"/>
      <w:lang w:eastAsia="en-US"/>
    </w:r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rFonts w:ascii="Aptos" w:eastAsia="Aptos" w:hAnsi="Aptos"/>
      <w:i/>
      <w:iCs/>
      <w:color w:val="0F4761"/>
      <w:kern w:val="3"/>
      <w:sz w:val="24"/>
      <w:szCs w:val="24"/>
      <w:lang w:eastAsia="en-US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kern w:val="0"/>
      <w:sz w:val="22"/>
      <w:szCs w:val="22"/>
      <w:lang w:eastAsia="lt-LT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kern w:val="0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1621</Words>
  <Characters>925</Characters>
  <Application>Microsoft Office Word</Application>
  <DocSecurity>0</DocSecurity>
  <Lines>7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Urbšaitytė-Armonavičienė</dc:creator>
  <dc:description/>
  <cp:lastModifiedBy>Dovilė Dačkauskaitė</cp:lastModifiedBy>
  <cp:revision>2</cp:revision>
  <cp:lastPrinted>2026-04-20T08:00:00Z</cp:lastPrinted>
  <dcterms:created xsi:type="dcterms:W3CDTF">2026-05-14T08:15:00Z</dcterms:created>
  <dcterms:modified xsi:type="dcterms:W3CDTF">2026-05-14T08:15:00Z</dcterms:modified>
</cp:coreProperties>
</file>