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18AEF88E" w:rsidR="00FC1CD3" w:rsidRDefault="00AF0160" w:rsidP="00F944C4">
      <w:pPr>
        <w:jc w:val="right"/>
      </w:pPr>
      <w:r>
        <w:t>Patikslintas p</w:t>
      </w:r>
      <w:r w:rsidR="00F320CA" w:rsidRPr="007D312A">
        <w:t>rojektas</w:t>
      </w:r>
    </w:p>
    <w:p w14:paraId="18D45678" w14:textId="4CAB06C4" w:rsidR="00AF0160" w:rsidRDefault="00AF0160" w:rsidP="00F944C4">
      <w:pPr>
        <w:jc w:val="right"/>
      </w:pPr>
      <w:r>
        <w:t>Nr.TSP-292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6A7549E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6CD3945A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38287E">
              <w:t>rugpjūčio</w:t>
            </w:r>
            <w:r>
              <w:t xml:space="preserve"> </w:t>
            </w:r>
            <w:r w:rsidR="00C15EF7">
              <w:t>28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C15EF7">
              <w:t>30</w:t>
            </w:r>
            <w:r w:rsidR="000463AB">
              <w:t>2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698B27EF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.1.</w:t>
      </w:r>
      <w:r w:rsidRPr="00366841">
        <w:t xml:space="preserve"> papunktį ir jį išdėstyti taip:</w:t>
      </w:r>
    </w:p>
    <w:p w14:paraId="2FAE066F" w14:textId="3EE981A5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8287E">
        <w:t>58 1</w:t>
      </w:r>
      <w:r w:rsidR="001E3DD5">
        <w:t>8</w:t>
      </w:r>
      <w:r w:rsidR="0038287E">
        <w:t>9 </w:t>
      </w:r>
      <w:r w:rsidR="001E3DD5">
        <w:t>528</w:t>
      </w:r>
      <w:r w:rsidR="0038287E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1B4594">
        <w:t xml:space="preserve"> 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FD4071">
        <w:t>3</w:t>
      </w:r>
      <w:r w:rsidR="0038287E" w:rsidRPr="0038287E">
        <w:t>1 </w:t>
      </w:r>
      <w:r w:rsidR="00FD4071">
        <w:t>768</w:t>
      </w:r>
      <w:r w:rsidR="0038287E">
        <w:t xml:space="preserve"> 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B194A07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</w:t>
      </w:r>
      <w:r w:rsidR="00B61E33" w:rsidRPr="0000547A">
        <w:t>.</w:t>
      </w:r>
      <w:r w:rsidRPr="0000547A">
        <w:t xml:space="preserve"> papunktį ir jį išdėstyti taip: </w:t>
      </w:r>
    </w:p>
    <w:p w14:paraId="38C084C0" w14:textId="1F1F726E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981272">
        <w:t>58 1</w:t>
      </w:r>
      <w:r w:rsidR="001E3DD5">
        <w:t>8</w:t>
      </w:r>
      <w:r w:rsidR="00981272">
        <w:t>9 </w:t>
      </w:r>
      <w:r w:rsidR="001E3DD5">
        <w:t>528</w:t>
      </w:r>
      <w:r w:rsidR="00981272">
        <w:t xml:space="preserve"> 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7A2A8DEE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</w:t>
      </w:r>
      <w:r w:rsidR="006037FC" w:rsidRPr="0000547A">
        <w:t>.</w:t>
      </w:r>
      <w:r w:rsidRPr="0000547A">
        <w:t xml:space="preserve"> papunktį ir jį išdėstyti taip:</w:t>
      </w:r>
    </w:p>
    <w:p w14:paraId="5272454C" w14:textId="1475B77C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1B4594">
        <w:t>57 </w:t>
      </w:r>
      <w:r w:rsidR="003533AF">
        <w:t>23</w:t>
      </w:r>
      <w:r w:rsidR="001B4594">
        <w:t>0 </w:t>
      </w:r>
      <w:r w:rsidR="003533AF">
        <w:t>848</w:t>
      </w:r>
      <w:r w:rsidR="001B4594">
        <w:t xml:space="preserve"> Eur</w:t>
      </w:r>
      <w:r w:rsidRPr="0000547A">
        <w:t>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293AEE77" w14:textId="77777777" w:rsidR="003D60DF" w:rsidRDefault="003D60DF" w:rsidP="003D60DF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79E6D7DD" w14:textId="7CB3087F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A314F7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18E38994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752356">
        <w:t>rugpjūčio</w:t>
      </w:r>
      <w:r>
        <w:t xml:space="preserve"> </w:t>
      </w:r>
      <w:r w:rsidR="00C15EF7">
        <w:t>28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3A5835F5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843AC0">
              <w:rPr>
                <w:b/>
                <w:bCs/>
                <w:sz w:val="22"/>
                <w:szCs w:val="22"/>
                <w:u w:val="single"/>
              </w:rPr>
              <w:t>421</w:t>
            </w:r>
            <w:r w:rsidRPr="0000547A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843AC0">
              <w:rPr>
                <w:b/>
                <w:bCs/>
                <w:sz w:val="22"/>
                <w:szCs w:val="22"/>
                <w:u w:val="single"/>
              </w:rPr>
              <w:t>751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59D3C8F4" w:rsidR="008D39A5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D39A5" w:rsidRPr="000054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959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>
              <w:rPr>
                <w:sz w:val="22"/>
                <w:szCs w:val="22"/>
              </w:rPr>
              <w:t>4</w:t>
            </w:r>
            <w:r w:rsidR="008D39A5" w:rsidRPr="00763DC1">
              <w:rPr>
                <w:sz w:val="22"/>
                <w:szCs w:val="22"/>
              </w:rPr>
              <w:t xml:space="preserve"> projektams vykdyti).</w:t>
            </w:r>
          </w:p>
          <w:p w14:paraId="1CEC57AB" w14:textId="1729AB42" w:rsidR="00F6132A" w:rsidRDefault="00F6132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16 800 Eur Vidaus reikalų ministerijos lėšos skirtos civilinės saugos funkcijai vykdyti.</w:t>
            </w:r>
          </w:p>
          <w:p w14:paraId="6DD19231" w14:textId="332602AA" w:rsidR="00F944C4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250 000 </w:t>
            </w:r>
            <w:r w:rsidR="00F944C4">
              <w:rPr>
                <w:sz w:val="22"/>
                <w:szCs w:val="22"/>
              </w:rPr>
              <w:t xml:space="preserve">Eur </w:t>
            </w:r>
            <w:r w:rsidR="00F944C4" w:rsidRPr="00763DC1">
              <w:rPr>
                <w:sz w:val="22"/>
                <w:szCs w:val="22"/>
              </w:rPr>
              <w:t>Socialinės apsaugos ir darbo ministerijos</w:t>
            </w:r>
            <w:r w:rsidR="00F944C4">
              <w:rPr>
                <w:sz w:val="22"/>
                <w:szCs w:val="22"/>
              </w:rPr>
              <w:t xml:space="preserve"> lėšos, skirtos </w:t>
            </w:r>
            <w:r>
              <w:rPr>
                <w:sz w:val="22"/>
                <w:szCs w:val="22"/>
              </w:rPr>
              <w:t>socialinėms paslaugoms finansuoti (socialinės globos paslaugoms teikti asmenims su negalia)</w:t>
            </w:r>
            <w:r w:rsidR="00F944C4">
              <w:rPr>
                <w:sz w:val="22"/>
                <w:szCs w:val="22"/>
              </w:rPr>
              <w:t>.</w:t>
            </w:r>
          </w:p>
          <w:p w14:paraId="5C971091" w14:textId="56D369BC" w:rsidR="00774CB6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lėšos, skirtos kompleksinėms paslaugoms šeimai.</w:t>
            </w:r>
          </w:p>
          <w:p w14:paraId="2E123CDA" w14:textId="1B64DAB8" w:rsidR="00AF0160" w:rsidRPr="0097003D" w:rsidRDefault="00AF0160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7003D">
              <w:rPr>
                <w:sz w:val="22"/>
                <w:szCs w:val="22"/>
              </w:rPr>
              <w:t>15571 Eur Socialinės apsaugos ir darbo ministerijos lėšos, skirtos išlaidoms, patirtoms teikiant socialinę pašalpą, būsto šildymo, geriamojo vandens ir karšto vandens išlaidų kompensacijas Ukrainos gyventojams, padengti.</w:t>
            </w:r>
          </w:p>
          <w:p w14:paraId="2212BC13" w14:textId="10990D93" w:rsidR="00AF0160" w:rsidRPr="0097003D" w:rsidRDefault="00AF0160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7003D">
              <w:rPr>
                <w:sz w:val="22"/>
                <w:szCs w:val="22"/>
              </w:rPr>
              <w:t>1956 Eur Socialinės apsaugos ir darbo ministerijos lėšos, skirtos išlaidoms, patirtoms teikiant socialinę paramą Ukrainos mokiniams, padengti</w:t>
            </w:r>
            <w:r w:rsidR="00843AC0" w:rsidRPr="0097003D">
              <w:rPr>
                <w:sz w:val="22"/>
                <w:szCs w:val="22"/>
              </w:rPr>
              <w:t>.</w:t>
            </w:r>
          </w:p>
          <w:p w14:paraId="0E00D6EC" w14:textId="20589FAF" w:rsidR="00843AC0" w:rsidRPr="0097003D" w:rsidRDefault="00843AC0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7003D">
              <w:rPr>
                <w:sz w:val="22"/>
                <w:szCs w:val="22"/>
              </w:rPr>
              <w:t>22737 Eur Aplinkos ministerijos aplinkos projektų valdymo agentūros lėšos, skirtos projektui „Namų ūkiuose susidariusių asbesto atliekų tvarkymas Jurbarko rajono savivaldybėje“.</w:t>
            </w:r>
          </w:p>
          <w:p w14:paraId="324CF17F" w14:textId="2A1581C3" w:rsidR="00C143CC" w:rsidRDefault="006B6ECD" w:rsidP="00C143C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11 000 Eur savivaldybės biudžeto pajamos iš paveldimo turto mokesčio ( 5000 Eur) ir delspinigi</w:t>
            </w:r>
            <w:r w:rsidR="00683939">
              <w:rPr>
                <w:sz w:val="22"/>
                <w:szCs w:val="22"/>
              </w:rPr>
              <w:t>ų</w:t>
            </w:r>
            <w:r>
              <w:rPr>
                <w:sz w:val="22"/>
                <w:szCs w:val="22"/>
              </w:rPr>
              <w:t xml:space="preserve"> (6000 Eur). Lėšos bus skiriamos </w:t>
            </w:r>
            <w:r w:rsidR="00C143CC">
              <w:rPr>
                <w:sz w:val="22"/>
                <w:szCs w:val="22"/>
              </w:rPr>
              <w:t xml:space="preserve">7 649 Eur savivaldybė įmonės „Jurbarko planas“ likvidavimo išlaidoms ir 3 351 Eur </w:t>
            </w:r>
            <w:r w:rsidR="00C143CC" w:rsidRPr="00F6132A">
              <w:rPr>
                <w:sz w:val="22"/>
                <w:szCs w:val="22"/>
              </w:rPr>
              <w:t>Jurbarko Antano Giedraičio-Giedriaus gimnazijai pedagoginio personalo optimizavimui ir atnaujinimui</w:t>
            </w:r>
            <w:r w:rsidR="00FC1384">
              <w:rPr>
                <w:sz w:val="22"/>
                <w:szCs w:val="22"/>
              </w:rPr>
              <w:t>.</w:t>
            </w:r>
          </w:p>
          <w:p w14:paraId="1C4302E5" w14:textId="490B2095" w:rsidR="00F6132A" w:rsidRDefault="00A50F75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50 100 Eur biudžetinių įstaigų pajamos už prekes ir paslaugas:</w:t>
            </w:r>
          </w:p>
          <w:p w14:paraId="215C6540" w14:textId="6B644DFB" w:rsidR="00A50F75" w:rsidRDefault="00A50F75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15 750 Eur Jurbarko Antano Giedraičio-Giedriaus gimnazijai,</w:t>
            </w:r>
          </w:p>
          <w:p w14:paraId="4FD6979D" w14:textId="212E04F9" w:rsidR="00A50F75" w:rsidRDefault="00A50F75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B6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850 Eur Jurbarko Naujamiesčio progimnazijai,</w:t>
            </w:r>
          </w:p>
          <w:p w14:paraId="51F8B632" w14:textId="69730FED" w:rsidR="00A50F75" w:rsidRDefault="00AD1CBF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1 000 Eur </w:t>
            </w:r>
            <w:r w:rsidR="00A50F75">
              <w:rPr>
                <w:sz w:val="22"/>
                <w:szCs w:val="22"/>
              </w:rPr>
              <w:t>Jurbarko r. Jurbarkų darželiui-mokyklai</w:t>
            </w:r>
            <w:r>
              <w:rPr>
                <w:sz w:val="22"/>
                <w:szCs w:val="22"/>
              </w:rPr>
              <w:t>,</w:t>
            </w:r>
          </w:p>
          <w:p w14:paraId="214BDEBE" w14:textId="5F63789A" w:rsidR="00AD1CBF" w:rsidRDefault="00AD1CBF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28 500 Eur Jurbarko švietimo centrui</w:t>
            </w:r>
            <w:r w:rsidR="00FC1384">
              <w:rPr>
                <w:sz w:val="22"/>
                <w:szCs w:val="22"/>
              </w:rPr>
              <w:t>.</w:t>
            </w:r>
          </w:p>
          <w:p w14:paraId="7669A448" w14:textId="68FDE583" w:rsidR="00C143CC" w:rsidRDefault="00AD1CBF" w:rsidP="00C143C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7928 Eur pajamos už ilgalaikio ir trumpalaikio materialiojo turto nuomą:</w:t>
            </w:r>
          </w:p>
          <w:p w14:paraId="18B6BD98" w14:textId="36F9A4C1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Eur Jurbarko Antano Giedraičio-Giedriaus gimnazijai,</w:t>
            </w:r>
          </w:p>
          <w:p w14:paraId="43DA4925" w14:textId="22325A41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2 128 Eur Jurbarko r. Veliuonos Antano ir Jono Juškų gimnazijai,</w:t>
            </w:r>
          </w:p>
          <w:p w14:paraId="78B61D86" w14:textId="00BD36CD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 Eur Jurbarko Naujamiesčio progimnazijai,</w:t>
            </w:r>
          </w:p>
          <w:p w14:paraId="7DD691B0" w14:textId="06168C28" w:rsidR="00A55FB7" w:rsidRDefault="00A55FB7" w:rsidP="00A55FB7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 Eur Jurbarko rajono savivaldybės viešajai bibliotekai</w:t>
            </w:r>
            <w:r w:rsidR="00FC1384">
              <w:rPr>
                <w:sz w:val="22"/>
                <w:szCs w:val="22"/>
              </w:rPr>
              <w:t>.</w:t>
            </w:r>
          </w:p>
          <w:p w14:paraId="7498AB71" w14:textId="09D12DC3" w:rsidR="00AD1CBF" w:rsidRPr="00A55FB7" w:rsidRDefault="00A55FB7" w:rsidP="00845022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>20 000 Eur įmokos už išlaikymą</w:t>
            </w:r>
            <w:r w:rsidR="00AC6D25">
              <w:rPr>
                <w:sz w:val="22"/>
                <w:szCs w:val="22"/>
              </w:rPr>
              <w:t xml:space="preserve"> </w:t>
            </w:r>
            <w:r w:rsidR="00AC6D25" w:rsidRPr="00AC6D25">
              <w:rPr>
                <w:sz w:val="22"/>
                <w:szCs w:val="22"/>
              </w:rPr>
              <w:t>švietimo, socialinės apsaugos ir kitose įstaigose</w:t>
            </w:r>
            <w:r w:rsidRPr="00A55FB7">
              <w:rPr>
                <w:sz w:val="22"/>
                <w:szCs w:val="22"/>
              </w:rPr>
              <w:t xml:space="preserve"> Seredžiaus senelių globos namams.</w:t>
            </w:r>
          </w:p>
          <w:p w14:paraId="38991CBD" w14:textId="063FF4FD" w:rsidR="001D70DE" w:rsidRDefault="00F57A39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CB5D1A">
              <w:rPr>
                <w:b/>
                <w:bCs/>
                <w:sz w:val="22"/>
                <w:szCs w:val="22"/>
                <w:u w:val="single"/>
              </w:rPr>
              <w:t>Savivaldybės biudžeto lėšų pakeitimai.</w:t>
            </w:r>
          </w:p>
          <w:p w14:paraId="16147751" w14:textId="49026420" w:rsidR="006B6ECD" w:rsidRPr="00A55FB7" w:rsidRDefault="00C143C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 xml:space="preserve"> 6 701 Eur lėšų skirtų pedagoginio personalo optimizavimui ir atnaujinimui p</w:t>
            </w:r>
            <w:r w:rsidR="006B6ECD" w:rsidRPr="00A55FB7">
              <w:rPr>
                <w:sz w:val="22"/>
                <w:szCs w:val="22"/>
              </w:rPr>
              <w:t>erkė</w:t>
            </w:r>
            <w:r w:rsidRPr="00A55FB7">
              <w:rPr>
                <w:sz w:val="22"/>
                <w:szCs w:val="22"/>
              </w:rPr>
              <w:t>limas iš Jurbarko rajono savivaldybės administracijos į Jurbarko Antano Giedraičio-Giedriaus gimnaziją.</w:t>
            </w:r>
          </w:p>
          <w:p w14:paraId="4855EFF0" w14:textId="3DD083B3" w:rsidR="00CB5D1A" w:rsidRPr="005E689F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</w:t>
            </w:r>
            <w:r w:rsidR="00CB5D1A" w:rsidRPr="00763DC1">
              <w:rPr>
                <w:sz w:val="22"/>
                <w:szCs w:val="22"/>
              </w:rPr>
              <w:t>auja redakcija išdėstomi Sprendimo 1–</w:t>
            </w:r>
            <w:r w:rsidR="00E2107C" w:rsidRPr="00763DC1">
              <w:rPr>
                <w:sz w:val="22"/>
                <w:szCs w:val="22"/>
              </w:rPr>
              <w:t>3</w:t>
            </w:r>
            <w:r w:rsidR="00CB5D1A" w:rsidRPr="00763DC1">
              <w:rPr>
                <w:sz w:val="22"/>
                <w:szCs w:val="22"/>
              </w:rPr>
              <w:t xml:space="preserve"> priedai.</w:t>
            </w:r>
            <w:r w:rsidR="00CB5D1A" w:rsidRPr="009D7DBA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514B413A" w14:textId="42E7E071" w:rsidR="007760C9" w:rsidRPr="004E76C6" w:rsidRDefault="00644611" w:rsidP="007760C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E76C6">
              <w:rPr>
                <w:sz w:val="22"/>
                <w:szCs w:val="22"/>
              </w:rPr>
              <w:t>Lietuvos Respublikos Socialinės apsaugos ir darbo ministro 2025 m. rugpjūčio 22 d. įsakymais Nr.</w:t>
            </w:r>
            <w:r w:rsidR="004E76C6" w:rsidRPr="004E76C6">
              <w:rPr>
                <w:sz w:val="22"/>
                <w:szCs w:val="22"/>
              </w:rPr>
              <w:t xml:space="preserve"> </w:t>
            </w:r>
            <w:r w:rsidRPr="004E76C6">
              <w:rPr>
                <w:sz w:val="22"/>
                <w:szCs w:val="22"/>
              </w:rPr>
              <w:t>A1-452 ir Nr.</w:t>
            </w:r>
            <w:r w:rsidR="004E76C6" w:rsidRPr="004E76C6">
              <w:rPr>
                <w:sz w:val="22"/>
                <w:szCs w:val="22"/>
              </w:rPr>
              <w:t xml:space="preserve"> </w:t>
            </w:r>
            <w:r w:rsidRPr="004E76C6">
              <w:rPr>
                <w:sz w:val="22"/>
                <w:szCs w:val="22"/>
              </w:rPr>
              <w:t>A1-453 paskirtos lėšos:</w:t>
            </w:r>
          </w:p>
          <w:p w14:paraId="0C8ABD37" w14:textId="6CFB9DCE" w:rsidR="00644611" w:rsidRPr="004E76C6" w:rsidRDefault="00644611" w:rsidP="007760C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E76C6">
              <w:rPr>
                <w:sz w:val="22"/>
                <w:szCs w:val="22"/>
              </w:rPr>
              <w:t>15571 Eur išlaidoms, patirtoms teikiant socialinę pašalpą, būsto šildymo, geriamojo vandens ir karšto vandens išlaidų kompensacijas Ukrainos gyventojams, padengti;</w:t>
            </w:r>
          </w:p>
          <w:p w14:paraId="38D034BF" w14:textId="6FE74773" w:rsidR="00644611" w:rsidRPr="004E76C6" w:rsidRDefault="00644611" w:rsidP="007760C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E76C6">
              <w:rPr>
                <w:sz w:val="22"/>
                <w:szCs w:val="22"/>
              </w:rPr>
              <w:t>1956 Eur išlaidoms, patirtoms teikiant socialinę paramą Ukrainos mokiniams, padengti.</w:t>
            </w:r>
          </w:p>
          <w:p w14:paraId="43CEFFE9" w14:textId="260B738C" w:rsidR="00117604" w:rsidRPr="008C02FE" w:rsidRDefault="007760C9" w:rsidP="0016733B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4E76C6">
              <w:rPr>
                <w:sz w:val="22"/>
                <w:szCs w:val="22"/>
              </w:rPr>
              <w:t>Pagal Aplinkos ministerijos aplinkos projektų valdymo agentūros patvirtintą projektą „Namų ūkiuose susidariusių asbesto atliekų tvarkymas Jurbarko rajono savivaldybėje“ teikiama 22737 Eur mokėjimo paraiška.</w:t>
            </w:r>
            <w:r w:rsidR="00644611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4FB2FE5A" w14:textId="77777777" w:rsidR="004008DA" w:rsidRDefault="004008DA" w:rsidP="00B668F0"/>
    <w:p w14:paraId="192F724E" w14:textId="77777777" w:rsidR="004008DA" w:rsidRDefault="004008DA" w:rsidP="00B668F0"/>
    <w:p w14:paraId="3E64460A" w14:textId="77777777" w:rsidR="004008DA" w:rsidRDefault="004008DA" w:rsidP="00B668F0"/>
    <w:p w14:paraId="50169191" w14:textId="77777777" w:rsidR="004008DA" w:rsidRDefault="004008DA" w:rsidP="00B668F0"/>
    <w:p w14:paraId="53394D71" w14:textId="77777777" w:rsidR="004008DA" w:rsidRDefault="004008DA" w:rsidP="00B668F0"/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FE41F8C" w14:textId="77777777" w:rsidR="004008DA" w:rsidRDefault="004008DA" w:rsidP="00B668F0"/>
    <w:p w14:paraId="10F4AAB2" w14:textId="77777777" w:rsidR="004008DA" w:rsidRDefault="004008DA" w:rsidP="00B668F0"/>
    <w:p w14:paraId="18EAE8DD" w14:textId="77777777" w:rsidR="004008DA" w:rsidRDefault="004008DA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26E14AD2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4D955BA2" w14:textId="77777777" w:rsidR="008A55B7" w:rsidRDefault="008A55B7" w:rsidP="00B668F0"/>
    <w:p w14:paraId="53D0EB98" w14:textId="77777777" w:rsidR="004008DA" w:rsidRDefault="004008DA" w:rsidP="00B668F0"/>
    <w:p w14:paraId="22D86C57" w14:textId="77777777" w:rsidR="004008DA" w:rsidRDefault="004008DA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C929997" w14:textId="77777777" w:rsidR="008A55B7" w:rsidRDefault="008A55B7" w:rsidP="00B668F0"/>
    <w:p w14:paraId="22669530" w14:textId="77777777" w:rsidR="0029121F" w:rsidRDefault="0029121F" w:rsidP="00FC32F1">
      <w:pPr>
        <w:jc w:val="right"/>
        <w:rPr>
          <w:b/>
          <w:bCs/>
        </w:rPr>
      </w:pPr>
    </w:p>
    <w:p w14:paraId="3D1EA590" w14:textId="77777777" w:rsidR="003A1727" w:rsidRDefault="003A1727" w:rsidP="00FC32F1">
      <w:pPr>
        <w:jc w:val="right"/>
        <w:rPr>
          <w:b/>
          <w:bCs/>
        </w:rPr>
      </w:pPr>
    </w:p>
    <w:p w14:paraId="6C1848C9" w14:textId="727CE9B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7D55C610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 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2F2CFF26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A55FB7">
              <w:t>rugpjūčio</w:t>
            </w:r>
            <w:r>
              <w:t xml:space="preserve">        d. </w:t>
            </w:r>
            <w:r w:rsidRPr="005231DA">
              <w:t xml:space="preserve">Nr. </w:t>
            </w:r>
            <w:r>
              <w:t>TSP-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2D90C7D7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.1.</w:t>
      </w:r>
      <w:r w:rsidRPr="00366841">
        <w:t xml:space="preserve"> papunktį ir jį išdėstyti taip:</w:t>
      </w:r>
    </w:p>
    <w:p w14:paraId="27EDE58E" w14:textId="7C5FC35D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F52AAF" w:rsidRPr="00981272">
        <w:rPr>
          <w:strike/>
        </w:rPr>
        <w:t>57 76</w:t>
      </w:r>
      <w:r w:rsidR="009A4E5F" w:rsidRPr="00981272">
        <w:rPr>
          <w:strike/>
        </w:rPr>
        <w:t>7</w:t>
      </w:r>
      <w:r w:rsidR="00A55FB7" w:rsidRPr="00981272">
        <w:rPr>
          <w:strike/>
          <w:sz w:val="22"/>
          <w:szCs w:val="22"/>
        </w:rPr>
        <w:t> </w:t>
      </w:r>
      <w:r w:rsidR="009A4E5F" w:rsidRPr="00981272">
        <w:rPr>
          <w:strike/>
          <w:szCs w:val="24"/>
        </w:rPr>
        <w:t>7</w:t>
      </w:r>
      <w:r w:rsidR="00F52AAF" w:rsidRPr="00981272">
        <w:rPr>
          <w:strike/>
        </w:rPr>
        <w:t>77</w:t>
      </w:r>
      <w:r w:rsidR="00A55FB7">
        <w:rPr>
          <w:b/>
          <w:bCs/>
        </w:rPr>
        <w:t xml:space="preserve"> </w:t>
      </w:r>
      <w:r w:rsidR="00536A1F" w:rsidRPr="00536A1F">
        <w:rPr>
          <w:b/>
          <w:bCs/>
        </w:rPr>
        <w:t>58 189 528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981272">
        <w:t xml:space="preserve"> </w:t>
      </w:r>
      <w:r w:rsidR="00F52AAF" w:rsidRPr="00981272">
        <w:rPr>
          <w:strike/>
        </w:rPr>
        <w:t>1 253</w:t>
      </w:r>
      <w:r w:rsidR="00F52AAF" w:rsidRPr="00981272">
        <w:rPr>
          <w:strike/>
          <w:sz w:val="22"/>
          <w:szCs w:val="22"/>
        </w:rPr>
        <w:t> </w:t>
      </w:r>
      <w:r w:rsidR="00F52AAF" w:rsidRPr="00981272">
        <w:rPr>
          <w:strike/>
        </w:rPr>
        <w:t>740</w:t>
      </w:r>
      <w:r w:rsidR="00F52AAF" w:rsidRPr="0000547A">
        <w:t xml:space="preserve"> </w:t>
      </w:r>
      <w:r w:rsidR="00981272" w:rsidRPr="00981272">
        <w:rPr>
          <w:b/>
          <w:bCs/>
        </w:rPr>
        <w:t>1 331 768</w:t>
      </w:r>
      <w:r w:rsidR="00981272">
        <w:t xml:space="preserve"> </w:t>
      </w:r>
      <w:r w:rsidRPr="00F52AAF">
        <w:t>Eur (1 ir 2 priedai).“;</w:t>
      </w:r>
    </w:p>
    <w:p w14:paraId="6C8C5233" w14:textId="4A40C908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1.1.2. papunktį ir jį išdėstyti taip: </w:t>
      </w:r>
    </w:p>
    <w:p w14:paraId="5E3A51A8" w14:textId="4B6E8024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F52AAF" w:rsidRPr="00981272">
        <w:rPr>
          <w:strike/>
        </w:rPr>
        <w:t>57 76</w:t>
      </w:r>
      <w:r w:rsidR="009A4E5F" w:rsidRPr="00981272">
        <w:rPr>
          <w:strike/>
        </w:rPr>
        <w:t>7</w:t>
      </w:r>
      <w:r w:rsidR="00F52AAF" w:rsidRPr="00981272">
        <w:rPr>
          <w:strike/>
          <w:sz w:val="22"/>
          <w:szCs w:val="22"/>
        </w:rPr>
        <w:t> </w:t>
      </w:r>
      <w:r w:rsidR="009A4E5F" w:rsidRPr="00981272">
        <w:rPr>
          <w:strike/>
        </w:rPr>
        <w:t>7</w:t>
      </w:r>
      <w:r w:rsidR="00F52AAF" w:rsidRPr="00981272">
        <w:rPr>
          <w:strike/>
        </w:rPr>
        <w:t>77</w:t>
      </w:r>
      <w:r w:rsidR="00F52AAF">
        <w:t xml:space="preserve"> </w:t>
      </w:r>
      <w:r w:rsidR="00536A1F" w:rsidRPr="00536A1F">
        <w:rPr>
          <w:b/>
          <w:bCs/>
        </w:rPr>
        <w:t>58 189 528</w:t>
      </w:r>
      <w:r w:rsidR="00D768F6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688856BE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D768F6">
        <w:t xml:space="preserve"> </w:t>
      </w:r>
      <w:r w:rsidR="00F52AAF" w:rsidRPr="00D768F6">
        <w:rPr>
          <w:strike/>
        </w:rPr>
        <w:t>56 80</w:t>
      </w:r>
      <w:r w:rsidR="009A4E5F" w:rsidRPr="00D768F6">
        <w:rPr>
          <w:strike/>
        </w:rPr>
        <w:t>9</w:t>
      </w:r>
      <w:r w:rsidR="00F52AAF" w:rsidRPr="00D768F6">
        <w:rPr>
          <w:strike/>
        </w:rPr>
        <w:t> </w:t>
      </w:r>
      <w:r w:rsidR="009A4E5F" w:rsidRPr="00D768F6">
        <w:rPr>
          <w:strike/>
        </w:rPr>
        <w:t>0</w:t>
      </w:r>
      <w:r w:rsidR="00F52AAF" w:rsidRPr="00D768F6">
        <w:rPr>
          <w:strike/>
        </w:rPr>
        <w:t>97</w:t>
      </w:r>
      <w:r w:rsidR="00E346E1" w:rsidRPr="00F52AAF">
        <w:rPr>
          <w:b/>
          <w:bCs/>
        </w:rPr>
        <w:t xml:space="preserve"> </w:t>
      </w:r>
      <w:r w:rsidR="00536A1F" w:rsidRPr="00536A1F">
        <w:rPr>
          <w:b/>
          <w:bCs/>
        </w:rPr>
        <w:t>57 230 848</w:t>
      </w:r>
      <w:r w:rsidR="00D768F6"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00E0" w14:textId="77777777" w:rsidR="0020040F" w:rsidRDefault="0020040F">
      <w:r>
        <w:separator/>
      </w:r>
    </w:p>
  </w:endnote>
  <w:endnote w:type="continuationSeparator" w:id="0">
    <w:p w14:paraId="1694FD32" w14:textId="77777777" w:rsidR="0020040F" w:rsidRDefault="0020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796C" w14:textId="77777777" w:rsidR="0020040F" w:rsidRDefault="0020040F">
      <w:r>
        <w:separator/>
      </w:r>
    </w:p>
  </w:footnote>
  <w:footnote w:type="continuationSeparator" w:id="0">
    <w:p w14:paraId="14ED13F1" w14:textId="77777777" w:rsidR="0020040F" w:rsidRDefault="0020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9"/>
  </w:num>
  <w:num w:numId="2" w16cid:durableId="587006686">
    <w:abstractNumId w:val="5"/>
  </w:num>
  <w:num w:numId="3" w16cid:durableId="1038045552">
    <w:abstractNumId w:val="12"/>
  </w:num>
  <w:num w:numId="4" w16cid:durableId="1680081041">
    <w:abstractNumId w:val="2"/>
  </w:num>
  <w:num w:numId="5" w16cid:durableId="1570842451">
    <w:abstractNumId w:val="14"/>
  </w:num>
  <w:num w:numId="6" w16cid:durableId="24912660">
    <w:abstractNumId w:val="13"/>
  </w:num>
  <w:num w:numId="7" w16cid:durableId="638849743">
    <w:abstractNumId w:val="1"/>
  </w:num>
  <w:num w:numId="8" w16cid:durableId="1849635883">
    <w:abstractNumId w:val="10"/>
  </w:num>
  <w:num w:numId="9" w16cid:durableId="702021687">
    <w:abstractNumId w:val="8"/>
  </w:num>
  <w:num w:numId="10" w16cid:durableId="1383359812">
    <w:abstractNumId w:val="4"/>
  </w:num>
  <w:num w:numId="11" w16cid:durableId="13191485">
    <w:abstractNumId w:val="0"/>
  </w:num>
  <w:num w:numId="12" w16cid:durableId="1880434502">
    <w:abstractNumId w:val="7"/>
  </w:num>
  <w:num w:numId="13" w16cid:durableId="502471923">
    <w:abstractNumId w:val="6"/>
  </w:num>
  <w:num w:numId="14" w16cid:durableId="836653518">
    <w:abstractNumId w:val="11"/>
  </w:num>
  <w:num w:numId="15" w16cid:durableId="186832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63AB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533D"/>
    <w:rsid w:val="0016226A"/>
    <w:rsid w:val="0016472F"/>
    <w:rsid w:val="0016733B"/>
    <w:rsid w:val="00172D6E"/>
    <w:rsid w:val="00181E5E"/>
    <w:rsid w:val="00182224"/>
    <w:rsid w:val="00186467"/>
    <w:rsid w:val="00190B66"/>
    <w:rsid w:val="001952BC"/>
    <w:rsid w:val="001A7087"/>
    <w:rsid w:val="001B22C7"/>
    <w:rsid w:val="001B4594"/>
    <w:rsid w:val="001C1EFA"/>
    <w:rsid w:val="001D4EA6"/>
    <w:rsid w:val="001D70DE"/>
    <w:rsid w:val="001E3DD5"/>
    <w:rsid w:val="001E6369"/>
    <w:rsid w:val="001F5887"/>
    <w:rsid w:val="0020040F"/>
    <w:rsid w:val="00203CFC"/>
    <w:rsid w:val="00207BCB"/>
    <w:rsid w:val="00226341"/>
    <w:rsid w:val="00230867"/>
    <w:rsid w:val="002325F6"/>
    <w:rsid w:val="00234B9B"/>
    <w:rsid w:val="00246055"/>
    <w:rsid w:val="00251454"/>
    <w:rsid w:val="002808EC"/>
    <w:rsid w:val="00281984"/>
    <w:rsid w:val="00282C44"/>
    <w:rsid w:val="00286190"/>
    <w:rsid w:val="0029121F"/>
    <w:rsid w:val="0029416C"/>
    <w:rsid w:val="00294C25"/>
    <w:rsid w:val="002C1641"/>
    <w:rsid w:val="002C565F"/>
    <w:rsid w:val="002D2ECE"/>
    <w:rsid w:val="002E1F99"/>
    <w:rsid w:val="002F084E"/>
    <w:rsid w:val="002F4A2B"/>
    <w:rsid w:val="002F7E49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B8"/>
    <w:rsid w:val="003701A4"/>
    <w:rsid w:val="00372033"/>
    <w:rsid w:val="00376143"/>
    <w:rsid w:val="003822CB"/>
    <w:rsid w:val="0038287E"/>
    <w:rsid w:val="00384E85"/>
    <w:rsid w:val="00385185"/>
    <w:rsid w:val="003859D7"/>
    <w:rsid w:val="00394FD0"/>
    <w:rsid w:val="003A1727"/>
    <w:rsid w:val="003A7F59"/>
    <w:rsid w:val="003B2523"/>
    <w:rsid w:val="003D484F"/>
    <w:rsid w:val="003D52AB"/>
    <w:rsid w:val="003D60DF"/>
    <w:rsid w:val="003E54A7"/>
    <w:rsid w:val="003F1305"/>
    <w:rsid w:val="004003BA"/>
    <w:rsid w:val="004008DA"/>
    <w:rsid w:val="00401571"/>
    <w:rsid w:val="004142A2"/>
    <w:rsid w:val="0041495F"/>
    <w:rsid w:val="004231B7"/>
    <w:rsid w:val="00433D3F"/>
    <w:rsid w:val="00434B34"/>
    <w:rsid w:val="00435B30"/>
    <w:rsid w:val="00445CDE"/>
    <w:rsid w:val="00445CE3"/>
    <w:rsid w:val="004520B0"/>
    <w:rsid w:val="00454723"/>
    <w:rsid w:val="00456D4D"/>
    <w:rsid w:val="00460718"/>
    <w:rsid w:val="00460C67"/>
    <w:rsid w:val="00477069"/>
    <w:rsid w:val="00496BE4"/>
    <w:rsid w:val="00496C97"/>
    <w:rsid w:val="004A5767"/>
    <w:rsid w:val="004B0CB9"/>
    <w:rsid w:val="004B1E88"/>
    <w:rsid w:val="004B2369"/>
    <w:rsid w:val="004B3700"/>
    <w:rsid w:val="004B7BDB"/>
    <w:rsid w:val="004E76C6"/>
    <w:rsid w:val="00501C69"/>
    <w:rsid w:val="00507565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698D"/>
    <w:rsid w:val="005853CB"/>
    <w:rsid w:val="005856CC"/>
    <w:rsid w:val="00593FFF"/>
    <w:rsid w:val="005974B6"/>
    <w:rsid w:val="005B1BF6"/>
    <w:rsid w:val="005B2122"/>
    <w:rsid w:val="005B2E3A"/>
    <w:rsid w:val="005C31CD"/>
    <w:rsid w:val="005D06E3"/>
    <w:rsid w:val="005D1F24"/>
    <w:rsid w:val="005D5D46"/>
    <w:rsid w:val="005F1F2E"/>
    <w:rsid w:val="006037FC"/>
    <w:rsid w:val="006046BD"/>
    <w:rsid w:val="00604F26"/>
    <w:rsid w:val="00614B7A"/>
    <w:rsid w:val="00616D5E"/>
    <w:rsid w:val="00641E12"/>
    <w:rsid w:val="00644611"/>
    <w:rsid w:val="00671F4B"/>
    <w:rsid w:val="00673C21"/>
    <w:rsid w:val="006758F3"/>
    <w:rsid w:val="006816E5"/>
    <w:rsid w:val="00682573"/>
    <w:rsid w:val="00683939"/>
    <w:rsid w:val="00686E66"/>
    <w:rsid w:val="00697D48"/>
    <w:rsid w:val="006A1446"/>
    <w:rsid w:val="006A29E6"/>
    <w:rsid w:val="006B6ECD"/>
    <w:rsid w:val="006B72D3"/>
    <w:rsid w:val="006D149F"/>
    <w:rsid w:val="006D480E"/>
    <w:rsid w:val="006E27A1"/>
    <w:rsid w:val="006F35F0"/>
    <w:rsid w:val="007009FC"/>
    <w:rsid w:val="00702D18"/>
    <w:rsid w:val="0073170A"/>
    <w:rsid w:val="00732616"/>
    <w:rsid w:val="00734333"/>
    <w:rsid w:val="00744E20"/>
    <w:rsid w:val="007457FF"/>
    <w:rsid w:val="00752356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E13A9"/>
    <w:rsid w:val="007E57D4"/>
    <w:rsid w:val="00800198"/>
    <w:rsid w:val="008030DA"/>
    <w:rsid w:val="0080683C"/>
    <w:rsid w:val="00815517"/>
    <w:rsid w:val="008254C3"/>
    <w:rsid w:val="00832B07"/>
    <w:rsid w:val="00834D14"/>
    <w:rsid w:val="00841AFE"/>
    <w:rsid w:val="00843AC0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A2619"/>
    <w:rsid w:val="009A4E5F"/>
    <w:rsid w:val="009A6A03"/>
    <w:rsid w:val="009A6D33"/>
    <w:rsid w:val="009B4FFC"/>
    <w:rsid w:val="009B5344"/>
    <w:rsid w:val="009C247C"/>
    <w:rsid w:val="009C68F2"/>
    <w:rsid w:val="009C77BC"/>
    <w:rsid w:val="009E2ED5"/>
    <w:rsid w:val="009E630B"/>
    <w:rsid w:val="009F1C54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0F75"/>
    <w:rsid w:val="00A55FB7"/>
    <w:rsid w:val="00A61F57"/>
    <w:rsid w:val="00A85052"/>
    <w:rsid w:val="00A93FA4"/>
    <w:rsid w:val="00AA3BDF"/>
    <w:rsid w:val="00AA7B04"/>
    <w:rsid w:val="00AB10C2"/>
    <w:rsid w:val="00AC14D9"/>
    <w:rsid w:val="00AC6284"/>
    <w:rsid w:val="00AC6D25"/>
    <w:rsid w:val="00AD1CBF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7981"/>
    <w:rsid w:val="00B20D88"/>
    <w:rsid w:val="00B3497C"/>
    <w:rsid w:val="00B34998"/>
    <w:rsid w:val="00B357A0"/>
    <w:rsid w:val="00B418C7"/>
    <w:rsid w:val="00B42A07"/>
    <w:rsid w:val="00B54A3C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3979"/>
    <w:rsid w:val="00BB4DF2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5EF7"/>
    <w:rsid w:val="00C1630A"/>
    <w:rsid w:val="00C17CAE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768F6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47CFD"/>
    <w:rsid w:val="00E63BA0"/>
    <w:rsid w:val="00E64449"/>
    <w:rsid w:val="00E64FC7"/>
    <w:rsid w:val="00E65FCE"/>
    <w:rsid w:val="00E663B6"/>
    <w:rsid w:val="00E67568"/>
    <w:rsid w:val="00E72134"/>
    <w:rsid w:val="00E72754"/>
    <w:rsid w:val="00E878C2"/>
    <w:rsid w:val="00EA6026"/>
    <w:rsid w:val="00EB0713"/>
    <w:rsid w:val="00EB3D1D"/>
    <w:rsid w:val="00EB4A11"/>
    <w:rsid w:val="00EB56A0"/>
    <w:rsid w:val="00EC0015"/>
    <w:rsid w:val="00EC2202"/>
    <w:rsid w:val="00ED18C9"/>
    <w:rsid w:val="00ED4D8B"/>
    <w:rsid w:val="00ED6730"/>
    <w:rsid w:val="00ED67ED"/>
    <w:rsid w:val="00EF2FF4"/>
    <w:rsid w:val="00EF60D4"/>
    <w:rsid w:val="00F01E4C"/>
    <w:rsid w:val="00F20019"/>
    <w:rsid w:val="00F27C80"/>
    <w:rsid w:val="00F320CA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384"/>
    <w:rsid w:val="00FC1CD3"/>
    <w:rsid w:val="00FC32F1"/>
    <w:rsid w:val="00FC58BB"/>
    <w:rsid w:val="00FC763D"/>
    <w:rsid w:val="00FD0852"/>
    <w:rsid w:val="00FD2657"/>
    <w:rsid w:val="00FD4071"/>
    <w:rsid w:val="00FE4D8E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5915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2025-08-27T12:13:00Z</cp:lastPrinted>
  <dcterms:created xsi:type="dcterms:W3CDTF">2025-08-28T04:59:00Z</dcterms:created>
  <dcterms:modified xsi:type="dcterms:W3CDTF">2025-08-29T04:27:00Z</dcterms:modified>
</cp:coreProperties>
</file>