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843E2E2" w:rsidR="00951861" w:rsidRDefault="005520EB" w:rsidP="0050144E">
      <w:pPr>
        <w:jc w:val="right"/>
        <w:rPr>
          <w:rFonts w:ascii="Times New Roman" w:hAnsi="Times New Roman" w:cs="Times New Roman"/>
          <w:b/>
          <w:bCs/>
          <w:sz w:val="24"/>
          <w:szCs w:val="24"/>
        </w:rPr>
      </w:pPr>
      <w:r>
        <w:rPr>
          <w:rFonts w:ascii="Times New Roman" w:hAnsi="Times New Roman" w:cs="Times New Roman"/>
          <w:b/>
          <w:bCs/>
          <w:sz w:val="24"/>
          <w:szCs w:val="24"/>
        </w:rPr>
        <w:t>Patikslintas p</w:t>
      </w:r>
      <w:r w:rsidR="00951861" w:rsidRPr="0050144E">
        <w:rPr>
          <w:rFonts w:ascii="Times New Roman" w:hAnsi="Times New Roman" w:cs="Times New Roman"/>
          <w:b/>
          <w:bCs/>
          <w:sz w:val="24"/>
          <w:szCs w:val="24"/>
        </w:rPr>
        <w:t>rojektas</w:t>
      </w:r>
      <w:r>
        <w:rPr>
          <w:rFonts w:ascii="Times New Roman" w:hAnsi="Times New Roman" w:cs="Times New Roman"/>
          <w:b/>
          <w:bCs/>
          <w:sz w:val="24"/>
          <w:szCs w:val="24"/>
        </w:rPr>
        <w:t xml:space="preserve"> TSP-29</w:t>
      </w:r>
      <w:r w:rsidR="00605A1F">
        <w:rPr>
          <w:rFonts w:ascii="Times New Roman" w:hAnsi="Times New Roman" w:cs="Times New Roman"/>
          <w:b/>
          <w:bCs/>
          <w:sz w:val="24"/>
          <w:szCs w:val="24"/>
        </w:rPr>
        <w:t>6(TSP-294)</w:t>
      </w:r>
      <w:r w:rsidR="003C3A82">
        <w:rPr>
          <w:rFonts w:ascii="Times New Roman" w:hAnsi="Times New Roman" w:cs="Times New Roman"/>
          <w:b/>
          <w:bCs/>
          <w:sz w:val="24"/>
          <w:szCs w:val="24"/>
        </w:rPr>
        <w:t>(TSP-299)</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E823334"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w:t>
            </w:r>
            <w:r w:rsidR="00AF2D56">
              <w:rPr>
                <w:rFonts w:ascii="Times New Roman" w:hAnsi="Times New Roman" w:cs="Times New Roman"/>
                <w:b/>
                <w:caps/>
                <w:sz w:val="24"/>
                <w:szCs w:val="24"/>
              </w:rPr>
              <w:t>277</w:t>
            </w:r>
            <w:r w:rsidR="005F3B6B" w:rsidRPr="005F3B6B">
              <w:rPr>
                <w:rFonts w:ascii="Times New Roman" w:hAnsi="Times New Roman" w:cs="Times New Roman"/>
                <w:b/>
                <w:caps/>
                <w:sz w:val="24"/>
                <w:szCs w:val="24"/>
              </w:rPr>
              <w:t>, UNIKALUS nR. 4400-</w:t>
            </w:r>
            <w:r w:rsidR="00AF2D56">
              <w:rPr>
                <w:rFonts w:ascii="Times New Roman" w:hAnsi="Times New Roman" w:cs="Times New Roman"/>
                <w:b/>
                <w:caps/>
                <w:sz w:val="24"/>
                <w:szCs w:val="24"/>
              </w:rPr>
              <w:t>1531-0015</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5BFAB3E4" w:rsidR="00951861" w:rsidRPr="005F3B6B" w:rsidRDefault="00AF2D56" w:rsidP="005F3B6B">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005F3B6B" w:rsidRPr="00A444DF">
              <w:rPr>
                <w:rFonts w:ascii="Times New Roman" w:hAnsi="Times New Roman" w:cs="Times New Roman"/>
                <w:b/>
                <w:caps/>
                <w:sz w:val="24"/>
                <w:szCs w:val="24"/>
              </w:rPr>
              <w:t>, JURBARKO MIEST</w:t>
            </w:r>
            <w:r w:rsidR="00731997" w:rsidRPr="00A444DF">
              <w:rPr>
                <w:rFonts w:ascii="Times New Roman" w:hAnsi="Times New Roman" w:cs="Times New Roman"/>
                <w:b/>
                <w:caps/>
                <w:sz w:val="24"/>
                <w:szCs w:val="24"/>
              </w:rPr>
              <w:t>AS</w:t>
            </w:r>
            <w:r w:rsidR="005F3B6B" w:rsidRPr="00A444DF">
              <w:rPr>
                <w:rFonts w:ascii="Times New Roman" w:hAnsi="Times New Roman" w:cs="Times New Roman"/>
                <w:b/>
                <w:caps/>
                <w:sz w:val="24"/>
                <w:szCs w:val="24"/>
              </w:rPr>
              <w:t xml:space="preserve">, NUOMOS ATVIRO AUKCIONO </w:t>
            </w:r>
            <w:r w:rsidR="005F3B6B"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35FC836C"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Pr="0050144E">
              <w:rPr>
                <w:rFonts w:ascii="Times New Roman" w:hAnsi="Times New Roman" w:cs="Times New Roman"/>
                <w:sz w:val="24"/>
                <w:szCs w:val="24"/>
              </w:rPr>
              <w:t xml:space="preserve"> d. Nr. TSP-</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51721F40" w:rsidR="00814FFB" w:rsidRPr="00A444DF" w:rsidRDefault="005F3B6B" w:rsidP="00FF272F">
      <w:pPr>
        <w:tabs>
          <w:tab w:val="left" w:pos="720"/>
          <w:tab w:val="left" w:pos="851"/>
        </w:tabs>
        <w:spacing w:after="0"/>
        <w:ind w:right="-1" w:firstLine="851"/>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25946F3E" w:rsidR="00D76BFE" w:rsidRPr="00D76BFE" w:rsidRDefault="00D76BFE" w:rsidP="00FF272F">
      <w:pPr>
        <w:spacing w:after="0" w:line="240" w:lineRule="auto"/>
        <w:ind w:right="-1"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sidR="00AF2D56">
        <w:rPr>
          <w:rFonts w:ascii="Times New Roman" w:hAnsi="Times New Roman" w:cs="Times New Roman"/>
          <w:sz w:val="24"/>
          <w:szCs w:val="24"/>
        </w:rPr>
        <w:t>2,3400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w:t>
      </w:r>
      <w:r w:rsidR="00AF2D56">
        <w:rPr>
          <w:rFonts w:ascii="Times New Roman" w:hAnsi="Times New Roman" w:cs="Times New Roman"/>
          <w:sz w:val="24"/>
          <w:szCs w:val="24"/>
        </w:rPr>
        <w:t>277</w:t>
      </w:r>
      <w:r w:rsidRPr="00D76BFE">
        <w:rPr>
          <w:rFonts w:ascii="Times New Roman" w:hAnsi="Times New Roman" w:cs="Times New Roman"/>
          <w:sz w:val="24"/>
          <w:szCs w:val="24"/>
        </w:rPr>
        <w:t>, unikalus Nr. 4400-</w:t>
      </w:r>
      <w:r w:rsidR="00AF2D56">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w:t>
      </w:r>
      <w:r w:rsidR="00AF2D56">
        <w:rPr>
          <w:rFonts w:ascii="Times New Roman" w:hAnsi="Times New Roman" w:cs="Times New Roman"/>
          <w:sz w:val="24"/>
          <w:szCs w:val="24"/>
        </w:rPr>
        <w:t>P. Paulaičio g. 17A</w:t>
      </w:r>
      <w:r w:rsidR="004D1A37">
        <w:rPr>
          <w:rFonts w:ascii="Times New Roman" w:hAnsi="Times New Roman" w:cs="Times New Roman"/>
          <w:sz w:val="24"/>
          <w:szCs w:val="24"/>
        </w:rPr>
        <w:t xml:space="preserve">,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6BC54A49" w:rsidR="00D76BFE" w:rsidRPr="00D76BFE" w:rsidRDefault="00D76BFE" w:rsidP="00FF272F">
      <w:pPr>
        <w:spacing w:after="0" w:line="240" w:lineRule="auto"/>
        <w:ind w:right="-1" w:firstLine="1338"/>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8B6B4C">
        <w:rPr>
          <w:rFonts w:ascii="Times New Roman" w:hAnsi="Times New Roman" w:cs="Times New Roman"/>
          <w:sz w:val="24"/>
          <w:szCs w:val="24"/>
        </w:rPr>
        <w:t>1500</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w:t>
      </w:r>
      <w:r w:rsidR="008B6B4C">
        <w:rPr>
          <w:rFonts w:ascii="Times New Roman" w:hAnsi="Times New Roman" w:cs="Times New Roman"/>
          <w:sz w:val="24"/>
          <w:szCs w:val="24"/>
        </w:rPr>
        <w:t>tūkstantis penki šimtai eurų</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FF272F">
      <w:pPr>
        <w:spacing w:after="0" w:line="240" w:lineRule="auto"/>
        <w:ind w:right="-1" w:firstLine="1276"/>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46803AE8" w:rsidR="00D76BFE" w:rsidRPr="00A444DF" w:rsidRDefault="00D76BFE" w:rsidP="00FF272F">
      <w:pPr>
        <w:spacing w:after="0" w:line="240" w:lineRule="auto"/>
        <w:ind w:right="-1"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w:t>
      </w:r>
      <w:r w:rsidR="006840BF">
        <w:rPr>
          <w:rFonts w:ascii="Times New Roman" w:hAnsi="Times New Roman" w:cs="Times New Roman"/>
          <w:sz w:val="24"/>
          <w:szCs w:val="24"/>
        </w:rPr>
        <w:t>3</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 xml:space="preserve">atsižvelgiant į kitos paskirties, </w:t>
      </w:r>
      <w:r w:rsidR="00EE20D4">
        <w:rPr>
          <w:rFonts w:ascii="Times New Roman" w:hAnsi="Times New Roman" w:cs="Times New Roman"/>
          <w:sz w:val="24"/>
          <w:szCs w:val="24"/>
        </w:rPr>
        <w:t>pramonės ir sandėliavimo objektų teritorijos</w:t>
      </w:r>
      <w:r w:rsidR="00EE20D4" w:rsidRPr="00A444DF">
        <w:rPr>
          <w:rFonts w:ascii="Times New Roman" w:hAnsi="Times New Roman" w:cs="Times New Roman"/>
          <w:sz w:val="24"/>
          <w:szCs w:val="24"/>
        </w:rPr>
        <w:t xml:space="preserve"> </w:t>
      </w:r>
      <w:r w:rsidRPr="00A444DF">
        <w:rPr>
          <w:rFonts w:ascii="Times New Roman" w:hAnsi="Times New Roman" w:cs="Times New Roman"/>
          <w:sz w:val="24"/>
          <w:szCs w:val="24"/>
        </w:rPr>
        <w:t xml:space="preserve">būdo 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5AD26A18" w:rsidR="00D76BFE" w:rsidRPr="00A444DF" w:rsidRDefault="00D76BFE" w:rsidP="00FF272F">
      <w:pPr>
        <w:spacing w:after="0" w:line="240" w:lineRule="auto"/>
        <w:ind w:right="-1" w:firstLine="1276"/>
        <w:jc w:val="both"/>
        <w:rPr>
          <w:rFonts w:ascii="Times New Roman" w:hAnsi="Times New Roman" w:cs="Times New Roman"/>
          <w:sz w:val="24"/>
          <w:szCs w:val="24"/>
        </w:rPr>
      </w:pPr>
      <w:r w:rsidRPr="00A444DF">
        <w:rPr>
          <w:rFonts w:ascii="Times New Roman" w:hAnsi="Times New Roman" w:cs="Times New Roman"/>
          <w:sz w:val="24"/>
          <w:szCs w:val="24"/>
        </w:rPr>
        <w:t xml:space="preserve">3.2. nuomininkas privalo pradėti vykdyti veiklą ir statinių statybą per </w:t>
      </w:r>
      <w:r w:rsidR="006840BF">
        <w:rPr>
          <w:rFonts w:ascii="Times New Roman" w:hAnsi="Times New Roman" w:cs="Times New Roman"/>
          <w:sz w:val="24"/>
          <w:szCs w:val="24"/>
        </w:rPr>
        <w:t>3</w:t>
      </w:r>
      <w:r w:rsidRPr="00A444DF">
        <w:rPr>
          <w:rFonts w:ascii="Times New Roman" w:hAnsi="Times New Roman" w:cs="Times New Roman"/>
          <w:sz w:val="24"/>
          <w:szCs w:val="24"/>
        </w:rPr>
        <w:t xml:space="preserve"> metus nuo aukciono objekto nuomos sutarties įregistravimo dienos Nekilnojamojo turto registre.</w:t>
      </w:r>
    </w:p>
    <w:p w14:paraId="0308042C" w14:textId="03D4A93C" w:rsidR="001A7D3C" w:rsidRDefault="00731997" w:rsidP="00FF272F">
      <w:pPr>
        <w:tabs>
          <w:tab w:val="left" w:pos="720"/>
        </w:tabs>
        <w:spacing w:after="0" w:line="240" w:lineRule="auto"/>
        <w:ind w:right="-1" w:firstLine="720"/>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w:t>
      </w:r>
      <w:r w:rsidR="00ED17A0">
        <w:rPr>
          <w:rFonts w:ascii="Times New Roman" w:hAnsi="Times New Roman" w:cs="Times New Roman"/>
          <w:sz w:val="24"/>
          <w:szCs w:val="24"/>
          <w:lang w:eastAsia="ar-SA"/>
        </w:rPr>
        <w:t>3</w:t>
      </w:r>
      <w:r w:rsidR="001A7D3C" w:rsidRPr="00A444DF">
        <w:rPr>
          <w:rFonts w:ascii="Times New Roman" w:hAnsi="Times New Roman" w:cs="Times New Roman"/>
          <w:sz w:val="24"/>
          <w:szCs w:val="24"/>
          <w:lang w:eastAsia="ar-SA"/>
        </w:rPr>
        <w:t>.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5CE6037E" w14:textId="77777777" w:rsidR="00790E18" w:rsidRDefault="00790E18" w:rsidP="00FF272F">
      <w:pPr>
        <w:tabs>
          <w:tab w:val="left" w:pos="720"/>
        </w:tabs>
        <w:spacing w:after="0" w:line="240" w:lineRule="auto"/>
        <w:ind w:right="-1" w:firstLine="720"/>
        <w:jc w:val="both"/>
        <w:rPr>
          <w:rFonts w:ascii="Times New Roman" w:hAnsi="Times New Roman" w:cs="Times New Roman"/>
          <w:sz w:val="24"/>
          <w:szCs w:val="24"/>
          <w:lang w:val="lt"/>
        </w:rPr>
      </w:pPr>
    </w:p>
    <w:p w14:paraId="2B30CC35" w14:textId="77777777" w:rsidR="00790E18" w:rsidRDefault="00790E18" w:rsidP="00FF272F">
      <w:pPr>
        <w:tabs>
          <w:tab w:val="left" w:pos="720"/>
        </w:tabs>
        <w:spacing w:after="0" w:line="240" w:lineRule="auto"/>
        <w:ind w:right="-1" w:firstLine="720"/>
        <w:jc w:val="both"/>
        <w:rPr>
          <w:rFonts w:ascii="Times New Roman" w:hAnsi="Times New Roman" w:cs="Times New Roman"/>
          <w:sz w:val="24"/>
          <w:szCs w:val="24"/>
          <w:lang w:val="lt"/>
        </w:rPr>
      </w:pPr>
    </w:p>
    <w:p w14:paraId="27A183F3" w14:textId="77777777" w:rsidR="00790E18" w:rsidRDefault="00790E18" w:rsidP="00FF272F">
      <w:pPr>
        <w:tabs>
          <w:tab w:val="left" w:pos="720"/>
        </w:tabs>
        <w:spacing w:after="0" w:line="240" w:lineRule="auto"/>
        <w:ind w:right="-1" w:firstLine="720"/>
        <w:jc w:val="both"/>
        <w:rPr>
          <w:rFonts w:ascii="Times New Roman" w:hAnsi="Times New Roman" w:cs="Times New Roman"/>
          <w:sz w:val="24"/>
          <w:szCs w:val="24"/>
          <w:lang w:val="lt"/>
        </w:rPr>
      </w:pPr>
    </w:p>
    <w:p w14:paraId="62A1B612" w14:textId="77777777" w:rsidR="00790E18" w:rsidRPr="00A444DF" w:rsidRDefault="00790E18" w:rsidP="00FF272F">
      <w:pPr>
        <w:tabs>
          <w:tab w:val="left" w:pos="720"/>
        </w:tabs>
        <w:spacing w:after="0" w:line="240" w:lineRule="auto"/>
        <w:ind w:right="-1" w:firstLine="720"/>
        <w:jc w:val="both"/>
        <w:rPr>
          <w:rFonts w:ascii="Times New Roman" w:hAnsi="Times New Roman" w:cs="Times New Roman"/>
          <w:sz w:val="24"/>
          <w:szCs w:val="24"/>
          <w:lang w:val="lt"/>
        </w:rPr>
      </w:pPr>
    </w:p>
    <w:p w14:paraId="6594B7D1" w14:textId="44DF62E3" w:rsidR="001A7D3C" w:rsidRPr="00D76BFE" w:rsidRDefault="00731997" w:rsidP="00FF272F">
      <w:pPr>
        <w:tabs>
          <w:tab w:val="left" w:pos="720"/>
        </w:tabs>
        <w:spacing w:after="0" w:line="240" w:lineRule="auto"/>
        <w:ind w:right="-1" w:firstLine="720"/>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3.</w:t>
      </w:r>
      <w:r w:rsidR="00ED17A0">
        <w:rPr>
          <w:rFonts w:ascii="Times New Roman" w:hAnsi="Times New Roman" w:cs="Times New Roman"/>
          <w:sz w:val="24"/>
          <w:szCs w:val="24"/>
          <w:lang w:val="lt"/>
        </w:rPr>
        <w:t>4</w:t>
      </w:r>
      <w:r w:rsidR="001A7D3C" w:rsidRPr="00A444DF">
        <w:rPr>
          <w:rFonts w:ascii="Times New Roman" w:hAnsi="Times New Roman" w:cs="Times New Roman"/>
          <w:sz w:val="24"/>
          <w:szCs w:val="24"/>
          <w:lang w:val="lt"/>
        </w:rPr>
        <w:t xml:space="preserve">.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FF272F">
      <w:pPr>
        <w:spacing w:after="0" w:line="336" w:lineRule="auto"/>
        <w:ind w:right="-1"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FF272F">
      <w:pPr>
        <w:spacing w:after="0"/>
        <w:ind w:right="-1" w:firstLine="851"/>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FF272F">
      <w:pPr>
        <w:ind w:right="-1"/>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11B23501"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0FDF24D5"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36ABEFB" w14:textId="77777777" w:rsidR="002A5942" w:rsidRDefault="002A5942"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6A837F24" w14:textId="77777777" w:rsidR="002020C4" w:rsidRDefault="002020C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t>Jurbarko rajono</w:t>
      </w:r>
      <w:r w:rsidRPr="005451BE">
        <w:rPr>
          <w:rFonts w:ascii="Times New Roman" w:hAnsi="Times New Roman" w:cs="Times New Roman"/>
          <w:sz w:val="24"/>
          <w:szCs w:val="24"/>
        </w:rPr>
        <w:t xml:space="preserve"> savivaldybės tarybos</w:t>
      </w:r>
    </w:p>
    <w:p w14:paraId="1DF5B1E2" w14:textId="42B07E9E"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 xml:space="preserve">2025 m.      </w:t>
      </w:r>
      <w:r w:rsidR="00790E18">
        <w:rPr>
          <w:rFonts w:ascii="Times New Roman" w:hAnsi="Times New Roman" w:cs="Times New Roman"/>
          <w:sz w:val="24"/>
          <w:szCs w:val="24"/>
        </w:rPr>
        <w:t xml:space="preserve">                                 </w:t>
      </w:r>
      <w:r w:rsidRPr="005451BE">
        <w:rPr>
          <w:rFonts w:ascii="Times New Roman" w:hAnsi="Times New Roman" w:cs="Times New Roman"/>
          <w:sz w:val="24"/>
          <w:szCs w:val="24"/>
        </w:rPr>
        <w:t xml:space="preserve">    d.</w:t>
      </w:r>
    </w:p>
    <w:p w14:paraId="75B5DA9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sprendimo Nr. T2-</w:t>
      </w:r>
    </w:p>
    <w:p w14:paraId="5C904C4A" w14:textId="2AE7648B"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w:t>
      </w:r>
      <w:r w:rsidR="002A5942">
        <w:rPr>
          <w:rFonts w:ascii="Times New Roman" w:hAnsi="Times New Roman" w:cs="Times New Roman"/>
          <w:sz w:val="24"/>
          <w:szCs w:val="24"/>
        </w:rPr>
        <w:t>rojektas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5B6DE2D9"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w:t>
      </w:r>
      <w:r w:rsidR="002A5942">
        <w:rPr>
          <w:rFonts w:ascii="Times New Roman" w:hAnsi="Times New Roman" w:cs="Times New Roman"/>
          <w:sz w:val="24"/>
          <w:szCs w:val="24"/>
        </w:rPr>
        <w:t>3400</w:t>
      </w:r>
      <w:r w:rsidRPr="005451BE">
        <w:rPr>
          <w:rFonts w:ascii="Times New Roman" w:hAnsi="Times New Roman" w:cs="Times New Roman"/>
          <w:sz w:val="24"/>
          <w:szCs w:val="24"/>
        </w:rPr>
        <w:t xml:space="preserve"> ha ploto žemės sklypą (unikalus Nr. 4400-</w:t>
      </w:r>
      <w:r w:rsidR="002A5942">
        <w:rPr>
          <w:rFonts w:ascii="Times New Roman" w:hAnsi="Times New Roman" w:cs="Times New Roman"/>
          <w:sz w:val="24"/>
          <w:szCs w:val="24"/>
        </w:rPr>
        <w:t>1531-0015</w:t>
      </w:r>
      <w:r w:rsidRPr="005451BE">
        <w:rPr>
          <w:rFonts w:ascii="Times New Roman" w:hAnsi="Times New Roman" w:cs="Times New Roman"/>
          <w:sz w:val="24"/>
          <w:szCs w:val="24"/>
        </w:rPr>
        <w:t>, kadastro Nr. 9420/0001:</w:t>
      </w:r>
      <w:r w:rsidR="002A5942">
        <w:rPr>
          <w:rFonts w:ascii="Times New Roman" w:hAnsi="Times New Roman" w:cs="Times New Roman"/>
          <w:sz w:val="24"/>
          <w:szCs w:val="24"/>
        </w:rPr>
        <w:t>277</w:t>
      </w:r>
      <w:r w:rsidRPr="005451BE">
        <w:rPr>
          <w:rFonts w:ascii="Times New Roman" w:hAnsi="Times New Roman" w:cs="Times New Roman"/>
          <w:sz w:val="24"/>
          <w:szCs w:val="24"/>
        </w:rPr>
        <w:t xml:space="preserve">), esantį adresu: </w:t>
      </w:r>
      <w:r w:rsidR="002A5942">
        <w:rPr>
          <w:rFonts w:ascii="Times New Roman" w:hAnsi="Times New Roman" w:cs="Times New Roman"/>
          <w:sz w:val="24"/>
          <w:szCs w:val="24"/>
        </w:rPr>
        <w:t>P. Paulaičio g. 17A</w:t>
      </w:r>
      <w:r w:rsidRPr="005451BE">
        <w:rPr>
          <w:rFonts w:ascii="Times New Roman" w:hAnsi="Times New Roman" w:cs="Times New Roman"/>
          <w:sz w:val="24"/>
          <w:szCs w:val="24"/>
        </w:rPr>
        <w:t>, Jurbarko miestas.</w:t>
      </w:r>
    </w:p>
    <w:p w14:paraId="59F63B28" w14:textId="44E3A8F8"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w:t>
      </w:r>
      <w:r w:rsidR="006840BF">
        <w:rPr>
          <w:rFonts w:ascii="Times New Roman" w:hAnsi="Times New Roman" w:cs="Times New Roman"/>
          <w:sz w:val="24"/>
          <w:szCs w:val="24"/>
        </w:rPr>
        <w:t>3</w:t>
      </w:r>
      <w:r w:rsidRPr="005451BE">
        <w:rPr>
          <w:rFonts w:ascii="Times New Roman" w:hAnsi="Times New Roman" w:cs="Times New Roman"/>
          <w:sz w:val="24"/>
          <w:szCs w:val="24"/>
        </w:rPr>
        <w:t xml:space="preserve"> (aštuoniasdešimt </w:t>
      </w:r>
      <w:r w:rsidR="006840BF">
        <w:rPr>
          <w:rFonts w:ascii="Times New Roman" w:hAnsi="Times New Roman" w:cs="Times New Roman"/>
          <w:sz w:val="24"/>
          <w:szCs w:val="24"/>
        </w:rPr>
        <w:t>trims</w:t>
      </w:r>
      <w:r w:rsidRPr="005451BE">
        <w:rPr>
          <w:rFonts w:ascii="Times New Roman" w:hAnsi="Times New Roman" w:cs="Times New Roman"/>
          <w:sz w:val="24"/>
          <w:szCs w:val="24"/>
        </w:rPr>
        <w:t>)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6BDC52C0"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w:t>
      </w:r>
      <w:r w:rsidRPr="005451BE">
        <w:rPr>
          <w:rFonts w:ascii="Times New Roman" w:hAnsi="Times New Roman" w:cs="Times New Roman"/>
          <w:color w:val="000000"/>
          <w:sz w:val="24"/>
          <w:szCs w:val="24"/>
        </w:rPr>
        <w:lastRenderedPageBreak/>
        <w:t xml:space="preserve">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 xml:space="preserve">galima pramonės ir sandėliavimo statinių ir įrenginių statyba. Statinių statybą privaloma pradėti per </w:t>
      </w:r>
      <w:r w:rsidR="006840BF">
        <w:rPr>
          <w:rFonts w:ascii="Times New Roman" w:hAnsi="Times New Roman" w:cs="Times New Roman"/>
          <w:sz w:val="24"/>
          <w:szCs w:val="24"/>
        </w:rPr>
        <w:t>3</w:t>
      </w:r>
      <w:r w:rsidRPr="005451BE">
        <w:rPr>
          <w:rFonts w:ascii="Times New Roman" w:hAnsi="Times New Roman" w:cs="Times New Roman"/>
          <w:sz w:val="24"/>
          <w:szCs w:val="24"/>
        </w:rPr>
        <w:t xml:space="preserve">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02D08CCC"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7.1. skiltyje „Žymos“ nurodytos specialiosios žemės naudojimo sąlygos: (III skyrius, dešimtasis skirsnis, plotas – 0,</w:t>
      </w:r>
      <w:r w:rsidR="002A5942">
        <w:rPr>
          <w:rFonts w:ascii="Times New Roman" w:hAnsi="Times New Roman" w:cs="Times New Roman"/>
          <w:sz w:val="24"/>
          <w:szCs w:val="24"/>
        </w:rPr>
        <w:t>0351</w:t>
      </w:r>
      <w:r w:rsidRPr="005451BE">
        <w:rPr>
          <w:rFonts w:ascii="Times New Roman" w:hAnsi="Times New Roman" w:cs="Times New Roman"/>
          <w:sz w:val="24"/>
          <w:szCs w:val="24"/>
        </w:rPr>
        <w:t xml:space="preserve"> ha) vandens tiekimo ir nuotekų, paviršinių nuotekų tvarkymo infrastruktūros apsaugos zonos</w:t>
      </w:r>
      <w:r w:rsidRPr="005451BE">
        <w:rPr>
          <w:rFonts w:ascii="Times New Roman" w:hAnsi="Times New Roman" w:cs="Times New Roman"/>
          <w:color w:val="000000"/>
          <w:sz w:val="24"/>
          <w:szCs w:val="24"/>
        </w:rPr>
        <w:t>,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w:t>
      </w:r>
      <w:r w:rsidR="00D94F18">
        <w:rPr>
          <w:rFonts w:ascii="Times New Roman" w:hAnsi="Times New Roman" w:cs="Times New Roman"/>
          <w:color w:val="000000"/>
          <w:sz w:val="24"/>
          <w:szCs w:val="24"/>
        </w:rPr>
        <w:t>568</w:t>
      </w:r>
      <w:r w:rsidRPr="005451BE">
        <w:rPr>
          <w:rFonts w:ascii="Times New Roman" w:hAnsi="Times New Roman" w:cs="Times New Roman"/>
          <w:color w:val="000000"/>
          <w:sz w:val="24"/>
          <w:szCs w:val="24"/>
        </w:rPr>
        <w:t xml:space="preserve"> ha) elektros tinklų apsaugos zonos;</w:t>
      </w:r>
    </w:p>
    <w:p w14:paraId="0340602A" w14:textId="7C4F8CFC" w:rsidR="00D94F18" w:rsidRPr="005451BE" w:rsidRDefault="005451BE" w:rsidP="00D94F18">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396</w:t>
      </w:r>
      <w:r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 xml:space="preserve">, </w:t>
      </w:r>
      <w:r w:rsidR="00D94F18" w:rsidRPr="005451BE">
        <w:rPr>
          <w:rFonts w:ascii="Times New Roman" w:hAnsi="Times New Roman" w:cs="Times New Roman"/>
          <w:color w:val="000000"/>
          <w:sz w:val="24"/>
          <w:szCs w:val="24"/>
        </w:rPr>
        <w:t>(III skyrius, ketvirtasis skirsnis</w:t>
      </w:r>
      <w:r w:rsidR="00D94F18" w:rsidRPr="005451BE">
        <w:rPr>
          <w:rFonts w:ascii="Times New Roman" w:hAnsi="Times New Roman" w:cs="Times New Roman"/>
          <w:b/>
          <w:bCs/>
          <w:color w:val="000000"/>
          <w:sz w:val="24"/>
          <w:szCs w:val="24"/>
        </w:rPr>
        <w:t xml:space="preserve">, </w:t>
      </w:r>
      <w:r w:rsidR="00D94F18"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402</w:t>
      </w:r>
      <w:r w:rsidR="00D94F18"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2B224DFA" w14:textId="15977AE0" w:rsidR="00242523" w:rsidRPr="00242523" w:rsidRDefault="005451BE" w:rsidP="00242523">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8.2. vykdyti statinių statybą privaloma pradėti per </w:t>
      </w:r>
      <w:r w:rsidR="006840BF">
        <w:rPr>
          <w:rFonts w:ascii="Times New Roman" w:hAnsi="Times New Roman" w:cs="Times New Roman"/>
          <w:color w:val="000000"/>
          <w:sz w:val="24"/>
          <w:szCs w:val="24"/>
        </w:rPr>
        <w:t>3</w:t>
      </w:r>
      <w:r w:rsidRPr="005451BE">
        <w:rPr>
          <w:rFonts w:ascii="Times New Roman" w:hAnsi="Times New Roman" w:cs="Times New Roman"/>
          <w:color w:val="000000"/>
          <w:sz w:val="24"/>
          <w:szCs w:val="24"/>
        </w:rPr>
        <w:t xml:space="preserve"> metus nuo šios sutarties įregistravimo dienos Nekilnojamojo turto registre.</w:t>
      </w:r>
      <w:r w:rsidR="00242523">
        <w:rPr>
          <w:rFonts w:ascii="Times New Roman" w:hAnsi="Times New Roman" w:cs="Times New Roman"/>
          <w:color w:val="000000"/>
          <w:sz w:val="24"/>
          <w:szCs w:val="24"/>
        </w:rPr>
        <w:t xml:space="preserve"> </w:t>
      </w:r>
      <w:r w:rsidR="00242523" w:rsidRPr="00242523">
        <w:rPr>
          <w:rFonts w:ascii="Times New Roman" w:hAnsi="Times New Roman" w:cs="Times New Roman"/>
          <w:color w:val="000000"/>
          <w:sz w:val="24"/>
          <w:szCs w:val="24"/>
        </w:rPr>
        <w:t xml:space="preserve">Nuomininkas </w:t>
      </w:r>
      <w:r w:rsidR="006840BF">
        <w:rPr>
          <w:rFonts w:ascii="Times New Roman" w:hAnsi="Times New Roman" w:cs="Times New Roman"/>
          <w:color w:val="000000"/>
          <w:sz w:val="24"/>
          <w:szCs w:val="24"/>
        </w:rPr>
        <w:t xml:space="preserve">turi pateikti informaciją apie savo finansinį stabilumą, </w:t>
      </w:r>
      <w:r w:rsidR="00242523" w:rsidRPr="00242523">
        <w:rPr>
          <w:rFonts w:ascii="Times New Roman" w:hAnsi="Times New Roman" w:cs="Times New Roman"/>
          <w:color w:val="000000"/>
          <w:sz w:val="24"/>
          <w:szCs w:val="24"/>
        </w:rPr>
        <w:t>suderinti su Jurbarko rajono savivaldybės meru numatomų statybos darbų eigą ir terminus (įskaitant projektavimo, statybą leidžiančių dokumentų gavimo, rangos darbų pradžios ir užbaigimo etapus) bei teikti informaciją apie jų įgyvendinimą savivaldybės prašymu.</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4B65F93B"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 xml:space="preserve">10. Žemės sklypo vertė – </w:t>
      </w:r>
      <w:r w:rsidR="008B6B4C">
        <w:rPr>
          <w:rFonts w:ascii="Times New Roman" w:hAnsi="Times New Roman" w:cs="Times New Roman"/>
          <w:color w:val="000000"/>
          <w:sz w:val="24"/>
          <w:szCs w:val="24"/>
          <w:lang w:eastAsia="lt-LT"/>
        </w:rPr>
        <w:t>150000</w:t>
      </w:r>
      <w:r w:rsidRPr="005451BE">
        <w:rPr>
          <w:rFonts w:ascii="Times New Roman" w:hAnsi="Times New Roman" w:cs="Times New Roman"/>
          <w:color w:val="000000"/>
          <w:sz w:val="24"/>
          <w:szCs w:val="24"/>
          <w:lang w:eastAsia="lt-LT"/>
        </w:rPr>
        <w:t xml:space="preserve"> Eur (</w:t>
      </w:r>
      <w:r w:rsidR="008B6B4C">
        <w:rPr>
          <w:rFonts w:ascii="Times New Roman" w:hAnsi="Times New Roman" w:cs="Times New Roman"/>
          <w:color w:val="000000"/>
          <w:sz w:val="24"/>
          <w:szCs w:val="24"/>
          <w:lang w:eastAsia="lt-LT"/>
        </w:rPr>
        <w:t>šimtas penkiasdešimt tūkstančių</w:t>
      </w:r>
      <w:r w:rsidRPr="005451BE">
        <w:rPr>
          <w:rFonts w:ascii="Times New Roman" w:hAnsi="Times New Roman" w:cs="Times New Roman"/>
          <w:sz w:val="24"/>
          <w:szCs w:val="24"/>
          <w:lang w:eastAsia="lt-LT"/>
        </w:rPr>
        <w:t xml:space="preserve">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w:t>
      </w:r>
      <w:r w:rsidRPr="005451BE">
        <w:rPr>
          <w:rFonts w:ascii="Times New Roman" w:hAnsi="Times New Roman" w:cs="Times New Roman"/>
          <w:sz w:val="24"/>
          <w:szCs w:val="24"/>
        </w:rPr>
        <w:lastRenderedPageBreak/>
        <w:t>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0DA2DC0A"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w:t>
      </w:r>
      <w:r w:rsidR="006840BF">
        <w:rPr>
          <w:rFonts w:ascii="Times New Roman" w:hAnsi="Times New Roman" w:cs="Times New Roman"/>
          <w:sz w:val="24"/>
          <w:szCs w:val="24"/>
        </w:rPr>
        <w:t>3</w:t>
      </w:r>
      <w:r w:rsidRPr="005451BE">
        <w:rPr>
          <w:rFonts w:ascii="Times New Roman" w:hAnsi="Times New Roman" w:cs="Times New Roman"/>
          <w:sz w:val="24"/>
          <w:szCs w:val="24"/>
        </w:rPr>
        <w:t xml:space="preserve">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 xml:space="preserve">pagal minėtas Kitos paskirties valstybinės žemės sklypų pardavimo ir nuomos taisykles – žemės nuomininkas subnuomoti </w:t>
      </w:r>
      <w:r w:rsidRPr="005451BE">
        <w:rPr>
          <w:rFonts w:ascii="Times New Roman" w:hAnsi="Times New Roman" w:cs="Times New Roman"/>
          <w:sz w:val="24"/>
          <w:szCs w:val="24"/>
        </w:rPr>
        <w:lastRenderedPageBreak/>
        <w:t>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1FB966D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2C98B444" w14:textId="77777777" w:rsidR="002020C4" w:rsidRDefault="002020C4" w:rsidP="00242523">
      <w:pPr>
        <w:pBdr>
          <w:bottom w:val="single" w:sz="12" w:space="1" w:color="auto"/>
        </w:pBdr>
        <w:spacing w:after="0"/>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3F471031"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xml:space="preserve">. 4400-2006-4100), ESANČIO ADRESU: </w:t>
      </w:r>
      <w:r w:rsidR="008B6B4C">
        <w:rPr>
          <w:rFonts w:ascii="Times New Roman" w:hAnsi="Times New Roman" w:cs="Times New Roman"/>
          <w:b/>
          <w:caps/>
          <w:sz w:val="24"/>
          <w:szCs w:val="24"/>
        </w:rPr>
        <w:t>P. PAULAIČIO G.17a</w:t>
      </w:r>
      <w:r w:rsidR="00731997" w:rsidRPr="00A444DF">
        <w:rPr>
          <w:rFonts w:ascii="Times New Roman" w:hAnsi="Times New Roman" w:cs="Times New Roman"/>
          <w:b/>
          <w:caps/>
          <w:sz w:val="24"/>
          <w:szCs w:val="24"/>
        </w:rPr>
        <w:t>,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6BDD2439"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343B17CD"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w:t>
            </w:r>
            <w:r w:rsidR="00D94F18">
              <w:rPr>
                <w:rFonts w:ascii="Times New Roman" w:hAnsi="Times New Roman" w:cs="Times New Roman"/>
                <w:sz w:val="24"/>
                <w:szCs w:val="24"/>
              </w:rPr>
              <w:t>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w:t>
            </w:r>
            <w:r w:rsidR="00D94F18">
              <w:rPr>
                <w:rFonts w:ascii="Times New Roman" w:hAnsi="Times New Roman" w:cs="Times New Roman"/>
                <w:sz w:val="24"/>
                <w:szCs w:val="24"/>
              </w:rPr>
              <w:t>277</w:t>
            </w:r>
            <w:r w:rsidRPr="00D76BFE">
              <w:rPr>
                <w:rFonts w:ascii="Times New Roman" w:hAnsi="Times New Roman" w:cs="Times New Roman"/>
                <w:sz w:val="24"/>
                <w:szCs w:val="24"/>
              </w:rPr>
              <w:t>, unikalus Nr. 4400-</w:t>
            </w:r>
            <w:r w:rsidR="00D94F18">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w:t>
            </w:r>
            <w:r w:rsidR="00D94F18">
              <w:rPr>
                <w:rFonts w:ascii="Times New Roman" w:hAnsi="Times New Roman" w:cs="Times New Roman"/>
                <w:sz w:val="24"/>
                <w:szCs w:val="24"/>
              </w:rPr>
              <w:br/>
              <w:t>P. Paulaičio g. 17A</w:t>
            </w:r>
            <w:r>
              <w:rPr>
                <w:rFonts w:ascii="Times New Roman" w:hAnsi="Times New Roman" w:cs="Times New Roman"/>
                <w:sz w:val="24"/>
                <w:szCs w:val="24"/>
              </w:rPr>
              <w:t xml:space="preserve">,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valstybinės žemės nuomos sutartį sudaro meras arba jo įgaliotas savivaldybės administracijos </w:t>
            </w:r>
            <w:r w:rsidRPr="000D6DAB">
              <w:rPr>
                <w:rFonts w:ascii="Times New Roman" w:hAnsi="Times New Roman" w:cs="Times New Roman"/>
                <w:i/>
                <w:iCs/>
                <w:sz w:val="24"/>
                <w:szCs w:val="24"/>
              </w:rPr>
              <w:lastRenderedPageBreak/>
              <w:t>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20DC4B55" w14:textId="77777777" w:rsidR="002020C4" w:rsidRDefault="002020C4"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09F41AFD" w14:textId="77777777" w:rsidR="00951861"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41C37C6B" w:rsidR="00ED17A0" w:rsidRPr="00E827E5" w:rsidRDefault="00C379B6" w:rsidP="00345DA9">
            <w:pPr>
              <w:jc w:val="both"/>
              <w:rPr>
                <w:rFonts w:ascii="Times New Roman" w:hAnsi="Times New Roman" w:cs="Times New Roman"/>
                <w:sz w:val="24"/>
                <w:szCs w:val="24"/>
              </w:rPr>
            </w:pPr>
            <w:r w:rsidRPr="00C379B6">
              <w:rPr>
                <w:rFonts w:ascii="Times New Roman" w:hAnsi="Times New Roman" w:cs="Times New Roman"/>
                <w:sz w:val="24"/>
                <w:szCs w:val="24"/>
              </w:rPr>
              <w:t>Atsižvelgiant į Uždarosios akcinės bendrovės „Lukšių pieninė“ 2025 m. rugpjūčio 7 d. pateiktą prašymą dėl žemės sklypų nuomos įmonės veiklos plėtrai, rengiamas sprendimo projektas dėl naujų žemės sklypų perdavimo nuomai. Nacionalinė žemės tarnyba prie Aplinkos ministerijos, organizuos atvirą aukcioną žemės sklypų nuomos teisėms suteikti.</w:t>
            </w:r>
          </w:p>
        </w:tc>
      </w:tr>
      <w:tr w:rsidR="00951861" w:rsidRPr="005451BE" w14:paraId="0E6798BE" w14:textId="77777777" w:rsidTr="00951861">
        <w:tc>
          <w:tcPr>
            <w:tcW w:w="9214" w:type="dxa"/>
          </w:tcPr>
          <w:p w14:paraId="74D5A3A0" w14:textId="07AEADD4"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w:t>
            </w:r>
            <w:r w:rsidR="00691AB6">
              <w:rPr>
                <w:rFonts w:ascii="Times New Roman" w:hAnsi="Times New Roman" w:cs="Times New Roman"/>
                <w:sz w:val="24"/>
                <w:szCs w:val="24"/>
              </w:rPr>
              <w:t>3</w:t>
            </w:r>
            <w:r w:rsidRPr="005451BE">
              <w:rPr>
                <w:rFonts w:ascii="Times New Roman" w:hAnsi="Times New Roman" w:cs="Times New Roman"/>
                <w:sz w:val="24"/>
                <w:szCs w:val="24"/>
              </w:rPr>
              <w:t xml:space="preserve">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6C40B574"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w:t>
            </w:r>
            <w:r w:rsidR="00D94F18">
              <w:rPr>
                <w:rFonts w:ascii="Times New Roman" w:hAnsi="Times New Roman" w:cs="Times New Roman"/>
                <w:bCs/>
                <w:sz w:val="24"/>
                <w:szCs w:val="24"/>
                <w:lang w:eastAsia="lt-LT"/>
              </w:rPr>
              <w:t xml:space="preserve"> </w:t>
            </w:r>
            <w:r w:rsidR="008B6B4C">
              <w:rPr>
                <w:rFonts w:ascii="Times New Roman" w:hAnsi="Times New Roman" w:cs="Times New Roman"/>
                <w:bCs/>
                <w:sz w:val="24"/>
                <w:szCs w:val="24"/>
                <w:lang w:eastAsia="lt-LT"/>
              </w:rPr>
              <w:t>1500</w:t>
            </w:r>
            <w:r w:rsidR="00D94F18">
              <w:rPr>
                <w:rFonts w:ascii="Times New Roman" w:hAnsi="Times New Roman" w:cs="Times New Roman"/>
                <w:bCs/>
                <w:sz w:val="24"/>
                <w:szCs w:val="24"/>
                <w:lang w:eastAsia="lt-LT"/>
              </w:rPr>
              <w:t xml:space="preserve"> Eur</w:t>
            </w:r>
            <w:r w:rsidRPr="005451BE">
              <w:rPr>
                <w:rFonts w:ascii="Times New Roman" w:hAnsi="Times New Roman" w:cs="Times New Roman"/>
                <w:bCs/>
                <w:sz w:val="24"/>
                <w:szCs w:val="24"/>
                <w:lang w:eastAsia="lt-LT"/>
              </w:rPr>
              <w:t xml:space="preserve"> (</w:t>
            </w:r>
            <w:r w:rsidR="008B6B4C">
              <w:rPr>
                <w:rFonts w:ascii="Times New Roman" w:hAnsi="Times New Roman" w:cs="Times New Roman"/>
                <w:bCs/>
                <w:sz w:val="24"/>
                <w:szCs w:val="24"/>
                <w:lang w:eastAsia="lt-LT"/>
              </w:rPr>
              <w:t>tūkstantis penki šimtai eurų</w:t>
            </w:r>
            <w:r w:rsidRPr="005451BE">
              <w:rPr>
                <w:rFonts w:ascii="Times New Roman" w:hAnsi="Times New Roman" w:cs="Times New Roman"/>
                <w:bCs/>
                <w:sz w:val="24"/>
                <w:szCs w:val="24"/>
                <w:lang w:eastAsia="lt-LT"/>
              </w:rPr>
              <w:t>)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w:t>
            </w:r>
            <w:r w:rsidR="008B6B4C">
              <w:rPr>
                <w:rFonts w:ascii="Times New Roman" w:eastAsia="Calibri" w:hAnsi="Times New Roman" w:cs="Times New Roman"/>
                <w:sz w:val="24"/>
                <w:szCs w:val="24"/>
              </w:rPr>
              <w:br/>
            </w:r>
            <w:r w:rsidRPr="005451BE">
              <w:rPr>
                <w:rFonts w:ascii="Times New Roman" w:eastAsia="Calibri" w:hAnsi="Times New Roman" w:cs="Times New Roman"/>
                <w:sz w:val="24"/>
                <w:szCs w:val="24"/>
              </w:rPr>
              <w:t>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8B6B4C">
              <w:rPr>
                <w:rFonts w:ascii="Times New Roman" w:eastAsia="Calibri" w:hAnsi="Times New Roman" w:cs="Times New Roman"/>
                <w:sz w:val="24"/>
                <w:szCs w:val="24"/>
              </w:rPr>
              <w:t>150000</w:t>
            </w:r>
            <w:r w:rsidR="00D94F18">
              <w:rPr>
                <w:rFonts w:ascii="Times New Roman" w:eastAsia="Calibri" w:hAnsi="Times New Roman" w:cs="Times New Roman"/>
                <w:sz w:val="24"/>
                <w:szCs w:val="24"/>
              </w:rPr>
              <w:t xml:space="preserve">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w:t>
            </w:r>
            <w:r w:rsidR="008B6B4C">
              <w:rPr>
                <w:rFonts w:ascii="Times New Roman" w:hAnsi="Times New Roman" w:cs="Times New Roman"/>
                <w:bCs/>
                <w:sz w:val="24"/>
                <w:szCs w:val="24"/>
                <w:lang w:eastAsia="lt-LT"/>
              </w:rPr>
              <w:t>150000</w:t>
            </w:r>
            <w:r w:rsidR="00A444DF" w:rsidRPr="005451BE">
              <w:rPr>
                <w:rFonts w:ascii="Times New Roman" w:hAnsi="Times New Roman" w:cs="Times New Roman"/>
                <w:bCs/>
                <w:sz w:val="24"/>
                <w:szCs w:val="24"/>
                <w:lang w:eastAsia="lt-LT"/>
              </w:rPr>
              <w:t xml:space="preserve"> Eur (</w:t>
            </w:r>
            <w:r w:rsidR="008B6B4C">
              <w:rPr>
                <w:rFonts w:ascii="Times New Roman" w:hAnsi="Times New Roman" w:cs="Times New Roman"/>
                <w:bCs/>
                <w:sz w:val="24"/>
                <w:szCs w:val="24"/>
                <w:lang w:eastAsia="lt-LT"/>
              </w:rPr>
              <w:t>šimtas penkiasdešimt tūkstančių eurų</w:t>
            </w:r>
            <w:r w:rsidR="00A444DF" w:rsidRPr="005451BE">
              <w:rPr>
                <w:rFonts w:ascii="Times New Roman" w:hAnsi="Times New Roman" w:cs="Times New Roman"/>
                <w:bCs/>
                <w:sz w:val="24"/>
                <w:szCs w:val="24"/>
                <w:lang w:eastAsia="lt-LT"/>
              </w:rPr>
              <w:t xml:space="preserve">). Žemės sklypo suformavimo, kadastrinių matavimų parengimo ir įregistravimo išlaidų buhalteriniai dokumentai neišlikę, todėl nėra galimybių jų pateikti. Aukciono organizavimo išlaidų aukciono organizatorius nepateikė. </w:t>
            </w:r>
          </w:p>
          <w:p w14:paraId="3C274EC5" w14:textId="5BF51FE2"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00DA0136" w:rsidRPr="00DA0136">
              <w:rPr>
                <w:rFonts w:ascii="Times New Roman" w:hAnsi="Times New Roman" w:cs="Times New Roman"/>
                <w:bCs/>
                <w:sz w:val="24"/>
                <w:szCs w:val="24"/>
                <w:lang w:eastAsia="lt-LT"/>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w:t>
            </w:r>
            <w:r w:rsidR="008B6B4C">
              <w:rPr>
                <w:rFonts w:ascii="Times New Roman" w:hAnsi="Times New Roman" w:cs="Times New Roman"/>
                <w:bCs/>
                <w:sz w:val="24"/>
                <w:szCs w:val="24"/>
                <w:lang w:eastAsia="lt-LT"/>
              </w:rPr>
              <w:br/>
            </w:r>
            <w:r w:rsidRPr="005451BE">
              <w:rPr>
                <w:rFonts w:ascii="Times New Roman" w:hAnsi="Times New Roman" w:cs="Times New Roman"/>
                <w:bCs/>
                <w:sz w:val="24"/>
                <w:szCs w:val="24"/>
                <w:lang w:eastAsia="lt-LT"/>
              </w:rPr>
              <w:t xml:space="preserve">Nr. 260 „Dėl kitos paskirties valstybinės žemės sklypų pardavimo ir nuomos taisyklių patvirtinimo“, 93.2 papunktyje. </w:t>
            </w:r>
          </w:p>
          <w:p w14:paraId="4949A05E"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51A3A7C2" w14:textId="600E55A0"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w:t>
            </w:r>
            <w:r w:rsidRPr="006D037E">
              <w:rPr>
                <w:rFonts w:ascii="Times New Roman" w:hAnsi="Times New Roman" w:cs="Times New Roman"/>
                <w:sz w:val="24"/>
                <w:szCs w:val="24"/>
                <w:lang w:eastAsia="lt-LT"/>
              </w:rPr>
              <w:lastRenderedPageBreak/>
              <w:t>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0D15B2"/>
    <w:rsid w:val="000D6DAB"/>
    <w:rsid w:val="00125584"/>
    <w:rsid w:val="00125DD1"/>
    <w:rsid w:val="00183033"/>
    <w:rsid w:val="001972F1"/>
    <w:rsid w:val="0019794E"/>
    <w:rsid w:val="001A7D3C"/>
    <w:rsid w:val="001B4DC4"/>
    <w:rsid w:val="001E255A"/>
    <w:rsid w:val="002020C4"/>
    <w:rsid w:val="00213437"/>
    <w:rsid w:val="00220845"/>
    <w:rsid w:val="00223870"/>
    <w:rsid w:val="00230F76"/>
    <w:rsid w:val="00242523"/>
    <w:rsid w:val="0025285E"/>
    <w:rsid w:val="00264CE7"/>
    <w:rsid w:val="002A5942"/>
    <w:rsid w:val="002A61E7"/>
    <w:rsid w:val="002B5C4F"/>
    <w:rsid w:val="002B7BA0"/>
    <w:rsid w:val="002D4CBE"/>
    <w:rsid w:val="002E4125"/>
    <w:rsid w:val="002F2743"/>
    <w:rsid w:val="002F7A87"/>
    <w:rsid w:val="003017DA"/>
    <w:rsid w:val="0030262B"/>
    <w:rsid w:val="00316F32"/>
    <w:rsid w:val="00325FD4"/>
    <w:rsid w:val="00326183"/>
    <w:rsid w:val="003325A9"/>
    <w:rsid w:val="003400F0"/>
    <w:rsid w:val="0034329C"/>
    <w:rsid w:val="00345DA9"/>
    <w:rsid w:val="00375964"/>
    <w:rsid w:val="003B02A5"/>
    <w:rsid w:val="003C3A82"/>
    <w:rsid w:val="003D58CF"/>
    <w:rsid w:val="003F280B"/>
    <w:rsid w:val="00415BB0"/>
    <w:rsid w:val="004313DD"/>
    <w:rsid w:val="00435BD3"/>
    <w:rsid w:val="0046657E"/>
    <w:rsid w:val="004901D6"/>
    <w:rsid w:val="004B3FD3"/>
    <w:rsid w:val="004D1A37"/>
    <w:rsid w:val="004E2894"/>
    <w:rsid w:val="0050144E"/>
    <w:rsid w:val="00513D04"/>
    <w:rsid w:val="005232E5"/>
    <w:rsid w:val="00533F32"/>
    <w:rsid w:val="005451BE"/>
    <w:rsid w:val="005520EB"/>
    <w:rsid w:val="00567F90"/>
    <w:rsid w:val="00574458"/>
    <w:rsid w:val="0059005C"/>
    <w:rsid w:val="00591497"/>
    <w:rsid w:val="005950B0"/>
    <w:rsid w:val="005C06AA"/>
    <w:rsid w:val="005D1875"/>
    <w:rsid w:val="005D5898"/>
    <w:rsid w:val="005E5718"/>
    <w:rsid w:val="005E6035"/>
    <w:rsid w:val="005F1BDE"/>
    <w:rsid w:val="005F3B6B"/>
    <w:rsid w:val="006001CB"/>
    <w:rsid w:val="00605A1F"/>
    <w:rsid w:val="00620C01"/>
    <w:rsid w:val="006231DC"/>
    <w:rsid w:val="006370FE"/>
    <w:rsid w:val="006403D9"/>
    <w:rsid w:val="006840BF"/>
    <w:rsid w:val="00691AB6"/>
    <w:rsid w:val="006A1D87"/>
    <w:rsid w:val="006D037E"/>
    <w:rsid w:val="006D4C78"/>
    <w:rsid w:val="006E2AAE"/>
    <w:rsid w:val="006E3B63"/>
    <w:rsid w:val="006F33DF"/>
    <w:rsid w:val="006F5B59"/>
    <w:rsid w:val="00731997"/>
    <w:rsid w:val="00752AC6"/>
    <w:rsid w:val="0075607E"/>
    <w:rsid w:val="00762AC7"/>
    <w:rsid w:val="0077097A"/>
    <w:rsid w:val="00785141"/>
    <w:rsid w:val="00790E18"/>
    <w:rsid w:val="007A47AE"/>
    <w:rsid w:val="007C3FD7"/>
    <w:rsid w:val="007F1AA5"/>
    <w:rsid w:val="00814FFB"/>
    <w:rsid w:val="00834B46"/>
    <w:rsid w:val="0084142B"/>
    <w:rsid w:val="008442D9"/>
    <w:rsid w:val="00845F45"/>
    <w:rsid w:val="008733FA"/>
    <w:rsid w:val="0088452B"/>
    <w:rsid w:val="008B6B4C"/>
    <w:rsid w:val="008E0AA0"/>
    <w:rsid w:val="008F1BA5"/>
    <w:rsid w:val="008F41DC"/>
    <w:rsid w:val="008F567C"/>
    <w:rsid w:val="009152E4"/>
    <w:rsid w:val="00933A8A"/>
    <w:rsid w:val="00950A4E"/>
    <w:rsid w:val="00951861"/>
    <w:rsid w:val="0099009C"/>
    <w:rsid w:val="009914EE"/>
    <w:rsid w:val="0099735E"/>
    <w:rsid w:val="009B0095"/>
    <w:rsid w:val="009C7C24"/>
    <w:rsid w:val="009D4F67"/>
    <w:rsid w:val="009F19E4"/>
    <w:rsid w:val="009F32BA"/>
    <w:rsid w:val="00A444DF"/>
    <w:rsid w:val="00A44FBD"/>
    <w:rsid w:val="00A85A09"/>
    <w:rsid w:val="00AA291A"/>
    <w:rsid w:val="00AA4F66"/>
    <w:rsid w:val="00AC6218"/>
    <w:rsid w:val="00AF04FC"/>
    <w:rsid w:val="00AF2D56"/>
    <w:rsid w:val="00AF36A1"/>
    <w:rsid w:val="00AF3B48"/>
    <w:rsid w:val="00B1266E"/>
    <w:rsid w:val="00B13270"/>
    <w:rsid w:val="00B20F3E"/>
    <w:rsid w:val="00B401EB"/>
    <w:rsid w:val="00B60E3B"/>
    <w:rsid w:val="00B65257"/>
    <w:rsid w:val="00BB14A4"/>
    <w:rsid w:val="00BC53F4"/>
    <w:rsid w:val="00BD0E6D"/>
    <w:rsid w:val="00BF039B"/>
    <w:rsid w:val="00C05974"/>
    <w:rsid w:val="00C13E8E"/>
    <w:rsid w:val="00C17C1F"/>
    <w:rsid w:val="00C306E8"/>
    <w:rsid w:val="00C379B6"/>
    <w:rsid w:val="00C572D7"/>
    <w:rsid w:val="00C66F54"/>
    <w:rsid w:val="00C676E3"/>
    <w:rsid w:val="00C90B7F"/>
    <w:rsid w:val="00C96E90"/>
    <w:rsid w:val="00CD7CA0"/>
    <w:rsid w:val="00CE1C30"/>
    <w:rsid w:val="00CF149B"/>
    <w:rsid w:val="00CF3E3D"/>
    <w:rsid w:val="00D161E9"/>
    <w:rsid w:val="00D22C4F"/>
    <w:rsid w:val="00D430D0"/>
    <w:rsid w:val="00D7056E"/>
    <w:rsid w:val="00D76BFE"/>
    <w:rsid w:val="00D77AC9"/>
    <w:rsid w:val="00D94F18"/>
    <w:rsid w:val="00D97394"/>
    <w:rsid w:val="00DA0136"/>
    <w:rsid w:val="00DC7461"/>
    <w:rsid w:val="00DD0FBD"/>
    <w:rsid w:val="00DD13DD"/>
    <w:rsid w:val="00DF562E"/>
    <w:rsid w:val="00DF6522"/>
    <w:rsid w:val="00DF6F2C"/>
    <w:rsid w:val="00E02BA9"/>
    <w:rsid w:val="00E10BF8"/>
    <w:rsid w:val="00E22E65"/>
    <w:rsid w:val="00E35702"/>
    <w:rsid w:val="00E80340"/>
    <w:rsid w:val="00E827E5"/>
    <w:rsid w:val="00E9249B"/>
    <w:rsid w:val="00EA0B0B"/>
    <w:rsid w:val="00EC337F"/>
    <w:rsid w:val="00ED17A0"/>
    <w:rsid w:val="00EE20D4"/>
    <w:rsid w:val="00EF0E05"/>
    <w:rsid w:val="00EF69A0"/>
    <w:rsid w:val="00EF71B4"/>
    <w:rsid w:val="00F179DB"/>
    <w:rsid w:val="00F33142"/>
    <w:rsid w:val="00F40F1E"/>
    <w:rsid w:val="00F41C35"/>
    <w:rsid w:val="00F42373"/>
    <w:rsid w:val="00F42F38"/>
    <w:rsid w:val="00F55D1E"/>
    <w:rsid w:val="00F67D79"/>
    <w:rsid w:val="00F86209"/>
    <w:rsid w:val="00F93A23"/>
    <w:rsid w:val="00FB13F2"/>
    <w:rsid w:val="00FE2495"/>
    <w:rsid w:val="00FE7AFF"/>
    <w:rsid w:val="00FF2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16929</Words>
  <Characters>9650</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2025-08-19T08:38:00Z</cp:lastPrinted>
  <dcterms:created xsi:type="dcterms:W3CDTF">2025-08-29T08:37:00Z</dcterms:created>
  <dcterms:modified xsi:type="dcterms:W3CDTF">2025-08-29T08:37:00Z</dcterms:modified>
</cp:coreProperties>
</file>