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5E4B85E0" w:rsidR="00FC1CD3" w:rsidRPr="00AE61D9" w:rsidRDefault="00DA4EF1">
            <w:pPr>
              <w:pStyle w:val="Antrats"/>
              <w:tabs>
                <w:tab w:val="left" w:pos="1296"/>
              </w:tabs>
              <w:jc w:val="center"/>
              <w:rPr>
                <w:b/>
                <w:caps/>
              </w:rPr>
            </w:pPr>
            <w:r>
              <w:rPr>
                <w:b/>
              </w:rPr>
              <w:t xml:space="preserve">DĖL 2024 METŲ </w:t>
            </w:r>
            <w:r w:rsidR="00FB4509">
              <w:rPr>
                <w:b/>
              </w:rPr>
              <w:t>VELIUONOS</w:t>
            </w:r>
            <w:r>
              <w:rPr>
                <w:b/>
              </w:rPr>
              <w:t xml:space="preserve"> 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6E847DE9" w:rsidR="00FC1CD3" w:rsidRPr="00AE61D9" w:rsidRDefault="00DA4EF1" w:rsidP="004B0CB9">
            <w:pPr>
              <w:pStyle w:val="Antrats"/>
              <w:tabs>
                <w:tab w:val="left" w:pos="1296"/>
              </w:tabs>
              <w:jc w:val="center"/>
              <w:rPr>
                <w:b/>
                <w:caps/>
              </w:rPr>
            </w:pPr>
            <w:r>
              <w:t xml:space="preserve">2025 m. </w:t>
            </w:r>
            <w:r w:rsidR="00815B25">
              <w:t>gegužės</w:t>
            </w:r>
            <w:r w:rsidR="00FB4509">
              <w:t xml:space="preserve"> </w:t>
            </w:r>
            <w:r w:rsidR="00A0401B">
              <w:t>12</w:t>
            </w:r>
            <w:r w:rsidR="002513FA">
              <w:t xml:space="preserve"> </w:t>
            </w:r>
            <w:r>
              <w:t>d.</w:t>
            </w:r>
            <w:r w:rsidR="00FB6B02">
              <w:t xml:space="preserve"> </w:t>
            </w:r>
            <w:r w:rsidR="00734333" w:rsidRPr="005231DA">
              <w:t xml:space="preserve"> </w:t>
            </w:r>
            <w:r w:rsidR="00F20019" w:rsidRPr="005231DA">
              <w:t xml:space="preserve">Nr. </w:t>
            </w:r>
            <w:r>
              <w:t>TSP-</w:t>
            </w:r>
            <w:r w:rsidR="00A0401B">
              <w:t>192</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53325C94"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 xml:space="preserve">patvirtinto Lietuvos </w:t>
      </w:r>
      <w:r w:rsidR="00505958">
        <w:rPr>
          <w:szCs w:val="24"/>
        </w:rPr>
        <w:t> </w:t>
      </w:r>
      <w:r w:rsidRPr="00F318F7">
        <w:rPr>
          <w:szCs w:val="24"/>
        </w:rPr>
        <w:t>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FB4509">
        <w:rPr>
          <w:szCs w:val="24"/>
        </w:rPr>
        <w:t>Veliuonos</w:t>
      </w:r>
      <w:r w:rsidRPr="0048351B">
        <w:rPr>
          <w:szCs w:val="24"/>
        </w:rPr>
        <w:t xml:space="preserve"> </w:t>
      </w:r>
      <w:r>
        <w:rPr>
          <w:szCs w:val="24"/>
        </w:rPr>
        <w:t xml:space="preserve">kultūros centro </w:t>
      </w:r>
      <w:r w:rsidRPr="0048351B">
        <w:rPr>
          <w:szCs w:val="24"/>
        </w:rPr>
        <w:t>202</w:t>
      </w:r>
      <w:r w:rsidR="00F318F7">
        <w:rPr>
          <w:szCs w:val="24"/>
        </w:rPr>
        <w:t>5</w:t>
      </w:r>
      <w:r w:rsidRPr="0048351B">
        <w:rPr>
          <w:szCs w:val="24"/>
        </w:rPr>
        <w:t xml:space="preserve"> m. </w:t>
      </w:r>
      <w:r w:rsidR="00FB4509">
        <w:rPr>
          <w:szCs w:val="24"/>
        </w:rPr>
        <w:t xml:space="preserve">balandžio 16 </w:t>
      </w:r>
      <w:r w:rsidRPr="0048351B">
        <w:rPr>
          <w:szCs w:val="24"/>
        </w:rPr>
        <w:t xml:space="preserve">d. raštą </w:t>
      </w:r>
      <w:r w:rsidRPr="00993FE2">
        <w:rPr>
          <w:szCs w:val="24"/>
        </w:rPr>
        <w:t xml:space="preserve">Nr. </w:t>
      </w:r>
      <w:r w:rsidR="00FB4509">
        <w:rPr>
          <w:szCs w:val="24"/>
        </w:rPr>
        <w:t>S11-11</w:t>
      </w:r>
      <w:r w:rsidRPr="00993FE2">
        <w:rPr>
          <w:szCs w:val="24"/>
        </w:rPr>
        <w:t xml:space="preserve"> ,,Dėl </w:t>
      </w:r>
      <w:r w:rsidR="00FB4509">
        <w:rPr>
          <w:szCs w:val="24"/>
        </w:rPr>
        <w:t>Veliuonos</w:t>
      </w:r>
      <w:r w:rsidRPr="00993FE2">
        <w:rPr>
          <w:szCs w:val="24"/>
        </w:rPr>
        <w:t xml:space="preserve"> </w:t>
      </w:r>
      <w:r w:rsidR="00993FE2" w:rsidRPr="00993FE2">
        <w:rPr>
          <w:szCs w:val="24"/>
        </w:rPr>
        <w:t>kultūros centro</w:t>
      </w:r>
      <w:r w:rsidRPr="00993FE2">
        <w:rPr>
          <w:szCs w:val="24"/>
        </w:rPr>
        <w:t xml:space="preserve"> 202</w:t>
      </w:r>
      <w:r w:rsidR="00F318F7">
        <w:rPr>
          <w:szCs w:val="24"/>
        </w:rPr>
        <w:t>4</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32359F6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B4509">
        <w:rPr>
          <w:szCs w:val="24"/>
        </w:rPr>
        <w:t>Veliuonos</w:t>
      </w:r>
      <w:r>
        <w:rPr>
          <w:szCs w:val="24"/>
        </w:rPr>
        <w:t xml:space="preserve"> </w:t>
      </w:r>
      <w:r w:rsidR="00D86F41">
        <w:rPr>
          <w:szCs w:val="24"/>
        </w:rPr>
        <w:t xml:space="preserve">kultūros centro </w:t>
      </w:r>
      <w:r>
        <w:rPr>
          <w:szCs w:val="24"/>
        </w:rPr>
        <w:t>202</w:t>
      </w:r>
      <w:r w:rsidR="00F318F7">
        <w:rPr>
          <w:szCs w:val="24"/>
        </w:rPr>
        <w:t>4</w:t>
      </w:r>
      <w:r>
        <w:rPr>
          <w:szCs w:val="24"/>
        </w:rPr>
        <w:t xml:space="preserve"> metų metinių ataskaitų rinkinį</w:t>
      </w:r>
      <w:r w:rsidRPr="0009078D">
        <w:rPr>
          <w:szCs w:val="24"/>
        </w:rPr>
        <w:t>:</w:t>
      </w:r>
    </w:p>
    <w:p w14:paraId="5A341529" w14:textId="10A48491" w:rsidR="00693923" w:rsidRPr="0009078D" w:rsidRDefault="00FB4509" w:rsidP="00693923">
      <w:pPr>
        <w:numPr>
          <w:ilvl w:val="0"/>
          <w:numId w:val="8"/>
        </w:numPr>
        <w:tabs>
          <w:tab w:val="left" w:pos="709"/>
          <w:tab w:val="left" w:pos="993"/>
        </w:tabs>
        <w:suppressAutoHyphens/>
        <w:ind w:left="0" w:firstLine="709"/>
        <w:jc w:val="both"/>
        <w:rPr>
          <w:szCs w:val="24"/>
        </w:rPr>
      </w:pPr>
      <w:r>
        <w:rPr>
          <w:szCs w:val="24"/>
        </w:rPr>
        <w:t>Veliuonos</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4F5B2729" w:rsidR="00693923" w:rsidRPr="0009078D" w:rsidRDefault="00FB4509" w:rsidP="00693923">
      <w:pPr>
        <w:numPr>
          <w:ilvl w:val="0"/>
          <w:numId w:val="8"/>
        </w:numPr>
        <w:tabs>
          <w:tab w:val="left" w:pos="709"/>
          <w:tab w:val="left" w:pos="993"/>
        </w:tabs>
        <w:suppressAutoHyphens/>
        <w:ind w:left="0" w:firstLine="709"/>
        <w:jc w:val="both"/>
      </w:pPr>
      <w:r>
        <w:rPr>
          <w:szCs w:val="24"/>
        </w:rPr>
        <w:t>Veliuonos</w:t>
      </w:r>
      <w:r w:rsidR="00693923" w:rsidRPr="0003606D">
        <w:rPr>
          <w:szCs w:val="24"/>
        </w:rPr>
        <w:t xml:space="preserve"> </w:t>
      </w:r>
      <w:r w:rsidR="00E21CEE">
        <w:rPr>
          <w:szCs w:val="24"/>
        </w:rPr>
        <w:t xml:space="preserve">kultūros centro </w:t>
      </w:r>
      <w:r w:rsidR="003F4AAA">
        <w:rPr>
          <w:szCs w:val="24"/>
        </w:rPr>
        <w:t xml:space="preserve">2024 metų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09D30737" w:rsidR="00693923" w:rsidRPr="0009078D" w:rsidRDefault="00FB4509" w:rsidP="00693923">
      <w:pPr>
        <w:numPr>
          <w:ilvl w:val="0"/>
          <w:numId w:val="8"/>
        </w:numPr>
        <w:tabs>
          <w:tab w:val="left" w:pos="709"/>
          <w:tab w:val="left" w:pos="993"/>
        </w:tabs>
        <w:suppressAutoHyphens/>
        <w:ind w:left="0" w:firstLine="709"/>
        <w:jc w:val="both"/>
      </w:pPr>
      <w:r>
        <w:rPr>
          <w:szCs w:val="24"/>
        </w:rPr>
        <w:t>Veliuonos</w:t>
      </w:r>
      <w:r w:rsidR="00693923" w:rsidRPr="0003606D">
        <w:rPr>
          <w:szCs w:val="24"/>
        </w:rPr>
        <w:t xml:space="preserve"> </w:t>
      </w:r>
      <w:r w:rsidR="00E21CEE">
        <w:rPr>
          <w:szCs w:val="24"/>
        </w:rPr>
        <w:t xml:space="preserve">kultūros centro </w:t>
      </w:r>
      <w:r w:rsidR="003F4AAA">
        <w:rPr>
          <w:szCs w:val="24"/>
        </w:rPr>
        <w:t xml:space="preserve">2024 metų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Administracijos direktorė R. Vančienė</w:t>
      </w:r>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r w:rsidR="00F318F7">
        <w:t>Samuilienė</w:t>
      </w:r>
    </w:p>
    <w:p w14:paraId="473A4F06" w14:textId="3A88AECD" w:rsidR="00190B66" w:rsidRDefault="008E6021">
      <w:r w:rsidRPr="008E6021">
        <w:t xml:space="preserve">Švietimo, kultūros ir sporto skyriaus </w:t>
      </w:r>
      <w:r w:rsidR="00815B25">
        <w:t>vedėja A. Baliukynaitė</w:t>
      </w:r>
    </w:p>
    <w:p w14:paraId="66671330" w14:textId="77777777" w:rsidR="00CE265E" w:rsidRDefault="00CE265E"/>
    <w:p w14:paraId="1D76E019" w14:textId="77777777" w:rsidR="00CE265E" w:rsidRDefault="00CE265E"/>
    <w:p w14:paraId="68C2F257" w14:textId="77777777" w:rsidR="00CE265E" w:rsidRDefault="00CE265E"/>
    <w:p w14:paraId="22F6702D" w14:textId="77777777" w:rsidR="00F320CA" w:rsidRDefault="00F320CA" w:rsidP="00F320CA">
      <w:r>
        <w:t>Parengė</w:t>
      </w:r>
    </w:p>
    <w:p w14:paraId="633A28DD" w14:textId="4E1FA492"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815B25" w:rsidRPr="004D70DA" w14:paraId="7E37B29A" w14:textId="77777777" w:rsidTr="009901A7">
        <w:tc>
          <w:tcPr>
            <w:tcW w:w="14786" w:type="dxa"/>
            <w:shd w:val="clear" w:color="auto" w:fill="auto"/>
          </w:tcPr>
          <w:p w14:paraId="15948825" w14:textId="77777777" w:rsidR="00815B25" w:rsidRPr="004D70DA" w:rsidRDefault="00815B25" w:rsidP="009901A7">
            <w:pPr>
              <w:ind w:firstLine="9923"/>
              <w:rPr>
                <w:szCs w:val="24"/>
              </w:rPr>
            </w:pPr>
            <w:r w:rsidRPr="004D70DA">
              <w:rPr>
                <w:szCs w:val="24"/>
              </w:rPr>
              <w:lastRenderedPageBreak/>
              <w:t>PATVIRTINTA</w:t>
            </w:r>
          </w:p>
        </w:tc>
      </w:tr>
      <w:tr w:rsidR="00815B25" w:rsidRPr="004D70DA" w14:paraId="58FFA17A" w14:textId="77777777" w:rsidTr="009901A7">
        <w:tc>
          <w:tcPr>
            <w:tcW w:w="14786" w:type="dxa"/>
            <w:shd w:val="clear" w:color="auto" w:fill="auto"/>
          </w:tcPr>
          <w:p w14:paraId="39CBC2DE" w14:textId="77777777" w:rsidR="00815B25" w:rsidRPr="004D70DA" w:rsidRDefault="00815B25" w:rsidP="009901A7">
            <w:pPr>
              <w:ind w:firstLine="9923"/>
              <w:rPr>
                <w:szCs w:val="24"/>
              </w:rPr>
            </w:pPr>
            <w:r w:rsidRPr="004D70DA">
              <w:rPr>
                <w:szCs w:val="24"/>
              </w:rPr>
              <w:t>Jurbarko rajono savivaldybės tarybos</w:t>
            </w:r>
          </w:p>
        </w:tc>
      </w:tr>
      <w:tr w:rsidR="00815B25" w:rsidRPr="004D70DA" w14:paraId="515C32E6" w14:textId="77777777" w:rsidTr="009901A7">
        <w:tc>
          <w:tcPr>
            <w:tcW w:w="14786" w:type="dxa"/>
            <w:shd w:val="clear" w:color="auto" w:fill="auto"/>
          </w:tcPr>
          <w:p w14:paraId="61E2B590" w14:textId="77777777" w:rsidR="00815B25" w:rsidRPr="004D70DA" w:rsidRDefault="00815B25" w:rsidP="009901A7">
            <w:pPr>
              <w:ind w:firstLine="9923"/>
              <w:rPr>
                <w:szCs w:val="24"/>
              </w:rPr>
            </w:pPr>
            <w:r w:rsidRPr="004D70DA">
              <w:rPr>
                <w:szCs w:val="24"/>
              </w:rPr>
              <w:t>202</w:t>
            </w:r>
            <w:r>
              <w:rPr>
                <w:szCs w:val="24"/>
              </w:rPr>
              <w:t>5</w:t>
            </w:r>
            <w:r w:rsidRPr="004D70DA">
              <w:rPr>
                <w:szCs w:val="24"/>
              </w:rPr>
              <w:t xml:space="preserve"> m.</w:t>
            </w:r>
            <w:r>
              <w:rPr>
                <w:szCs w:val="24"/>
              </w:rPr>
              <w:t xml:space="preserve"> gegužės   </w:t>
            </w:r>
            <w:r w:rsidRPr="004D70DA">
              <w:rPr>
                <w:szCs w:val="24"/>
              </w:rPr>
              <w:t>d. sprendimu Nr. T2-</w:t>
            </w:r>
          </w:p>
        </w:tc>
      </w:tr>
    </w:tbl>
    <w:p w14:paraId="5919765F" w14:textId="77777777" w:rsidR="00815B25" w:rsidRDefault="00815B25" w:rsidP="00815B25">
      <w:pPr>
        <w:overflowPunct w:val="0"/>
        <w:jc w:val="both"/>
        <w:textAlignment w:val="baseline"/>
        <w:rPr>
          <w:b/>
          <w:szCs w:val="24"/>
        </w:rPr>
      </w:pPr>
    </w:p>
    <w:p w14:paraId="40DF0C07" w14:textId="77777777" w:rsidR="00815B25" w:rsidRPr="002E668E" w:rsidRDefault="00815B25" w:rsidP="00815B25">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815B25" w14:paraId="0F598EFE" w14:textId="77777777" w:rsidTr="009901A7">
        <w:trPr>
          <w:jc w:val="center"/>
        </w:trPr>
        <w:tc>
          <w:tcPr>
            <w:tcW w:w="8505" w:type="dxa"/>
            <w:gridSpan w:val="3"/>
            <w:tcBorders>
              <w:bottom w:val="single" w:sz="4" w:space="0" w:color="auto"/>
            </w:tcBorders>
            <w:shd w:val="clear" w:color="auto" w:fill="auto"/>
          </w:tcPr>
          <w:p w14:paraId="47DD4980" w14:textId="77777777" w:rsidR="00815B25" w:rsidRPr="00693293" w:rsidRDefault="00815B25" w:rsidP="009901A7">
            <w:pPr>
              <w:tabs>
                <w:tab w:val="left" w:pos="14656"/>
              </w:tabs>
              <w:overflowPunct w:val="0"/>
              <w:jc w:val="center"/>
              <w:textAlignment w:val="baseline"/>
              <w:rPr>
                <w:szCs w:val="24"/>
              </w:rPr>
            </w:pPr>
            <w:bookmarkStart w:id="1" w:name="_Hlk162512937"/>
            <w:r>
              <w:rPr>
                <w:szCs w:val="24"/>
              </w:rPr>
              <w:t xml:space="preserve">Veliuonos kultūros centras </w:t>
            </w:r>
          </w:p>
        </w:tc>
      </w:tr>
      <w:tr w:rsidR="00815B25" w14:paraId="749CDAD5" w14:textId="77777777" w:rsidTr="009901A7">
        <w:trPr>
          <w:jc w:val="center"/>
        </w:trPr>
        <w:tc>
          <w:tcPr>
            <w:tcW w:w="8505" w:type="dxa"/>
            <w:gridSpan w:val="3"/>
            <w:tcBorders>
              <w:top w:val="single" w:sz="4" w:space="0" w:color="auto"/>
            </w:tcBorders>
            <w:shd w:val="clear" w:color="auto" w:fill="auto"/>
          </w:tcPr>
          <w:p w14:paraId="79CF516E" w14:textId="77777777" w:rsidR="00815B25" w:rsidRDefault="00815B25" w:rsidP="009901A7">
            <w:pPr>
              <w:tabs>
                <w:tab w:val="left" w:pos="14656"/>
              </w:tabs>
              <w:overflowPunct w:val="0"/>
              <w:jc w:val="center"/>
              <w:textAlignment w:val="baseline"/>
              <w:rPr>
                <w:sz w:val="20"/>
              </w:rPr>
            </w:pPr>
            <w:r w:rsidRPr="00693293">
              <w:rPr>
                <w:sz w:val="20"/>
              </w:rPr>
              <w:t>(kultūros įstaigos pavadinimas)</w:t>
            </w:r>
          </w:p>
          <w:p w14:paraId="2173DAC7" w14:textId="77777777" w:rsidR="00815B25" w:rsidRPr="00693293" w:rsidRDefault="00815B25" w:rsidP="009901A7">
            <w:pPr>
              <w:tabs>
                <w:tab w:val="left" w:pos="14656"/>
              </w:tabs>
              <w:overflowPunct w:val="0"/>
              <w:jc w:val="center"/>
              <w:textAlignment w:val="baseline"/>
              <w:rPr>
                <w:sz w:val="20"/>
              </w:rPr>
            </w:pPr>
          </w:p>
        </w:tc>
      </w:tr>
      <w:tr w:rsidR="00815B25" w14:paraId="2641DC88" w14:textId="77777777" w:rsidTr="009901A7">
        <w:trPr>
          <w:jc w:val="center"/>
        </w:trPr>
        <w:tc>
          <w:tcPr>
            <w:tcW w:w="8505" w:type="dxa"/>
            <w:gridSpan w:val="3"/>
            <w:tcBorders>
              <w:bottom w:val="single" w:sz="4" w:space="0" w:color="auto"/>
            </w:tcBorders>
            <w:shd w:val="clear" w:color="auto" w:fill="auto"/>
          </w:tcPr>
          <w:p w14:paraId="408415B7" w14:textId="77777777" w:rsidR="00815B25" w:rsidRPr="00693293" w:rsidRDefault="00815B25" w:rsidP="009901A7">
            <w:pPr>
              <w:jc w:val="center"/>
              <w:rPr>
                <w:szCs w:val="24"/>
              </w:rPr>
            </w:pPr>
            <w:r w:rsidRPr="00693293">
              <w:rPr>
                <w:b/>
                <w:szCs w:val="24"/>
              </w:rPr>
              <w:t xml:space="preserve"> </w:t>
            </w:r>
            <w:r>
              <w:rPr>
                <w:b/>
                <w:szCs w:val="24"/>
              </w:rPr>
              <w:t>2024 M</w:t>
            </w:r>
            <w:r w:rsidRPr="00693293">
              <w:rPr>
                <w:b/>
                <w:szCs w:val="24"/>
              </w:rPr>
              <w:t xml:space="preserve">.  </w:t>
            </w:r>
            <w:r>
              <w:rPr>
                <w:b/>
                <w:szCs w:val="24"/>
              </w:rPr>
              <w:t>VEIKLOS ATASKAITA</w:t>
            </w:r>
          </w:p>
        </w:tc>
      </w:tr>
      <w:tr w:rsidR="00815B25" w14:paraId="68FB0181" w14:textId="77777777" w:rsidTr="009901A7">
        <w:trPr>
          <w:jc w:val="center"/>
        </w:trPr>
        <w:tc>
          <w:tcPr>
            <w:tcW w:w="2835" w:type="dxa"/>
            <w:shd w:val="clear" w:color="auto" w:fill="auto"/>
          </w:tcPr>
          <w:p w14:paraId="47B61915" w14:textId="77777777" w:rsidR="00815B25" w:rsidRPr="00693293" w:rsidRDefault="00815B25" w:rsidP="009901A7">
            <w:pPr>
              <w:overflowPunct w:val="0"/>
              <w:jc w:val="center"/>
              <w:textAlignment w:val="baseline"/>
              <w:rPr>
                <w:szCs w:val="24"/>
              </w:rPr>
            </w:pPr>
            <w:bookmarkStart w:id="2" w:name="_Hlk163639810"/>
            <w:bookmarkStart w:id="3" w:name="_Hlk163639759"/>
          </w:p>
        </w:tc>
        <w:tc>
          <w:tcPr>
            <w:tcW w:w="2835" w:type="dxa"/>
            <w:tcBorders>
              <w:top w:val="single" w:sz="4" w:space="0" w:color="auto"/>
              <w:left w:val="nil"/>
              <w:bottom w:val="single" w:sz="4" w:space="0" w:color="auto"/>
            </w:tcBorders>
            <w:shd w:val="clear" w:color="auto" w:fill="auto"/>
          </w:tcPr>
          <w:p w14:paraId="2FED2601" w14:textId="77777777" w:rsidR="00815B25" w:rsidRPr="007C0D1F" w:rsidRDefault="00815B25" w:rsidP="009901A7">
            <w:pPr>
              <w:tabs>
                <w:tab w:val="left" w:pos="14656"/>
              </w:tabs>
              <w:overflowPunct w:val="0"/>
              <w:jc w:val="center"/>
              <w:textAlignment w:val="baseline"/>
              <w:rPr>
                <w:szCs w:val="24"/>
                <w:highlight w:val="yellow"/>
              </w:rPr>
            </w:pPr>
            <w:bookmarkStart w:id="4" w:name="_Hlk163639841"/>
            <w:r w:rsidRPr="00642EA6">
              <w:rPr>
                <w:szCs w:val="24"/>
              </w:rPr>
              <w:t>2025-</w:t>
            </w:r>
            <w:r>
              <w:rPr>
                <w:szCs w:val="24"/>
              </w:rPr>
              <w:t>04-15</w:t>
            </w:r>
            <w:r w:rsidRPr="00642EA6">
              <w:rPr>
                <w:szCs w:val="24"/>
              </w:rPr>
              <w:t xml:space="preserve"> Nr.</w:t>
            </w:r>
            <w:bookmarkEnd w:id="4"/>
            <w:r>
              <w:rPr>
                <w:szCs w:val="24"/>
              </w:rPr>
              <w:t>1</w:t>
            </w:r>
          </w:p>
        </w:tc>
        <w:tc>
          <w:tcPr>
            <w:tcW w:w="2835" w:type="dxa"/>
            <w:shd w:val="clear" w:color="auto" w:fill="auto"/>
          </w:tcPr>
          <w:p w14:paraId="37D7B301" w14:textId="77777777" w:rsidR="00815B25" w:rsidRPr="00693293" w:rsidRDefault="00815B25" w:rsidP="009901A7">
            <w:pPr>
              <w:tabs>
                <w:tab w:val="left" w:pos="14656"/>
              </w:tabs>
              <w:overflowPunct w:val="0"/>
              <w:textAlignment w:val="baseline"/>
              <w:rPr>
                <w:szCs w:val="24"/>
              </w:rPr>
            </w:pPr>
          </w:p>
        </w:tc>
      </w:tr>
      <w:tr w:rsidR="00815B25" w14:paraId="3DEB3792" w14:textId="77777777" w:rsidTr="009901A7">
        <w:trPr>
          <w:jc w:val="center"/>
        </w:trPr>
        <w:tc>
          <w:tcPr>
            <w:tcW w:w="2835" w:type="dxa"/>
            <w:shd w:val="clear" w:color="auto" w:fill="auto"/>
          </w:tcPr>
          <w:p w14:paraId="0075B165" w14:textId="77777777" w:rsidR="00815B25" w:rsidRPr="00693293" w:rsidRDefault="00815B25" w:rsidP="009901A7">
            <w:pPr>
              <w:overflowPunct w:val="0"/>
              <w:jc w:val="center"/>
              <w:textAlignment w:val="baseline"/>
              <w:rPr>
                <w:szCs w:val="24"/>
              </w:rPr>
            </w:pPr>
          </w:p>
        </w:tc>
        <w:tc>
          <w:tcPr>
            <w:tcW w:w="2835" w:type="dxa"/>
            <w:shd w:val="clear" w:color="auto" w:fill="auto"/>
          </w:tcPr>
          <w:p w14:paraId="3E232903" w14:textId="77777777" w:rsidR="00815B25" w:rsidRPr="00693293" w:rsidRDefault="00815B25" w:rsidP="009901A7">
            <w:pPr>
              <w:tabs>
                <w:tab w:val="left" w:pos="14656"/>
              </w:tabs>
              <w:overflowPunct w:val="0"/>
              <w:jc w:val="center"/>
              <w:textAlignment w:val="baseline"/>
              <w:rPr>
                <w:szCs w:val="24"/>
              </w:rPr>
            </w:pPr>
            <w:r w:rsidRPr="00693293">
              <w:rPr>
                <w:sz w:val="20"/>
              </w:rPr>
              <w:t>(</w:t>
            </w:r>
            <w:bookmarkStart w:id="5" w:name="_Hlk163639856"/>
            <w:r w:rsidRPr="00693293">
              <w:rPr>
                <w:sz w:val="20"/>
              </w:rPr>
              <w:t>data, Nr.)</w:t>
            </w:r>
            <w:bookmarkEnd w:id="5"/>
          </w:p>
        </w:tc>
        <w:tc>
          <w:tcPr>
            <w:tcW w:w="2835" w:type="dxa"/>
            <w:shd w:val="clear" w:color="auto" w:fill="auto"/>
          </w:tcPr>
          <w:p w14:paraId="65E93034" w14:textId="77777777" w:rsidR="00815B25" w:rsidRPr="00693293" w:rsidRDefault="00815B25" w:rsidP="009901A7">
            <w:pPr>
              <w:tabs>
                <w:tab w:val="left" w:pos="14656"/>
              </w:tabs>
              <w:overflowPunct w:val="0"/>
              <w:jc w:val="center"/>
              <w:textAlignment w:val="baseline"/>
              <w:rPr>
                <w:szCs w:val="24"/>
              </w:rPr>
            </w:pPr>
          </w:p>
        </w:tc>
      </w:tr>
      <w:bookmarkEnd w:id="2"/>
      <w:tr w:rsidR="00815B25" w14:paraId="499EAB06" w14:textId="77777777" w:rsidTr="009901A7">
        <w:trPr>
          <w:trHeight w:val="198"/>
          <w:jc w:val="center"/>
        </w:trPr>
        <w:tc>
          <w:tcPr>
            <w:tcW w:w="2835" w:type="dxa"/>
            <w:shd w:val="clear" w:color="auto" w:fill="auto"/>
          </w:tcPr>
          <w:p w14:paraId="03BFBF79" w14:textId="77777777" w:rsidR="00815B25" w:rsidRPr="00693293" w:rsidRDefault="00815B25" w:rsidP="009901A7">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6E2139DB" w14:textId="77777777" w:rsidR="00815B25" w:rsidRPr="00693293" w:rsidRDefault="00815B25" w:rsidP="009901A7">
            <w:pPr>
              <w:tabs>
                <w:tab w:val="left" w:pos="14656"/>
              </w:tabs>
              <w:overflowPunct w:val="0"/>
              <w:jc w:val="center"/>
              <w:textAlignment w:val="baseline"/>
              <w:rPr>
                <w:szCs w:val="24"/>
              </w:rPr>
            </w:pPr>
            <w:r>
              <w:rPr>
                <w:szCs w:val="24"/>
              </w:rPr>
              <w:t xml:space="preserve">Veliuona </w:t>
            </w:r>
          </w:p>
        </w:tc>
        <w:tc>
          <w:tcPr>
            <w:tcW w:w="2835" w:type="dxa"/>
            <w:shd w:val="clear" w:color="auto" w:fill="auto"/>
          </w:tcPr>
          <w:p w14:paraId="0BB5698B" w14:textId="77777777" w:rsidR="00815B25" w:rsidRPr="00693293" w:rsidRDefault="00815B25" w:rsidP="009901A7">
            <w:pPr>
              <w:tabs>
                <w:tab w:val="left" w:pos="14656"/>
              </w:tabs>
              <w:overflowPunct w:val="0"/>
              <w:jc w:val="center"/>
              <w:textAlignment w:val="baseline"/>
              <w:rPr>
                <w:szCs w:val="24"/>
              </w:rPr>
            </w:pPr>
          </w:p>
        </w:tc>
      </w:tr>
      <w:tr w:rsidR="00815B25" w14:paraId="00BE703A" w14:textId="77777777" w:rsidTr="009901A7">
        <w:trPr>
          <w:jc w:val="center"/>
        </w:trPr>
        <w:tc>
          <w:tcPr>
            <w:tcW w:w="8505" w:type="dxa"/>
            <w:gridSpan w:val="3"/>
            <w:shd w:val="clear" w:color="auto" w:fill="auto"/>
          </w:tcPr>
          <w:p w14:paraId="6713E17D" w14:textId="77777777" w:rsidR="00815B25" w:rsidRPr="00693293" w:rsidRDefault="00815B25" w:rsidP="009901A7">
            <w:pPr>
              <w:tabs>
                <w:tab w:val="left" w:pos="14656"/>
              </w:tabs>
              <w:overflowPunct w:val="0"/>
              <w:jc w:val="center"/>
              <w:textAlignment w:val="baseline"/>
              <w:rPr>
                <w:sz w:val="20"/>
              </w:rPr>
            </w:pPr>
            <w:bookmarkStart w:id="6" w:name="_Hlk163639916"/>
            <w:r w:rsidRPr="00693293">
              <w:rPr>
                <w:sz w:val="20"/>
              </w:rPr>
              <w:t>(sudarymo vieta)</w:t>
            </w:r>
            <w:bookmarkEnd w:id="6"/>
          </w:p>
        </w:tc>
      </w:tr>
    </w:tbl>
    <w:bookmarkEnd w:id="1"/>
    <w:bookmarkEnd w:id="3"/>
    <w:p w14:paraId="24E3FF32" w14:textId="77777777" w:rsidR="00815B25" w:rsidRPr="00E473D4" w:rsidRDefault="00815B25" w:rsidP="00815B25">
      <w:pPr>
        <w:jc w:val="both"/>
        <w:rPr>
          <w:b/>
          <w:szCs w:val="24"/>
        </w:rPr>
      </w:pPr>
      <w:r w:rsidRPr="00E473D4">
        <w:rPr>
          <w:b/>
          <w:szCs w:val="24"/>
        </w:rPr>
        <w:t xml:space="preserve">VADOVO </w:t>
      </w:r>
      <w:r>
        <w:rPr>
          <w:b/>
          <w:szCs w:val="24"/>
        </w:rPr>
        <w:t xml:space="preserve">PRANEŠIMAS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4"/>
      </w:tblGrid>
      <w:tr w:rsidR="00815B25" w:rsidRPr="00642EA6" w14:paraId="50484986" w14:textId="77777777" w:rsidTr="00815B25">
        <w:trPr>
          <w:trHeight w:val="679"/>
        </w:trPr>
        <w:tc>
          <w:tcPr>
            <w:tcW w:w="14714" w:type="dxa"/>
          </w:tcPr>
          <w:p w14:paraId="59C1D564" w14:textId="77777777" w:rsidR="00815B25" w:rsidRPr="00642EA6" w:rsidRDefault="00815B25" w:rsidP="009901A7">
            <w:pPr>
              <w:ind w:firstLine="299"/>
              <w:jc w:val="both"/>
            </w:pPr>
            <w:bookmarkStart w:id="7" w:name="_Hlk163204892"/>
            <w:r w:rsidRPr="00642EA6">
              <w:t xml:space="preserve">      Veliuonos kultūros centras (toliau – Kultūros centras) pagal veiklą yra daugiasritis.  Kultūros centras, vykdydamas jam priskirtas funkcijas ir keliamus tikslus, tenkina visuomenės kultūrinius poreikius, puoselėja etninę kultūrą, mėgėjų meną, kuria menines programas, plėtoja edukacinę, pramoginę veiklą, rūpinasi  profesionalaus meno sklaida. Kultūros centre aktyviai veikia 14 mėgėjų meno kolektyvų, kuriuose yra  132 dalyviai. 2024 m. plėtoti veiklą Raudonėje pradėjo moterų vokalinis ansamblis „Šilo bitės“ (vadovė Sidonija Griškevičienė). Atsiradus vadovui, atnaujino veiklą vaikų šokių studija (vadovas Aleksandras Kerpauskas) bei susikūrė nauja vaikų dainavimo studija (vadovė Sidonija Griškevičienė).</w:t>
            </w:r>
          </w:p>
          <w:p w14:paraId="7C243374" w14:textId="77777777" w:rsidR="00815B25" w:rsidRPr="00642EA6" w:rsidRDefault="00815B25" w:rsidP="009901A7">
            <w:pPr>
              <w:ind w:firstLine="720"/>
              <w:jc w:val="both"/>
              <w:rPr>
                <w:szCs w:val="24"/>
                <w:shd w:val="clear" w:color="auto" w:fill="FFFFFF"/>
              </w:rPr>
            </w:pPr>
            <w:r w:rsidRPr="00642EA6">
              <w:rPr>
                <w:szCs w:val="24"/>
              </w:rPr>
              <w:t xml:space="preserve"> Kultūros centras iniciavo, kad 2024-ieji Jurbarko rajono savivaldybėje būtų paskelbti skulptoriaus, grafiko, tapytojo, novelisto, poezijos autoriaus Šarūno Šimulyno metais.  Deramai pristatyti iš Veliuonos kilusį menininką buvo pagrindinis Kultūros centro iššūkis 2024-aisiais metais. Visus metus Kultūros centras aktyviai bendradarbiavo su menininko žmona R. V. Šimulyniene bei jo dukromis – Ūla ir Rusne. Bendradarbiavimas įgalino suorganizuoti 2 dideles parodas Veliuonoje ir Jurbarke. </w:t>
            </w:r>
            <w:r w:rsidRPr="00642EA6">
              <w:rPr>
                <w:szCs w:val="24"/>
                <w:shd w:val="clear" w:color="auto" w:fill="FFFFFF"/>
              </w:rPr>
              <w:t xml:space="preserve">Š. Šimulyno kūryba ir asmenybė buvo pristatyta  LRT televizijos ir radijo „Kultūros dienos“ laidose. </w:t>
            </w:r>
            <w:r w:rsidRPr="00642EA6">
              <w:rPr>
                <w:szCs w:val="24"/>
              </w:rPr>
              <w:t xml:space="preserve">Suorganizuoti 2 piešinių konkursai moksleiviams: </w:t>
            </w:r>
            <w:r w:rsidRPr="00642EA6">
              <w:rPr>
                <w:szCs w:val="24"/>
                <w:shd w:val="clear" w:color="auto" w:fill="FFFFFF"/>
              </w:rPr>
              <w:t xml:space="preserve">„Atvirukai Šarūnui Šimulynui“ </w:t>
            </w:r>
            <w:r w:rsidRPr="00642EA6">
              <w:rPr>
                <w:szCs w:val="24"/>
              </w:rPr>
              <w:t xml:space="preserve">su Jurbarko Antano Sodeikos meno mokykla </w:t>
            </w:r>
            <w:r w:rsidRPr="00642EA6">
              <w:rPr>
                <w:szCs w:val="24"/>
                <w:shd w:val="clear" w:color="auto" w:fill="FFFFFF"/>
              </w:rPr>
              <w:t xml:space="preserve">ir „Šarūno kelionės“ su Veliuonos Antano ir Jono Juškų gimnazija. </w:t>
            </w:r>
            <w:r w:rsidRPr="00642EA6">
              <w:rPr>
                <w:szCs w:val="24"/>
              </w:rPr>
              <w:t>Bendradarbiaujant su Jurbarko švietimo centru, suorganizuotas respublikinio vaikų, jaunimo ir suaugusiųjų kūrybinis konkursas „Maži ir dideli pasauliai. Trumpasis novelės žanras“.</w:t>
            </w:r>
            <w:r w:rsidRPr="00642EA6">
              <w:rPr>
                <w:szCs w:val="24"/>
                <w:shd w:val="clear" w:color="auto" w:fill="FFFFFF"/>
              </w:rPr>
              <w:t xml:space="preserve">  </w:t>
            </w:r>
            <w:r w:rsidRPr="00642EA6">
              <w:rPr>
                <w:kern w:val="2"/>
                <w:szCs w:val="24"/>
              </w:rPr>
              <w:t>Baigiamajame Š. Šimulyno metų  renginyje „Žiūrėjęs į tėvoniją“ buvo įteikta Šarūno Šimulyno premija. Kartu su asociacija „Menų kubas“ buvo sukurta drabužių, kuriuos papuošė Š. Šimulyno grafikos darbai, kolekcija.</w:t>
            </w:r>
          </w:p>
          <w:p w14:paraId="13D6F4A9" w14:textId="77777777" w:rsidR="00815B25" w:rsidRPr="00642EA6" w:rsidRDefault="00815B25" w:rsidP="009901A7">
            <w:pPr>
              <w:pStyle w:val="Betarp"/>
              <w:jc w:val="both"/>
              <w:rPr>
                <w:shd w:val="clear" w:color="auto" w:fill="FFFFFF"/>
              </w:rPr>
            </w:pPr>
            <w:r w:rsidRPr="00642EA6">
              <w:rPr>
                <w:rFonts w:eastAsia="Calibri"/>
                <w:szCs w:val="24"/>
              </w:rPr>
              <w:t xml:space="preserve">     </w:t>
            </w:r>
            <w:r w:rsidRPr="00642EA6">
              <w:rPr>
                <w:szCs w:val="24"/>
              </w:rPr>
              <w:t xml:space="preserve">Folkloro duetas „Mudi“ ir tradicinė kapela „Čirpulė“ dalyvavo </w:t>
            </w:r>
            <w:r w:rsidRPr="00642EA6">
              <w:rPr>
                <w:shd w:val="clear" w:color="auto" w:fill="FFFFFF"/>
              </w:rPr>
              <w:t xml:space="preserve"> Lietuvos tautinių mažumų folkloro ir etnografijos centro organizuojamame konkurse „Tradicijų paveldėtojai“ ir tapo laureatais, tai suteikė teisę </w:t>
            </w:r>
            <w:r w:rsidRPr="00642EA6">
              <w:rPr>
                <w:rFonts w:ascii="Arial" w:hAnsi="Arial" w:cs="Arial"/>
                <w:shd w:val="clear" w:color="auto" w:fill="FFFFFF"/>
              </w:rPr>
              <w:t xml:space="preserve"> </w:t>
            </w:r>
            <w:r w:rsidRPr="00642EA6">
              <w:rPr>
                <w:shd w:val="clear" w:color="auto" w:fill="FFFFFF"/>
              </w:rPr>
              <w:t>dalyvauti tarptautiniame folkloro festivalyje „Pokrovo varpai“ Vilniuje, Šv. Kotrynos bažnyčioje.</w:t>
            </w:r>
          </w:p>
          <w:p w14:paraId="3874B343" w14:textId="77777777" w:rsidR="00815B25" w:rsidRPr="00642EA6" w:rsidRDefault="00815B25" w:rsidP="009901A7">
            <w:pPr>
              <w:pStyle w:val="Betarp"/>
              <w:jc w:val="both"/>
              <w:rPr>
                <w:shd w:val="clear" w:color="auto" w:fill="FFFFFF"/>
              </w:rPr>
            </w:pPr>
            <w:r w:rsidRPr="00642EA6">
              <w:rPr>
                <w:shd w:val="clear" w:color="auto" w:fill="FFFFFF"/>
              </w:rPr>
              <w:t xml:space="preserve">    2 šokių ir  2 dainų kolektyvai, 2 kapelos dalyvavo Tauragės regiono dainų ir šokių šventėje „Upėmis tekančios dainos“. Net 5 kolektyvai atstovavo Jurbarko kraštui šimtmečio Lietuvos dainų šventėje „Kad giria žaliuotų“. </w:t>
            </w:r>
          </w:p>
          <w:p w14:paraId="700DF032" w14:textId="77777777" w:rsidR="00815B25" w:rsidRPr="00642EA6" w:rsidRDefault="00815B25" w:rsidP="009901A7">
            <w:pPr>
              <w:pStyle w:val="Betarp"/>
              <w:jc w:val="both"/>
              <w:rPr>
                <w:shd w:val="clear" w:color="auto" w:fill="FFFFFF"/>
              </w:rPr>
            </w:pPr>
            <w:r w:rsidRPr="00642EA6">
              <w:rPr>
                <w:shd w:val="clear" w:color="auto" w:fill="FFFFFF"/>
              </w:rPr>
              <w:t xml:space="preserve">    Kultūros centre viešėjo svečiai iš Amerikos ambasados ir Lietuvos krašto apsaugos ministerijos, kurie susipažino su mūsų darbo specifika ir dalyvavo muzikinėje edukacijoje. </w:t>
            </w:r>
          </w:p>
          <w:p w14:paraId="61C4ACB7" w14:textId="77777777" w:rsidR="00815B25" w:rsidRPr="00642EA6" w:rsidRDefault="00815B25" w:rsidP="009901A7">
            <w:pPr>
              <w:pStyle w:val="Betarp"/>
              <w:jc w:val="both"/>
              <w:rPr>
                <w:shd w:val="clear" w:color="auto" w:fill="FFFFFF"/>
              </w:rPr>
            </w:pPr>
            <w:r w:rsidRPr="00642EA6">
              <w:rPr>
                <w:shd w:val="clear" w:color="auto" w:fill="FFFFFF"/>
              </w:rPr>
              <w:lastRenderedPageBreak/>
              <w:t xml:space="preserve">     Išskirtiniai kolektyvai, prasmingi renginiai, profesionali komanda užtikrina Kultūros centro patrauklumą ir  žinomumą ne tik Jurbarko rajono savivaldybėje, bet ir Lietuvoje. </w:t>
            </w:r>
          </w:p>
          <w:p w14:paraId="5122E0BD" w14:textId="77777777" w:rsidR="00815B25" w:rsidRPr="00642EA6" w:rsidRDefault="00815B25" w:rsidP="009901A7">
            <w:pPr>
              <w:pStyle w:val="Betarp"/>
              <w:jc w:val="both"/>
              <w:rPr>
                <w:shd w:val="clear" w:color="auto" w:fill="FFFFFF"/>
              </w:rPr>
            </w:pPr>
            <w:r w:rsidRPr="00642EA6">
              <w:rPr>
                <w:shd w:val="clear" w:color="auto" w:fill="FFFFFF"/>
              </w:rPr>
              <w:t xml:space="preserve">  </w:t>
            </w:r>
          </w:p>
          <w:p w14:paraId="2C6F98DE" w14:textId="717594EF" w:rsidR="00815B25" w:rsidRPr="00642EA6" w:rsidRDefault="00815B25" w:rsidP="009901A7">
            <w:pPr>
              <w:pStyle w:val="Betarp"/>
              <w:jc w:val="both"/>
              <w:rPr>
                <w:iCs/>
                <w:szCs w:val="24"/>
              </w:rPr>
            </w:pPr>
            <w:r w:rsidRPr="00642EA6">
              <w:rPr>
                <w:rFonts w:eastAsia="Calibri"/>
                <w:szCs w:val="24"/>
              </w:rPr>
              <w:t xml:space="preserve">Vadovo </w:t>
            </w:r>
            <w:r w:rsidRPr="00642EA6">
              <w:rPr>
                <w:rFonts w:eastAsia="Calibri"/>
                <w:szCs w:val="24"/>
                <w:u w:val="single"/>
              </w:rPr>
              <w:t>numatomos</w:t>
            </w:r>
            <w:r w:rsidRPr="00642EA6">
              <w:rPr>
                <w:rFonts w:eastAsia="Calibri"/>
                <w:szCs w:val="24"/>
              </w:rPr>
              <w:t xml:space="preserve"> tobulinti veiklos ir kompetencijos  2025 metais:</w:t>
            </w:r>
            <w:r w:rsidRPr="00642EA6">
              <w:rPr>
                <w:iCs/>
                <w:szCs w:val="24"/>
              </w:rPr>
              <w:t xml:space="preserve"> mokymai ir seminarai, susiję žmogiškųjų išteklių valdymu, bei  teisės aktų pokyčių  pritaikymas darbe, mokymai ir (ar) seminarai, meno projektų vadyba. </w:t>
            </w:r>
          </w:p>
        </w:tc>
      </w:tr>
      <w:bookmarkEnd w:id="7"/>
    </w:tbl>
    <w:p w14:paraId="755FA623" w14:textId="77777777" w:rsidR="00815B25" w:rsidRDefault="00815B25" w:rsidP="00815B25">
      <w:pPr>
        <w:spacing w:before="120"/>
        <w:jc w:val="both"/>
        <w:rPr>
          <w:rFonts w:eastAsia="Calibri"/>
          <w:b/>
          <w:szCs w:val="24"/>
        </w:rPr>
      </w:pPr>
    </w:p>
    <w:p w14:paraId="00398176" w14:textId="1DAC4855" w:rsidR="00815B25" w:rsidRDefault="00815B25" w:rsidP="00815B25">
      <w:pPr>
        <w:spacing w:before="120"/>
        <w:jc w:val="both"/>
        <w:rPr>
          <w:rFonts w:eastAsia="Calibri"/>
          <w:b/>
          <w:szCs w:val="24"/>
        </w:rPr>
      </w:pPr>
      <w:r w:rsidRPr="00642EA6">
        <w:rPr>
          <w:rFonts w:eastAsia="Calibri"/>
          <w:b/>
          <w:szCs w:val="24"/>
        </w:rPr>
        <w:t xml:space="preserve">I SKYRIUS. ĮSTAIGOS VEIKLOS PLANAVIMAS, PLANŲ ĮGYVENDINIMAS </w:t>
      </w:r>
      <w:r>
        <w:rPr>
          <w:rFonts w:eastAsia="Calibri"/>
          <w:b/>
          <w:szCs w:val="24"/>
        </w:rPr>
        <w:t>IR VEIKLOS TOBULINIMAS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0319"/>
      </w:tblGrid>
      <w:tr w:rsidR="00815B25" w:rsidRPr="002E668E" w14:paraId="119DB94D" w14:textId="77777777" w:rsidTr="00815B25">
        <w:trPr>
          <w:trHeight w:val="311"/>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39282EEF" w14:textId="77777777" w:rsidR="00815B25" w:rsidRPr="00AA7B98" w:rsidRDefault="00815B25" w:rsidP="009901A7">
            <w:pPr>
              <w:jc w:val="both"/>
              <w:rPr>
                <w:rFonts w:eastAsia="Calibri"/>
                <w:szCs w:val="24"/>
              </w:rPr>
            </w:pPr>
            <w:r w:rsidRPr="00442EAB">
              <w:rPr>
                <w:rFonts w:eastAsia="Calibri"/>
                <w:bCs/>
                <w:szCs w:val="24"/>
              </w:rPr>
              <w:t xml:space="preserve">Įstaigos veiklos planavimo reglamentavimas </w:t>
            </w:r>
            <w:r w:rsidRPr="00442EAB">
              <w:rPr>
                <w:rFonts w:eastAsia="Calibri"/>
                <w:bCs/>
                <w:i/>
                <w:iCs/>
                <w:szCs w:val="24"/>
              </w:rPr>
              <w:t>(veiklos planas ir   kitos programos veiklos efektyvumui užtikrinti)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559D60F7" w14:textId="77777777" w:rsidR="00815B25" w:rsidRPr="00A83869" w:rsidRDefault="00815B25" w:rsidP="009901A7">
            <w:pPr>
              <w:jc w:val="both"/>
              <w:rPr>
                <w:rFonts w:eastAsia="Calibri"/>
                <w:szCs w:val="24"/>
              </w:rPr>
            </w:pPr>
            <w:r>
              <w:rPr>
                <w:rFonts w:eastAsia="Calibri"/>
                <w:szCs w:val="24"/>
              </w:rPr>
              <w:t xml:space="preserve">Kultūros centro 2024 metų veiklos planas patvirtintas 2024 m sausio 4 d. įsakymu Nr. VP11-01 „Dėl Veliuonos kultūros centro 2024 m. veiklos tikslų ir veiklos plano tvirtinimo“. Veiklos planas tvirtinamas, atsižvelgiant į įstaigos pagrindinius tikslus. </w:t>
            </w:r>
          </w:p>
        </w:tc>
      </w:tr>
      <w:tr w:rsidR="00815B25" w:rsidRPr="002E668E" w14:paraId="498AEDD0" w14:textId="77777777" w:rsidTr="00815B25">
        <w:trPr>
          <w:trHeight w:val="2035"/>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6ADA8315" w14:textId="77777777" w:rsidR="00815B25" w:rsidRPr="005238B6" w:rsidRDefault="00815B25" w:rsidP="009901A7">
            <w:pPr>
              <w:jc w:val="both"/>
              <w:rPr>
                <w:rFonts w:eastAsia="Calibri"/>
                <w:b/>
                <w:szCs w:val="24"/>
                <w:highlight w:val="yellow"/>
              </w:rPr>
            </w:pPr>
            <w:r w:rsidRPr="00BE482B">
              <w:rPr>
                <w:rFonts w:eastAsia="Calibri"/>
                <w:szCs w:val="24"/>
              </w:rPr>
              <w:t>202</w:t>
            </w:r>
            <w:r>
              <w:rPr>
                <w:rFonts w:eastAsia="Calibri"/>
                <w:szCs w:val="24"/>
              </w:rPr>
              <w:t>4</w:t>
            </w:r>
            <w:r w:rsidRPr="00BE482B">
              <w:rPr>
                <w:rFonts w:eastAsia="Calibri"/>
                <w:szCs w:val="24"/>
              </w:rPr>
              <w:t xml:space="preserve"> m. įstaigos pagrindiniai veiklos tikslai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5BE39ABD" w14:textId="77777777" w:rsidR="00815B25" w:rsidRPr="00642EA6" w:rsidRDefault="00815B25" w:rsidP="00815B25">
            <w:pPr>
              <w:numPr>
                <w:ilvl w:val="0"/>
                <w:numId w:val="11"/>
              </w:numPr>
              <w:ind w:left="0" w:firstLine="0"/>
              <w:jc w:val="both"/>
              <w:rPr>
                <w:szCs w:val="24"/>
              </w:rPr>
            </w:pPr>
            <w:r w:rsidRPr="00642EA6">
              <w:rPr>
                <w:szCs w:val="24"/>
              </w:rPr>
              <w:t>Puoselėti ir plėtoti etninę kultūrą.</w:t>
            </w:r>
          </w:p>
          <w:p w14:paraId="45B423E5" w14:textId="77777777" w:rsidR="00815B25" w:rsidRPr="00642EA6" w:rsidRDefault="00815B25" w:rsidP="00815B25">
            <w:pPr>
              <w:numPr>
                <w:ilvl w:val="0"/>
                <w:numId w:val="11"/>
              </w:numPr>
              <w:ind w:left="0" w:firstLine="0"/>
              <w:jc w:val="both"/>
              <w:rPr>
                <w:szCs w:val="24"/>
              </w:rPr>
            </w:pPr>
            <w:r w:rsidRPr="00642EA6">
              <w:t>Užtikrinti meno plėtrą bei meninę saviraišką.</w:t>
            </w:r>
          </w:p>
          <w:p w14:paraId="2AD1DCDD" w14:textId="77777777" w:rsidR="00815B25" w:rsidRPr="00642EA6" w:rsidRDefault="00815B25" w:rsidP="00815B25">
            <w:pPr>
              <w:numPr>
                <w:ilvl w:val="0"/>
                <w:numId w:val="11"/>
              </w:numPr>
              <w:ind w:left="0" w:firstLine="0"/>
              <w:jc w:val="both"/>
              <w:rPr>
                <w:szCs w:val="24"/>
              </w:rPr>
            </w:pPr>
            <w:r w:rsidRPr="00642EA6">
              <w:rPr>
                <w:szCs w:val="24"/>
              </w:rPr>
              <w:t xml:space="preserve">Aktualizuoti ir saugoti vietos kultūrinį identitetą. </w:t>
            </w:r>
          </w:p>
          <w:p w14:paraId="5012C780" w14:textId="77777777" w:rsidR="00815B25" w:rsidRPr="00642EA6" w:rsidRDefault="00815B25" w:rsidP="00815B25">
            <w:pPr>
              <w:numPr>
                <w:ilvl w:val="0"/>
                <w:numId w:val="11"/>
              </w:numPr>
              <w:ind w:left="0" w:firstLine="0"/>
              <w:jc w:val="both"/>
              <w:rPr>
                <w:szCs w:val="24"/>
              </w:rPr>
            </w:pPr>
            <w:r w:rsidRPr="00642EA6">
              <w:t>Lavinti meninį skonį, supažindinant su profesionaliu menu.</w:t>
            </w:r>
          </w:p>
          <w:p w14:paraId="7B7C62B2" w14:textId="77777777" w:rsidR="00815B25" w:rsidRPr="00642EA6" w:rsidRDefault="00815B25" w:rsidP="00815B25">
            <w:pPr>
              <w:numPr>
                <w:ilvl w:val="0"/>
                <w:numId w:val="11"/>
              </w:numPr>
              <w:ind w:left="0" w:firstLine="0"/>
              <w:jc w:val="both"/>
              <w:rPr>
                <w:szCs w:val="24"/>
              </w:rPr>
            </w:pPr>
            <w:r w:rsidRPr="00642EA6">
              <w:rPr>
                <w:szCs w:val="24"/>
              </w:rPr>
              <w:t>Inicijuoti ir įgyvendinti kultūros ir meno projektus.</w:t>
            </w:r>
          </w:p>
          <w:p w14:paraId="6DE347C3" w14:textId="77777777" w:rsidR="00815B25" w:rsidRPr="00642EA6" w:rsidRDefault="00815B25" w:rsidP="00815B25">
            <w:pPr>
              <w:numPr>
                <w:ilvl w:val="0"/>
                <w:numId w:val="11"/>
              </w:numPr>
              <w:ind w:left="0" w:firstLine="0"/>
              <w:jc w:val="both"/>
              <w:rPr>
                <w:szCs w:val="24"/>
              </w:rPr>
            </w:pPr>
            <w:r w:rsidRPr="00642EA6">
              <w:rPr>
                <w:szCs w:val="24"/>
              </w:rPr>
              <w:t xml:space="preserve">Skatinti meno kolektyvų aktyvų dalyvavimą koncertinėse išvykose. </w:t>
            </w:r>
          </w:p>
          <w:p w14:paraId="434502D8" w14:textId="77777777" w:rsidR="00815B25" w:rsidRPr="00642EA6" w:rsidRDefault="00815B25" w:rsidP="00815B25">
            <w:pPr>
              <w:numPr>
                <w:ilvl w:val="0"/>
                <w:numId w:val="11"/>
              </w:numPr>
              <w:ind w:left="0" w:firstLine="0"/>
              <w:jc w:val="both"/>
              <w:rPr>
                <w:szCs w:val="24"/>
              </w:rPr>
            </w:pPr>
            <w:r w:rsidRPr="00642EA6">
              <w:rPr>
                <w:szCs w:val="24"/>
              </w:rPr>
              <w:t xml:space="preserve"> Dalyvauti šimtmečio Dainų šventėje „Kur giria žaliuoja“.</w:t>
            </w:r>
          </w:p>
        </w:tc>
      </w:tr>
      <w:tr w:rsidR="00815B25" w:rsidRPr="002E668E" w14:paraId="5D908642" w14:textId="77777777" w:rsidTr="00815B25">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1D21A21" w14:textId="77777777" w:rsidR="00815B25" w:rsidRPr="002E668E" w:rsidRDefault="00815B25" w:rsidP="009901A7">
            <w:pPr>
              <w:jc w:val="both"/>
              <w:rPr>
                <w:rFonts w:eastAsia="Calibri"/>
                <w:b/>
                <w:szCs w:val="24"/>
              </w:rPr>
            </w:pPr>
            <w:r w:rsidRPr="00442EAB">
              <w:rPr>
                <w:rFonts w:eastAsia="Calibri"/>
                <w:szCs w:val="24"/>
              </w:rPr>
              <w:t>202</w:t>
            </w:r>
            <w:r>
              <w:rPr>
                <w:rFonts w:eastAsia="Calibri"/>
                <w:szCs w:val="24"/>
              </w:rPr>
              <w:t>4</w:t>
            </w:r>
            <w:r w:rsidRPr="00442EAB">
              <w:rPr>
                <w:rFonts w:eastAsia="Calibri"/>
                <w:szCs w:val="24"/>
              </w:rPr>
              <w:t xml:space="preserve"> metų įstaigos pagrindinių veiklos tikslų įgyvendinimas </w:t>
            </w:r>
            <w:r w:rsidRPr="00442EAB">
              <w:rPr>
                <w:rFonts w:eastAsia="Calibri"/>
                <w:i/>
                <w:iCs/>
                <w:szCs w:val="24"/>
              </w:rPr>
              <w:t>(kiekybiniai ir kokybiniai rodikliai)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24414E77" w14:textId="77777777" w:rsidR="00815B25" w:rsidRPr="00642EA6" w:rsidRDefault="00815B25" w:rsidP="009901A7">
            <w:pPr>
              <w:spacing w:after="35"/>
              <w:jc w:val="both"/>
              <w:rPr>
                <w:szCs w:val="24"/>
              </w:rPr>
            </w:pPr>
            <w:r w:rsidRPr="00642EA6">
              <w:rPr>
                <w:szCs w:val="24"/>
              </w:rPr>
              <w:t xml:space="preserve">     </w:t>
            </w:r>
            <w:r w:rsidRPr="00642EA6">
              <w:rPr>
                <w:i/>
                <w:szCs w:val="24"/>
              </w:rPr>
              <w:t xml:space="preserve">Tikslo  Puoselėti ir plėtoti etninę kultūrą įgyvendinimas: </w:t>
            </w:r>
            <w:r w:rsidRPr="00642EA6">
              <w:rPr>
                <w:szCs w:val="24"/>
              </w:rPr>
              <w:t xml:space="preserve">kultūros centre ir skyriuose buvo organizuoti 28 etnokultūriniai renginiai ir 28 tautodailės parodos. III kartą buvo organizuotas respublikinis tradicinių kapelų festivalis „Čirpulio čirpynė“.  III kartą vyko respublikinis Antano ir Jono Juškų užrašytų dainų konkursas, kuris visada sukviečia didelį būrį bendraminčių iš visos Lietuvos. </w:t>
            </w:r>
            <w:r w:rsidRPr="00642EA6">
              <w:rPr>
                <w:szCs w:val="24"/>
                <w:shd w:val="clear" w:color="auto" w:fill="FFFFFF"/>
              </w:rPr>
              <w:t>Kasmet organizuojama Trijų Karalių vaikštynės, Užgavėnių dūzgės, Rudens lygiadienio, Baltų vienybės diena.</w:t>
            </w:r>
          </w:p>
          <w:p w14:paraId="786BE30D" w14:textId="77777777" w:rsidR="00815B25" w:rsidRPr="00642EA6" w:rsidRDefault="00815B25" w:rsidP="009901A7">
            <w:pPr>
              <w:spacing w:after="35"/>
              <w:jc w:val="both"/>
              <w:rPr>
                <w:szCs w:val="24"/>
              </w:rPr>
            </w:pPr>
            <w:r w:rsidRPr="00642EA6">
              <w:rPr>
                <w:i/>
                <w:szCs w:val="24"/>
              </w:rPr>
              <w:t xml:space="preserve">      Tikslo U</w:t>
            </w:r>
            <w:r w:rsidRPr="00642EA6">
              <w:rPr>
                <w:i/>
              </w:rPr>
              <w:t xml:space="preserve">žtikrinti meno plėtrą bei meninę saviraišką įgyvendinimas: </w:t>
            </w:r>
            <w:r w:rsidRPr="00642EA6">
              <w:rPr>
                <w:szCs w:val="24"/>
              </w:rPr>
              <w:t xml:space="preserve">Kultūros centre aktyviai veikia 14 mėgėjų meno kolektyvų, kurie vienija 132 narius. 2024 metais suburtas naujas kolektyvas – moterų vokalinis ansamblis „Šilo bitės“, atnaujino veiklą vaikų šokių studija ir susikūrė vaikų dainavimo studija. Per metus Kultūros centre ir jam priklausančiuose skyriuose (Raudonės, Stakių ir Baltraitiškės) buvo suorganizuota 190 įvairaus žanro renginių, parodų, edukacijų. </w:t>
            </w:r>
          </w:p>
          <w:p w14:paraId="5DF24FEC" w14:textId="4D1DCF0C" w:rsidR="00815B25" w:rsidRPr="00642EA6" w:rsidRDefault="00815B25" w:rsidP="009901A7">
            <w:pPr>
              <w:spacing w:after="35"/>
              <w:jc w:val="both"/>
              <w:rPr>
                <w:szCs w:val="24"/>
              </w:rPr>
            </w:pPr>
            <w:r w:rsidRPr="00642EA6">
              <w:rPr>
                <w:i/>
                <w:szCs w:val="24"/>
              </w:rPr>
              <w:t xml:space="preserve">     Tikslo Aktualizuoti ir saugoti vietos kultūrinį identitetą įgyvendinimas</w:t>
            </w:r>
            <w:r w:rsidRPr="00642EA6">
              <w:rPr>
                <w:szCs w:val="24"/>
              </w:rPr>
              <w:t>:  kartu su Veliuonos Antano ir Jono Juškų gimnazija buvo parodytas pastatymas „Veliuoniečių svotbinė rėda“. Suaugusių dramos studija turėjo 8 išvykas su edukacine pjese „Gied volungėlis ant uolos“, kurioje supažindinama su Antanu ir Jonu Juškomis. Pavasarį Raudonėje vyksta „Kasteriukų žydėjimo“ šventė,</w:t>
            </w:r>
            <w:r w:rsidRPr="00642EA6">
              <w:rPr>
                <w:szCs w:val="24"/>
                <w:shd w:val="clear" w:color="auto" w:fill="FFFFFF"/>
              </w:rPr>
              <w:t xml:space="preserve"> kurioje prisimenama Raudonėje gimusi „Kasteriukų“ meilės legenda, pasakojanti kaip  Sofija Vaksel Madeiros saloje susipažino su </w:t>
            </w:r>
            <w:r w:rsidRPr="00642EA6">
              <w:rPr>
                <w:szCs w:val="24"/>
                <w:shd w:val="clear" w:color="auto" w:fill="FFFFFF"/>
              </w:rPr>
              <w:lastRenderedPageBreak/>
              <w:t xml:space="preserve">portugalų rašytoju Žoze de Faria a Kastro. Kasmet Stakiuose vyksta tradiciniai Antaninių, Baltraitiškėje – Joninių, o Raudonėje – Oninių atlaidai. Kiekvieną rugsėjo 8-ąją Veliuonoje prie Vytauto paminklo pažymima Vytauto Didžiojo karūnavimo diena. Tradicinė Veliuonos miestelio šventė yra masiškiausia žmonių skaičiumi. Ji švenčiama daugiau nei 17 metų. Kasmet vasario 16-ąją pagerbiami Veliuonos kraštą garsinantys žmonės. Organizuojamos kūrybingų krašto žmonių parodos ir kūrybos pristatymai. Bendradarbiaujant su Lietuvos literatūros ir tautosakos institutu, buvo pristatyta Michalinos Zaleskytės-Kosakovskienės knyga „Poezija, dainos aidas nuo Veliuonos iki Vaitkuškio“. </w:t>
            </w:r>
          </w:p>
          <w:p w14:paraId="33F107A6" w14:textId="77777777" w:rsidR="00815B25" w:rsidRPr="00642EA6" w:rsidRDefault="00815B25" w:rsidP="009901A7">
            <w:pPr>
              <w:spacing w:after="35"/>
              <w:jc w:val="both"/>
              <w:rPr>
                <w:szCs w:val="24"/>
              </w:rPr>
            </w:pPr>
            <w:r w:rsidRPr="00642EA6">
              <w:rPr>
                <w:i/>
                <w:szCs w:val="24"/>
              </w:rPr>
              <w:t xml:space="preserve">     Tikslo L</w:t>
            </w:r>
            <w:r w:rsidRPr="00642EA6">
              <w:rPr>
                <w:i/>
              </w:rPr>
              <w:t xml:space="preserve">avinti meninį skonį, supažindinant su profesionaliu menu įgyvendinimas: </w:t>
            </w:r>
            <w:r w:rsidRPr="00642EA6">
              <w:t xml:space="preserve">buvo suorganizuoti 24 įvairaus žanro profesionalaus meno renginiai: </w:t>
            </w:r>
            <w:r w:rsidRPr="00642EA6">
              <w:rPr>
                <w:szCs w:val="24"/>
              </w:rPr>
              <w:t xml:space="preserve">8 koncertai, 5 spektakliai, 11 parodų. </w:t>
            </w:r>
          </w:p>
          <w:p w14:paraId="40BF28E5" w14:textId="77777777" w:rsidR="00815B25" w:rsidRPr="00642EA6" w:rsidRDefault="00815B25" w:rsidP="009901A7">
            <w:pPr>
              <w:spacing w:after="35"/>
              <w:jc w:val="both"/>
              <w:rPr>
                <w:szCs w:val="24"/>
              </w:rPr>
            </w:pPr>
            <w:r w:rsidRPr="00642EA6">
              <w:rPr>
                <w:rFonts w:eastAsia="Calibri"/>
                <w:i/>
                <w:szCs w:val="24"/>
              </w:rPr>
              <w:t xml:space="preserve">    Tikslo Inicijuoti ir įgyvendinti kultūros ir meno projektus įgyvendinimas: </w:t>
            </w:r>
            <w:r w:rsidRPr="00642EA6">
              <w:rPr>
                <w:szCs w:val="24"/>
              </w:rPr>
              <w:t xml:space="preserve">2024 m. pateikti 3 projektai į kitus fondus. Sėkmingai įgyvendinti projektai leido pritraukti 8000,00  Eur kultūrinėms veikloms plėtoti. </w:t>
            </w:r>
          </w:p>
          <w:p w14:paraId="0090BEE0" w14:textId="77777777" w:rsidR="00815B25" w:rsidRPr="00642EA6" w:rsidRDefault="00815B25" w:rsidP="009901A7">
            <w:pPr>
              <w:spacing w:after="35"/>
              <w:jc w:val="both"/>
              <w:rPr>
                <w:szCs w:val="24"/>
              </w:rPr>
            </w:pPr>
            <w:r w:rsidRPr="00642EA6">
              <w:rPr>
                <w:szCs w:val="24"/>
              </w:rPr>
              <w:t xml:space="preserve">IV metus iš eilės vyksta profesionalaus meno projektas – „Veliuonos vasaros muzika“ festivalis, kuris skatina kultūrinį turizmą savivaldybėje. </w:t>
            </w:r>
          </w:p>
          <w:p w14:paraId="4BF73725" w14:textId="77777777" w:rsidR="00815B25" w:rsidRPr="00642EA6" w:rsidRDefault="00815B25" w:rsidP="009901A7">
            <w:pPr>
              <w:spacing w:after="35"/>
              <w:jc w:val="both"/>
              <w:rPr>
                <w:szCs w:val="24"/>
              </w:rPr>
            </w:pPr>
            <w:r w:rsidRPr="00642EA6">
              <w:rPr>
                <w:i/>
                <w:szCs w:val="24"/>
              </w:rPr>
              <w:t xml:space="preserve">     Tikslo Skatinti meno kolektyvų aktyvų dalyvavimą koncertinėse išvykose įgyvendinimas: </w:t>
            </w:r>
            <w:r w:rsidRPr="00642EA6">
              <w:rPr>
                <w:szCs w:val="24"/>
              </w:rPr>
              <w:t>2024 m. kultūros centro kolektyvai buvo išvykę 70 kartų į  įvairias savivaldybės ir  Lietuvos vietoves.</w:t>
            </w:r>
          </w:p>
          <w:p w14:paraId="660B60E1" w14:textId="77777777" w:rsidR="00815B25" w:rsidRPr="00642EA6" w:rsidRDefault="00815B25" w:rsidP="009901A7">
            <w:pPr>
              <w:spacing w:after="35"/>
              <w:jc w:val="both"/>
              <w:rPr>
                <w:szCs w:val="24"/>
              </w:rPr>
            </w:pPr>
            <w:r w:rsidRPr="00642EA6">
              <w:rPr>
                <w:i/>
                <w:szCs w:val="24"/>
              </w:rPr>
              <w:t xml:space="preserve">    Tikslo Dalyvauti šimtmečio Dainų šventėje „Kur giria žaliuoja“ įgyvendinimas: </w:t>
            </w:r>
            <w:r w:rsidRPr="00642EA6">
              <w:rPr>
                <w:szCs w:val="24"/>
              </w:rPr>
              <w:t xml:space="preserve">Dainų šventėje dalyvavo 5 Kultūros centro kolektyvai: 2 šokių, 2 tradicinės kapelos ir istorinių šokių studija. </w:t>
            </w:r>
          </w:p>
        </w:tc>
      </w:tr>
      <w:tr w:rsidR="00815B25" w:rsidRPr="002E668E" w14:paraId="1DFD8B75" w14:textId="77777777" w:rsidTr="00815B25">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0C7B68BF" w14:textId="77777777" w:rsidR="00815B25" w:rsidRDefault="00815B25" w:rsidP="009901A7">
            <w:pPr>
              <w:jc w:val="both"/>
              <w:rPr>
                <w:rFonts w:eastAsia="Calibri"/>
                <w:szCs w:val="24"/>
              </w:rPr>
            </w:pPr>
            <w:r>
              <w:rPr>
                <w:rFonts w:eastAsia="Calibri"/>
                <w:szCs w:val="24"/>
              </w:rPr>
              <w:lastRenderedPageBreak/>
              <w:t>2024</w:t>
            </w:r>
            <w:r w:rsidRPr="00044E24">
              <w:rPr>
                <w:rFonts w:eastAsia="Calibri"/>
                <w:szCs w:val="24"/>
              </w:rPr>
              <w:t xml:space="preserve"> metų veikla, susijusi su darbuotojų funkcijų reglamentavimu, darbuotojų saugumo bei lygių galimybių įstaigoje </w:t>
            </w:r>
            <w:r w:rsidRPr="00F660D7">
              <w:rPr>
                <w:rFonts w:eastAsia="Calibri"/>
                <w:szCs w:val="24"/>
              </w:rPr>
              <w:t>užtikrinimu</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756E27E6" w14:textId="77777777" w:rsidR="00815B25" w:rsidRPr="00642EA6" w:rsidRDefault="00815B25" w:rsidP="00815B25">
            <w:pPr>
              <w:keepNext/>
              <w:numPr>
                <w:ilvl w:val="1"/>
                <w:numId w:val="12"/>
              </w:numPr>
              <w:tabs>
                <w:tab w:val="left" w:pos="0"/>
              </w:tabs>
              <w:suppressAutoHyphens/>
              <w:jc w:val="both"/>
              <w:outlineLvl w:val="1"/>
              <w:rPr>
                <w:szCs w:val="24"/>
                <w:lang w:eastAsia="ar-SA"/>
              </w:rPr>
            </w:pPr>
            <w:r w:rsidRPr="00642EA6">
              <w:rPr>
                <w:rFonts w:eastAsia="Calibri"/>
                <w:szCs w:val="24"/>
              </w:rPr>
              <w:t xml:space="preserve">Atsižvelgiant į norminių teisės aktų pasikeitimus, priimami nauji arba peržiūrimi ir atnaujinami įstaigos veiklą, darbuotojų darbą reglamentuojantys norminiai teisė aktai. Įvertinta darbuotojų veikla už 2023 metus, direktoriaus įsakymais patvirtinti darbuotojų 2024 metų lūkesčiai. </w:t>
            </w:r>
            <w:r w:rsidRPr="00642EA6">
              <w:rPr>
                <w:rFonts w:eastAsia="Calibri"/>
                <w:szCs w:val="22"/>
              </w:rPr>
              <w:t xml:space="preserve">Darbuotojai dirba pagal direktoriaus patvirtintus pareigybių aprašus, yra supažindinti su darbo saugos, sveikatos ir priešgaisrinės saugos reikalavimais. Kūrybiniai darbuotojai dirba pagal individualius darbo grafikus. </w:t>
            </w:r>
          </w:p>
        </w:tc>
      </w:tr>
      <w:tr w:rsidR="00815B25" w:rsidRPr="002E668E" w14:paraId="4F798A54" w14:textId="77777777" w:rsidTr="00815B25">
        <w:trPr>
          <w:trHeight w:val="455"/>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22DBC65F" w14:textId="77777777" w:rsidR="00815B25" w:rsidRPr="002E668E" w:rsidRDefault="00815B25" w:rsidP="009901A7">
            <w:pPr>
              <w:jc w:val="both"/>
              <w:rPr>
                <w:rFonts w:eastAsia="Calibri"/>
                <w:szCs w:val="24"/>
              </w:rPr>
            </w:pPr>
            <w:r>
              <w:rPr>
                <w:rFonts w:eastAsia="Calibri"/>
                <w:szCs w:val="24"/>
              </w:rPr>
              <w:t>Kita 2024</w:t>
            </w:r>
            <w:r w:rsidRPr="002E668E">
              <w:rPr>
                <w:rFonts w:eastAsia="Calibri"/>
                <w:szCs w:val="24"/>
              </w:rPr>
              <w:t xml:space="preserve"> metais įstaigos vykdyta veikla  </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6455ED32" w14:textId="77777777" w:rsidR="00815B25" w:rsidRPr="00642EA6" w:rsidRDefault="00815B25" w:rsidP="009901A7">
            <w:pPr>
              <w:jc w:val="both"/>
              <w:rPr>
                <w:rFonts w:eastAsia="Calibri"/>
                <w:szCs w:val="24"/>
              </w:rPr>
            </w:pPr>
            <w:r w:rsidRPr="00642EA6">
              <w:rPr>
                <w:rFonts w:eastAsia="Calibri"/>
                <w:szCs w:val="24"/>
              </w:rPr>
              <w:t xml:space="preserve">Kultūros centre vykdomos edukacijos „Senovinis fotografo kiemas“, „Vytautas ir Ona Veliuonoje“, muzikinė teatralizuota edukacija su  Veliuonos krašto personažu – Marijona Ulbiene, kitos įvairios prieššventinės edukacijos. Bendradarbiaujant su Veliuonos Antano ir Jono Juškų gimnazija organizuojamos edukacijos ir konkursai. Dvejus metus iš eilės Raudonėje vyko respublikinis linijinių šokių festivalis, o Baltraitiškėje tapo tradicija organizuoti Grybavimo čempionatą. Kultūros centro solistas Naglis Mačėnas ir tradicinė kapela „Čirpulė“ dalyvavo LRT „Duokim garo“ laidoje. Raudonės kaimo kapela dalyvavo XIV Bugo upės Žolinių susitikime-festivalyje „Ziolowy Zkakatek“ Korycine, Lenkijoje. Minint karinės invazijos į Ukrainą metines buvo pristatyta teatralizuota kolekcija „Ištrūkusios iš pragaro“, koncertavo ukrainietė Halyna Pšeničkina. </w:t>
            </w:r>
          </w:p>
        </w:tc>
      </w:tr>
      <w:tr w:rsidR="00815B25" w:rsidRPr="002E668E" w14:paraId="4E6A1D27" w14:textId="77777777" w:rsidTr="00815B25">
        <w:trPr>
          <w:trHeight w:val="455"/>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04BC9954" w14:textId="77777777" w:rsidR="00815B25" w:rsidRPr="00A764B8" w:rsidRDefault="00815B25" w:rsidP="009901A7">
            <w:pPr>
              <w:jc w:val="both"/>
              <w:rPr>
                <w:rFonts w:eastAsia="Calibri"/>
                <w:bCs/>
                <w:szCs w:val="24"/>
              </w:rPr>
            </w:pPr>
            <w:r w:rsidRPr="00442EAB">
              <w:rPr>
                <w:rFonts w:eastAsia="Calibri"/>
                <w:bCs/>
                <w:szCs w:val="24"/>
              </w:rPr>
              <w:lastRenderedPageBreak/>
              <w:t>Korupcijos prevencija bei Smurto ir priekabiavimo prevencijos politikos įgyvendinimas įstaigoje 202</w:t>
            </w:r>
            <w:r>
              <w:rPr>
                <w:rFonts w:eastAsia="Calibri"/>
                <w:bCs/>
                <w:szCs w:val="24"/>
              </w:rPr>
              <w:t>4</w:t>
            </w:r>
            <w:r w:rsidRPr="00442EAB">
              <w:rPr>
                <w:rFonts w:eastAsia="Calibri"/>
                <w:bCs/>
                <w:szCs w:val="24"/>
              </w:rPr>
              <w:t xml:space="preserve"> metais</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5252D2B4" w14:textId="77777777" w:rsidR="00815B25" w:rsidRPr="002E668E" w:rsidRDefault="00815B25" w:rsidP="009901A7">
            <w:pPr>
              <w:jc w:val="both"/>
              <w:rPr>
                <w:rFonts w:eastAsia="Calibri"/>
                <w:szCs w:val="24"/>
              </w:rPr>
            </w:pPr>
            <w:r>
              <w:rPr>
                <w:rFonts w:eastAsia="Calibri"/>
                <w:szCs w:val="24"/>
              </w:rPr>
              <w:t xml:space="preserve">Veliuonos kultūros centro </w:t>
            </w:r>
            <w:r>
              <w:t xml:space="preserve">2023 m. gegužės 23 d. įsakymu Nr. VP11-01-04 patvirtina Veliuonos kultūros centro korupcijos prevencijos </w:t>
            </w:r>
            <w:r>
              <w:rPr>
                <w:szCs w:val="24"/>
              </w:rPr>
              <w:t xml:space="preserve">2024–2026 </w:t>
            </w:r>
            <w:r>
              <w:t xml:space="preserve">metų korupcijos prevencijos programa ir </w:t>
            </w:r>
            <w:r>
              <w:rPr>
                <w:szCs w:val="24"/>
              </w:rPr>
              <w:t>korupcijos prevencijos 2024–2026</w:t>
            </w:r>
            <w:r w:rsidRPr="00662099">
              <w:rPr>
                <w:szCs w:val="24"/>
              </w:rPr>
              <w:t xml:space="preserve"> metų programos</w:t>
            </w:r>
            <w:r>
              <w:rPr>
                <w:szCs w:val="24"/>
              </w:rPr>
              <w:t xml:space="preserve"> įgyvendinimo planas</w:t>
            </w:r>
          </w:p>
        </w:tc>
      </w:tr>
    </w:tbl>
    <w:p w14:paraId="00B1F47F" w14:textId="77777777" w:rsidR="00815B25" w:rsidRDefault="00815B25" w:rsidP="00815B25">
      <w:pPr>
        <w:spacing w:before="120"/>
        <w:jc w:val="both"/>
        <w:rPr>
          <w:rFonts w:eastAsia="Calibri"/>
          <w:b/>
          <w:szCs w:val="24"/>
        </w:rPr>
      </w:pPr>
    </w:p>
    <w:p w14:paraId="57ED523C" w14:textId="61F7F655" w:rsidR="00815B25" w:rsidRPr="00BA17CB" w:rsidRDefault="00815B25" w:rsidP="00815B25">
      <w:pPr>
        <w:spacing w:before="120"/>
        <w:jc w:val="both"/>
        <w:rPr>
          <w:rFonts w:eastAsia="Calibri"/>
          <w:b/>
          <w:szCs w:val="24"/>
        </w:rPr>
      </w:pPr>
      <w:r w:rsidRPr="002E668E">
        <w:rPr>
          <w:rFonts w:eastAsia="Calibri"/>
          <w:b/>
          <w:szCs w:val="24"/>
        </w:rPr>
        <w:t>Kultūros įstaigos problemos ir jų sprendimas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10348"/>
      </w:tblGrid>
      <w:tr w:rsidR="00815B25" w:rsidRPr="002E668E" w14:paraId="1CF81180" w14:textId="77777777" w:rsidTr="00815B25">
        <w:trPr>
          <w:trHeight w:val="135"/>
        </w:trPr>
        <w:tc>
          <w:tcPr>
            <w:tcW w:w="4366" w:type="dxa"/>
            <w:tcBorders>
              <w:top w:val="single" w:sz="4" w:space="0" w:color="auto"/>
              <w:left w:val="single" w:sz="4" w:space="0" w:color="auto"/>
              <w:bottom w:val="single" w:sz="4" w:space="0" w:color="auto"/>
              <w:right w:val="single" w:sz="4" w:space="0" w:color="auto"/>
            </w:tcBorders>
            <w:shd w:val="clear" w:color="auto" w:fill="auto"/>
          </w:tcPr>
          <w:p w14:paraId="4678A54F" w14:textId="77777777" w:rsidR="00815B25" w:rsidRPr="00A40212" w:rsidRDefault="00815B25" w:rsidP="009901A7">
            <w:pPr>
              <w:jc w:val="both"/>
              <w:rPr>
                <w:rFonts w:eastAsia="Calibri"/>
                <w:szCs w:val="24"/>
              </w:rPr>
            </w:pPr>
            <w:r w:rsidRPr="00442EAB">
              <w:rPr>
                <w:rFonts w:eastAsia="Calibri"/>
                <w:szCs w:val="24"/>
              </w:rPr>
              <w:t>202</w:t>
            </w:r>
            <w:r>
              <w:rPr>
                <w:rFonts w:eastAsia="Calibri"/>
                <w:szCs w:val="24"/>
              </w:rPr>
              <w:t>3</w:t>
            </w:r>
            <w:r w:rsidRPr="00442EAB">
              <w:rPr>
                <w:rFonts w:eastAsia="Calibri"/>
                <w:szCs w:val="24"/>
              </w:rPr>
              <w:t xml:space="preserve"> m. įstaigos veiklos ataskaitoje nurodytų problemų (iš)sprendimas per 202</w:t>
            </w:r>
            <w:r>
              <w:rPr>
                <w:rFonts w:eastAsia="Calibri"/>
                <w:szCs w:val="24"/>
              </w:rPr>
              <w:t>4</w:t>
            </w:r>
            <w:r w:rsidRPr="00442EAB">
              <w:rPr>
                <w:rFonts w:eastAsia="Calibri"/>
                <w:szCs w:val="24"/>
              </w:rPr>
              <w:t xml:space="preserve"> metus</w:t>
            </w:r>
          </w:p>
        </w:tc>
        <w:tc>
          <w:tcPr>
            <w:tcW w:w="10348" w:type="dxa"/>
            <w:tcBorders>
              <w:top w:val="single" w:sz="4" w:space="0" w:color="auto"/>
              <w:left w:val="single" w:sz="4" w:space="0" w:color="auto"/>
              <w:right w:val="single" w:sz="4" w:space="0" w:color="auto"/>
            </w:tcBorders>
            <w:shd w:val="clear" w:color="auto" w:fill="auto"/>
          </w:tcPr>
          <w:p w14:paraId="1D6A958D" w14:textId="77777777" w:rsidR="00815B25" w:rsidRPr="00A40212" w:rsidRDefault="00815B25" w:rsidP="009901A7">
            <w:pPr>
              <w:jc w:val="both"/>
              <w:rPr>
                <w:rFonts w:eastAsia="Calibri"/>
                <w:b/>
                <w:iCs/>
                <w:szCs w:val="24"/>
              </w:rPr>
            </w:pPr>
            <w:r>
              <w:rPr>
                <w:rFonts w:eastAsia="Calibri"/>
                <w:szCs w:val="24"/>
              </w:rPr>
              <w:t xml:space="preserve">Kultūros centre užsandarintos koridoriaus sienos, sutvarkytos lauko durys. </w:t>
            </w:r>
          </w:p>
        </w:tc>
      </w:tr>
      <w:tr w:rsidR="00815B25" w:rsidRPr="00642EA6" w14:paraId="4D1A1B52" w14:textId="77777777" w:rsidTr="00815B25">
        <w:trPr>
          <w:trHeight w:val="58"/>
        </w:trPr>
        <w:tc>
          <w:tcPr>
            <w:tcW w:w="4366" w:type="dxa"/>
            <w:tcBorders>
              <w:top w:val="single" w:sz="4" w:space="0" w:color="auto"/>
              <w:left w:val="single" w:sz="4" w:space="0" w:color="auto"/>
              <w:bottom w:val="single" w:sz="4" w:space="0" w:color="auto"/>
              <w:right w:val="single" w:sz="4" w:space="0" w:color="auto"/>
            </w:tcBorders>
            <w:shd w:val="clear" w:color="auto" w:fill="auto"/>
          </w:tcPr>
          <w:p w14:paraId="73C415B7" w14:textId="77777777" w:rsidR="00815B25" w:rsidRPr="00642EA6" w:rsidRDefault="00815B25" w:rsidP="009901A7">
            <w:pPr>
              <w:jc w:val="both"/>
              <w:rPr>
                <w:rFonts w:eastAsia="Calibri"/>
                <w:szCs w:val="24"/>
              </w:rPr>
            </w:pPr>
            <w:r w:rsidRPr="00642EA6">
              <w:rPr>
                <w:rFonts w:eastAsia="Calibri"/>
                <w:szCs w:val="24"/>
              </w:rPr>
              <w:t>Esamos įstaigos problemos ir jų sprendimas</w:t>
            </w:r>
          </w:p>
        </w:tc>
        <w:tc>
          <w:tcPr>
            <w:tcW w:w="10348" w:type="dxa"/>
            <w:tcBorders>
              <w:left w:val="single" w:sz="4" w:space="0" w:color="auto"/>
              <w:bottom w:val="single" w:sz="4" w:space="0" w:color="auto"/>
              <w:right w:val="single" w:sz="4" w:space="0" w:color="auto"/>
            </w:tcBorders>
            <w:shd w:val="clear" w:color="auto" w:fill="auto"/>
          </w:tcPr>
          <w:p w14:paraId="448212DA" w14:textId="77777777" w:rsidR="00815B25" w:rsidRPr="00642EA6" w:rsidRDefault="00815B25" w:rsidP="009901A7">
            <w:pPr>
              <w:jc w:val="both"/>
              <w:rPr>
                <w:rFonts w:eastAsia="Calibri"/>
                <w:szCs w:val="24"/>
              </w:rPr>
            </w:pPr>
            <w:r w:rsidRPr="00642EA6">
              <w:rPr>
                <w:rFonts w:eastAsia="Calibri"/>
                <w:szCs w:val="24"/>
              </w:rPr>
              <w:t xml:space="preserve">Būtina perdažyti scenos grindis. </w:t>
            </w:r>
          </w:p>
        </w:tc>
      </w:tr>
    </w:tbl>
    <w:p w14:paraId="25AE4BAC" w14:textId="77777777" w:rsidR="00815B25" w:rsidRDefault="00815B25" w:rsidP="00815B25">
      <w:pPr>
        <w:spacing w:before="120"/>
        <w:jc w:val="both"/>
        <w:rPr>
          <w:rFonts w:eastAsia="Calibri"/>
          <w:b/>
          <w:szCs w:val="24"/>
        </w:rPr>
      </w:pPr>
    </w:p>
    <w:p w14:paraId="7D9708BA" w14:textId="45FD68E7" w:rsidR="00815B25" w:rsidRPr="00642EA6" w:rsidRDefault="00815B25" w:rsidP="00815B25">
      <w:pPr>
        <w:spacing w:before="120"/>
        <w:jc w:val="both"/>
        <w:rPr>
          <w:rFonts w:eastAsia="Calibri"/>
          <w:b/>
          <w:szCs w:val="24"/>
        </w:rPr>
      </w:pPr>
      <w:r w:rsidRPr="00642EA6">
        <w:rPr>
          <w:rFonts w:eastAsia="Calibri"/>
          <w:b/>
          <w:szCs w:val="24"/>
        </w:rPr>
        <w:t>Papildoma informacija apie įstaigą</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490"/>
      </w:tblGrid>
      <w:tr w:rsidR="00815B25" w:rsidRPr="00642EA6" w14:paraId="0B540C6F" w14:textId="77777777" w:rsidTr="00815B25">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2636D603" w14:textId="77777777" w:rsidR="00815B25" w:rsidRPr="00642EA6" w:rsidRDefault="00815B25" w:rsidP="009901A7">
            <w:pPr>
              <w:jc w:val="both"/>
              <w:rPr>
                <w:rFonts w:eastAsia="Calibri"/>
                <w:szCs w:val="24"/>
              </w:rPr>
            </w:pPr>
            <w:r w:rsidRPr="00642EA6">
              <w:rPr>
                <w:rFonts w:eastAsia="Calibri"/>
                <w:szCs w:val="24"/>
              </w:rPr>
              <w:t>Informacijos apie įstaigos veiklas sklaida</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20BCF01B" w14:textId="77777777" w:rsidR="00815B25" w:rsidRPr="00642EA6" w:rsidRDefault="00815B25" w:rsidP="009901A7">
            <w:pPr>
              <w:tabs>
                <w:tab w:val="left" w:pos="1177"/>
                <w:tab w:val="left" w:pos="9181"/>
              </w:tabs>
              <w:suppressAutoHyphens/>
              <w:spacing w:line="240" w:lineRule="atLeast"/>
              <w:jc w:val="both"/>
              <w:rPr>
                <w:rFonts w:eastAsia="Calibri"/>
                <w:b/>
                <w:szCs w:val="24"/>
              </w:rPr>
            </w:pPr>
            <w:r w:rsidRPr="00642EA6">
              <w:rPr>
                <w:rFonts w:eastAsia="Calibri"/>
                <w:szCs w:val="22"/>
              </w:rPr>
              <w:t xml:space="preserve">Įstaiga savo veiklą viešina </w:t>
            </w:r>
            <w:hyperlink r:id="rId9" w:history="1">
              <w:r w:rsidRPr="00642EA6">
                <w:rPr>
                  <w:rStyle w:val="Hipersaitas"/>
                </w:rPr>
                <w:t>http://www.veliuonoskc.lt/</w:t>
              </w:r>
            </w:hyperlink>
            <w:r w:rsidRPr="00642EA6">
              <w:t xml:space="preserve">, socialinėje paskyroje </w:t>
            </w:r>
            <w:hyperlink r:id="rId10" w:history="1">
              <w:r w:rsidRPr="00642EA6">
                <w:rPr>
                  <w:rStyle w:val="Hipersaitas"/>
                </w:rPr>
                <w:t>www.facebook.com/Veliuonos-kultūros-centras</w:t>
              </w:r>
            </w:hyperlink>
            <w:r w:rsidRPr="00642EA6">
              <w:t xml:space="preserve">  bei aktyviai bendradarbiauja su „Mūsų laiko“ ir „Šviesos“ redakcijomis. </w:t>
            </w:r>
          </w:p>
        </w:tc>
      </w:tr>
      <w:tr w:rsidR="00815B25" w:rsidRPr="00642EA6" w14:paraId="2DCBC232" w14:textId="77777777" w:rsidTr="00815B25">
        <w:trPr>
          <w:trHeight w:val="2898"/>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326DC2E2" w14:textId="77777777" w:rsidR="00815B25" w:rsidRPr="00642EA6" w:rsidRDefault="00815B25" w:rsidP="009901A7">
            <w:pPr>
              <w:jc w:val="both"/>
              <w:rPr>
                <w:rFonts w:eastAsia="Calibri"/>
                <w:bCs/>
                <w:szCs w:val="24"/>
              </w:rPr>
            </w:pPr>
            <w:r w:rsidRPr="00642EA6">
              <w:rPr>
                <w:rFonts w:eastAsia="Calibri"/>
                <w:bCs/>
                <w:szCs w:val="24"/>
              </w:rPr>
              <w:t xml:space="preserve">Bendruomeniškumas ir bendradarbiavimas. Kultūros įstaigos partneriai </w:t>
            </w:r>
            <w:r w:rsidRPr="00642EA6">
              <w:rPr>
                <w:rFonts w:eastAsia="Calibri"/>
                <w:bCs/>
                <w:i/>
                <w:iCs/>
                <w:szCs w:val="24"/>
              </w:rPr>
              <w:t>(kitos įstaigos, užsienio partneriai, bendruomenės)</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37DA39A9" w14:textId="77777777" w:rsidR="00815B25" w:rsidRPr="00642EA6" w:rsidRDefault="00815B25" w:rsidP="009901A7">
            <w:pPr>
              <w:pStyle w:val="Sraassuenkleliais"/>
              <w:numPr>
                <w:ilvl w:val="0"/>
                <w:numId w:val="0"/>
              </w:numPr>
              <w:tabs>
                <w:tab w:val="left" w:pos="1296"/>
              </w:tabs>
              <w:jc w:val="both"/>
              <w:rPr>
                <w:szCs w:val="24"/>
                <w:lang w:eastAsia="lt-LT"/>
              </w:rPr>
            </w:pPr>
            <w:r w:rsidRPr="00642EA6">
              <w:rPr>
                <w:rFonts w:eastAsia="Calibri"/>
                <w:szCs w:val="24"/>
                <w:lang w:eastAsia="lt-LT"/>
              </w:rPr>
              <w:t xml:space="preserve">    </w:t>
            </w:r>
            <w:r w:rsidRPr="00642EA6">
              <w:t xml:space="preserve">Siekdamas gerinti teikiamų paslaugų kokybę, Kultūros centras nuolat plečia partnerystės tinklą. </w:t>
            </w:r>
            <w:r w:rsidRPr="00642EA6">
              <w:rPr>
                <w:szCs w:val="24"/>
                <w:shd w:val="clear" w:color="auto" w:fill="FFFFFF"/>
              </w:rPr>
              <w:t xml:space="preserve">Kultūros centras kartu su miestelių (Veliuonos, Raudonės, Stakių, Baltraitiškės) bendruomenėmis, seniūnijomis, kitomis kultūros įstaigomis ir socialiniais partneriais įgyvendino daugybę įvairių iniciatyvų ir renginių, kurie praturtino Jurbarko krašto kultūrinį gyvenimą. </w:t>
            </w:r>
          </w:p>
          <w:p w14:paraId="49E2CEE7" w14:textId="77777777" w:rsidR="00815B25" w:rsidRPr="00642EA6" w:rsidRDefault="00815B25" w:rsidP="009901A7">
            <w:pPr>
              <w:jc w:val="both"/>
              <w:rPr>
                <w:rFonts w:ascii="Arial" w:hAnsi="Arial" w:cs="Arial"/>
                <w:szCs w:val="24"/>
                <w:u w:val="single"/>
                <w:shd w:val="clear" w:color="auto" w:fill="FFFFFF"/>
              </w:rPr>
            </w:pPr>
            <w:r w:rsidRPr="00642EA6">
              <w:rPr>
                <w:rFonts w:eastAsia="Calibri"/>
                <w:szCs w:val="24"/>
              </w:rPr>
              <w:t xml:space="preserve">   Kultūros centras bendradarbiauja su Lietuvos nacionaliniu kultūros centru, Lietuvių literatūros ir tautosakos institutu, Kauno lėlių teatru, VŠĮ „Teatro istorijos“, </w:t>
            </w:r>
            <w:r w:rsidRPr="00642EA6">
              <w:rPr>
                <w:shd w:val="clear" w:color="auto" w:fill="FFFFFF"/>
              </w:rPr>
              <w:t xml:space="preserve">šokio trupe „Nuepiko“, </w:t>
            </w:r>
            <w:r w:rsidRPr="00642EA6">
              <w:rPr>
                <w:szCs w:val="24"/>
              </w:rPr>
              <w:fldChar w:fldCharType="begin"/>
            </w:r>
            <w:r w:rsidRPr="00642EA6">
              <w:rPr>
                <w:szCs w:val="24"/>
              </w:rPr>
              <w:instrText xml:space="preserve"> HYPERLINK "https://lingualituanica.lt/" </w:instrText>
            </w:r>
            <w:r w:rsidRPr="00642EA6">
              <w:rPr>
                <w:szCs w:val="24"/>
              </w:rPr>
            </w:r>
            <w:r w:rsidRPr="00642EA6">
              <w:rPr>
                <w:szCs w:val="24"/>
              </w:rPr>
              <w:fldChar w:fldCharType="separate"/>
            </w:r>
            <w:r w:rsidRPr="00642EA6">
              <w:rPr>
                <w:szCs w:val="24"/>
                <w:shd w:val="clear" w:color="auto" w:fill="FFFFFF"/>
              </w:rPr>
              <w:t xml:space="preserve"> </w:t>
            </w:r>
            <w:r w:rsidRPr="00642EA6">
              <w:rPr>
                <w:bCs/>
                <w:shd w:val="clear" w:color="auto" w:fill="FFFFFF"/>
              </w:rPr>
              <w:t xml:space="preserve">VŠĮ „Kūrybinės idėjos“, </w:t>
            </w:r>
            <w:r w:rsidRPr="00642EA6">
              <w:rPr>
                <w:szCs w:val="24"/>
                <w:shd w:val="clear" w:color="auto" w:fill="FFFFFF"/>
              </w:rPr>
              <w:t xml:space="preserve">Jurbarko kultūros įstaigomis, Panemunės pilimi, Panemunių regioniniu parku, Jurbarko krašto muziejumi ir jo padaliniais, </w:t>
            </w:r>
            <w:r w:rsidRPr="00642EA6">
              <w:rPr>
                <w:rFonts w:eastAsia="Calibri"/>
                <w:szCs w:val="24"/>
              </w:rPr>
              <w:t xml:space="preserve">Jurbarko švietimo centru, Tytuvėnų, Palomenės, Pagėgių, Kėdainių Akademijos, Ramygalos  ir kitais Lietuvos kultūros centrais, nevyriausybinėmis organizacijomis, pavieniais menininkais.  </w:t>
            </w:r>
          </w:p>
          <w:p w14:paraId="1D284AD6" w14:textId="77777777" w:rsidR="00815B25" w:rsidRPr="00642EA6" w:rsidRDefault="00815B25" w:rsidP="009901A7">
            <w:pPr>
              <w:tabs>
                <w:tab w:val="left" w:pos="1177"/>
                <w:tab w:val="left" w:pos="9181"/>
              </w:tabs>
              <w:suppressAutoHyphens/>
              <w:spacing w:line="240" w:lineRule="atLeast"/>
              <w:jc w:val="both"/>
              <w:rPr>
                <w:rFonts w:eastAsia="Calibri"/>
                <w:b/>
                <w:szCs w:val="24"/>
              </w:rPr>
            </w:pPr>
            <w:r w:rsidRPr="00642EA6">
              <w:rPr>
                <w:szCs w:val="24"/>
              </w:rPr>
              <w:fldChar w:fldCharType="end"/>
            </w:r>
          </w:p>
        </w:tc>
      </w:tr>
      <w:tr w:rsidR="00815B25" w:rsidRPr="002E668E" w14:paraId="6FD7640E" w14:textId="77777777" w:rsidTr="00815B25">
        <w:trPr>
          <w:trHeight w:val="294"/>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7CE5B274" w14:textId="77777777" w:rsidR="00815B25" w:rsidRPr="00DB6AC3" w:rsidRDefault="00815B25" w:rsidP="009901A7">
            <w:pPr>
              <w:jc w:val="both"/>
              <w:rPr>
                <w:rFonts w:eastAsia="Calibri"/>
                <w:szCs w:val="24"/>
              </w:rPr>
            </w:pPr>
            <w:r w:rsidRPr="002E668E">
              <w:rPr>
                <w:rFonts w:eastAsia="Calibri"/>
                <w:szCs w:val="24"/>
              </w:rPr>
              <w:t xml:space="preserve">Kita </w:t>
            </w:r>
            <w:r w:rsidRPr="00DB6AC3">
              <w:rPr>
                <w:rFonts w:eastAsia="Calibri"/>
                <w:szCs w:val="24"/>
              </w:rPr>
              <w:t>informacija</w:t>
            </w:r>
            <w:r w:rsidRPr="00DB6AC3">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w:t>
            </w:r>
            <w:r w:rsidRPr="00B974B6">
              <w:rPr>
                <w:rFonts w:eastAsia="Calibri"/>
                <w:i/>
                <w:iCs/>
                <w:szCs w:val="24"/>
              </w:rPr>
              <w:t>pan.)</w:t>
            </w:r>
          </w:p>
        </w:tc>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12FC187C" w14:textId="77777777" w:rsidR="00815B25" w:rsidRPr="00642EA6" w:rsidRDefault="00815B25" w:rsidP="009901A7">
            <w:pPr>
              <w:shd w:val="clear" w:color="auto" w:fill="FFFFFF"/>
              <w:jc w:val="both"/>
              <w:rPr>
                <w:szCs w:val="24"/>
              </w:rPr>
            </w:pPr>
            <w:r w:rsidRPr="00642EA6">
              <w:rPr>
                <w:rFonts w:ascii="Segoe UI Historic" w:hAnsi="Segoe UI Historic" w:cs="Segoe UI Historic"/>
                <w:sz w:val="23"/>
                <w:szCs w:val="23"/>
              </w:rPr>
              <w:t xml:space="preserve">  </w:t>
            </w:r>
            <w:r w:rsidRPr="00642EA6">
              <w:rPr>
                <w:szCs w:val="24"/>
              </w:rPr>
              <w:t xml:space="preserve">Kultūros centro istorinių šokių studija „Saltare Festum“ (meno vadovė Irma Svetlauskienė) buvo nominuota 3 nominacijose Lietuvos mėgėjų teatro šventėje „Tegyvuoja teatras“. Nominacijos: ryškiausi 2024 m. Lietuvos dainų šventės Teatro dienos kostiumai, ryškiausias sceninis judesys, šokis, ryškiausias  nacionalinės dramaturgijos režisūrinis sprendimas. </w:t>
            </w:r>
          </w:p>
          <w:p w14:paraId="6C4408C3" w14:textId="77777777" w:rsidR="00815B25" w:rsidRPr="00642EA6" w:rsidRDefault="00815B25" w:rsidP="009901A7">
            <w:pPr>
              <w:shd w:val="clear" w:color="auto" w:fill="FFFFFF"/>
              <w:jc w:val="both"/>
              <w:rPr>
                <w:szCs w:val="24"/>
              </w:rPr>
            </w:pPr>
          </w:p>
          <w:p w14:paraId="09111821" w14:textId="77777777" w:rsidR="00815B25" w:rsidRPr="00642EA6" w:rsidRDefault="00815B25" w:rsidP="009901A7">
            <w:pPr>
              <w:shd w:val="clear" w:color="auto" w:fill="FFFFFF"/>
              <w:jc w:val="both"/>
              <w:rPr>
                <w:rFonts w:eastAsia="Calibri"/>
                <w:szCs w:val="24"/>
              </w:rPr>
            </w:pPr>
          </w:p>
        </w:tc>
      </w:tr>
    </w:tbl>
    <w:p w14:paraId="1CEB30D7" w14:textId="77777777" w:rsidR="00815B25" w:rsidRDefault="00815B25" w:rsidP="00815B25">
      <w:pPr>
        <w:spacing w:before="120"/>
        <w:jc w:val="both"/>
        <w:rPr>
          <w:rFonts w:eastAsia="Calibri"/>
          <w:b/>
          <w:szCs w:val="24"/>
        </w:rPr>
      </w:pPr>
    </w:p>
    <w:p w14:paraId="05BD5883" w14:textId="77777777" w:rsidR="00815B25" w:rsidRPr="002E668E" w:rsidRDefault="00815B25" w:rsidP="00815B25">
      <w:pPr>
        <w:spacing w:before="120"/>
        <w:jc w:val="both"/>
        <w:rPr>
          <w:rFonts w:eastAsia="Calibri"/>
          <w:b/>
          <w:szCs w:val="24"/>
        </w:rPr>
      </w:pPr>
      <w:r>
        <w:rPr>
          <w:rFonts w:eastAsia="Calibri"/>
          <w:b/>
          <w:szCs w:val="24"/>
        </w:rPr>
        <w:lastRenderedPageBreak/>
        <w:t>Žmogiškieji ištekliai</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253"/>
      </w:tblGrid>
      <w:tr w:rsidR="00815B25" w:rsidRPr="002E668E" w14:paraId="25228837" w14:textId="77777777" w:rsidTr="009901A7">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4BF95A1A" w14:textId="77777777" w:rsidR="00815B25" w:rsidRPr="001A17DC" w:rsidRDefault="00815B25" w:rsidP="009901A7">
            <w:pPr>
              <w:jc w:val="center"/>
              <w:rPr>
                <w:rFonts w:eastAsia="Calibri"/>
                <w:b/>
                <w:bCs/>
                <w:szCs w:val="24"/>
              </w:rPr>
            </w:pPr>
            <w:r w:rsidRPr="001A17DC">
              <w:rPr>
                <w:rFonts w:eastAsia="Calibri"/>
                <w:b/>
                <w:bCs/>
                <w:szCs w:val="24"/>
              </w:rPr>
              <w:t>2024 metų duomenys</w:t>
            </w:r>
          </w:p>
        </w:tc>
        <w:tc>
          <w:tcPr>
            <w:tcW w:w="4536" w:type="dxa"/>
            <w:tcBorders>
              <w:left w:val="single" w:sz="4" w:space="0" w:color="auto"/>
              <w:right w:val="single" w:sz="4" w:space="0" w:color="auto"/>
            </w:tcBorders>
            <w:shd w:val="clear" w:color="auto" w:fill="auto"/>
            <w:vAlign w:val="center"/>
          </w:tcPr>
          <w:p w14:paraId="38028059" w14:textId="77777777" w:rsidR="00815B25" w:rsidRPr="002E668E" w:rsidRDefault="00815B25" w:rsidP="009901A7">
            <w:pPr>
              <w:jc w:val="center"/>
              <w:rPr>
                <w:rFonts w:eastAsia="Calibri"/>
                <w:b/>
                <w:szCs w:val="24"/>
              </w:rPr>
            </w:pPr>
            <w:r w:rsidRPr="00787A9F">
              <w:rPr>
                <w:rFonts w:eastAsia="Calibri"/>
                <w:b/>
                <w:szCs w:val="24"/>
              </w:rPr>
              <w:t>Darbuotojų skaičius</w:t>
            </w:r>
          </w:p>
        </w:tc>
        <w:tc>
          <w:tcPr>
            <w:tcW w:w="4253" w:type="dxa"/>
            <w:tcBorders>
              <w:left w:val="single" w:sz="4" w:space="0" w:color="auto"/>
              <w:right w:val="single" w:sz="4" w:space="0" w:color="auto"/>
            </w:tcBorders>
            <w:shd w:val="clear" w:color="auto" w:fill="auto"/>
            <w:vAlign w:val="center"/>
          </w:tcPr>
          <w:p w14:paraId="53029532" w14:textId="77777777" w:rsidR="00815B25" w:rsidRPr="002E668E" w:rsidRDefault="00815B25" w:rsidP="009901A7">
            <w:pPr>
              <w:jc w:val="center"/>
              <w:rPr>
                <w:rFonts w:eastAsia="Calibri"/>
                <w:b/>
                <w:szCs w:val="24"/>
              </w:rPr>
            </w:pPr>
            <w:r>
              <w:rPr>
                <w:rFonts w:eastAsia="Calibri"/>
                <w:b/>
                <w:szCs w:val="24"/>
              </w:rPr>
              <w:t>Pareigybių (e</w:t>
            </w:r>
            <w:r w:rsidRPr="00787A9F">
              <w:rPr>
                <w:rFonts w:eastAsia="Calibri"/>
                <w:b/>
                <w:szCs w:val="24"/>
              </w:rPr>
              <w:t>tatų</w:t>
            </w:r>
            <w:r>
              <w:rPr>
                <w:rFonts w:eastAsia="Calibri"/>
                <w:b/>
                <w:szCs w:val="24"/>
              </w:rPr>
              <w:t>)</w:t>
            </w:r>
            <w:r w:rsidRPr="00787A9F">
              <w:rPr>
                <w:rFonts w:eastAsia="Calibri"/>
                <w:b/>
                <w:szCs w:val="24"/>
              </w:rPr>
              <w:t xml:space="preserve"> skaičius</w:t>
            </w:r>
          </w:p>
        </w:tc>
      </w:tr>
      <w:tr w:rsidR="00815B25" w:rsidRPr="002E668E" w14:paraId="4A53476C" w14:textId="77777777" w:rsidTr="009901A7">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38D072C8" w14:textId="77777777" w:rsidR="00815B25" w:rsidRPr="002E668E" w:rsidRDefault="00815B25" w:rsidP="009901A7">
            <w:pPr>
              <w:jc w:val="both"/>
              <w:rPr>
                <w:rFonts w:eastAsia="Calibri"/>
                <w:szCs w:val="24"/>
              </w:rPr>
            </w:pPr>
            <w:r w:rsidRPr="00787A9F">
              <w:rPr>
                <w:rFonts w:eastAsia="Calibri"/>
                <w:szCs w:val="24"/>
              </w:rPr>
              <w:t>Bendras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2FD04377" w14:textId="77777777" w:rsidR="00815B25" w:rsidRPr="002E668E" w:rsidRDefault="00815B25" w:rsidP="009901A7">
            <w:pPr>
              <w:jc w:val="center"/>
              <w:rPr>
                <w:rFonts w:eastAsia="Calibri"/>
                <w:b/>
                <w:szCs w:val="24"/>
              </w:rPr>
            </w:pPr>
            <w:r>
              <w:rPr>
                <w:rFonts w:eastAsia="Calibri"/>
                <w:b/>
                <w:szCs w:val="24"/>
              </w:rPr>
              <w:t>12</w:t>
            </w:r>
          </w:p>
        </w:tc>
        <w:tc>
          <w:tcPr>
            <w:tcW w:w="4253" w:type="dxa"/>
            <w:tcBorders>
              <w:left w:val="single" w:sz="4" w:space="0" w:color="auto"/>
              <w:right w:val="single" w:sz="4" w:space="0" w:color="auto"/>
            </w:tcBorders>
            <w:shd w:val="clear" w:color="auto" w:fill="auto"/>
            <w:vAlign w:val="center"/>
          </w:tcPr>
          <w:p w14:paraId="63B8F9C8" w14:textId="77777777" w:rsidR="00815B25" w:rsidRPr="002E668E" w:rsidRDefault="00815B25" w:rsidP="009901A7">
            <w:pPr>
              <w:jc w:val="center"/>
              <w:rPr>
                <w:rFonts w:eastAsia="Calibri"/>
                <w:b/>
                <w:szCs w:val="24"/>
              </w:rPr>
            </w:pPr>
            <w:r>
              <w:rPr>
                <w:rFonts w:eastAsia="Calibri"/>
                <w:b/>
                <w:szCs w:val="24"/>
              </w:rPr>
              <w:t>12 (7)</w:t>
            </w:r>
          </w:p>
        </w:tc>
      </w:tr>
      <w:tr w:rsidR="00815B25" w:rsidRPr="002E668E" w14:paraId="60D4EF03" w14:textId="77777777" w:rsidTr="009901A7">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77E7C4EF" w14:textId="77777777" w:rsidR="00815B25" w:rsidRPr="002E668E" w:rsidRDefault="00815B25" w:rsidP="009901A7">
            <w:pPr>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117B08B4" w14:textId="77777777" w:rsidR="00815B25" w:rsidRPr="002E668E" w:rsidRDefault="00815B25" w:rsidP="009901A7">
            <w:pPr>
              <w:jc w:val="center"/>
              <w:rPr>
                <w:rFonts w:eastAsia="Calibri"/>
                <w:szCs w:val="24"/>
              </w:rPr>
            </w:pPr>
            <w:r>
              <w:rPr>
                <w:rFonts w:eastAsia="Calibri"/>
                <w:szCs w:val="24"/>
              </w:rPr>
              <w:t>1</w:t>
            </w:r>
          </w:p>
        </w:tc>
        <w:tc>
          <w:tcPr>
            <w:tcW w:w="4253" w:type="dxa"/>
            <w:tcBorders>
              <w:left w:val="single" w:sz="4" w:space="0" w:color="auto"/>
              <w:right w:val="single" w:sz="4" w:space="0" w:color="auto"/>
            </w:tcBorders>
            <w:shd w:val="clear" w:color="auto" w:fill="auto"/>
            <w:vAlign w:val="center"/>
          </w:tcPr>
          <w:p w14:paraId="380988E1" w14:textId="3C900ADF" w:rsidR="00815B25" w:rsidRPr="002E668E" w:rsidRDefault="00815B25" w:rsidP="009901A7">
            <w:pPr>
              <w:jc w:val="center"/>
              <w:rPr>
                <w:rFonts w:eastAsia="Calibri"/>
                <w:szCs w:val="24"/>
              </w:rPr>
            </w:pPr>
            <w:r>
              <w:rPr>
                <w:rFonts w:eastAsia="Calibri"/>
                <w:szCs w:val="24"/>
              </w:rPr>
              <w:t>1</w:t>
            </w:r>
            <w:r w:rsidR="008352FC">
              <w:rPr>
                <w:rFonts w:eastAsia="Calibri"/>
                <w:szCs w:val="24"/>
              </w:rPr>
              <w:t xml:space="preserve"> </w:t>
            </w:r>
            <w:r>
              <w:rPr>
                <w:rFonts w:eastAsia="Calibri"/>
                <w:szCs w:val="24"/>
              </w:rPr>
              <w:t>(1)</w:t>
            </w:r>
          </w:p>
        </w:tc>
      </w:tr>
      <w:tr w:rsidR="00815B25" w:rsidRPr="002E668E" w14:paraId="1487FD93" w14:textId="77777777" w:rsidTr="009901A7">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63E226AC" w14:textId="77777777" w:rsidR="00815B25" w:rsidRPr="002E668E" w:rsidRDefault="00815B25" w:rsidP="009901A7">
            <w:pPr>
              <w:jc w:val="both"/>
              <w:rPr>
                <w:rFonts w:eastAsia="Calibri"/>
                <w:szCs w:val="24"/>
              </w:rPr>
            </w:pPr>
            <w:r w:rsidRPr="00787A9F">
              <w:rPr>
                <w:rFonts w:eastAsia="Calibri"/>
                <w:szCs w:val="24"/>
              </w:rPr>
              <w:t xml:space="preserve">Kultūros ir meno </w:t>
            </w:r>
            <w:r>
              <w:rPr>
                <w:rFonts w:eastAsia="Calibri"/>
                <w:szCs w:val="24"/>
              </w:rPr>
              <w:t>darbuotojai</w:t>
            </w:r>
          </w:p>
        </w:tc>
        <w:tc>
          <w:tcPr>
            <w:tcW w:w="4536" w:type="dxa"/>
            <w:tcBorders>
              <w:left w:val="single" w:sz="4" w:space="0" w:color="auto"/>
              <w:right w:val="single" w:sz="4" w:space="0" w:color="auto"/>
            </w:tcBorders>
            <w:shd w:val="clear" w:color="auto" w:fill="auto"/>
            <w:vAlign w:val="center"/>
          </w:tcPr>
          <w:p w14:paraId="75F2737E" w14:textId="77777777" w:rsidR="00815B25" w:rsidRPr="002E668E" w:rsidRDefault="00815B25" w:rsidP="009901A7">
            <w:pPr>
              <w:jc w:val="center"/>
              <w:rPr>
                <w:rFonts w:eastAsia="Calibri"/>
                <w:szCs w:val="24"/>
              </w:rPr>
            </w:pPr>
            <w:r>
              <w:rPr>
                <w:rFonts w:eastAsia="Calibri"/>
                <w:szCs w:val="24"/>
              </w:rPr>
              <w:t>9</w:t>
            </w:r>
          </w:p>
        </w:tc>
        <w:tc>
          <w:tcPr>
            <w:tcW w:w="4253" w:type="dxa"/>
            <w:tcBorders>
              <w:left w:val="single" w:sz="4" w:space="0" w:color="auto"/>
              <w:right w:val="single" w:sz="4" w:space="0" w:color="auto"/>
            </w:tcBorders>
            <w:shd w:val="clear" w:color="auto" w:fill="auto"/>
            <w:vAlign w:val="center"/>
          </w:tcPr>
          <w:p w14:paraId="71458EE6" w14:textId="0B9CDBF9" w:rsidR="00815B25" w:rsidRPr="002E668E" w:rsidRDefault="00815B25" w:rsidP="009901A7">
            <w:pPr>
              <w:jc w:val="center"/>
              <w:rPr>
                <w:rFonts w:eastAsia="Calibri"/>
                <w:szCs w:val="24"/>
              </w:rPr>
            </w:pPr>
            <w:r>
              <w:rPr>
                <w:rFonts w:eastAsia="Calibri"/>
                <w:szCs w:val="24"/>
              </w:rPr>
              <w:t>9</w:t>
            </w:r>
            <w:r w:rsidR="008352FC">
              <w:rPr>
                <w:rFonts w:eastAsia="Calibri"/>
                <w:szCs w:val="24"/>
              </w:rPr>
              <w:t xml:space="preserve"> </w:t>
            </w:r>
            <w:r>
              <w:rPr>
                <w:rFonts w:eastAsia="Calibri"/>
                <w:szCs w:val="24"/>
              </w:rPr>
              <w:t>(5,25)</w:t>
            </w:r>
          </w:p>
        </w:tc>
      </w:tr>
      <w:tr w:rsidR="00815B25" w:rsidRPr="002E668E" w14:paraId="55C73094" w14:textId="77777777" w:rsidTr="009901A7">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4017B928" w14:textId="77777777" w:rsidR="00815B25" w:rsidRPr="002E668E" w:rsidRDefault="00815B25" w:rsidP="009901A7">
            <w:pPr>
              <w:jc w:val="both"/>
              <w:rPr>
                <w:rFonts w:eastAsia="Calibri"/>
                <w:szCs w:val="24"/>
              </w:rPr>
            </w:pPr>
            <w:r>
              <w:rPr>
                <w:rFonts w:eastAsia="Calibri"/>
                <w:szCs w:val="24"/>
              </w:rPr>
              <w:t>Kiti darbuotojai</w:t>
            </w:r>
          </w:p>
        </w:tc>
        <w:tc>
          <w:tcPr>
            <w:tcW w:w="4536" w:type="dxa"/>
            <w:tcBorders>
              <w:left w:val="single" w:sz="4" w:space="0" w:color="auto"/>
              <w:right w:val="single" w:sz="4" w:space="0" w:color="auto"/>
            </w:tcBorders>
            <w:shd w:val="clear" w:color="auto" w:fill="auto"/>
            <w:vAlign w:val="center"/>
          </w:tcPr>
          <w:p w14:paraId="69271BAE" w14:textId="77777777" w:rsidR="00815B25" w:rsidRPr="002E668E" w:rsidRDefault="00815B25" w:rsidP="009901A7">
            <w:pPr>
              <w:jc w:val="center"/>
              <w:rPr>
                <w:rFonts w:eastAsia="Calibri"/>
                <w:szCs w:val="24"/>
              </w:rPr>
            </w:pPr>
            <w:r>
              <w:rPr>
                <w:rFonts w:eastAsia="Calibri"/>
                <w:szCs w:val="24"/>
              </w:rPr>
              <w:t>2</w:t>
            </w:r>
          </w:p>
        </w:tc>
        <w:tc>
          <w:tcPr>
            <w:tcW w:w="4253" w:type="dxa"/>
            <w:tcBorders>
              <w:left w:val="single" w:sz="4" w:space="0" w:color="auto"/>
              <w:right w:val="single" w:sz="4" w:space="0" w:color="auto"/>
            </w:tcBorders>
            <w:vAlign w:val="center"/>
          </w:tcPr>
          <w:p w14:paraId="1C5DCE7C" w14:textId="1BAFA66B" w:rsidR="00815B25" w:rsidRPr="002E668E" w:rsidRDefault="00815B25" w:rsidP="009901A7">
            <w:pPr>
              <w:jc w:val="center"/>
              <w:rPr>
                <w:rFonts w:eastAsia="Calibri"/>
                <w:szCs w:val="24"/>
              </w:rPr>
            </w:pPr>
            <w:r>
              <w:rPr>
                <w:rFonts w:eastAsia="Calibri"/>
                <w:szCs w:val="24"/>
              </w:rPr>
              <w:t>2</w:t>
            </w:r>
            <w:r w:rsidR="008352FC">
              <w:rPr>
                <w:rFonts w:eastAsia="Calibri"/>
                <w:szCs w:val="24"/>
              </w:rPr>
              <w:t xml:space="preserve"> </w:t>
            </w:r>
            <w:r>
              <w:rPr>
                <w:rFonts w:eastAsia="Calibri"/>
                <w:szCs w:val="24"/>
              </w:rPr>
              <w:t>(0,75)</w:t>
            </w:r>
          </w:p>
        </w:tc>
      </w:tr>
    </w:tbl>
    <w:p w14:paraId="559F8D2F" w14:textId="77777777" w:rsidR="00815B25" w:rsidRDefault="00815B25" w:rsidP="00815B25">
      <w:pPr>
        <w:rPr>
          <w:bCs/>
          <w:szCs w:val="24"/>
        </w:rPr>
      </w:pPr>
      <w:bookmarkStart w:id="8" w:name="_Hlk99976151"/>
    </w:p>
    <w:p w14:paraId="64F821BC" w14:textId="77777777" w:rsidR="00815B25" w:rsidRDefault="00815B25" w:rsidP="00815B25">
      <w:pPr>
        <w:rPr>
          <w:bCs/>
          <w:szCs w:val="24"/>
        </w:rPr>
      </w:pPr>
    </w:p>
    <w:p w14:paraId="1E330516" w14:textId="77777777" w:rsidR="00815B25" w:rsidRDefault="00815B25" w:rsidP="00815B25">
      <w:pPr>
        <w:rPr>
          <w:bCs/>
          <w:i/>
          <w:iCs/>
          <w:szCs w:val="24"/>
        </w:rPr>
      </w:pPr>
      <w:r w:rsidRPr="008C2237">
        <w:rPr>
          <w:b/>
          <w:szCs w:val="24"/>
        </w:rPr>
        <w:t>Bendrieji statistiniai rodikliai</w:t>
      </w:r>
      <w:r>
        <w:rPr>
          <w:bCs/>
          <w:szCs w:val="24"/>
        </w:rPr>
        <w:t xml:space="preserve"> </w:t>
      </w: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417"/>
        <w:gridCol w:w="1276"/>
        <w:gridCol w:w="1134"/>
        <w:gridCol w:w="1701"/>
        <w:gridCol w:w="1701"/>
        <w:gridCol w:w="1134"/>
        <w:gridCol w:w="1304"/>
        <w:gridCol w:w="1134"/>
        <w:gridCol w:w="1560"/>
      </w:tblGrid>
      <w:tr w:rsidR="00815B25" w:rsidRPr="002E668E" w14:paraId="51A14AEB" w14:textId="77777777" w:rsidTr="00815B25">
        <w:trPr>
          <w:trHeight w:val="1408"/>
        </w:trPr>
        <w:tc>
          <w:tcPr>
            <w:tcW w:w="1843" w:type="dxa"/>
            <w:vMerge w:val="restart"/>
            <w:tcBorders>
              <w:top w:val="single" w:sz="4" w:space="0" w:color="auto"/>
              <w:left w:val="single" w:sz="4" w:space="0" w:color="auto"/>
              <w:right w:val="single" w:sz="4" w:space="0" w:color="auto"/>
            </w:tcBorders>
            <w:shd w:val="clear" w:color="auto" w:fill="auto"/>
            <w:vAlign w:val="center"/>
          </w:tcPr>
          <w:p w14:paraId="2656E407" w14:textId="77777777" w:rsidR="00815B25" w:rsidRPr="00BF35F9" w:rsidRDefault="00815B25" w:rsidP="009901A7">
            <w:pPr>
              <w:jc w:val="center"/>
              <w:rPr>
                <w:rFonts w:eastAsia="Calibri"/>
                <w:b/>
                <w:szCs w:val="24"/>
              </w:rPr>
            </w:pPr>
            <w:r w:rsidRPr="00BF35F9">
              <w:rPr>
                <w:rFonts w:eastAsia="Calibri"/>
                <w:b/>
                <w:szCs w:val="24"/>
              </w:rPr>
              <w:t>Įstaigos / skyriaus /</w:t>
            </w:r>
          </w:p>
          <w:p w14:paraId="6E769B82" w14:textId="77777777" w:rsidR="00815B25" w:rsidRPr="00BF35F9" w:rsidRDefault="00815B25" w:rsidP="009901A7">
            <w:pPr>
              <w:jc w:val="center"/>
              <w:rPr>
                <w:rFonts w:eastAsia="Calibri"/>
                <w:b/>
                <w:szCs w:val="24"/>
              </w:rPr>
            </w:pPr>
            <w:r w:rsidRPr="00BF35F9">
              <w:rPr>
                <w:rFonts w:eastAsia="Calibri"/>
                <w:b/>
                <w:szCs w:val="24"/>
              </w:rPr>
              <w:t>padalinio pavadinimas</w:t>
            </w:r>
          </w:p>
        </w:tc>
        <w:tc>
          <w:tcPr>
            <w:tcW w:w="1418" w:type="dxa"/>
            <w:vMerge w:val="restart"/>
            <w:tcBorders>
              <w:top w:val="single" w:sz="4" w:space="0" w:color="auto"/>
              <w:left w:val="single" w:sz="4" w:space="0" w:color="auto"/>
              <w:right w:val="single" w:sz="4" w:space="0" w:color="auto"/>
            </w:tcBorders>
            <w:vAlign w:val="center"/>
          </w:tcPr>
          <w:p w14:paraId="5738C88E" w14:textId="77777777" w:rsidR="00815B25" w:rsidRPr="002E668E" w:rsidRDefault="00815B25" w:rsidP="009901A7">
            <w:pPr>
              <w:spacing w:line="240" w:lineRule="atLeast"/>
              <w:jc w:val="center"/>
              <w:rPr>
                <w:rFonts w:eastAsia="Calibri"/>
                <w:b/>
                <w:szCs w:val="24"/>
              </w:rPr>
            </w:pPr>
            <w:r>
              <w:rPr>
                <w:b/>
                <w:bCs/>
                <w:sz w:val="22"/>
                <w:szCs w:val="22"/>
              </w:rPr>
              <w:t>Iš viso 2024 metais</w:t>
            </w:r>
            <w:r>
              <w:t xml:space="preserve"> </w:t>
            </w:r>
            <w:r w:rsidRPr="001A2F4F">
              <w:rPr>
                <w:b/>
                <w:bCs/>
                <w:sz w:val="22"/>
                <w:szCs w:val="22"/>
              </w:rPr>
              <w:t>Kultūros įstaigoje</w:t>
            </w:r>
            <w:r>
              <w:rPr>
                <w:b/>
                <w:bCs/>
                <w:sz w:val="22"/>
                <w:szCs w:val="22"/>
              </w:rPr>
              <w:t xml:space="preserve"> vykusių renginių (šventės, parodos, festivaliai, koncertinių organizacijų ir kt.) skaičius </w:t>
            </w:r>
          </w:p>
        </w:tc>
        <w:tc>
          <w:tcPr>
            <w:tcW w:w="3827" w:type="dxa"/>
            <w:gridSpan w:val="3"/>
            <w:tcBorders>
              <w:top w:val="single" w:sz="4" w:space="0" w:color="auto"/>
              <w:left w:val="single" w:sz="4" w:space="0" w:color="auto"/>
              <w:right w:val="single" w:sz="4" w:space="0" w:color="auto"/>
            </w:tcBorders>
            <w:vAlign w:val="center"/>
          </w:tcPr>
          <w:p w14:paraId="3872D304" w14:textId="77777777" w:rsidR="00815B25" w:rsidRPr="002E668E" w:rsidRDefault="00815B25" w:rsidP="009901A7">
            <w:pPr>
              <w:jc w:val="center"/>
              <w:rPr>
                <w:rFonts w:eastAsia="Calibri"/>
                <w:b/>
                <w:szCs w:val="24"/>
              </w:rPr>
            </w:pPr>
            <w:r>
              <w:rPr>
                <w:rFonts w:eastAsia="Calibri"/>
                <w:b/>
                <w:szCs w:val="24"/>
              </w:rPr>
              <w:t>Kultūros įstaigos organizuota veikla</w:t>
            </w:r>
          </w:p>
        </w:tc>
        <w:tc>
          <w:tcPr>
            <w:tcW w:w="3402" w:type="dxa"/>
            <w:gridSpan w:val="2"/>
            <w:tcBorders>
              <w:left w:val="single" w:sz="4" w:space="0" w:color="auto"/>
              <w:right w:val="single" w:sz="4" w:space="0" w:color="auto"/>
            </w:tcBorders>
            <w:vAlign w:val="center"/>
          </w:tcPr>
          <w:p w14:paraId="28161BB8" w14:textId="77777777" w:rsidR="00815B25" w:rsidRDefault="00815B25" w:rsidP="009901A7">
            <w:pPr>
              <w:jc w:val="center"/>
              <w:rPr>
                <w:rFonts w:eastAsia="Calibri"/>
                <w:b/>
                <w:szCs w:val="24"/>
              </w:rPr>
            </w:pPr>
            <w:r>
              <w:rPr>
                <w:rFonts w:eastAsia="Calibri"/>
                <w:b/>
                <w:szCs w:val="24"/>
              </w:rPr>
              <w:t>Lankytojų skaičius</w:t>
            </w:r>
          </w:p>
        </w:tc>
        <w:tc>
          <w:tcPr>
            <w:tcW w:w="2438" w:type="dxa"/>
            <w:gridSpan w:val="2"/>
            <w:tcBorders>
              <w:left w:val="single" w:sz="4" w:space="0" w:color="auto"/>
              <w:right w:val="single" w:sz="4" w:space="0" w:color="auto"/>
            </w:tcBorders>
            <w:shd w:val="clear" w:color="auto" w:fill="auto"/>
            <w:vAlign w:val="center"/>
          </w:tcPr>
          <w:p w14:paraId="73321E75" w14:textId="77777777" w:rsidR="00815B25" w:rsidRPr="002E668E" w:rsidRDefault="00815B25" w:rsidP="009901A7">
            <w:pPr>
              <w:jc w:val="center"/>
              <w:rPr>
                <w:rFonts w:eastAsia="Calibri"/>
                <w:b/>
                <w:szCs w:val="24"/>
              </w:rPr>
            </w:pPr>
            <w:r>
              <w:rPr>
                <w:rFonts w:eastAsia="Calibri"/>
                <w:b/>
                <w:szCs w:val="24"/>
              </w:rPr>
              <w:t>Projektinė veikla</w:t>
            </w:r>
          </w:p>
        </w:tc>
        <w:tc>
          <w:tcPr>
            <w:tcW w:w="2694" w:type="dxa"/>
            <w:gridSpan w:val="2"/>
            <w:tcBorders>
              <w:left w:val="single" w:sz="4" w:space="0" w:color="auto"/>
              <w:right w:val="single" w:sz="4" w:space="0" w:color="auto"/>
            </w:tcBorders>
            <w:shd w:val="clear" w:color="auto" w:fill="auto"/>
            <w:vAlign w:val="center"/>
          </w:tcPr>
          <w:p w14:paraId="64C76CAE" w14:textId="77777777" w:rsidR="00815B25" w:rsidRPr="002E668E" w:rsidRDefault="00815B25" w:rsidP="009901A7">
            <w:pPr>
              <w:jc w:val="center"/>
              <w:rPr>
                <w:rFonts w:eastAsia="Calibri"/>
                <w:b/>
                <w:szCs w:val="24"/>
              </w:rPr>
            </w:pPr>
            <w:r>
              <w:rPr>
                <w:rFonts w:eastAsia="Calibri"/>
                <w:b/>
                <w:szCs w:val="24"/>
              </w:rPr>
              <w:t>Įgyvendintos programos</w:t>
            </w:r>
          </w:p>
        </w:tc>
      </w:tr>
      <w:tr w:rsidR="00815B25" w:rsidRPr="002A149D" w14:paraId="0C59B66C" w14:textId="77777777" w:rsidTr="00815B25">
        <w:trPr>
          <w:trHeight w:val="1276"/>
        </w:trPr>
        <w:tc>
          <w:tcPr>
            <w:tcW w:w="1843" w:type="dxa"/>
            <w:vMerge/>
            <w:tcBorders>
              <w:left w:val="single" w:sz="4" w:space="0" w:color="auto"/>
              <w:bottom w:val="single" w:sz="4" w:space="0" w:color="auto"/>
              <w:right w:val="single" w:sz="4" w:space="0" w:color="auto"/>
            </w:tcBorders>
            <w:shd w:val="clear" w:color="auto" w:fill="auto"/>
          </w:tcPr>
          <w:p w14:paraId="33C3EEF1" w14:textId="77777777" w:rsidR="00815B25" w:rsidRPr="002A149D" w:rsidRDefault="00815B25" w:rsidP="009901A7">
            <w:pPr>
              <w:spacing w:line="240" w:lineRule="atLeast"/>
              <w:jc w:val="both"/>
              <w:rPr>
                <w:szCs w:val="24"/>
              </w:rPr>
            </w:pPr>
          </w:p>
        </w:tc>
        <w:tc>
          <w:tcPr>
            <w:tcW w:w="1418" w:type="dxa"/>
            <w:vMerge/>
            <w:tcBorders>
              <w:left w:val="single" w:sz="4" w:space="0" w:color="auto"/>
              <w:right w:val="single" w:sz="4" w:space="0" w:color="auto"/>
            </w:tcBorders>
            <w:shd w:val="clear" w:color="auto" w:fill="auto"/>
            <w:vAlign w:val="center"/>
          </w:tcPr>
          <w:p w14:paraId="7EB257A8" w14:textId="77777777" w:rsidR="00815B25" w:rsidRPr="00E8790E" w:rsidRDefault="00815B25" w:rsidP="009901A7">
            <w:pPr>
              <w:spacing w:line="240" w:lineRule="atLeast"/>
              <w:jc w:val="center"/>
              <w:rPr>
                <w:b/>
                <w:bCs/>
                <w:sz w:val="22"/>
                <w:szCs w:val="22"/>
              </w:rPr>
            </w:pPr>
          </w:p>
        </w:tc>
        <w:tc>
          <w:tcPr>
            <w:tcW w:w="1417" w:type="dxa"/>
            <w:tcBorders>
              <w:top w:val="single" w:sz="4" w:space="0" w:color="auto"/>
              <w:left w:val="single" w:sz="4" w:space="0" w:color="auto"/>
              <w:right w:val="single" w:sz="4" w:space="0" w:color="auto"/>
            </w:tcBorders>
            <w:vAlign w:val="center"/>
          </w:tcPr>
          <w:p w14:paraId="1AD9CC82" w14:textId="77777777" w:rsidR="00815B25" w:rsidRDefault="00815B25" w:rsidP="009901A7">
            <w:pPr>
              <w:spacing w:line="240" w:lineRule="atLeast"/>
              <w:jc w:val="center"/>
              <w:rPr>
                <w:b/>
                <w:bCs/>
                <w:sz w:val="22"/>
                <w:szCs w:val="22"/>
              </w:rPr>
            </w:pPr>
            <w:r>
              <w:rPr>
                <w:b/>
                <w:bCs/>
                <w:sz w:val="22"/>
                <w:szCs w:val="22"/>
              </w:rPr>
              <w:t>Kultūros įstaigos</w:t>
            </w:r>
          </w:p>
          <w:p w14:paraId="30875019" w14:textId="77777777" w:rsidR="00815B25" w:rsidRPr="00E8790E" w:rsidRDefault="00815B25" w:rsidP="009901A7">
            <w:pPr>
              <w:spacing w:line="240" w:lineRule="atLeast"/>
              <w:jc w:val="center"/>
              <w:rPr>
                <w:b/>
                <w:bCs/>
                <w:sz w:val="22"/>
                <w:szCs w:val="22"/>
              </w:rPr>
            </w:pPr>
            <w:r>
              <w:rPr>
                <w:b/>
                <w:bCs/>
                <w:sz w:val="22"/>
                <w:szCs w:val="22"/>
              </w:rPr>
              <w:t xml:space="preserve">organizuotų renginių skaičius </w:t>
            </w:r>
          </w:p>
        </w:tc>
        <w:tc>
          <w:tcPr>
            <w:tcW w:w="1276" w:type="dxa"/>
            <w:tcBorders>
              <w:top w:val="single" w:sz="4" w:space="0" w:color="auto"/>
              <w:left w:val="single" w:sz="4" w:space="0" w:color="auto"/>
              <w:right w:val="single" w:sz="4" w:space="0" w:color="auto"/>
            </w:tcBorders>
            <w:shd w:val="clear" w:color="auto" w:fill="auto"/>
            <w:vAlign w:val="center"/>
          </w:tcPr>
          <w:p w14:paraId="5218A3C0" w14:textId="77777777" w:rsidR="00815B25" w:rsidRPr="00BF35F9" w:rsidRDefault="00815B25" w:rsidP="009901A7">
            <w:pPr>
              <w:spacing w:line="240" w:lineRule="atLeast"/>
              <w:jc w:val="center"/>
              <w:rPr>
                <w:b/>
                <w:bCs/>
                <w:sz w:val="22"/>
                <w:szCs w:val="22"/>
              </w:rPr>
            </w:pPr>
            <w:r w:rsidRPr="00BF35F9">
              <w:rPr>
                <w:b/>
                <w:bCs/>
                <w:sz w:val="22"/>
                <w:szCs w:val="22"/>
              </w:rPr>
              <w:t xml:space="preserve">Iš jų naujų paslaugų / renginių lyginant su </w:t>
            </w:r>
          </w:p>
          <w:p w14:paraId="164EE055" w14:textId="77777777" w:rsidR="00815B25" w:rsidRPr="00E8790E" w:rsidRDefault="00815B25" w:rsidP="009901A7">
            <w:pPr>
              <w:spacing w:line="240" w:lineRule="atLeast"/>
              <w:jc w:val="center"/>
              <w:rPr>
                <w:b/>
                <w:bCs/>
                <w:sz w:val="22"/>
                <w:szCs w:val="22"/>
              </w:rPr>
            </w:pPr>
            <w:r w:rsidRPr="00BF35F9">
              <w:rPr>
                <w:b/>
                <w:bCs/>
                <w:sz w:val="22"/>
                <w:szCs w:val="22"/>
              </w:rPr>
              <w:t>2023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0DFB6" w14:textId="77777777" w:rsidR="00815B25" w:rsidRPr="00E8790E" w:rsidRDefault="00815B25" w:rsidP="009901A7">
            <w:pPr>
              <w:spacing w:line="240" w:lineRule="atLeast"/>
              <w:jc w:val="center"/>
              <w:rPr>
                <w:b/>
                <w:bCs/>
                <w:sz w:val="22"/>
                <w:szCs w:val="22"/>
              </w:rPr>
            </w:pPr>
            <w:r w:rsidRPr="00E8790E">
              <w:rPr>
                <w:b/>
                <w:bCs/>
                <w:sz w:val="22"/>
                <w:szCs w:val="22"/>
              </w:rPr>
              <w:t>Iš jų etninės kultūros renginių</w:t>
            </w:r>
          </w:p>
        </w:tc>
        <w:tc>
          <w:tcPr>
            <w:tcW w:w="1701" w:type="dxa"/>
            <w:tcBorders>
              <w:left w:val="single" w:sz="4" w:space="0" w:color="auto"/>
              <w:right w:val="single" w:sz="4" w:space="0" w:color="auto"/>
            </w:tcBorders>
            <w:vAlign w:val="center"/>
          </w:tcPr>
          <w:p w14:paraId="1B934A39" w14:textId="77777777" w:rsidR="00815B25" w:rsidRPr="00E8790E" w:rsidRDefault="00815B25" w:rsidP="009901A7">
            <w:pPr>
              <w:spacing w:line="240" w:lineRule="atLeast"/>
              <w:jc w:val="center"/>
              <w:rPr>
                <w:b/>
                <w:bCs/>
                <w:sz w:val="22"/>
                <w:szCs w:val="22"/>
              </w:rPr>
            </w:pPr>
            <w:r w:rsidRPr="00E8790E">
              <w:rPr>
                <w:b/>
                <w:bCs/>
                <w:sz w:val="22"/>
                <w:szCs w:val="22"/>
              </w:rPr>
              <w:t>Kultūros įstaigos organizuotuose renginiuose</w:t>
            </w:r>
          </w:p>
        </w:tc>
        <w:tc>
          <w:tcPr>
            <w:tcW w:w="1701" w:type="dxa"/>
            <w:tcBorders>
              <w:left w:val="single" w:sz="4" w:space="0" w:color="auto"/>
              <w:right w:val="single" w:sz="4" w:space="0" w:color="auto"/>
            </w:tcBorders>
            <w:vAlign w:val="center"/>
          </w:tcPr>
          <w:p w14:paraId="7C931EFB" w14:textId="77777777" w:rsidR="00815B25" w:rsidRPr="00E8790E" w:rsidRDefault="00815B25" w:rsidP="009901A7">
            <w:pPr>
              <w:spacing w:line="240" w:lineRule="atLeast"/>
              <w:jc w:val="center"/>
              <w:rPr>
                <w:b/>
                <w:bCs/>
                <w:sz w:val="22"/>
                <w:szCs w:val="22"/>
              </w:rPr>
            </w:pPr>
            <w:r w:rsidRPr="00E8790E">
              <w:rPr>
                <w:b/>
                <w:bCs/>
                <w:sz w:val="22"/>
                <w:szCs w:val="22"/>
              </w:rPr>
              <w:t>Kitų organizacijų kultūros įstaigoje organizuotuose renginiuose</w:t>
            </w:r>
          </w:p>
        </w:tc>
        <w:tc>
          <w:tcPr>
            <w:tcW w:w="1134" w:type="dxa"/>
            <w:tcBorders>
              <w:left w:val="single" w:sz="4" w:space="0" w:color="auto"/>
              <w:right w:val="single" w:sz="4" w:space="0" w:color="auto"/>
            </w:tcBorders>
            <w:shd w:val="clear" w:color="auto" w:fill="auto"/>
            <w:vAlign w:val="center"/>
          </w:tcPr>
          <w:p w14:paraId="33187ED1" w14:textId="77777777" w:rsidR="00815B25" w:rsidRPr="00E8790E" w:rsidRDefault="00815B25" w:rsidP="009901A7">
            <w:pPr>
              <w:spacing w:line="240" w:lineRule="atLeast"/>
              <w:jc w:val="center"/>
              <w:rPr>
                <w:b/>
                <w:bCs/>
                <w:sz w:val="22"/>
                <w:szCs w:val="22"/>
              </w:rPr>
            </w:pPr>
            <w:r>
              <w:rPr>
                <w:b/>
                <w:bCs/>
                <w:sz w:val="22"/>
                <w:szCs w:val="22"/>
              </w:rPr>
              <w:t>Pateiktų projektų skaičius</w:t>
            </w:r>
          </w:p>
        </w:tc>
        <w:tc>
          <w:tcPr>
            <w:tcW w:w="1304" w:type="dxa"/>
            <w:tcBorders>
              <w:left w:val="single" w:sz="4" w:space="0" w:color="auto"/>
              <w:right w:val="single" w:sz="4" w:space="0" w:color="auto"/>
            </w:tcBorders>
            <w:vAlign w:val="center"/>
          </w:tcPr>
          <w:p w14:paraId="4DC5E6AD" w14:textId="77777777" w:rsidR="00815B25" w:rsidRPr="00E8790E" w:rsidRDefault="00815B25" w:rsidP="009901A7">
            <w:pPr>
              <w:jc w:val="center"/>
              <w:rPr>
                <w:b/>
                <w:bCs/>
                <w:sz w:val="22"/>
                <w:szCs w:val="22"/>
              </w:rPr>
            </w:pPr>
            <w:r w:rsidRPr="001A2F4F">
              <w:rPr>
                <w:b/>
                <w:bCs/>
                <w:sz w:val="22"/>
                <w:szCs w:val="22"/>
              </w:rPr>
              <w:t>Finansuotų projektų skaičius</w:t>
            </w:r>
          </w:p>
        </w:tc>
        <w:tc>
          <w:tcPr>
            <w:tcW w:w="1134" w:type="dxa"/>
            <w:tcBorders>
              <w:left w:val="single" w:sz="4" w:space="0" w:color="auto"/>
              <w:right w:val="single" w:sz="4" w:space="0" w:color="auto"/>
            </w:tcBorders>
            <w:shd w:val="clear" w:color="auto" w:fill="auto"/>
            <w:vAlign w:val="center"/>
          </w:tcPr>
          <w:p w14:paraId="3C2F5104" w14:textId="77777777" w:rsidR="00815B25" w:rsidRPr="00E8790E" w:rsidRDefault="00815B25" w:rsidP="009901A7">
            <w:pPr>
              <w:jc w:val="center"/>
              <w:rPr>
                <w:b/>
                <w:bCs/>
                <w:sz w:val="22"/>
                <w:szCs w:val="22"/>
              </w:rPr>
            </w:pPr>
            <w:r w:rsidRPr="00E8790E">
              <w:rPr>
                <w:b/>
                <w:bCs/>
                <w:sz w:val="22"/>
                <w:szCs w:val="22"/>
              </w:rPr>
              <w:t>Kultūros paso veiklų skaičius</w:t>
            </w:r>
          </w:p>
        </w:tc>
        <w:tc>
          <w:tcPr>
            <w:tcW w:w="1560" w:type="dxa"/>
            <w:tcBorders>
              <w:left w:val="single" w:sz="4" w:space="0" w:color="auto"/>
              <w:right w:val="single" w:sz="4" w:space="0" w:color="auto"/>
            </w:tcBorders>
            <w:shd w:val="clear" w:color="auto" w:fill="auto"/>
            <w:vAlign w:val="center"/>
          </w:tcPr>
          <w:p w14:paraId="7E43DBF1" w14:textId="77777777" w:rsidR="00815B25" w:rsidRPr="002F7322" w:rsidRDefault="00815B25" w:rsidP="009901A7">
            <w:pPr>
              <w:jc w:val="center"/>
              <w:rPr>
                <w:b/>
                <w:bCs/>
                <w:sz w:val="22"/>
                <w:szCs w:val="22"/>
              </w:rPr>
            </w:pPr>
            <w:r>
              <w:rPr>
                <w:b/>
                <w:bCs/>
                <w:sz w:val="22"/>
                <w:szCs w:val="22"/>
              </w:rPr>
              <w:t>N</w:t>
            </w:r>
            <w:r w:rsidRPr="002F7322">
              <w:rPr>
                <w:b/>
                <w:bCs/>
                <w:sz w:val="22"/>
                <w:szCs w:val="22"/>
              </w:rPr>
              <w:t>eformaliojo vaikų švietimo programų skaičius</w:t>
            </w:r>
          </w:p>
        </w:tc>
      </w:tr>
      <w:tr w:rsidR="00815B25" w:rsidRPr="002A149D" w14:paraId="05ED88FE" w14:textId="77777777" w:rsidTr="00815B25">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8B8091A" w14:textId="77777777" w:rsidR="00815B25" w:rsidRPr="002A149D" w:rsidRDefault="00815B25" w:rsidP="009901A7">
            <w:pPr>
              <w:spacing w:line="240" w:lineRule="atLeast"/>
              <w:jc w:val="both"/>
              <w:rPr>
                <w:szCs w:val="24"/>
              </w:rPr>
            </w:pPr>
            <w:r>
              <w:rPr>
                <w:szCs w:val="24"/>
              </w:rPr>
              <w:t>Veliuonos  KC</w:t>
            </w:r>
          </w:p>
        </w:tc>
        <w:tc>
          <w:tcPr>
            <w:tcW w:w="1418" w:type="dxa"/>
            <w:tcBorders>
              <w:left w:val="single" w:sz="4" w:space="0" w:color="auto"/>
              <w:right w:val="single" w:sz="4" w:space="0" w:color="auto"/>
            </w:tcBorders>
            <w:shd w:val="clear" w:color="auto" w:fill="auto"/>
            <w:vAlign w:val="center"/>
          </w:tcPr>
          <w:p w14:paraId="7742094D" w14:textId="77777777" w:rsidR="00815B25" w:rsidRPr="00F04C69" w:rsidRDefault="00815B25" w:rsidP="009901A7">
            <w:pPr>
              <w:spacing w:line="240" w:lineRule="atLeast"/>
              <w:jc w:val="center"/>
              <w:rPr>
                <w:b/>
                <w:bCs/>
                <w:szCs w:val="24"/>
              </w:rPr>
            </w:pPr>
            <w:r>
              <w:rPr>
                <w:b/>
                <w:bCs/>
                <w:szCs w:val="24"/>
              </w:rPr>
              <w:t>104</w:t>
            </w:r>
          </w:p>
        </w:tc>
        <w:tc>
          <w:tcPr>
            <w:tcW w:w="1417" w:type="dxa"/>
            <w:tcBorders>
              <w:left w:val="single" w:sz="4" w:space="0" w:color="auto"/>
              <w:right w:val="single" w:sz="4" w:space="0" w:color="auto"/>
            </w:tcBorders>
            <w:vAlign w:val="center"/>
          </w:tcPr>
          <w:p w14:paraId="3B6BCD87" w14:textId="77777777" w:rsidR="00815B25" w:rsidRPr="00E43C98" w:rsidRDefault="00815B25" w:rsidP="009901A7">
            <w:pPr>
              <w:spacing w:line="240" w:lineRule="atLeast"/>
              <w:jc w:val="center"/>
              <w:rPr>
                <w:b/>
                <w:bCs/>
                <w:szCs w:val="24"/>
              </w:rPr>
            </w:pPr>
            <w:r>
              <w:rPr>
                <w:b/>
                <w:bCs/>
                <w:szCs w:val="24"/>
              </w:rPr>
              <w:t>104</w:t>
            </w:r>
          </w:p>
        </w:tc>
        <w:tc>
          <w:tcPr>
            <w:tcW w:w="1276" w:type="dxa"/>
            <w:tcBorders>
              <w:left w:val="single" w:sz="4" w:space="0" w:color="auto"/>
              <w:right w:val="single" w:sz="4" w:space="0" w:color="auto"/>
            </w:tcBorders>
            <w:shd w:val="clear" w:color="auto" w:fill="auto"/>
            <w:vAlign w:val="center"/>
          </w:tcPr>
          <w:p w14:paraId="31B885F1" w14:textId="77777777" w:rsidR="00815B25" w:rsidRPr="002A149D" w:rsidRDefault="00815B25" w:rsidP="009901A7">
            <w:pPr>
              <w:spacing w:line="240" w:lineRule="atLeast"/>
              <w:jc w:val="center"/>
              <w:rPr>
                <w:szCs w:val="24"/>
              </w:rPr>
            </w:pPr>
            <w:r>
              <w:rPr>
                <w:szCs w:val="24"/>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7367C" w14:textId="77777777" w:rsidR="00815B25" w:rsidRPr="002A149D" w:rsidRDefault="00815B25" w:rsidP="009901A7">
            <w:pPr>
              <w:spacing w:line="240" w:lineRule="atLeast"/>
              <w:jc w:val="center"/>
              <w:rPr>
                <w:szCs w:val="24"/>
              </w:rPr>
            </w:pPr>
            <w:r>
              <w:rPr>
                <w:szCs w:val="24"/>
              </w:rPr>
              <w:t>16</w:t>
            </w:r>
          </w:p>
        </w:tc>
        <w:tc>
          <w:tcPr>
            <w:tcW w:w="1701" w:type="dxa"/>
            <w:tcBorders>
              <w:left w:val="single" w:sz="4" w:space="0" w:color="auto"/>
              <w:right w:val="single" w:sz="4" w:space="0" w:color="auto"/>
            </w:tcBorders>
            <w:vAlign w:val="center"/>
          </w:tcPr>
          <w:p w14:paraId="3CF1F4E9" w14:textId="77777777" w:rsidR="00815B25" w:rsidRPr="002A149D" w:rsidRDefault="00815B25" w:rsidP="009901A7">
            <w:pPr>
              <w:spacing w:line="240" w:lineRule="atLeast"/>
              <w:jc w:val="center"/>
              <w:rPr>
                <w:szCs w:val="24"/>
              </w:rPr>
            </w:pPr>
            <w:r>
              <w:rPr>
                <w:szCs w:val="24"/>
              </w:rPr>
              <w:t>2050</w:t>
            </w:r>
          </w:p>
        </w:tc>
        <w:tc>
          <w:tcPr>
            <w:tcW w:w="1701" w:type="dxa"/>
            <w:tcBorders>
              <w:left w:val="single" w:sz="4" w:space="0" w:color="auto"/>
              <w:right w:val="single" w:sz="4" w:space="0" w:color="auto"/>
            </w:tcBorders>
            <w:vAlign w:val="center"/>
          </w:tcPr>
          <w:p w14:paraId="294D5B86" w14:textId="77777777" w:rsidR="00815B25" w:rsidRPr="002A149D" w:rsidRDefault="00815B25" w:rsidP="009901A7">
            <w:pPr>
              <w:spacing w:line="240" w:lineRule="atLeast"/>
              <w:jc w:val="center"/>
              <w:rPr>
                <w:szCs w:val="24"/>
              </w:rPr>
            </w:pPr>
          </w:p>
        </w:tc>
        <w:tc>
          <w:tcPr>
            <w:tcW w:w="1134" w:type="dxa"/>
            <w:tcBorders>
              <w:left w:val="single" w:sz="4" w:space="0" w:color="auto"/>
              <w:right w:val="single" w:sz="4" w:space="0" w:color="auto"/>
            </w:tcBorders>
            <w:shd w:val="clear" w:color="auto" w:fill="auto"/>
            <w:vAlign w:val="center"/>
          </w:tcPr>
          <w:p w14:paraId="17BCE518" w14:textId="77777777" w:rsidR="00815B25" w:rsidRPr="002A149D" w:rsidRDefault="00815B25" w:rsidP="009901A7">
            <w:pPr>
              <w:spacing w:line="240" w:lineRule="atLeast"/>
              <w:jc w:val="center"/>
              <w:rPr>
                <w:szCs w:val="24"/>
              </w:rPr>
            </w:pPr>
            <w:r>
              <w:rPr>
                <w:szCs w:val="24"/>
              </w:rPr>
              <w:t>8</w:t>
            </w:r>
          </w:p>
        </w:tc>
        <w:tc>
          <w:tcPr>
            <w:tcW w:w="1304" w:type="dxa"/>
            <w:tcBorders>
              <w:left w:val="single" w:sz="4" w:space="0" w:color="auto"/>
              <w:right w:val="single" w:sz="4" w:space="0" w:color="auto"/>
            </w:tcBorders>
            <w:vAlign w:val="center"/>
          </w:tcPr>
          <w:p w14:paraId="44AD9326" w14:textId="77777777" w:rsidR="00815B25" w:rsidRPr="002A149D" w:rsidRDefault="00815B25" w:rsidP="00815B25">
            <w:pPr>
              <w:jc w:val="center"/>
              <w:rPr>
                <w:szCs w:val="24"/>
              </w:rPr>
            </w:pPr>
            <w:r>
              <w:rPr>
                <w:szCs w:val="24"/>
              </w:rPr>
              <w:t>7</w:t>
            </w:r>
          </w:p>
        </w:tc>
        <w:tc>
          <w:tcPr>
            <w:tcW w:w="1134" w:type="dxa"/>
            <w:tcBorders>
              <w:left w:val="single" w:sz="4" w:space="0" w:color="auto"/>
              <w:right w:val="single" w:sz="4" w:space="0" w:color="auto"/>
            </w:tcBorders>
            <w:shd w:val="clear" w:color="auto" w:fill="auto"/>
            <w:vAlign w:val="center"/>
          </w:tcPr>
          <w:p w14:paraId="51F2F2F1" w14:textId="77777777" w:rsidR="00815B25" w:rsidRPr="002A149D" w:rsidRDefault="00815B25" w:rsidP="009901A7">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705EF518" w14:textId="77777777" w:rsidR="00815B25" w:rsidRPr="002A149D" w:rsidRDefault="00815B25" w:rsidP="009901A7">
            <w:pPr>
              <w:jc w:val="center"/>
              <w:rPr>
                <w:szCs w:val="24"/>
              </w:rPr>
            </w:pPr>
            <w:r>
              <w:rPr>
                <w:szCs w:val="24"/>
              </w:rPr>
              <w:t>0</w:t>
            </w:r>
          </w:p>
        </w:tc>
      </w:tr>
      <w:tr w:rsidR="00815B25" w:rsidRPr="002A149D" w14:paraId="5195615B" w14:textId="77777777" w:rsidTr="00815B25">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4AD21B6" w14:textId="77777777" w:rsidR="00815B25" w:rsidRPr="002A149D" w:rsidRDefault="00815B25" w:rsidP="009901A7">
            <w:pPr>
              <w:spacing w:line="240" w:lineRule="atLeast"/>
              <w:jc w:val="both"/>
              <w:rPr>
                <w:szCs w:val="24"/>
              </w:rPr>
            </w:pPr>
            <w:r>
              <w:rPr>
                <w:szCs w:val="24"/>
              </w:rPr>
              <w:t xml:space="preserve">Raudonės skyrius </w:t>
            </w:r>
          </w:p>
        </w:tc>
        <w:tc>
          <w:tcPr>
            <w:tcW w:w="1418" w:type="dxa"/>
            <w:tcBorders>
              <w:left w:val="single" w:sz="4" w:space="0" w:color="auto"/>
              <w:right w:val="single" w:sz="4" w:space="0" w:color="auto"/>
            </w:tcBorders>
            <w:shd w:val="clear" w:color="auto" w:fill="auto"/>
            <w:vAlign w:val="center"/>
          </w:tcPr>
          <w:p w14:paraId="00F307C1" w14:textId="77777777" w:rsidR="00815B25" w:rsidRPr="00F04C69" w:rsidRDefault="00815B25" w:rsidP="009901A7">
            <w:pPr>
              <w:spacing w:line="240" w:lineRule="atLeast"/>
              <w:jc w:val="center"/>
              <w:rPr>
                <w:b/>
                <w:bCs/>
                <w:szCs w:val="24"/>
              </w:rPr>
            </w:pPr>
            <w:r>
              <w:rPr>
                <w:b/>
                <w:bCs/>
                <w:szCs w:val="24"/>
              </w:rPr>
              <w:t>54</w:t>
            </w:r>
          </w:p>
        </w:tc>
        <w:tc>
          <w:tcPr>
            <w:tcW w:w="1417" w:type="dxa"/>
            <w:tcBorders>
              <w:left w:val="single" w:sz="4" w:space="0" w:color="auto"/>
              <w:right w:val="single" w:sz="4" w:space="0" w:color="auto"/>
            </w:tcBorders>
            <w:vAlign w:val="center"/>
          </w:tcPr>
          <w:p w14:paraId="067D3947" w14:textId="77777777" w:rsidR="00815B25" w:rsidRPr="00E43C98" w:rsidRDefault="00815B25" w:rsidP="009901A7">
            <w:pPr>
              <w:spacing w:line="240" w:lineRule="atLeast"/>
              <w:jc w:val="center"/>
              <w:rPr>
                <w:b/>
                <w:bCs/>
                <w:szCs w:val="24"/>
              </w:rPr>
            </w:pPr>
            <w:r>
              <w:rPr>
                <w:b/>
                <w:bCs/>
                <w:szCs w:val="24"/>
              </w:rPr>
              <w:t>54</w:t>
            </w:r>
          </w:p>
        </w:tc>
        <w:tc>
          <w:tcPr>
            <w:tcW w:w="1276" w:type="dxa"/>
            <w:tcBorders>
              <w:left w:val="single" w:sz="4" w:space="0" w:color="auto"/>
              <w:right w:val="single" w:sz="4" w:space="0" w:color="auto"/>
            </w:tcBorders>
            <w:shd w:val="clear" w:color="auto" w:fill="auto"/>
            <w:vAlign w:val="center"/>
          </w:tcPr>
          <w:p w14:paraId="0D0B1B2F" w14:textId="77777777" w:rsidR="00815B25" w:rsidRPr="002A149D" w:rsidRDefault="00815B25" w:rsidP="009901A7">
            <w:pPr>
              <w:spacing w:line="240" w:lineRule="atLeast"/>
              <w:jc w:val="center"/>
              <w:rPr>
                <w:szCs w:val="24"/>
              </w:rPr>
            </w:pPr>
            <w:r>
              <w:rPr>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E967F" w14:textId="77777777" w:rsidR="00815B25" w:rsidRPr="002A149D" w:rsidRDefault="00815B25" w:rsidP="009901A7">
            <w:pPr>
              <w:spacing w:line="240" w:lineRule="atLeast"/>
              <w:jc w:val="center"/>
              <w:rPr>
                <w:szCs w:val="24"/>
              </w:rPr>
            </w:pPr>
            <w:r>
              <w:rPr>
                <w:szCs w:val="24"/>
              </w:rPr>
              <w:t>6</w:t>
            </w:r>
          </w:p>
        </w:tc>
        <w:tc>
          <w:tcPr>
            <w:tcW w:w="1701" w:type="dxa"/>
            <w:tcBorders>
              <w:left w:val="single" w:sz="4" w:space="0" w:color="auto"/>
              <w:right w:val="single" w:sz="4" w:space="0" w:color="auto"/>
            </w:tcBorders>
            <w:vAlign w:val="center"/>
          </w:tcPr>
          <w:p w14:paraId="76807E73" w14:textId="77777777" w:rsidR="00815B25" w:rsidRPr="002A149D" w:rsidRDefault="00815B25" w:rsidP="009901A7">
            <w:pPr>
              <w:spacing w:line="240" w:lineRule="atLeast"/>
              <w:jc w:val="center"/>
              <w:rPr>
                <w:szCs w:val="24"/>
              </w:rPr>
            </w:pPr>
            <w:r>
              <w:rPr>
                <w:szCs w:val="24"/>
              </w:rPr>
              <w:t>10070</w:t>
            </w:r>
          </w:p>
        </w:tc>
        <w:tc>
          <w:tcPr>
            <w:tcW w:w="1701" w:type="dxa"/>
            <w:tcBorders>
              <w:left w:val="single" w:sz="4" w:space="0" w:color="auto"/>
              <w:right w:val="single" w:sz="4" w:space="0" w:color="auto"/>
            </w:tcBorders>
            <w:vAlign w:val="center"/>
          </w:tcPr>
          <w:p w14:paraId="3A7FFEFC" w14:textId="77777777" w:rsidR="00815B25" w:rsidRPr="002A149D" w:rsidRDefault="00815B25" w:rsidP="009901A7">
            <w:pPr>
              <w:spacing w:line="240" w:lineRule="atLeast"/>
              <w:jc w:val="center"/>
              <w:rPr>
                <w:szCs w:val="24"/>
              </w:rPr>
            </w:pPr>
          </w:p>
        </w:tc>
        <w:tc>
          <w:tcPr>
            <w:tcW w:w="1134" w:type="dxa"/>
            <w:tcBorders>
              <w:left w:val="single" w:sz="4" w:space="0" w:color="auto"/>
              <w:right w:val="single" w:sz="4" w:space="0" w:color="auto"/>
            </w:tcBorders>
            <w:shd w:val="clear" w:color="auto" w:fill="auto"/>
            <w:vAlign w:val="center"/>
          </w:tcPr>
          <w:p w14:paraId="5B65D11A" w14:textId="77777777" w:rsidR="00815B25" w:rsidRPr="002A149D" w:rsidRDefault="00815B25" w:rsidP="009901A7">
            <w:pPr>
              <w:spacing w:line="240" w:lineRule="atLeast"/>
              <w:jc w:val="center"/>
              <w:rPr>
                <w:szCs w:val="24"/>
              </w:rPr>
            </w:pPr>
            <w:r>
              <w:rPr>
                <w:szCs w:val="24"/>
              </w:rPr>
              <w:t>2</w:t>
            </w:r>
          </w:p>
        </w:tc>
        <w:tc>
          <w:tcPr>
            <w:tcW w:w="1304" w:type="dxa"/>
            <w:tcBorders>
              <w:left w:val="single" w:sz="4" w:space="0" w:color="auto"/>
              <w:right w:val="single" w:sz="4" w:space="0" w:color="auto"/>
            </w:tcBorders>
            <w:vAlign w:val="center"/>
          </w:tcPr>
          <w:p w14:paraId="6C13BE31" w14:textId="77777777" w:rsidR="00815B25" w:rsidRPr="002A149D" w:rsidRDefault="00815B25" w:rsidP="00815B25">
            <w:pPr>
              <w:jc w:val="center"/>
              <w:rPr>
                <w:szCs w:val="24"/>
              </w:rPr>
            </w:pPr>
            <w:r>
              <w:rPr>
                <w:szCs w:val="24"/>
              </w:rPr>
              <w:t>1</w:t>
            </w:r>
          </w:p>
        </w:tc>
        <w:tc>
          <w:tcPr>
            <w:tcW w:w="1134" w:type="dxa"/>
            <w:tcBorders>
              <w:left w:val="single" w:sz="4" w:space="0" w:color="auto"/>
              <w:right w:val="single" w:sz="4" w:space="0" w:color="auto"/>
            </w:tcBorders>
            <w:shd w:val="clear" w:color="auto" w:fill="auto"/>
            <w:vAlign w:val="center"/>
          </w:tcPr>
          <w:p w14:paraId="4C743F48" w14:textId="77777777" w:rsidR="00815B25" w:rsidRPr="002A149D" w:rsidRDefault="00815B25" w:rsidP="009901A7">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22AC9323" w14:textId="77777777" w:rsidR="00815B25" w:rsidRPr="002A149D" w:rsidRDefault="00815B25" w:rsidP="009901A7">
            <w:pPr>
              <w:jc w:val="center"/>
              <w:rPr>
                <w:szCs w:val="24"/>
              </w:rPr>
            </w:pPr>
            <w:r>
              <w:rPr>
                <w:szCs w:val="24"/>
              </w:rPr>
              <w:t>0</w:t>
            </w:r>
          </w:p>
        </w:tc>
      </w:tr>
      <w:tr w:rsidR="00815B25" w:rsidRPr="002A149D" w14:paraId="387607E1" w14:textId="77777777" w:rsidTr="00815B25">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AC4D060" w14:textId="77777777" w:rsidR="00815B25" w:rsidRPr="002A149D" w:rsidRDefault="00815B25" w:rsidP="009901A7">
            <w:pPr>
              <w:spacing w:line="240" w:lineRule="atLeast"/>
              <w:jc w:val="both"/>
              <w:rPr>
                <w:szCs w:val="24"/>
              </w:rPr>
            </w:pPr>
            <w:r>
              <w:rPr>
                <w:szCs w:val="24"/>
              </w:rPr>
              <w:t xml:space="preserve">Stakių skyrius </w:t>
            </w:r>
          </w:p>
        </w:tc>
        <w:tc>
          <w:tcPr>
            <w:tcW w:w="1418" w:type="dxa"/>
            <w:tcBorders>
              <w:left w:val="single" w:sz="4" w:space="0" w:color="auto"/>
              <w:right w:val="single" w:sz="4" w:space="0" w:color="auto"/>
            </w:tcBorders>
            <w:shd w:val="clear" w:color="auto" w:fill="auto"/>
            <w:vAlign w:val="center"/>
          </w:tcPr>
          <w:p w14:paraId="1B7AD76E" w14:textId="77777777" w:rsidR="00815B25" w:rsidRPr="00F04C69" w:rsidRDefault="00815B25" w:rsidP="009901A7">
            <w:pPr>
              <w:spacing w:line="240" w:lineRule="atLeast"/>
              <w:jc w:val="center"/>
              <w:rPr>
                <w:b/>
                <w:bCs/>
                <w:szCs w:val="24"/>
              </w:rPr>
            </w:pPr>
            <w:r>
              <w:rPr>
                <w:b/>
                <w:bCs/>
                <w:szCs w:val="24"/>
              </w:rPr>
              <w:t>17</w:t>
            </w:r>
          </w:p>
        </w:tc>
        <w:tc>
          <w:tcPr>
            <w:tcW w:w="1417" w:type="dxa"/>
            <w:tcBorders>
              <w:left w:val="single" w:sz="4" w:space="0" w:color="auto"/>
              <w:right w:val="single" w:sz="4" w:space="0" w:color="auto"/>
            </w:tcBorders>
            <w:vAlign w:val="center"/>
          </w:tcPr>
          <w:p w14:paraId="52A767CF" w14:textId="77777777" w:rsidR="00815B25" w:rsidRPr="00E43C98" w:rsidRDefault="00815B25" w:rsidP="009901A7">
            <w:pPr>
              <w:spacing w:line="240" w:lineRule="atLeast"/>
              <w:jc w:val="center"/>
              <w:rPr>
                <w:b/>
                <w:bCs/>
                <w:szCs w:val="24"/>
              </w:rPr>
            </w:pPr>
            <w:r>
              <w:rPr>
                <w:b/>
                <w:bCs/>
                <w:szCs w:val="24"/>
              </w:rPr>
              <w:t>17</w:t>
            </w:r>
          </w:p>
        </w:tc>
        <w:tc>
          <w:tcPr>
            <w:tcW w:w="1276" w:type="dxa"/>
            <w:tcBorders>
              <w:left w:val="single" w:sz="4" w:space="0" w:color="auto"/>
              <w:right w:val="single" w:sz="4" w:space="0" w:color="auto"/>
            </w:tcBorders>
            <w:shd w:val="clear" w:color="auto" w:fill="auto"/>
            <w:vAlign w:val="center"/>
          </w:tcPr>
          <w:p w14:paraId="7B4649A9" w14:textId="77777777" w:rsidR="00815B25" w:rsidRPr="002A149D" w:rsidRDefault="00815B25" w:rsidP="009901A7">
            <w:pPr>
              <w:spacing w:line="240" w:lineRule="atLeast"/>
              <w:jc w:val="center"/>
              <w:rPr>
                <w:szCs w:val="24"/>
              </w:rPr>
            </w:pPr>
            <w:r>
              <w:rPr>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4D3F3" w14:textId="77777777" w:rsidR="00815B25" w:rsidRPr="002A149D" w:rsidRDefault="00815B25" w:rsidP="009901A7">
            <w:pPr>
              <w:spacing w:line="240" w:lineRule="atLeast"/>
              <w:jc w:val="center"/>
              <w:rPr>
                <w:szCs w:val="24"/>
              </w:rPr>
            </w:pPr>
            <w:r>
              <w:rPr>
                <w:szCs w:val="24"/>
              </w:rPr>
              <w:t>3</w:t>
            </w:r>
          </w:p>
        </w:tc>
        <w:tc>
          <w:tcPr>
            <w:tcW w:w="1701" w:type="dxa"/>
            <w:tcBorders>
              <w:left w:val="single" w:sz="4" w:space="0" w:color="auto"/>
              <w:right w:val="single" w:sz="4" w:space="0" w:color="auto"/>
            </w:tcBorders>
            <w:vAlign w:val="center"/>
          </w:tcPr>
          <w:p w14:paraId="4CC3FF59" w14:textId="77777777" w:rsidR="00815B25" w:rsidRPr="002A149D" w:rsidRDefault="00815B25" w:rsidP="009901A7">
            <w:pPr>
              <w:spacing w:line="240" w:lineRule="atLeast"/>
              <w:jc w:val="center"/>
              <w:rPr>
                <w:szCs w:val="24"/>
              </w:rPr>
            </w:pPr>
            <w:r>
              <w:rPr>
                <w:szCs w:val="24"/>
              </w:rPr>
              <w:t>300</w:t>
            </w:r>
          </w:p>
        </w:tc>
        <w:tc>
          <w:tcPr>
            <w:tcW w:w="1701" w:type="dxa"/>
            <w:tcBorders>
              <w:left w:val="single" w:sz="4" w:space="0" w:color="auto"/>
              <w:right w:val="single" w:sz="4" w:space="0" w:color="auto"/>
            </w:tcBorders>
            <w:vAlign w:val="center"/>
          </w:tcPr>
          <w:p w14:paraId="1627CCA8" w14:textId="77777777" w:rsidR="00815B25" w:rsidRPr="002A149D" w:rsidRDefault="00815B25" w:rsidP="009901A7">
            <w:pPr>
              <w:spacing w:line="240" w:lineRule="atLeast"/>
              <w:jc w:val="center"/>
              <w:rPr>
                <w:szCs w:val="24"/>
              </w:rPr>
            </w:pPr>
          </w:p>
        </w:tc>
        <w:tc>
          <w:tcPr>
            <w:tcW w:w="1134" w:type="dxa"/>
            <w:tcBorders>
              <w:left w:val="single" w:sz="4" w:space="0" w:color="auto"/>
              <w:right w:val="single" w:sz="4" w:space="0" w:color="auto"/>
            </w:tcBorders>
            <w:shd w:val="clear" w:color="auto" w:fill="auto"/>
            <w:vAlign w:val="center"/>
          </w:tcPr>
          <w:p w14:paraId="0FE2FBE9" w14:textId="77777777" w:rsidR="00815B25" w:rsidRPr="002A149D" w:rsidRDefault="00815B25" w:rsidP="009901A7">
            <w:pPr>
              <w:spacing w:line="240" w:lineRule="atLeast"/>
              <w:jc w:val="center"/>
              <w:rPr>
                <w:szCs w:val="24"/>
              </w:rPr>
            </w:pPr>
            <w:r>
              <w:rPr>
                <w:szCs w:val="24"/>
              </w:rPr>
              <w:t>1</w:t>
            </w:r>
          </w:p>
        </w:tc>
        <w:tc>
          <w:tcPr>
            <w:tcW w:w="1304" w:type="dxa"/>
            <w:tcBorders>
              <w:left w:val="single" w:sz="4" w:space="0" w:color="auto"/>
              <w:right w:val="single" w:sz="4" w:space="0" w:color="auto"/>
            </w:tcBorders>
            <w:vAlign w:val="center"/>
          </w:tcPr>
          <w:p w14:paraId="11E6D9F0" w14:textId="77777777" w:rsidR="00815B25" w:rsidRPr="002A149D" w:rsidRDefault="00815B25" w:rsidP="00815B25">
            <w:pPr>
              <w:jc w:val="center"/>
              <w:rPr>
                <w:szCs w:val="24"/>
              </w:rPr>
            </w:pPr>
            <w:r>
              <w:rPr>
                <w:szCs w:val="24"/>
              </w:rPr>
              <w:t>1</w:t>
            </w:r>
          </w:p>
        </w:tc>
        <w:tc>
          <w:tcPr>
            <w:tcW w:w="1134" w:type="dxa"/>
            <w:tcBorders>
              <w:left w:val="single" w:sz="4" w:space="0" w:color="auto"/>
              <w:right w:val="single" w:sz="4" w:space="0" w:color="auto"/>
            </w:tcBorders>
            <w:shd w:val="clear" w:color="auto" w:fill="auto"/>
            <w:vAlign w:val="center"/>
          </w:tcPr>
          <w:p w14:paraId="604379D1" w14:textId="77777777" w:rsidR="00815B25" w:rsidRPr="002A149D" w:rsidRDefault="00815B25" w:rsidP="009901A7">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17A53885" w14:textId="77777777" w:rsidR="00815B25" w:rsidRPr="002A149D" w:rsidRDefault="00815B25" w:rsidP="009901A7">
            <w:pPr>
              <w:jc w:val="center"/>
              <w:rPr>
                <w:szCs w:val="24"/>
              </w:rPr>
            </w:pPr>
            <w:r>
              <w:rPr>
                <w:szCs w:val="24"/>
              </w:rPr>
              <w:t>0</w:t>
            </w:r>
          </w:p>
        </w:tc>
      </w:tr>
      <w:tr w:rsidR="00815B25" w:rsidRPr="002A149D" w14:paraId="0D7D5983" w14:textId="77777777" w:rsidTr="00815B25">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3191A1B" w14:textId="77777777" w:rsidR="00815B25" w:rsidRPr="002A149D" w:rsidRDefault="00815B25" w:rsidP="009901A7">
            <w:pPr>
              <w:spacing w:line="240" w:lineRule="atLeast"/>
              <w:jc w:val="both"/>
              <w:rPr>
                <w:szCs w:val="24"/>
              </w:rPr>
            </w:pPr>
            <w:r>
              <w:rPr>
                <w:szCs w:val="24"/>
              </w:rPr>
              <w:t xml:space="preserve">Baltraitiškės skyrius </w:t>
            </w:r>
          </w:p>
        </w:tc>
        <w:tc>
          <w:tcPr>
            <w:tcW w:w="1418" w:type="dxa"/>
            <w:tcBorders>
              <w:left w:val="single" w:sz="4" w:space="0" w:color="auto"/>
              <w:right w:val="single" w:sz="4" w:space="0" w:color="auto"/>
            </w:tcBorders>
            <w:shd w:val="clear" w:color="auto" w:fill="auto"/>
            <w:vAlign w:val="center"/>
          </w:tcPr>
          <w:p w14:paraId="150B4FB5" w14:textId="77777777" w:rsidR="00815B25" w:rsidRPr="00F04C69" w:rsidRDefault="00815B25" w:rsidP="009901A7">
            <w:pPr>
              <w:spacing w:line="240" w:lineRule="atLeast"/>
              <w:jc w:val="center"/>
              <w:rPr>
                <w:b/>
                <w:bCs/>
                <w:szCs w:val="24"/>
              </w:rPr>
            </w:pPr>
            <w:r>
              <w:rPr>
                <w:b/>
                <w:bCs/>
                <w:szCs w:val="24"/>
              </w:rPr>
              <w:t>17</w:t>
            </w:r>
          </w:p>
        </w:tc>
        <w:tc>
          <w:tcPr>
            <w:tcW w:w="1417" w:type="dxa"/>
            <w:tcBorders>
              <w:left w:val="single" w:sz="4" w:space="0" w:color="auto"/>
              <w:right w:val="single" w:sz="4" w:space="0" w:color="auto"/>
            </w:tcBorders>
            <w:vAlign w:val="center"/>
          </w:tcPr>
          <w:p w14:paraId="6DFD9AAF" w14:textId="77777777" w:rsidR="00815B25" w:rsidRPr="00E43C98" w:rsidRDefault="00815B25" w:rsidP="009901A7">
            <w:pPr>
              <w:spacing w:line="240" w:lineRule="atLeast"/>
              <w:jc w:val="center"/>
              <w:rPr>
                <w:b/>
                <w:bCs/>
                <w:szCs w:val="24"/>
              </w:rPr>
            </w:pPr>
            <w:r>
              <w:rPr>
                <w:b/>
                <w:bCs/>
                <w:szCs w:val="24"/>
              </w:rPr>
              <w:t>17</w:t>
            </w:r>
          </w:p>
        </w:tc>
        <w:tc>
          <w:tcPr>
            <w:tcW w:w="1276" w:type="dxa"/>
            <w:tcBorders>
              <w:left w:val="single" w:sz="4" w:space="0" w:color="auto"/>
              <w:right w:val="single" w:sz="4" w:space="0" w:color="auto"/>
            </w:tcBorders>
            <w:shd w:val="clear" w:color="auto" w:fill="auto"/>
            <w:vAlign w:val="center"/>
          </w:tcPr>
          <w:p w14:paraId="352413CD" w14:textId="77777777" w:rsidR="00815B25" w:rsidRPr="002A149D" w:rsidRDefault="00815B25" w:rsidP="009901A7">
            <w:pPr>
              <w:spacing w:line="240" w:lineRule="atLeast"/>
              <w:jc w:val="center"/>
              <w:rPr>
                <w:szCs w:val="24"/>
              </w:rPr>
            </w:pPr>
            <w:r>
              <w:rPr>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86C6D" w14:textId="77777777" w:rsidR="00815B25" w:rsidRPr="002A149D" w:rsidRDefault="00815B25" w:rsidP="009901A7">
            <w:pPr>
              <w:spacing w:line="240" w:lineRule="atLeast"/>
              <w:jc w:val="center"/>
              <w:rPr>
                <w:szCs w:val="24"/>
              </w:rPr>
            </w:pPr>
            <w:r>
              <w:rPr>
                <w:szCs w:val="24"/>
              </w:rPr>
              <w:t>3</w:t>
            </w:r>
          </w:p>
        </w:tc>
        <w:tc>
          <w:tcPr>
            <w:tcW w:w="1701" w:type="dxa"/>
            <w:tcBorders>
              <w:left w:val="single" w:sz="4" w:space="0" w:color="auto"/>
              <w:right w:val="single" w:sz="4" w:space="0" w:color="auto"/>
            </w:tcBorders>
            <w:vAlign w:val="center"/>
          </w:tcPr>
          <w:p w14:paraId="780459FA" w14:textId="77777777" w:rsidR="00815B25" w:rsidRPr="002A149D" w:rsidRDefault="00815B25" w:rsidP="009901A7">
            <w:pPr>
              <w:spacing w:line="240" w:lineRule="atLeast"/>
              <w:jc w:val="center"/>
              <w:rPr>
                <w:szCs w:val="24"/>
              </w:rPr>
            </w:pPr>
            <w:r>
              <w:rPr>
                <w:szCs w:val="24"/>
              </w:rPr>
              <w:t>450</w:t>
            </w:r>
          </w:p>
        </w:tc>
        <w:tc>
          <w:tcPr>
            <w:tcW w:w="1701" w:type="dxa"/>
            <w:tcBorders>
              <w:left w:val="single" w:sz="4" w:space="0" w:color="auto"/>
              <w:right w:val="single" w:sz="4" w:space="0" w:color="auto"/>
            </w:tcBorders>
            <w:vAlign w:val="center"/>
          </w:tcPr>
          <w:p w14:paraId="59FCB77E" w14:textId="77777777" w:rsidR="00815B25" w:rsidRPr="002A149D" w:rsidRDefault="00815B25" w:rsidP="009901A7">
            <w:pPr>
              <w:spacing w:line="240" w:lineRule="atLeast"/>
              <w:jc w:val="center"/>
              <w:rPr>
                <w:szCs w:val="24"/>
              </w:rPr>
            </w:pPr>
          </w:p>
        </w:tc>
        <w:tc>
          <w:tcPr>
            <w:tcW w:w="1134" w:type="dxa"/>
            <w:tcBorders>
              <w:left w:val="single" w:sz="4" w:space="0" w:color="auto"/>
              <w:right w:val="single" w:sz="4" w:space="0" w:color="auto"/>
            </w:tcBorders>
            <w:shd w:val="clear" w:color="auto" w:fill="auto"/>
            <w:vAlign w:val="center"/>
          </w:tcPr>
          <w:p w14:paraId="4F18375C" w14:textId="77777777" w:rsidR="00815B25" w:rsidRPr="002A149D" w:rsidRDefault="00815B25" w:rsidP="009901A7">
            <w:pPr>
              <w:spacing w:line="240" w:lineRule="atLeast"/>
              <w:jc w:val="center"/>
              <w:rPr>
                <w:szCs w:val="24"/>
              </w:rPr>
            </w:pPr>
            <w:r>
              <w:rPr>
                <w:szCs w:val="24"/>
              </w:rPr>
              <w:t>1</w:t>
            </w:r>
          </w:p>
        </w:tc>
        <w:tc>
          <w:tcPr>
            <w:tcW w:w="1304" w:type="dxa"/>
            <w:tcBorders>
              <w:left w:val="single" w:sz="4" w:space="0" w:color="auto"/>
              <w:right w:val="single" w:sz="4" w:space="0" w:color="auto"/>
            </w:tcBorders>
            <w:vAlign w:val="center"/>
          </w:tcPr>
          <w:p w14:paraId="6F10B569" w14:textId="77777777" w:rsidR="00815B25" w:rsidRPr="002A149D" w:rsidRDefault="00815B25" w:rsidP="00815B25">
            <w:pPr>
              <w:jc w:val="center"/>
              <w:rPr>
                <w:szCs w:val="24"/>
              </w:rPr>
            </w:pPr>
            <w:r>
              <w:rPr>
                <w:szCs w:val="24"/>
              </w:rPr>
              <w:t>1</w:t>
            </w:r>
          </w:p>
        </w:tc>
        <w:tc>
          <w:tcPr>
            <w:tcW w:w="1134" w:type="dxa"/>
            <w:tcBorders>
              <w:left w:val="single" w:sz="4" w:space="0" w:color="auto"/>
              <w:right w:val="single" w:sz="4" w:space="0" w:color="auto"/>
            </w:tcBorders>
            <w:shd w:val="clear" w:color="auto" w:fill="auto"/>
            <w:vAlign w:val="center"/>
          </w:tcPr>
          <w:p w14:paraId="6F0C7A0C" w14:textId="77777777" w:rsidR="00815B25" w:rsidRPr="002A149D" w:rsidRDefault="00815B25" w:rsidP="009901A7">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4CB316C5" w14:textId="77777777" w:rsidR="00815B25" w:rsidRPr="002A149D" w:rsidRDefault="00815B25" w:rsidP="009901A7">
            <w:pPr>
              <w:jc w:val="center"/>
              <w:rPr>
                <w:szCs w:val="24"/>
              </w:rPr>
            </w:pPr>
            <w:r>
              <w:rPr>
                <w:szCs w:val="24"/>
              </w:rPr>
              <w:t>0</w:t>
            </w:r>
          </w:p>
        </w:tc>
      </w:tr>
      <w:tr w:rsidR="00815B25" w:rsidRPr="002A149D" w14:paraId="4C14F154" w14:textId="77777777" w:rsidTr="00815B25">
        <w:trPr>
          <w:trHeight w:val="51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FB72E" w14:textId="77777777" w:rsidR="00815B25" w:rsidRPr="009A7678" w:rsidRDefault="00815B25" w:rsidP="00815B25">
            <w:pPr>
              <w:spacing w:line="240" w:lineRule="atLeast"/>
              <w:jc w:val="right"/>
              <w:rPr>
                <w:b/>
                <w:bCs/>
                <w:szCs w:val="24"/>
              </w:rPr>
            </w:pPr>
            <w:r>
              <w:rPr>
                <w:b/>
                <w:bCs/>
                <w:szCs w:val="24"/>
              </w:rPr>
              <w:t>Iš viso:</w:t>
            </w:r>
          </w:p>
        </w:tc>
        <w:tc>
          <w:tcPr>
            <w:tcW w:w="1418" w:type="dxa"/>
            <w:tcBorders>
              <w:left w:val="single" w:sz="4" w:space="0" w:color="auto"/>
              <w:bottom w:val="single" w:sz="4" w:space="0" w:color="auto"/>
              <w:right w:val="single" w:sz="4" w:space="0" w:color="auto"/>
            </w:tcBorders>
            <w:shd w:val="clear" w:color="auto" w:fill="auto"/>
            <w:vAlign w:val="center"/>
          </w:tcPr>
          <w:p w14:paraId="4D832937" w14:textId="77777777" w:rsidR="00815B25" w:rsidRPr="009A7678" w:rsidRDefault="00815B25" w:rsidP="009901A7">
            <w:pPr>
              <w:spacing w:line="240" w:lineRule="atLeast"/>
              <w:jc w:val="center"/>
              <w:rPr>
                <w:b/>
                <w:bCs/>
                <w:szCs w:val="24"/>
              </w:rPr>
            </w:pPr>
            <w:r>
              <w:rPr>
                <w:b/>
                <w:bCs/>
                <w:szCs w:val="24"/>
              </w:rPr>
              <w:t>192</w:t>
            </w:r>
          </w:p>
        </w:tc>
        <w:tc>
          <w:tcPr>
            <w:tcW w:w="1417" w:type="dxa"/>
            <w:tcBorders>
              <w:left w:val="single" w:sz="4" w:space="0" w:color="auto"/>
              <w:bottom w:val="single" w:sz="4" w:space="0" w:color="auto"/>
              <w:right w:val="single" w:sz="4" w:space="0" w:color="auto"/>
            </w:tcBorders>
            <w:vAlign w:val="center"/>
          </w:tcPr>
          <w:p w14:paraId="3BD10417" w14:textId="77777777" w:rsidR="00815B25" w:rsidRPr="009A7678" w:rsidRDefault="00815B25" w:rsidP="009901A7">
            <w:pPr>
              <w:spacing w:line="240" w:lineRule="atLeast"/>
              <w:jc w:val="center"/>
              <w:rPr>
                <w:b/>
                <w:bCs/>
                <w:szCs w:val="24"/>
              </w:rPr>
            </w:pPr>
            <w:r>
              <w:rPr>
                <w:b/>
                <w:bCs/>
                <w:szCs w:val="24"/>
              </w:rPr>
              <w:t>192</w:t>
            </w:r>
          </w:p>
        </w:tc>
        <w:tc>
          <w:tcPr>
            <w:tcW w:w="1276" w:type="dxa"/>
            <w:tcBorders>
              <w:left w:val="single" w:sz="4" w:space="0" w:color="auto"/>
              <w:bottom w:val="single" w:sz="4" w:space="0" w:color="auto"/>
              <w:right w:val="single" w:sz="4" w:space="0" w:color="auto"/>
            </w:tcBorders>
            <w:shd w:val="clear" w:color="auto" w:fill="auto"/>
            <w:vAlign w:val="center"/>
          </w:tcPr>
          <w:p w14:paraId="5C96A96A" w14:textId="77777777" w:rsidR="00815B25" w:rsidRPr="009A7678" w:rsidRDefault="00815B25" w:rsidP="009901A7">
            <w:pPr>
              <w:spacing w:line="240" w:lineRule="atLeast"/>
              <w:jc w:val="center"/>
              <w:rPr>
                <w:b/>
                <w:bCs/>
                <w:szCs w:val="24"/>
              </w:rPr>
            </w:pPr>
            <w:r>
              <w:rPr>
                <w:b/>
                <w:bCs/>
                <w:szCs w:val="24"/>
              </w:rPr>
              <w:t>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E3727" w14:textId="77777777" w:rsidR="00815B25" w:rsidRPr="009A7678" w:rsidRDefault="00815B25" w:rsidP="009901A7">
            <w:pPr>
              <w:spacing w:line="240" w:lineRule="atLeast"/>
              <w:jc w:val="center"/>
              <w:rPr>
                <w:b/>
                <w:bCs/>
                <w:szCs w:val="24"/>
              </w:rPr>
            </w:pPr>
            <w:r>
              <w:rPr>
                <w:b/>
                <w:bCs/>
                <w:szCs w:val="24"/>
              </w:rPr>
              <w:t>28</w:t>
            </w:r>
          </w:p>
        </w:tc>
        <w:tc>
          <w:tcPr>
            <w:tcW w:w="1701" w:type="dxa"/>
            <w:tcBorders>
              <w:left w:val="single" w:sz="4" w:space="0" w:color="auto"/>
              <w:right w:val="single" w:sz="4" w:space="0" w:color="auto"/>
            </w:tcBorders>
            <w:vAlign w:val="center"/>
          </w:tcPr>
          <w:p w14:paraId="3FC69F5F" w14:textId="77777777" w:rsidR="00815B25" w:rsidRPr="009A7678" w:rsidRDefault="00815B25" w:rsidP="009901A7">
            <w:pPr>
              <w:spacing w:line="240" w:lineRule="atLeast"/>
              <w:jc w:val="center"/>
              <w:rPr>
                <w:b/>
                <w:bCs/>
                <w:szCs w:val="24"/>
              </w:rPr>
            </w:pPr>
            <w:r>
              <w:rPr>
                <w:b/>
                <w:bCs/>
                <w:szCs w:val="24"/>
              </w:rPr>
              <w:t>12870</w:t>
            </w:r>
          </w:p>
        </w:tc>
        <w:tc>
          <w:tcPr>
            <w:tcW w:w="1701" w:type="dxa"/>
            <w:tcBorders>
              <w:left w:val="single" w:sz="4" w:space="0" w:color="auto"/>
              <w:right w:val="single" w:sz="4" w:space="0" w:color="auto"/>
            </w:tcBorders>
            <w:vAlign w:val="center"/>
          </w:tcPr>
          <w:p w14:paraId="41DCCEF0" w14:textId="77777777" w:rsidR="00815B25" w:rsidRPr="009A7678" w:rsidRDefault="00815B25" w:rsidP="009901A7">
            <w:pPr>
              <w:spacing w:line="240" w:lineRule="atLeast"/>
              <w:jc w:val="center"/>
              <w:rPr>
                <w:b/>
                <w:bCs/>
                <w:szCs w:val="24"/>
              </w:rPr>
            </w:pPr>
          </w:p>
        </w:tc>
        <w:tc>
          <w:tcPr>
            <w:tcW w:w="1134" w:type="dxa"/>
            <w:tcBorders>
              <w:left w:val="single" w:sz="4" w:space="0" w:color="auto"/>
              <w:right w:val="single" w:sz="4" w:space="0" w:color="auto"/>
            </w:tcBorders>
            <w:shd w:val="clear" w:color="auto" w:fill="auto"/>
            <w:vAlign w:val="center"/>
          </w:tcPr>
          <w:p w14:paraId="4EFB9558" w14:textId="77777777" w:rsidR="00815B25" w:rsidRPr="009A7678" w:rsidRDefault="00815B25" w:rsidP="009901A7">
            <w:pPr>
              <w:spacing w:line="240" w:lineRule="atLeast"/>
              <w:jc w:val="center"/>
              <w:rPr>
                <w:b/>
                <w:bCs/>
                <w:szCs w:val="24"/>
              </w:rPr>
            </w:pPr>
            <w:r>
              <w:rPr>
                <w:b/>
                <w:bCs/>
                <w:szCs w:val="24"/>
              </w:rPr>
              <w:t>12</w:t>
            </w:r>
          </w:p>
        </w:tc>
        <w:tc>
          <w:tcPr>
            <w:tcW w:w="1304" w:type="dxa"/>
            <w:tcBorders>
              <w:left w:val="single" w:sz="4" w:space="0" w:color="auto"/>
              <w:right w:val="single" w:sz="4" w:space="0" w:color="auto"/>
            </w:tcBorders>
            <w:vAlign w:val="center"/>
          </w:tcPr>
          <w:p w14:paraId="249D27BD" w14:textId="77777777" w:rsidR="00815B25" w:rsidRPr="009A7678" w:rsidRDefault="00815B25" w:rsidP="00815B25">
            <w:pPr>
              <w:jc w:val="center"/>
              <w:rPr>
                <w:b/>
                <w:bCs/>
                <w:szCs w:val="24"/>
              </w:rPr>
            </w:pPr>
            <w:r>
              <w:rPr>
                <w:b/>
                <w:bCs/>
                <w:szCs w:val="24"/>
              </w:rPr>
              <w:t>10</w:t>
            </w:r>
          </w:p>
        </w:tc>
        <w:tc>
          <w:tcPr>
            <w:tcW w:w="1134" w:type="dxa"/>
            <w:tcBorders>
              <w:left w:val="single" w:sz="4" w:space="0" w:color="auto"/>
              <w:right w:val="single" w:sz="4" w:space="0" w:color="auto"/>
            </w:tcBorders>
            <w:shd w:val="clear" w:color="auto" w:fill="auto"/>
            <w:vAlign w:val="center"/>
          </w:tcPr>
          <w:p w14:paraId="3C0A3E2D" w14:textId="77777777" w:rsidR="00815B25" w:rsidRPr="009A7678" w:rsidRDefault="00815B25" w:rsidP="009901A7">
            <w:pPr>
              <w:jc w:val="center"/>
              <w:rPr>
                <w:b/>
                <w:bCs/>
                <w:szCs w:val="24"/>
              </w:rPr>
            </w:pPr>
            <w:r>
              <w:rPr>
                <w:b/>
                <w:bCs/>
                <w:szCs w:val="24"/>
              </w:rPr>
              <w:t>0</w:t>
            </w:r>
          </w:p>
        </w:tc>
        <w:tc>
          <w:tcPr>
            <w:tcW w:w="1560" w:type="dxa"/>
            <w:tcBorders>
              <w:left w:val="single" w:sz="4" w:space="0" w:color="auto"/>
              <w:right w:val="single" w:sz="4" w:space="0" w:color="auto"/>
            </w:tcBorders>
            <w:shd w:val="clear" w:color="auto" w:fill="auto"/>
            <w:vAlign w:val="center"/>
          </w:tcPr>
          <w:p w14:paraId="700006E2" w14:textId="77777777" w:rsidR="00815B25" w:rsidRPr="009A7678" w:rsidRDefault="00815B25" w:rsidP="009901A7">
            <w:pPr>
              <w:jc w:val="center"/>
              <w:rPr>
                <w:b/>
                <w:bCs/>
                <w:szCs w:val="24"/>
              </w:rPr>
            </w:pPr>
            <w:r>
              <w:rPr>
                <w:b/>
                <w:bCs/>
                <w:szCs w:val="24"/>
              </w:rPr>
              <w:t>0</w:t>
            </w:r>
          </w:p>
        </w:tc>
      </w:tr>
    </w:tbl>
    <w:p w14:paraId="5A7B0CA4" w14:textId="77777777" w:rsidR="00815B25" w:rsidRDefault="00815B25" w:rsidP="00815B25">
      <w:pPr>
        <w:rPr>
          <w:bCs/>
          <w:szCs w:val="24"/>
        </w:rPr>
      </w:pPr>
    </w:p>
    <w:p w14:paraId="3DA0C359" w14:textId="77777777" w:rsidR="00815B25" w:rsidRDefault="00815B25" w:rsidP="00815B25">
      <w:pPr>
        <w:rPr>
          <w:bCs/>
          <w:szCs w:val="24"/>
        </w:rPr>
      </w:pPr>
    </w:p>
    <w:p w14:paraId="5B730A04" w14:textId="77777777" w:rsidR="00815B25" w:rsidRDefault="00815B25" w:rsidP="00815B25">
      <w:pPr>
        <w:rPr>
          <w:bCs/>
          <w:szCs w:val="24"/>
        </w:rPr>
      </w:pPr>
    </w:p>
    <w:p w14:paraId="67542FBD" w14:textId="77777777" w:rsidR="00815B25" w:rsidRDefault="00815B25" w:rsidP="00815B25">
      <w:pPr>
        <w:rPr>
          <w:bCs/>
          <w:szCs w:val="24"/>
        </w:rPr>
      </w:pPr>
    </w:p>
    <w:p w14:paraId="23B86245" w14:textId="77777777" w:rsidR="00815B25" w:rsidRDefault="00815B25" w:rsidP="00815B25">
      <w:pPr>
        <w:rPr>
          <w:bCs/>
          <w:szCs w:val="24"/>
        </w:rPr>
      </w:pPr>
    </w:p>
    <w:p w14:paraId="739EA729" w14:textId="77777777" w:rsidR="00815B25" w:rsidRDefault="00815B25" w:rsidP="00815B25">
      <w:pPr>
        <w:rPr>
          <w:bCs/>
          <w:szCs w:val="24"/>
        </w:rPr>
      </w:pPr>
    </w:p>
    <w:p w14:paraId="287FD5A5" w14:textId="77777777" w:rsidR="00815B25" w:rsidRPr="00BA17CB" w:rsidRDefault="00815B25" w:rsidP="00815B25">
      <w:pPr>
        <w:spacing w:before="120"/>
        <w:jc w:val="both"/>
        <w:rPr>
          <w:rFonts w:eastAsia="Calibri"/>
          <w:b/>
          <w:szCs w:val="24"/>
        </w:rPr>
      </w:pPr>
      <w:r w:rsidRPr="002E668E">
        <w:rPr>
          <w:rFonts w:eastAsia="Calibri"/>
          <w:b/>
          <w:szCs w:val="24"/>
        </w:rPr>
        <w:t>Mėgėjų meno kolektyvai</w:t>
      </w:r>
      <w:r>
        <w:rPr>
          <w:rFonts w:eastAsia="Calibri"/>
          <w:b/>
          <w:szCs w:val="24"/>
        </w:rPr>
        <w:t xml:space="preserve"> </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1622"/>
        <w:gridCol w:w="1503"/>
        <w:gridCol w:w="1503"/>
        <w:gridCol w:w="1857"/>
        <w:gridCol w:w="1843"/>
        <w:gridCol w:w="2096"/>
        <w:gridCol w:w="1680"/>
      </w:tblGrid>
      <w:tr w:rsidR="00815B25" w:rsidRPr="002E668E" w14:paraId="3C100E98" w14:textId="77777777" w:rsidTr="00815B25">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B33D742" w14:textId="77777777" w:rsidR="00815B25" w:rsidRPr="00B0645A" w:rsidRDefault="00815B25" w:rsidP="009901A7">
            <w:pPr>
              <w:jc w:val="center"/>
              <w:rPr>
                <w:rFonts w:eastAsia="Calibri"/>
                <w:b/>
                <w:szCs w:val="24"/>
              </w:rPr>
            </w:pPr>
            <w:r w:rsidRPr="00B0645A">
              <w:rPr>
                <w:rFonts w:eastAsia="Calibri"/>
                <w:b/>
                <w:szCs w:val="24"/>
              </w:rPr>
              <w:t>Įstaigos / skyriaus pavadinimas</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ED5E149" w14:textId="77777777" w:rsidR="00815B25" w:rsidRPr="002E668E" w:rsidRDefault="00815B25" w:rsidP="009901A7">
            <w:pPr>
              <w:jc w:val="center"/>
              <w:rPr>
                <w:rFonts w:eastAsia="Calibri"/>
                <w:b/>
                <w:szCs w:val="24"/>
              </w:rPr>
            </w:pPr>
            <w:r w:rsidRPr="002E668E">
              <w:rPr>
                <w:rFonts w:eastAsia="Calibri"/>
                <w:b/>
                <w:szCs w:val="24"/>
              </w:rPr>
              <w:t>Mėgėjų meno kolektyvų</w:t>
            </w:r>
          </w:p>
          <w:p w14:paraId="0E306CFD" w14:textId="77777777" w:rsidR="00815B25" w:rsidRPr="002E668E" w:rsidRDefault="00815B25" w:rsidP="009901A7">
            <w:pPr>
              <w:jc w:val="center"/>
              <w:rPr>
                <w:rFonts w:eastAsia="Calibri"/>
                <w:b/>
                <w:szCs w:val="24"/>
              </w:rPr>
            </w:pPr>
            <w:r w:rsidRPr="002E668E">
              <w:rPr>
                <w:rFonts w:eastAsia="Calibri"/>
                <w:b/>
                <w:szCs w:val="24"/>
              </w:rPr>
              <w:t>skaičius</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72D1D39D" w14:textId="77777777" w:rsidR="00815B25" w:rsidRPr="002E668E" w:rsidRDefault="00815B25" w:rsidP="009901A7">
            <w:pPr>
              <w:jc w:val="center"/>
              <w:rPr>
                <w:rFonts w:eastAsia="Calibri"/>
                <w:b/>
                <w:szCs w:val="24"/>
              </w:rPr>
            </w:pPr>
            <w:r w:rsidRPr="002E668E">
              <w:rPr>
                <w:rFonts w:eastAsia="Calibri"/>
                <w:b/>
                <w:szCs w:val="24"/>
              </w:rPr>
              <w:t>Bendras kolektyvų narių skaičius</w:t>
            </w:r>
          </w:p>
        </w:tc>
        <w:tc>
          <w:tcPr>
            <w:tcW w:w="1503" w:type="dxa"/>
            <w:tcBorders>
              <w:left w:val="single" w:sz="4" w:space="0" w:color="auto"/>
              <w:right w:val="single" w:sz="4" w:space="0" w:color="auto"/>
            </w:tcBorders>
            <w:shd w:val="clear" w:color="auto" w:fill="auto"/>
            <w:vAlign w:val="center"/>
          </w:tcPr>
          <w:p w14:paraId="76B02697" w14:textId="77777777" w:rsidR="00815B25" w:rsidRPr="002E668E" w:rsidRDefault="00815B25" w:rsidP="009901A7">
            <w:pPr>
              <w:jc w:val="center"/>
              <w:rPr>
                <w:rFonts w:eastAsia="Calibri"/>
                <w:b/>
                <w:szCs w:val="24"/>
              </w:rPr>
            </w:pPr>
            <w:r w:rsidRPr="002E668E">
              <w:rPr>
                <w:rFonts w:eastAsia="Calibri"/>
                <w:b/>
                <w:szCs w:val="24"/>
              </w:rPr>
              <w:t>Iš jų vaikų ir jaunimo mėgėjų meno kolektyvų skaičius</w:t>
            </w:r>
          </w:p>
        </w:tc>
        <w:tc>
          <w:tcPr>
            <w:tcW w:w="1857" w:type="dxa"/>
            <w:tcBorders>
              <w:left w:val="single" w:sz="4" w:space="0" w:color="auto"/>
              <w:right w:val="single" w:sz="4" w:space="0" w:color="auto"/>
            </w:tcBorders>
            <w:shd w:val="clear" w:color="auto" w:fill="auto"/>
            <w:vAlign w:val="center"/>
          </w:tcPr>
          <w:p w14:paraId="5EC57919" w14:textId="77777777" w:rsidR="00815B25" w:rsidRPr="002E668E" w:rsidRDefault="00815B25" w:rsidP="009901A7">
            <w:pPr>
              <w:jc w:val="center"/>
              <w:rPr>
                <w:rFonts w:eastAsia="Calibri"/>
                <w:b/>
                <w:szCs w:val="24"/>
              </w:rPr>
            </w:pPr>
            <w:r w:rsidRPr="002E668E">
              <w:rPr>
                <w:rFonts w:eastAsia="Calibri"/>
                <w:b/>
                <w:szCs w:val="24"/>
              </w:rPr>
              <w:t>Vaikų ir jaunimo mėgėjų meno kolektyvų narių skaičius</w:t>
            </w:r>
          </w:p>
        </w:tc>
        <w:tc>
          <w:tcPr>
            <w:tcW w:w="1843" w:type="dxa"/>
            <w:tcBorders>
              <w:left w:val="single" w:sz="4" w:space="0" w:color="auto"/>
              <w:right w:val="single" w:sz="4" w:space="0" w:color="auto"/>
            </w:tcBorders>
            <w:vAlign w:val="center"/>
          </w:tcPr>
          <w:p w14:paraId="58C392DD" w14:textId="77777777" w:rsidR="00815B25" w:rsidRPr="002E668E" w:rsidRDefault="00815B25" w:rsidP="009901A7">
            <w:pPr>
              <w:jc w:val="center"/>
              <w:rPr>
                <w:rFonts w:eastAsia="Calibri"/>
                <w:b/>
                <w:szCs w:val="24"/>
              </w:rPr>
            </w:pPr>
            <w:r>
              <w:rPr>
                <w:rFonts w:eastAsia="Calibri"/>
                <w:b/>
                <w:szCs w:val="24"/>
              </w:rPr>
              <w:t>Nacionaliniuose ir regioniniuose konkursuose dalyvavusių kolektyvų laimėjimų skaičius</w:t>
            </w:r>
          </w:p>
        </w:tc>
        <w:tc>
          <w:tcPr>
            <w:tcW w:w="2096" w:type="dxa"/>
            <w:tcBorders>
              <w:left w:val="single" w:sz="4" w:space="0" w:color="auto"/>
              <w:right w:val="single" w:sz="4" w:space="0" w:color="auto"/>
            </w:tcBorders>
            <w:vAlign w:val="center"/>
          </w:tcPr>
          <w:p w14:paraId="61E61FDE" w14:textId="77777777" w:rsidR="00815B25" w:rsidRPr="002E668E" w:rsidRDefault="00815B25" w:rsidP="009901A7">
            <w:pPr>
              <w:jc w:val="center"/>
              <w:rPr>
                <w:rFonts w:eastAsia="Calibri"/>
                <w:b/>
                <w:szCs w:val="24"/>
              </w:rPr>
            </w:pPr>
            <w:r>
              <w:rPr>
                <w:rFonts w:eastAsia="Calibri"/>
                <w:b/>
                <w:szCs w:val="24"/>
              </w:rPr>
              <w:t xml:space="preserve">Kolektyvų koncertinių programų, pristatytų Jurbarko rajono savivaldybės </w:t>
            </w:r>
            <w:r w:rsidRPr="00B0645A">
              <w:rPr>
                <w:rFonts w:eastAsia="Calibri"/>
                <w:b/>
                <w:szCs w:val="24"/>
              </w:rPr>
              <w:t>įstaigų / organizacijų</w:t>
            </w:r>
            <w:r>
              <w:rPr>
                <w:rFonts w:eastAsia="Calibri"/>
                <w:b/>
                <w:szCs w:val="24"/>
              </w:rPr>
              <w:t xml:space="preserve"> organizuojamuose renginiuose, skaičius</w:t>
            </w:r>
          </w:p>
        </w:tc>
        <w:tc>
          <w:tcPr>
            <w:tcW w:w="1680" w:type="dxa"/>
            <w:tcBorders>
              <w:left w:val="single" w:sz="4" w:space="0" w:color="auto"/>
              <w:right w:val="single" w:sz="4" w:space="0" w:color="auto"/>
            </w:tcBorders>
            <w:vAlign w:val="center"/>
          </w:tcPr>
          <w:p w14:paraId="546183F4" w14:textId="77777777" w:rsidR="00815B25" w:rsidRPr="002E668E" w:rsidRDefault="00815B25" w:rsidP="009901A7">
            <w:pPr>
              <w:jc w:val="center"/>
              <w:rPr>
                <w:rFonts w:eastAsia="Calibri"/>
                <w:b/>
                <w:szCs w:val="24"/>
              </w:rPr>
            </w:pPr>
            <w:r w:rsidRPr="00B0645A">
              <w:rPr>
                <w:rFonts w:eastAsia="Calibri"/>
                <w:b/>
                <w:szCs w:val="24"/>
              </w:rPr>
              <w:t>Kolektyvų, dalyvavusių</w:t>
            </w:r>
            <w:r>
              <w:rPr>
                <w:rFonts w:eastAsia="Calibri"/>
                <w:b/>
                <w:szCs w:val="24"/>
              </w:rPr>
              <w:t xml:space="preserve"> ar planuojančių dalyvauti nacionalinėje ir regioninėse dainų šventėse, skaičius</w:t>
            </w:r>
          </w:p>
        </w:tc>
      </w:tr>
      <w:tr w:rsidR="00815B25" w:rsidRPr="002E668E" w14:paraId="159CBCE1" w14:textId="77777777" w:rsidTr="00815B25">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4F0CA6B9" w14:textId="77777777" w:rsidR="00815B25" w:rsidRPr="002A149D" w:rsidRDefault="00815B25" w:rsidP="009901A7">
            <w:pPr>
              <w:spacing w:line="240" w:lineRule="atLeast"/>
              <w:jc w:val="both"/>
              <w:rPr>
                <w:szCs w:val="24"/>
              </w:rPr>
            </w:pPr>
            <w:r>
              <w:rPr>
                <w:szCs w:val="24"/>
              </w:rPr>
              <w:t>Veliuonos KC</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364E851" w14:textId="77777777" w:rsidR="00815B25" w:rsidRPr="002A149D" w:rsidRDefault="00815B25" w:rsidP="009901A7">
            <w:pPr>
              <w:spacing w:line="240" w:lineRule="atLeast"/>
              <w:jc w:val="center"/>
              <w:rPr>
                <w:szCs w:val="24"/>
              </w:rPr>
            </w:pPr>
            <w:r>
              <w:rPr>
                <w:szCs w:val="24"/>
              </w:rPr>
              <w:t>11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1312E7D" w14:textId="77777777" w:rsidR="00815B25" w:rsidRPr="002A149D" w:rsidRDefault="00815B25" w:rsidP="009901A7">
            <w:pPr>
              <w:spacing w:line="240" w:lineRule="atLeast"/>
              <w:jc w:val="center"/>
              <w:rPr>
                <w:szCs w:val="24"/>
              </w:rPr>
            </w:pPr>
            <w:r>
              <w:rPr>
                <w:szCs w:val="24"/>
              </w:rPr>
              <w:t>96</w:t>
            </w:r>
          </w:p>
        </w:tc>
        <w:tc>
          <w:tcPr>
            <w:tcW w:w="1503" w:type="dxa"/>
            <w:tcBorders>
              <w:left w:val="single" w:sz="4" w:space="0" w:color="auto"/>
              <w:right w:val="single" w:sz="4" w:space="0" w:color="auto"/>
            </w:tcBorders>
            <w:shd w:val="clear" w:color="auto" w:fill="auto"/>
            <w:vAlign w:val="center"/>
          </w:tcPr>
          <w:p w14:paraId="16D13AB1" w14:textId="77777777" w:rsidR="00815B25" w:rsidRPr="002A149D" w:rsidRDefault="00815B25" w:rsidP="009901A7">
            <w:pPr>
              <w:spacing w:line="240" w:lineRule="atLeast"/>
              <w:jc w:val="center"/>
              <w:rPr>
                <w:szCs w:val="24"/>
              </w:rPr>
            </w:pPr>
            <w:r>
              <w:rPr>
                <w:szCs w:val="24"/>
              </w:rPr>
              <w:t>2</w:t>
            </w:r>
          </w:p>
        </w:tc>
        <w:tc>
          <w:tcPr>
            <w:tcW w:w="1857" w:type="dxa"/>
            <w:tcBorders>
              <w:left w:val="single" w:sz="4" w:space="0" w:color="auto"/>
              <w:right w:val="single" w:sz="4" w:space="0" w:color="auto"/>
            </w:tcBorders>
            <w:shd w:val="clear" w:color="auto" w:fill="auto"/>
            <w:vAlign w:val="center"/>
          </w:tcPr>
          <w:p w14:paraId="73C56480" w14:textId="77777777" w:rsidR="00815B25" w:rsidRPr="002A149D" w:rsidRDefault="00815B25" w:rsidP="009901A7">
            <w:pPr>
              <w:jc w:val="center"/>
              <w:rPr>
                <w:szCs w:val="24"/>
              </w:rPr>
            </w:pPr>
            <w:r>
              <w:rPr>
                <w:szCs w:val="24"/>
              </w:rPr>
              <w:t>27</w:t>
            </w:r>
          </w:p>
        </w:tc>
        <w:tc>
          <w:tcPr>
            <w:tcW w:w="1843" w:type="dxa"/>
            <w:tcBorders>
              <w:left w:val="single" w:sz="4" w:space="0" w:color="auto"/>
              <w:right w:val="single" w:sz="4" w:space="0" w:color="auto"/>
            </w:tcBorders>
          </w:tcPr>
          <w:p w14:paraId="76AD7849" w14:textId="77777777" w:rsidR="00815B25" w:rsidRPr="002A149D" w:rsidRDefault="00815B25" w:rsidP="009901A7">
            <w:pPr>
              <w:jc w:val="center"/>
              <w:rPr>
                <w:szCs w:val="24"/>
              </w:rPr>
            </w:pPr>
            <w:r>
              <w:rPr>
                <w:szCs w:val="24"/>
              </w:rPr>
              <w:t>2</w:t>
            </w:r>
          </w:p>
        </w:tc>
        <w:tc>
          <w:tcPr>
            <w:tcW w:w="2096" w:type="dxa"/>
            <w:tcBorders>
              <w:left w:val="single" w:sz="4" w:space="0" w:color="auto"/>
              <w:right w:val="single" w:sz="4" w:space="0" w:color="auto"/>
            </w:tcBorders>
          </w:tcPr>
          <w:p w14:paraId="77EC7709" w14:textId="77777777" w:rsidR="00815B25" w:rsidRPr="002A149D" w:rsidRDefault="00815B25" w:rsidP="009901A7">
            <w:pPr>
              <w:jc w:val="center"/>
              <w:rPr>
                <w:szCs w:val="24"/>
              </w:rPr>
            </w:pPr>
            <w:r>
              <w:rPr>
                <w:szCs w:val="24"/>
              </w:rPr>
              <w:t>25</w:t>
            </w:r>
          </w:p>
        </w:tc>
        <w:tc>
          <w:tcPr>
            <w:tcW w:w="1680" w:type="dxa"/>
            <w:tcBorders>
              <w:left w:val="single" w:sz="4" w:space="0" w:color="auto"/>
              <w:right w:val="single" w:sz="4" w:space="0" w:color="auto"/>
            </w:tcBorders>
          </w:tcPr>
          <w:p w14:paraId="459F917A" w14:textId="77777777" w:rsidR="00815B25" w:rsidRPr="002A149D" w:rsidRDefault="00815B25" w:rsidP="009901A7">
            <w:pPr>
              <w:jc w:val="center"/>
              <w:rPr>
                <w:szCs w:val="24"/>
              </w:rPr>
            </w:pPr>
            <w:r>
              <w:rPr>
                <w:szCs w:val="24"/>
              </w:rPr>
              <w:t>5</w:t>
            </w:r>
          </w:p>
        </w:tc>
      </w:tr>
      <w:tr w:rsidR="00815B25" w:rsidRPr="002E668E" w14:paraId="0FB3EFB3" w14:textId="77777777" w:rsidTr="00815B25">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3906C91F" w14:textId="77777777" w:rsidR="00815B25" w:rsidRPr="002A149D" w:rsidRDefault="00815B25" w:rsidP="009901A7">
            <w:pPr>
              <w:spacing w:line="240" w:lineRule="atLeast"/>
              <w:jc w:val="both"/>
              <w:rPr>
                <w:szCs w:val="24"/>
              </w:rPr>
            </w:pPr>
            <w:r>
              <w:rPr>
                <w:szCs w:val="24"/>
              </w:rPr>
              <w:t xml:space="preserve">Raudonės skyrius </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45E8BBE" w14:textId="77777777" w:rsidR="00815B25" w:rsidRPr="002A149D" w:rsidRDefault="00815B25" w:rsidP="009901A7">
            <w:pPr>
              <w:spacing w:line="240" w:lineRule="atLeast"/>
              <w:jc w:val="center"/>
              <w:rPr>
                <w:szCs w:val="24"/>
              </w:rPr>
            </w:pPr>
            <w:r>
              <w:rPr>
                <w:szCs w:val="24"/>
              </w:rPr>
              <w:t>2</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A23DDED" w14:textId="77777777" w:rsidR="00815B25" w:rsidRPr="002A149D" w:rsidRDefault="00815B25" w:rsidP="009901A7">
            <w:pPr>
              <w:spacing w:line="240" w:lineRule="atLeast"/>
              <w:jc w:val="center"/>
              <w:rPr>
                <w:szCs w:val="24"/>
              </w:rPr>
            </w:pPr>
            <w:r>
              <w:rPr>
                <w:szCs w:val="24"/>
              </w:rPr>
              <w:t>22</w:t>
            </w:r>
          </w:p>
        </w:tc>
        <w:tc>
          <w:tcPr>
            <w:tcW w:w="1503" w:type="dxa"/>
            <w:tcBorders>
              <w:left w:val="single" w:sz="4" w:space="0" w:color="auto"/>
              <w:right w:val="single" w:sz="4" w:space="0" w:color="auto"/>
            </w:tcBorders>
            <w:shd w:val="clear" w:color="auto" w:fill="auto"/>
            <w:vAlign w:val="center"/>
          </w:tcPr>
          <w:p w14:paraId="5D05A822" w14:textId="77777777" w:rsidR="00815B25" w:rsidRPr="002A149D" w:rsidRDefault="00815B25" w:rsidP="009901A7">
            <w:pPr>
              <w:spacing w:line="240" w:lineRule="atLeast"/>
              <w:jc w:val="center"/>
              <w:rPr>
                <w:szCs w:val="24"/>
              </w:rPr>
            </w:pPr>
          </w:p>
        </w:tc>
        <w:tc>
          <w:tcPr>
            <w:tcW w:w="1857" w:type="dxa"/>
            <w:tcBorders>
              <w:left w:val="single" w:sz="4" w:space="0" w:color="auto"/>
              <w:right w:val="single" w:sz="4" w:space="0" w:color="auto"/>
            </w:tcBorders>
            <w:shd w:val="clear" w:color="auto" w:fill="auto"/>
            <w:vAlign w:val="center"/>
          </w:tcPr>
          <w:p w14:paraId="3D1014CA" w14:textId="77777777" w:rsidR="00815B25" w:rsidRPr="002A149D" w:rsidRDefault="00815B25" w:rsidP="009901A7">
            <w:pPr>
              <w:jc w:val="center"/>
              <w:rPr>
                <w:szCs w:val="24"/>
              </w:rPr>
            </w:pPr>
          </w:p>
        </w:tc>
        <w:tc>
          <w:tcPr>
            <w:tcW w:w="1843" w:type="dxa"/>
            <w:tcBorders>
              <w:left w:val="single" w:sz="4" w:space="0" w:color="auto"/>
              <w:right w:val="single" w:sz="4" w:space="0" w:color="auto"/>
            </w:tcBorders>
          </w:tcPr>
          <w:p w14:paraId="2CFA6D90" w14:textId="77777777" w:rsidR="00815B25" w:rsidRPr="002A149D" w:rsidRDefault="00815B25" w:rsidP="009901A7">
            <w:pPr>
              <w:jc w:val="center"/>
              <w:rPr>
                <w:szCs w:val="24"/>
              </w:rPr>
            </w:pPr>
          </w:p>
        </w:tc>
        <w:tc>
          <w:tcPr>
            <w:tcW w:w="2096" w:type="dxa"/>
            <w:tcBorders>
              <w:left w:val="single" w:sz="4" w:space="0" w:color="auto"/>
              <w:right w:val="single" w:sz="4" w:space="0" w:color="auto"/>
            </w:tcBorders>
          </w:tcPr>
          <w:p w14:paraId="1E4A0189" w14:textId="77777777" w:rsidR="00815B25" w:rsidRPr="002A149D" w:rsidRDefault="00815B25" w:rsidP="009901A7">
            <w:pPr>
              <w:jc w:val="center"/>
              <w:rPr>
                <w:szCs w:val="24"/>
              </w:rPr>
            </w:pPr>
            <w:r>
              <w:rPr>
                <w:szCs w:val="24"/>
              </w:rPr>
              <w:t>6</w:t>
            </w:r>
          </w:p>
        </w:tc>
        <w:tc>
          <w:tcPr>
            <w:tcW w:w="1680" w:type="dxa"/>
            <w:tcBorders>
              <w:left w:val="single" w:sz="4" w:space="0" w:color="auto"/>
              <w:right w:val="single" w:sz="4" w:space="0" w:color="auto"/>
            </w:tcBorders>
          </w:tcPr>
          <w:p w14:paraId="18299E8B" w14:textId="77777777" w:rsidR="00815B25" w:rsidRPr="002A149D" w:rsidRDefault="00815B25" w:rsidP="009901A7">
            <w:pPr>
              <w:jc w:val="center"/>
              <w:rPr>
                <w:szCs w:val="24"/>
              </w:rPr>
            </w:pPr>
          </w:p>
        </w:tc>
      </w:tr>
      <w:tr w:rsidR="00815B25" w:rsidRPr="002E668E" w14:paraId="44046AFA" w14:textId="77777777" w:rsidTr="00815B25">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4FF5829" w14:textId="77777777" w:rsidR="00815B25" w:rsidRPr="002A149D" w:rsidRDefault="00815B25" w:rsidP="009901A7">
            <w:pPr>
              <w:spacing w:line="240" w:lineRule="atLeast"/>
              <w:jc w:val="both"/>
              <w:rPr>
                <w:szCs w:val="24"/>
              </w:rPr>
            </w:pPr>
            <w:r>
              <w:rPr>
                <w:szCs w:val="24"/>
              </w:rPr>
              <w:t xml:space="preserve">Stakių skyrius </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2E5BDDD" w14:textId="77777777" w:rsidR="00815B25" w:rsidRPr="002A149D" w:rsidRDefault="00815B25" w:rsidP="009901A7">
            <w:pPr>
              <w:spacing w:line="240" w:lineRule="atLeast"/>
              <w:jc w:val="center"/>
              <w:rPr>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52B19E20" w14:textId="77777777" w:rsidR="00815B25" w:rsidRPr="002A149D" w:rsidRDefault="00815B25" w:rsidP="009901A7">
            <w:pPr>
              <w:spacing w:line="240" w:lineRule="atLeast"/>
              <w:jc w:val="center"/>
              <w:rPr>
                <w:szCs w:val="24"/>
              </w:rPr>
            </w:pPr>
          </w:p>
        </w:tc>
        <w:tc>
          <w:tcPr>
            <w:tcW w:w="1503" w:type="dxa"/>
            <w:tcBorders>
              <w:left w:val="single" w:sz="4" w:space="0" w:color="auto"/>
              <w:right w:val="single" w:sz="4" w:space="0" w:color="auto"/>
            </w:tcBorders>
            <w:shd w:val="clear" w:color="auto" w:fill="auto"/>
            <w:vAlign w:val="center"/>
          </w:tcPr>
          <w:p w14:paraId="030C1F79" w14:textId="77777777" w:rsidR="00815B25" w:rsidRPr="002A149D" w:rsidRDefault="00815B25" w:rsidP="009901A7">
            <w:pPr>
              <w:spacing w:line="240" w:lineRule="atLeast"/>
              <w:jc w:val="center"/>
              <w:rPr>
                <w:szCs w:val="24"/>
              </w:rPr>
            </w:pPr>
          </w:p>
        </w:tc>
        <w:tc>
          <w:tcPr>
            <w:tcW w:w="1857" w:type="dxa"/>
            <w:tcBorders>
              <w:left w:val="single" w:sz="4" w:space="0" w:color="auto"/>
              <w:right w:val="single" w:sz="4" w:space="0" w:color="auto"/>
            </w:tcBorders>
            <w:shd w:val="clear" w:color="auto" w:fill="auto"/>
            <w:vAlign w:val="center"/>
          </w:tcPr>
          <w:p w14:paraId="03202360" w14:textId="77777777" w:rsidR="00815B25" w:rsidRPr="002A149D" w:rsidRDefault="00815B25" w:rsidP="009901A7">
            <w:pPr>
              <w:jc w:val="center"/>
              <w:rPr>
                <w:szCs w:val="24"/>
              </w:rPr>
            </w:pPr>
          </w:p>
        </w:tc>
        <w:tc>
          <w:tcPr>
            <w:tcW w:w="1843" w:type="dxa"/>
            <w:tcBorders>
              <w:left w:val="single" w:sz="4" w:space="0" w:color="auto"/>
              <w:right w:val="single" w:sz="4" w:space="0" w:color="auto"/>
            </w:tcBorders>
          </w:tcPr>
          <w:p w14:paraId="02F9D91F" w14:textId="77777777" w:rsidR="00815B25" w:rsidRPr="002A149D" w:rsidRDefault="00815B25" w:rsidP="009901A7">
            <w:pPr>
              <w:jc w:val="center"/>
              <w:rPr>
                <w:szCs w:val="24"/>
              </w:rPr>
            </w:pPr>
          </w:p>
        </w:tc>
        <w:tc>
          <w:tcPr>
            <w:tcW w:w="2096" w:type="dxa"/>
            <w:tcBorders>
              <w:left w:val="single" w:sz="4" w:space="0" w:color="auto"/>
              <w:right w:val="single" w:sz="4" w:space="0" w:color="auto"/>
            </w:tcBorders>
          </w:tcPr>
          <w:p w14:paraId="460B2A10" w14:textId="77777777" w:rsidR="00815B25" w:rsidRPr="002A149D" w:rsidRDefault="00815B25" w:rsidP="009901A7">
            <w:pPr>
              <w:jc w:val="center"/>
              <w:rPr>
                <w:szCs w:val="24"/>
              </w:rPr>
            </w:pPr>
          </w:p>
        </w:tc>
        <w:tc>
          <w:tcPr>
            <w:tcW w:w="1680" w:type="dxa"/>
            <w:tcBorders>
              <w:left w:val="single" w:sz="4" w:space="0" w:color="auto"/>
              <w:right w:val="single" w:sz="4" w:space="0" w:color="auto"/>
            </w:tcBorders>
          </w:tcPr>
          <w:p w14:paraId="355975AE" w14:textId="77777777" w:rsidR="00815B25" w:rsidRPr="002A149D" w:rsidRDefault="00815B25" w:rsidP="009901A7">
            <w:pPr>
              <w:jc w:val="center"/>
              <w:rPr>
                <w:szCs w:val="24"/>
              </w:rPr>
            </w:pPr>
          </w:p>
        </w:tc>
      </w:tr>
      <w:tr w:rsidR="00815B25" w:rsidRPr="002E668E" w14:paraId="70BB0987" w14:textId="77777777" w:rsidTr="00815B25">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7888DFB2" w14:textId="77777777" w:rsidR="00815B25" w:rsidRDefault="00815B25" w:rsidP="009901A7">
            <w:pPr>
              <w:spacing w:line="240" w:lineRule="atLeast"/>
              <w:jc w:val="both"/>
              <w:rPr>
                <w:szCs w:val="24"/>
              </w:rPr>
            </w:pPr>
            <w:r>
              <w:rPr>
                <w:szCs w:val="24"/>
              </w:rPr>
              <w:t xml:space="preserve">Baltraitiškės skyrius </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5FA9891" w14:textId="77777777" w:rsidR="00815B25" w:rsidRPr="002A149D" w:rsidRDefault="00815B25" w:rsidP="009901A7">
            <w:pPr>
              <w:spacing w:line="240" w:lineRule="atLeast"/>
              <w:jc w:val="center"/>
              <w:rPr>
                <w:szCs w:val="24"/>
              </w:rPr>
            </w:pPr>
            <w:r>
              <w:rPr>
                <w:szCs w:val="24"/>
              </w:rPr>
              <w:t>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69BBB18A" w14:textId="77777777" w:rsidR="00815B25" w:rsidRPr="002A149D" w:rsidRDefault="00815B25" w:rsidP="009901A7">
            <w:pPr>
              <w:spacing w:line="240" w:lineRule="atLeast"/>
              <w:jc w:val="center"/>
              <w:rPr>
                <w:szCs w:val="24"/>
              </w:rPr>
            </w:pPr>
            <w:r>
              <w:rPr>
                <w:szCs w:val="24"/>
              </w:rPr>
              <w:t>14</w:t>
            </w:r>
          </w:p>
        </w:tc>
        <w:tc>
          <w:tcPr>
            <w:tcW w:w="1503" w:type="dxa"/>
            <w:tcBorders>
              <w:left w:val="single" w:sz="4" w:space="0" w:color="auto"/>
              <w:right w:val="single" w:sz="4" w:space="0" w:color="auto"/>
            </w:tcBorders>
            <w:shd w:val="clear" w:color="auto" w:fill="auto"/>
            <w:vAlign w:val="center"/>
          </w:tcPr>
          <w:p w14:paraId="6096E42E" w14:textId="77777777" w:rsidR="00815B25" w:rsidRPr="002A149D" w:rsidRDefault="00815B25" w:rsidP="009901A7">
            <w:pPr>
              <w:spacing w:line="240" w:lineRule="atLeast"/>
              <w:jc w:val="center"/>
              <w:rPr>
                <w:szCs w:val="24"/>
              </w:rPr>
            </w:pPr>
            <w:r>
              <w:rPr>
                <w:szCs w:val="24"/>
              </w:rPr>
              <w:t>1</w:t>
            </w:r>
          </w:p>
        </w:tc>
        <w:tc>
          <w:tcPr>
            <w:tcW w:w="1857" w:type="dxa"/>
            <w:tcBorders>
              <w:left w:val="single" w:sz="4" w:space="0" w:color="auto"/>
              <w:right w:val="single" w:sz="4" w:space="0" w:color="auto"/>
            </w:tcBorders>
            <w:shd w:val="clear" w:color="auto" w:fill="auto"/>
            <w:vAlign w:val="center"/>
          </w:tcPr>
          <w:p w14:paraId="17BCABE1" w14:textId="77777777" w:rsidR="00815B25" w:rsidRPr="002A149D" w:rsidRDefault="00815B25" w:rsidP="009901A7">
            <w:pPr>
              <w:jc w:val="center"/>
              <w:rPr>
                <w:szCs w:val="24"/>
              </w:rPr>
            </w:pPr>
            <w:r>
              <w:rPr>
                <w:szCs w:val="24"/>
              </w:rPr>
              <w:t>14</w:t>
            </w:r>
          </w:p>
        </w:tc>
        <w:tc>
          <w:tcPr>
            <w:tcW w:w="1843" w:type="dxa"/>
            <w:tcBorders>
              <w:left w:val="single" w:sz="4" w:space="0" w:color="auto"/>
              <w:right w:val="single" w:sz="4" w:space="0" w:color="auto"/>
            </w:tcBorders>
          </w:tcPr>
          <w:p w14:paraId="3C1A912F" w14:textId="77777777" w:rsidR="00815B25" w:rsidRPr="002A149D" w:rsidRDefault="00815B25" w:rsidP="009901A7">
            <w:pPr>
              <w:jc w:val="center"/>
              <w:rPr>
                <w:szCs w:val="24"/>
              </w:rPr>
            </w:pPr>
          </w:p>
        </w:tc>
        <w:tc>
          <w:tcPr>
            <w:tcW w:w="2096" w:type="dxa"/>
            <w:tcBorders>
              <w:left w:val="single" w:sz="4" w:space="0" w:color="auto"/>
              <w:right w:val="single" w:sz="4" w:space="0" w:color="auto"/>
            </w:tcBorders>
          </w:tcPr>
          <w:p w14:paraId="624085A0" w14:textId="77777777" w:rsidR="00815B25" w:rsidRPr="002A149D" w:rsidRDefault="00815B25" w:rsidP="009901A7">
            <w:pPr>
              <w:jc w:val="center"/>
              <w:rPr>
                <w:szCs w:val="24"/>
              </w:rPr>
            </w:pPr>
          </w:p>
        </w:tc>
        <w:tc>
          <w:tcPr>
            <w:tcW w:w="1680" w:type="dxa"/>
            <w:tcBorders>
              <w:left w:val="single" w:sz="4" w:space="0" w:color="auto"/>
              <w:right w:val="single" w:sz="4" w:space="0" w:color="auto"/>
            </w:tcBorders>
          </w:tcPr>
          <w:p w14:paraId="605324E3" w14:textId="77777777" w:rsidR="00815B25" w:rsidRPr="002A149D" w:rsidRDefault="00815B25" w:rsidP="009901A7">
            <w:pPr>
              <w:jc w:val="center"/>
              <w:rPr>
                <w:szCs w:val="24"/>
              </w:rPr>
            </w:pPr>
          </w:p>
        </w:tc>
      </w:tr>
      <w:tr w:rsidR="00815B25" w:rsidRPr="009A7678" w14:paraId="2DE96782" w14:textId="77777777" w:rsidTr="00815B25">
        <w:trPr>
          <w:trHeight w:val="36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983EA" w14:textId="77777777" w:rsidR="00815B25" w:rsidRPr="009A7678" w:rsidRDefault="00815B25" w:rsidP="00815B25">
            <w:pPr>
              <w:spacing w:line="240" w:lineRule="atLeast"/>
              <w:jc w:val="right"/>
              <w:rPr>
                <w:b/>
                <w:bCs/>
                <w:szCs w:val="24"/>
              </w:rPr>
            </w:pPr>
            <w:r>
              <w:rPr>
                <w:b/>
                <w:bCs/>
                <w:szCs w:val="24"/>
              </w:rPr>
              <w:t>Iš viso:</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4F69C39" w14:textId="77777777" w:rsidR="00815B25" w:rsidRPr="009A7678" w:rsidRDefault="00815B25" w:rsidP="009901A7">
            <w:pPr>
              <w:spacing w:line="240" w:lineRule="atLeast"/>
              <w:jc w:val="center"/>
              <w:rPr>
                <w:b/>
                <w:bCs/>
                <w:szCs w:val="24"/>
              </w:rPr>
            </w:pPr>
            <w:r>
              <w:rPr>
                <w:b/>
                <w:bCs/>
                <w:szCs w:val="24"/>
              </w:rPr>
              <w:t>14</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73D405FA" w14:textId="77777777" w:rsidR="00815B25" w:rsidRPr="009A7678" w:rsidRDefault="00815B25" w:rsidP="009901A7">
            <w:pPr>
              <w:spacing w:line="240" w:lineRule="atLeast"/>
              <w:jc w:val="center"/>
              <w:rPr>
                <w:b/>
                <w:bCs/>
                <w:szCs w:val="24"/>
              </w:rPr>
            </w:pPr>
            <w:r>
              <w:rPr>
                <w:b/>
                <w:bCs/>
                <w:szCs w:val="24"/>
              </w:rPr>
              <w:t>132</w:t>
            </w:r>
          </w:p>
        </w:tc>
        <w:tc>
          <w:tcPr>
            <w:tcW w:w="1503" w:type="dxa"/>
            <w:tcBorders>
              <w:left w:val="single" w:sz="4" w:space="0" w:color="auto"/>
              <w:right w:val="single" w:sz="4" w:space="0" w:color="auto"/>
            </w:tcBorders>
            <w:shd w:val="clear" w:color="auto" w:fill="auto"/>
            <w:vAlign w:val="center"/>
          </w:tcPr>
          <w:p w14:paraId="27F64EC5" w14:textId="77777777" w:rsidR="00815B25" w:rsidRPr="009A7678" w:rsidRDefault="00815B25" w:rsidP="009901A7">
            <w:pPr>
              <w:spacing w:line="240" w:lineRule="atLeast"/>
              <w:jc w:val="center"/>
              <w:rPr>
                <w:b/>
                <w:bCs/>
                <w:szCs w:val="24"/>
              </w:rPr>
            </w:pPr>
            <w:r>
              <w:rPr>
                <w:b/>
                <w:bCs/>
                <w:szCs w:val="24"/>
              </w:rPr>
              <w:t>3</w:t>
            </w:r>
          </w:p>
        </w:tc>
        <w:tc>
          <w:tcPr>
            <w:tcW w:w="1857" w:type="dxa"/>
            <w:tcBorders>
              <w:left w:val="single" w:sz="4" w:space="0" w:color="auto"/>
              <w:right w:val="single" w:sz="4" w:space="0" w:color="auto"/>
            </w:tcBorders>
            <w:shd w:val="clear" w:color="auto" w:fill="auto"/>
            <w:vAlign w:val="center"/>
          </w:tcPr>
          <w:p w14:paraId="2F38944A" w14:textId="77777777" w:rsidR="00815B25" w:rsidRPr="009A7678" w:rsidRDefault="00815B25" w:rsidP="009901A7">
            <w:pPr>
              <w:jc w:val="center"/>
              <w:rPr>
                <w:b/>
                <w:bCs/>
                <w:szCs w:val="24"/>
              </w:rPr>
            </w:pPr>
            <w:r>
              <w:rPr>
                <w:b/>
                <w:bCs/>
                <w:szCs w:val="24"/>
              </w:rPr>
              <w:t>41</w:t>
            </w:r>
          </w:p>
        </w:tc>
        <w:tc>
          <w:tcPr>
            <w:tcW w:w="1843" w:type="dxa"/>
            <w:tcBorders>
              <w:left w:val="single" w:sz="4" w:space="0" w:color="auto"/>
              <w:right w:val="single" w:sz="4" w:space="0" w:color="auto"/>
            </w:tcBorders>
          </w:tcPr>
          <w:p w14:paraId="289DA19E" w14:textId="77777777" w:rsidR="00815B25" w:rsidRPr="009A7678" w:rsidRDefault="00815B25" w:rsidP="009901A7">
            <w:pPr>
              <w:jc w:val="center"/>
              <w:rPr>
                <w:b/>
                <w:bCs/>
                <w:szCs w:val="24"/>
              </w:rPr>
            </w:pPr>
            <w:r>
              <w:rPr>
                <w:b/>
                <w:bCs/>
                <w:szCs w:val="24"/>
              </w:rPr>
              <w:t>2</w:t>
            </w:r>
          </w:p>
        </w:tc>
        <w:tc>
          <w:tcPr>
            <w:tcW w:w="2096" w:type="dxa"/>
            <w:tcBorders>
              <w:left w:val="single" w:sz="4" w:space="0" w:color="auto"/>
              <w:right w:val="single" w:sz="4" w:space="0" w:color="auto"/>
            </w:tcBorders>
          </w:tcPr>
          <w:p w14:paraId="424DEFDB" w14:textId="77777777" w:rsidR="00815B25" w:rsidRPr="009A7678" w:rsidRDefault="00815B25" w:rsidP="009901A7">
            <w:pPr>
              <w:jc w:val="center"/>
              <w:rPr>
                <w:b/>
                <w:bCs/>
                <w:szCs w:val="24"/>
              </w:rPr>
            </w:pPr>
            <w:r>
              <w:rPr>
                <w:b/>
                <w:bCs/>
                <w:szCs w:val="24"/>
              </w:rPr>
              <w:t>31</w:t>
            </w:r>
          </w:p>
        </w:tc>
        <w:tc>
          <w:tcPr>
            <w:tcW w:w="1680" w:type="dxa"/>
            <w:tcBorders>
              <w:left w:val="single" w:sz="4" w:space="0" w:color="auto"/>
              <w:right w:val="single" w:sz="4" w:space="0" w:color="auto"/>
            </w:tcBorders>
          </w:tcPr>
          <w:p w14:paraId="42F78D02" w14:textId="77777777" w:rsidR="00815B25" w:rsidRPr="009A7678" w:rsidRDefault="00815B25" w:rsidP="009901A7">
            <w:pPr>
              <w:jc w:val="center"/>
              <w:rPr>
                <w:b/>
                <w:bCs/>
                <w:szCs w:val="24"/>
              </w:rPr>
            </w:pPr>
            <w:r>
              <w:rPr>
                <w:b/>
                <w:bCs/>
                <w:szCs w:val="24"/>
              </w:rPr>
              <w:t>5</w:t>
            </w:r>
          </w:p>
        </w:tc>
      </w:tr>
    </w:tbl>
    <w:p w14:paraId="6E34C1A3" w14:textId="77777777" w:rsidR="00815B25" w:rsidRPr="009A7678" w:rsidRDefault="00815B25" w:rsidP="00815B25">
      <w:pPr>
        <w:rPr>
          <w:b/>
          <w:bCs/>
          <w:szCs w:val="24"/>
        </w:rPr>
      </w:pPr>
    </w:p>
    <w:bookmarkEnd w:id="8"/>
    <w:p w14:paraId="78F57B21" w14:textId="77777777" w:rsidR="00815B25" w:rsidRPr="00420A9A" w:rsidRDefault="00815B25" w:rsidP="00815B25">
      <w:pPr>
        <w:jc w:val="both"/>
        <w:rPr>
          <w:rFonts w:eastAsia="Calibri"/>
          <w:szCs w:val="24"/>
        </w:rPr>
      </w:pPr>
    </w:p>
    <w:p w14:paraId="7C8196FF" w14:textId="77777777" w:rsidR="00815B25" w:rsidRPr="001A17DC" w:rsidRDefault="00815B25" w:rsidP="00815B25">
      <w:pPr>
        <w:jc w:val="both"/>
        <w:rPr>
          <w:rFonts w:eastAsia="Calibri"/>
          <w:i/>
          <w:iCs/>
          <w:szCs w:val="24"/>
        </w:rPr>
      </w:pPr>
      <w:r>
        <w:rPr>
          <w:rFonts w:eastAsia="Calibri"/>
          <w:i/>
          <w:iCs/>
          <w:szCs w:val="24"/>
        </w:rPr>
        <w:t xml:space="preserve"> </w:t>
      </w:r>
    </w:p>
    <w:tbl>
      <w:tblPr>
        <w:tblW w:w="0" w:type="auto"/>
        <w:tblLook w:val="04A0" w:firstRow="1" w:lastRow="0" w:firstColumn="1" w:lastColumn="0" w:noHBand="0" w:noVBand="1"/>
      </w:tblPr>
      <w:tblGrid>
        <w:gridCol w:w="4928"/>
        <w:gridCol w:w="4819"/>
        <w:gridCol w:w="1560"/>
        <w:gridCol w:w="2465"/>
      </w:tblGrid>
      <w:tr w:rsidR="00815B25" w14:paraId="67AB8767" w14:textId="77777777" w:rsidTr="009901A7">
        <w:tc>
          <w:tcPr>
            <w:tcW w:w="4928" w:type="dxa"/>
            <w:shd w:val="clear" w:color="auto" w:fill="auto"/>
          </w:tcPr>
          <w:p w14:paraId="128AB824" w14:textId="77777777" w:rsidR="00815B25" w:rsidRPr="008E28D8" w:rsidRDefault="00815B25" w:rsidP="009901A7">
            <w:pPr>
              <w:jc w:val="both"/>
              <w:rPr>
                <w:rFonts w:eastAsia="Calibri"/>
                <w:szCs w:val="24"/>
              </w:rPr>
            </w:pPr>
            <w:bookmarkStart w:id="9" w:name="_Hlk162513147"/>
            <w:r w:rsidRPr="00693293">
              <w:rPr>
                <w:rFonts w:eastAsia="Calibri"/>
                <w:szCs w:val="24"/>
              </w:rPr>
              <w:t xml:space="preserve">Kultūros įstaigos </w:t>
            </w:r>
            <w:r>
              <w:rPr>
                <w:rFonts w:eastAsia="Calibri"/>
                <w:szCs w:val="24"/>
              </w:rPr>
              <w:t>vadovė</w:t>
            </w:r>
          </w:p>
        </w:tc>
        <w:tc>
          <w:tcPr>
            <w:tcW w:w="4819" w:type="dxa"/>
            <w:tcBorders>
              <w:bottom w:val="single" w:sz="4" w:space="0" w:color="auto"/>
            </w:tcBorders>
            <w:shd w:val="clear" w:color="auto" w:fill="auto"/>
          </w:tcPr>
          <w:p w14:paraId="6EC6E829" w14:textId="77777777" w:rsidR="00815B25" w:rsidRPr="00693293" w:rsidRDefault="00815B25" w:rsidP="009901A7">
            <w:pPr>
              <w:jc w:val="both"/>
              <w:rPr>
                <w:rFonts w:eastAsia="Calibri"/>
                <w:szCs w:val="24"/>
              </w:rPr>
            </w:pPr>
            <w:r>
              <w:rPr>
                <w:rFonts w:eastAsia="Calibri"/>
                <w:szCs w:val="24"/>
              </w:rPr>
              <w:t xml:space="preserve">                  </w:t>
            </w:r>
            <w:r w:rsidRPr="006A03C4">
              <w:rPr>
                <w:rFonts w:eastAsia="Calibri"/>
                <w:szCs w:val="24"/>
              </w:rPr>
              <w:t xml:space="preserve">Violeta </w:t>
            </w:r>
            <w:r w:rsidRPr="00B94155">
              <w:rPr>
                <w:rFonts w:eastAsia="Calibri"/>
                <w:szCs w:val="24"/>
              </w:rPr>
              <w:t>Grabauskienė</w:t>
            </w:r>
          </w:p>
        </w:tc>
        <w:tc>
          <w:tcPr>
            <w:tcW w:w="1560" w:type="dxa"/>
            <w:shd w:val="clear" w:color="auto" w:fill="auto"/>
          </w:tcPr>
          <w:p w14:paraId="5FC557BE" w14:textId="77777777" w:rsidR="00815B25" w:rsidRPr="00693293" w:rsidRDefault="00815B25" w:rsidP="009901A7">
            <w:pPr>
              <w:jc w:val="both"/>
              <w:rPr>
                <w:rFonts w:eastAsia="Calibri"/>
                <w:szCs w:val="24"/>
              </w:rPr>
            </w:pPr>
          </w:p>
        </w:tc>
        <w:tc>
          <w:tcPr>
            <w:tcW w:w="2465" w:type="dxa"/>
            <w:tcBorders>
              <w:bottom w:val="single" w:sz="4" w:space="0" w:color="auto"/>
            </w:tcBorders>
            <w:shd w:val="clear" w:color="auto" w:fill="auto"/>
          </w:tcPr>
          <w:p w14:paraId="30C3EEC3" w14:textId="77777777" w:rsidR="00815B25" w:rsidRPr="00693293" w:rsidRDefault="00815B25" w:rsidP="009901A7">
            <w:pPr>
              <w:jc w:val="both"/>
              <w:rPr>
                <w:rFonts w:eastAsia="Calibri"/>
                <w:szCs w:val="24"/>
              </w:rPr>
            </w:pPr>
          </w:p>
        </w:tc>
      </w:tr>
      <w:bookmarkEnd w:id="9"/>
      <w:tr w:rsidR="00815B25" w14:paraId="1505B4A1" w14:textId="77777777" w:rsidTr="009901A7">
        <w:tc>
          <w:tcPr>
            <w:tcW w:w="4928" w:type="dxa"/>
            <w:shd w:val="clear" w:color="auto" w:fill="auto"/>
          </w:tcPr>
          <w:p w14:paraId="3A766F15" w14:textId="77777777" w:rsidR="00815B25" w:rsidRPr="00693293" w:rsidRDefault="00815B25" w:rsidP="009901A7">
            <w:pPr>
              <w:jc w:val="center"/>
              <w:rPr>
                <w:rFonts w:eastAsia="Calibri"/>
                <w:szCs w:val="24"/>
              </w:rPr>
            </w:pPr>
          </w:p>
        </w:tc>
        <w:tc>
          <w:tcPr>
            <w:tcW w:w="4819" w:type="dxa"/>
            <w:tcBorders>
              <w:top w:val="single" w:sz="4" w:space="0" w:color="auto"/>
            </w:tcBorders>
            <w:shd w:val="clear" w:color="auto" w:fill="auto"/>
          </w:tcPr>
          <w:p w14:paraId="6C904B59" w14:textId="77777777" w:rsidR="00815B25" w:rsidRPr="00693293" w:rsidRDefault="00815B25" w:rsidP="009901A7">
            <w:pPr>
              <w:jc w:val="center"/>
              <w:rPr>
                <w:rFonts w:eastAsia="Calibri"/>
                <w:szCs w:val="24"/>
              </w:rPr>
            </w:pPr>
            <w:r w:rsidRPr="00693293">
              <w:rPr>
                <w:rFonts w:eastAsia="Calibri"/>
                <w:sz w:val="20"/>
              </w:rPr>
              <w:t>(Vardas, pavardė)</w:t>
            </w:r>
          </w:p>
        </w:tc>
        <w:tc>
          <w:tcPr>
            <w:tcW w:w="1560" w:type="dxa"/>
            <w:shd w:val="clear" w:color="auto" w:fill="auto"/>
          </w:tcPr>
          <w:p w14:paraId="76A7838C" w14:textId="77777777" w:rsidR="00815B25" w:rsidRPr="00693293" w:rsidRDefault="00815B25" w:rsidP="009901A7">
            <w:pPr>
              <w:jc w:val="center"/>
              <w:rPr>
                <w:rFonts w:eastAsia="Calibri"/>
                <w:szCs w:val="24"/>
              </w:rPr>
            </w:pPr>
          </w:p>
        </w:tc>
        <w:tc>
          <w:tcPr>
            <w:tcW w:w="2465" w:type="dxa"/>
            <w:tcBorders>
              <w:top w:val="single" w:sz="4" w:space="0" w:color="auto"/>
            </w:tcBorders>
            <w:shd w:val="clear" w:color="auto" w:fill="auto"/>
          </w:tcPr>
          <w:p w14:paraId="136E998F" w14:textId="77777777" w:rsidR="00815B25" w:rsidRPr="00693293" w:rsidRDefault="00815B25" w:rsidP="009901A7">
            <w:pPr>
              <w:jc w:val="center"/>
              <w:rPr>
                <w:rFonts w:eastAsia="Calibri"/>
                <w:szCs w:val="24"/>
              </w:rPr>
            </w:pPr>
            <w:r w:rsidRPr="00693293">
              <w:rPr>
                <w:rFonts w:eastAsia="Calibri"/>
                <w:sz w:val="20"/>
              </w:rPr>
              <w:t>(parašas)</w:t>
            </w:r>
          </w:p>
        </w:tc>
      </w:tr>
    </w:tbl>
    <w:p w14:paraId="16EF4860" w14:textId="77777777" w:rsidR="00815B25" w:rsidRDefault="00815B25" w:rsidP="00815B25">
      <w:pPr>
        <w:jc w:val="both"/>
        <w:rPr>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61608ACE" w:rsidR="002E1F99" w:rsidRPr="00787A9F" w:rsidRDefault="002E1F99" w:rsidP="002E1F99">
      <w:pPr>
        <w:jc w:val="center"/>
        <w:rPr>
          <w:b/>
          <w:bCs/>
          <w:caps/>
        </w:rPr>
      </w:pPr>
      <w:r w:rsidRPr="00787A9F">
        <w:rPr>
          <w:b/>
          <w:bCs/>
          <w:caps/>
        </w:rPr>
        <w:t>„</w:t>
      </w:r>
      <w:r w:rsidR="005E2837">
        <w:rPr>
          <w:b/>
        </w:rPr>
        <w:t xml:space="preserve">DĖL 2024 METŲ </w:t>
      </w:r>
      <w:r w:rsidR="00815B25">
        <w:rPr>
          <w:b/>
        </w:rPr>
        <w:t>VELIUONOS</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4F3B2906" w:rsidR="00001758" w:rsidRPr="00787A9F" w:rsidRDefault="005E2837" w:rsidP="002E1F99">
      <w:pPr>
        <w:tabs>
          <w:tab w:val="left" w:pos="0"/>
        </w:tabs>
        <w:jc w:val="center"/>
      </w:pPr>
      <w:r>
        <w:t xml:space="preserve">2025 m. </w:t>
      </w:r>
      <w:r w:rsidR="00593263">
        <w:t>gegužės</w:t>
      </w:r>
      <w:r>
        <w:t xml:space="preserve"> </w:t>
      </w:r>
      <w:r w:rsidR="00505958">
        <w:t>12</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5675A6B1"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xml:space="preserve">. </w:t>
            </w:r>
            <w:r w:rsidR="00815B25">
              <w:t>Veliuonos</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7597DBE4" w:rsidR="00693923" w:rsidRPr="00C509AD" w:rsidRDefault="00693923" w:rsidP="00E22B51">
            <w:pPr>
              <w:jc w:val="both"/>
            </w:pPr>
            <w:r w:rsidRPr="00787A9F">
              <w:rPr>
                <w:szCs w:val="24"/>
              </w:rPr>
              <w:t xml:space="preserve">Ataskaitas pateikė </w:t>
            </w:r>
            <w:r w:rsidR="00815B25">
              <w:rPr>
                <w:szCs w:val="24"/>
              </w:rPr>
              <w:t>Veliuonos</w:t>
            </w:r>
            <w:r w:rsidRPr="00787A9F">
              <w:rPr>
                <w:szCs w:val="24"/>
              </w:rPr>
              <w:t xml:space="preserve"> </w:t>
            </w:r>
            <w:r w:rsidR="00A4748A" w:rsidRPr="00787A9F">
              <w:rPr>
                <w:szCs w:val="24"/>
              </w:rPr>
              <w:t>kultūros centro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18EFCA8C" w:rsidR="00693923" w:rsidRPr="00C509AD" w:rsidRDefault="00815B25" w:rsidP="00E22B51">
            <w:pPr>
              <w:tabs>
                <w:tab w:val="left" w:pos="0"/>
              </w:tabs>
              <w:jc w:val="both"/>
              <w:rPr>
                <w:bCs/>
                <w:iCs/>
                <w:szCs w:val="24"/>
              </w:rPr>
            </w:pPr>
            <w:r>
              <w:rPr>
                <w:szCs w:val="24"/>
              </w:rPr>
              <w:t>Veliuonos</w:t>
            </w:r>
            <w:r w:rsidR="00693923" w:rsidRPr="00787A9F">
              <w:rPr>
                <w:szCs w:val="24"/>
              </w:rPr>
              <w:t xml:space="preserve"> </w:t>
            </w:r>
            <w:r w:rsidR="00A4748A" w:rsidRPr="00787A9F">
              <w:rPr>
                <w:szCs w:val="24"/>
              </w:rPr>
              <w:t>kultūros centro</w:t>
            </w:r>
            <w:r w:rsidR="00BB1CCE">
              <w:rPr>
                <w:szCs w:val="24"/>
              </w:rPr>
              <w:t xml:space="preserve"> </w:t>
            </w:r>
            <w:r w:rsidR="00A4748A" w:rsidRPr="00787A9F">
              <w:rPr>
                <w:szCs w:val="24"/>
              </w:rPr>
              <w:t>direktorė</w:t>
            </w:r>
            <w:r w:rsidR="00BB1CCE">
              <w:rPr>
                <w:szCs w:val="24"/>
              </w:rPr>
              <w:t xml:space="preserve"> </w:t>
            </w:r>
            <w:r>
              <w:rPr>
                <w:szCs w:val="24"/>
              </w:rPr>
              <w:t>Violeta Grabauskienė</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276D4302"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815B25">
              <w:rPr>
                <w:szCs w:val="24"/>
              </w:rPr>
              <w:t>Veliuonos</w:t>
            </w:r>
            <w:r w:rsidRPr="00787A9F">
              <w:rPr>
                <w:szCs w:val="24"/>
              </w:rPr>
              <w:t xml:space="preserve"> </w:t>
            </w:r>
            <w:r w:rsidR="00A4748A" w:rsidRPr="00787A9F">
              <w:rPr>
                <w:szCs w:val="24"/>
              </w:rPr>
              <w:t>kultūros centrui</w:t>
            </w:r>
            <w:r w:rsidR="005E2837">
              <w:rPr>
                <w:szCs w:val="24"/>
              </w:rPr>
              <w:t>.</w:t>
            </w:r>
          </w:p>
        </w:tc>
      </w:tr>
    </w:tbl>
    <w:p w14:paraId="0B59ED82" w14:textId="77777777" w:rsidR="002E1F99" w:rsidRDefault="002E1F99" w:rsidP="002E1F99">
      <w:pPr>
        <w:tabs>
          <w:tab w:val="left" w:pos="567"/>
        </w:tabs>
      </w:pPr>
    </w:p>
    <w:p w14:paraId="7B80DB5E" w14:textId="77777777" w:rsidR="00815B25" w:rsidRPr="00787A9F" w:rsidRDefault="00815B25" w:rsidP="002E1F99">
      <w:pPr>
        <w:tabs>
          <w:tab w:val="left" w:pos="567"/>
        </w:tabs>
      </w:pPr>
    </w:p>
    <w:p w14:paraId="5EF86246" w14:textId="0A1A3089" w:rsidR="00B668F0" w:rsidRPr="00787A9F" w:rsidRDefault="00B668F0" w:rsidP="00B668F0">
      <w:r w:rsidRPr="00787A9F">
        <w:t>Parengė</w:t>
      </w:r>
    </w:p>
    <w:p w14:paraId="79DF0678" w14:textId="7E0E865E" w:rsidR="00B668F0" w:rsidRPr="00787A9F" w:rsidRDefault="00593263" w:rsidP="00B668F0">
      <w:pPr>
        <w:pStyle w:val="Antrats"/>
        <w:tabs>
          <w:tab w:val="clear" w:pos="4153"/>
          <w:tab w:val="clear" w:pos="8306"/>
        </w:tabs>
        <w:rPr>
          <w:lang w:eastAsia="de-DE"/>
        </w:rPr>
      </w:pPr>
      <w:r>
        <w:rPr>
          <w:lang w:eastAsia="de-DE"/>
        </w:rPr>
        <w:t>Aida Bliundžiuvaitienė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F2B4" w14:textId="77777777" w:rsidR="009F6BB9" w:rsidRDefault="009F6BB9">
      <w:r>
        <w:separator/>
      </w:r>
    </w:p>
  </w:endnote>
  <w:endnote w:type="continuationSeparator" w:id="0">
    <w:p w14:paraId="35735F8E" w14:textId="77777777" w:rsidR="009F6BB9" w:rsidRDefault="009F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BB89" w14:textId="77777777" w:rsidR="009F6BB9" w:rsidRDefault="009F6BB9">
      <w:r>
        <w:separator/>
      </w:r>
    </w:p>
  </w:footnote>
  <w:footnote w:type="continuationSeparator" w:id="0">
    <w:p w14:paraId="16DFBFC3" w14:textId="77777777" w:rsidR="009F6BB9" w:rsidRDefault="009F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360FA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7039F"/>
    <w:multiLevelType w:val="hybridMultilevel"/>
    <w:tmpl w:val="ABD0F21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7"/>
  </w:num>
  <w:num w:numId="2" w16cid:durableId="122429008">
    <w:abstractNumId w:val="5"/>
  </w:num>
  <w:num w:numId="3" w16cid:durableId="1422214924">
    <w:abstractNumId w:val="9"/>
  </w:num>
  <w:num w:numId="4" w16cid:durableId="1585453265">
    <w:abstractNumId w:val="3"/>
  </w:num>
  <w:num w:numId="5" w16cid:durableId="1201094597">
    <w:abstractNumId w:val="11"/>
  </w:num>
  <w:num w:numId="6" w16cid:durableId="201863443">
    <w:abstractNumId w:val="10"/>
  </w:num>
  <w:num w:numId="7" w16cid:durableId="1725833058">
    <w:abstractNumId w:val="2"/>
  </w:num>
  <w:num w:numId="8" w16cid:durableId="1593734791">
    <w:abstractNumId w:val="6"/>
  </w:num>
  <w:num w:numId="9" w16cid:durableId="1222518375">
    <w:abstractNumId w:val="4"/>
  </w:num>
  <w:num w:numId="10" w16cid:durableId="145975604">
    <w:abstractNumId w:val="0"/>
  </w:num>
  <w:num w:numId="11" w16cid:durableId="1335373619">
    <w:abstractNumId w:val="8"/>
  </w:num>
  <w:num w:numId="12" w16cid:durableId="1681201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72C1"/>
    <w:rsid w:val="000B314E"/>
    <w:rsid w:val="000B49AC"/>
    <w:rsid w:val="000C5A4D"/>
    <w:rsid w:val="000E1F44"/>
    <w:rsid w:val="000E7537"/>
    <w:rsid w:val="0010176C"/>
    <w:rsid w:val="001060E9"/>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2BA3"/>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70E86"/>
    <w:rsid w:val="00372033"/>
    <w:rsid w:val="00376143"/>
    <w:rsid w:val="003822CB"/>
    <w:rsid w:val="003859D7"/>
    <w:rsid w:val="00394FD0"/>
    <w:rsid w:val="003A7F59"/>
    <w:rsid w:val="003B2523"/>
    <w:rsid w:val="003D0445"/>
    <w:rsid w:val="003D484F"/>
    <w:rsid w:val="003E54A7"/>
    <w:rsid w:val="003F1305"/>
    <w:rsid w:val="003F4AAA"/>
    <w:rsid w:val="004003BA"/>
    <w:rsid w:val="00433D3F"/>
    <w:rsid w:val="00434B34"/>
    <w:rsid w:val="00435B30"/>
    <w:rsid w:val="00445CDE"/>
    <w:rsid w:val="00454723"/>
    <w:rsid w:val="00460718"/>
    <w:rsid w:val="004813B6"/>
    <w:rsid w:val="004B0CB9"/>
    <w:rsid w:val="004B1E88"/>
    <w:rsid w:val="004B2369"/>
    <w:rsid w:val="004B3700"/>
    <w:rsid w:val="004B7BDB"/>
    <w:rsid w:val="004C1302"/>
    <w:rsid w:val="004D04CF"/>
    <w:rsid w:val="004E7B28"/>
    <w:rsid w:val="00501C69"/>
    <w:rsid w:val="00505958"/>
    <w:rsid w:val="005209D1"/>
    <w:rsid w:val="00520A16"/>
    <w:rsid w:val="005231DA"/>
    <w:rsid w:val="00542B92"/>
    <w:rsid w:val="00544F40"/>
    <w:rsid w:val="0055083B"/>
    <w:rsid w:val="00551276"/>
    <w:rsid w:val="00553547"/>
    <w:rsid w:val="00554B66"/>
    <w:rsid w:val="00570AD7"/>
    <w:rsid w:val="00593263"/>
    <w:rsid w:val="00593FFF"/>
    <w:rsid w:val="005B2122"/>
    <w:rsid w:val="005C31CD"/>
    <w:rsid w:val="005D1F24"/>
    <w:rsid w:val="005D5D46"/>
    <w:rsid w:val="005E2837"/>
    <w:rsid w:val="005F5CED"/>
    <w:rsid w:val="006046BD"/>
    <w:rsid w:val="006330CF"/>
    <w:rsid w:val="00635E36"/>
    <w:rsid w:val="00641E12"/>
    <w:rsid w:val="006454F7"/>
    <w:rsid w:val="006576EB"/>
    <w:rsid w:val="006653FB"/>
    <w:rsid w:val="00673C21"/>
    <w:rsid w:val="00675763"/>
    <w:rsid w:val="00686E66"/>
    <w:rsid w:val="00693923"/>
    <w:rsid w:val="00697D48"/>
    <w:rsid w:val="006A12CF"/>
    <w:rsid w:val="006A29E6"/>
    <w:rsid w:val="006B72D3"/>
    <w:rsid w:val="006D2277"/>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B64C5"/>
    <w:rsid w:val="007E13A9"/>
    <w:rsid w:val="007E2B68"/>
    <w:rsid w:val="007E57D4"/>
    <w:rsid w:val="007F3B13"/>
    <w:rsid w:val="008030DA"/>
    <w:rsid w:val="0081187D"/>
    <w:rsid w:val="00815B25"/>
    <w:rsid w:val="00832B07"/>
    <w:rsid w:val="008352FC"/>
    <w:rsid w:val="00837299"/>
    <w:rsid w:val="00842A0C"/>
    <w:rsid w:val="008554EA"/>
    <w:rsid w:val="00857A58"/>
    <w:rsid w:val="00857F79"/>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167D"/>
    <w:rsid w:val="0096266A"/>
    <w:rsid w:val="0098095A"/>
    <w:rsid w:val="00992B19"/>
    <w:rsid w:val="00993FE2"/>
    <w:rsid w:val="009A280C"/>
    <w:rsid w:val="009A6D33"/>
    <w:rsid w:val="009B032C"/>
    <w:rsid w:val="009B5344"/>
    <w:rsid w:val="009C68F2"/>
    <w:rsid w:val="009F2CC0"/>
    <w:rsid w:val="009F6BB9"/>
    <w:rsid w:val="00A0401B"/>
    <w:rsid w:val="00A1347F"/>
    <w:rsid w:val="00A151E4"/>
    <w:rsid w:val="00A31AA9"/>
    <w:rsid w:val="00A35CB9"/>
    <w:rsid w:val="00A4748A"/>
    <w:rsid w:val="00A50EB5"/>
    <w:rsid w:val="00A61F57"/>
    <w:rsid w:val="00A64922"/>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0F11"/>
    <w:rsid w:val="00B92B25"/>
    <w:rsid w:val="00B934B2"/>
    <w:rsid w:val="00B951B0"/>
    <w:rsid w:val="00BA1D3B"/>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47391"/>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104B6"/>
    <w:rsid w:val="00F20019"/>
    <w:rsid w:val="00F21363"/>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80FB4"/>
    <w:rsid w:val="00FB0BBB"/>
    <w:rsid w:val="00FB4509"/>
    <w:rsid w:val="00FB6B02"/>
    <w:rsid w:val="00FC1CD3"/>
    <w:rsid w:val="00FC58BB"/>
    <w:rsid w:val="00FC763D"/>
    <w:rsid w:val="00FD02A3"/>
    <w:rsid w:val="00FD0852"/>
    <w:rsid w:val="00FD2657"/>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Sraassuenkleliais">
    <w:name w:val="List Bullet"/>
    <w:basedOn w:val="prastasis"/>
    <w:uiPriority w:val="99"/>
    <w:unhideWhenUsed/>
    <w:rsid w:val="00815B25"/>
    <w:pPr>
      <w:numPr>
        <w:numId w:val="10"/>
      </w:numPr>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acebook.com/Veliuonos-kult&#363;ros-centras" TargetMode="External"/><Relationship Id="rId4" Type="http://schemas.openxmlformats.org/officeDocument/2006/relationships/webSettings" Target="webSettings.xml"/><Relationship Id="rId9" Type="http://schemas.openxmlformats.org/officeDocument/2006/relationships/hyperlink" Target="http://www.veliuonos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11614</Words>
  <Characters>6621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2025-03-07T07:07:00Z</cp:lastPrinted>
  <dcterms:created xsi:type="dcterms:W3CDTF">2025-05-12T05:35:00Z</dcterms:created>
  <dcterms:modified xsi:type="dcterms:W3CDTF">2025-05-12T05:36:00Z</dcterms:modified>
</cp:coreProperties>
</file>