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5E93" w14:textId="77777777" w:rsidR="00FC1CD3" w:rsidRPr="00422E70" w:rsidRDefault="00F320CA" w:rsidP="00F320CA">
      <w:pPr>
        <w:jc w:val="right"/>
        <w:rPr>
          <w:lang w:val="en-US"/>
        </w:rPr>
      </w:pPr>
      <w:r w:rsidRPr="00422E70">
        <w:t>Projektas</w:t>
      </w:r>
    </w:p>
    <w:p w14:paraId="11EBFA0F" w14:textId="77777777" w:rsidR="00FC1CD3" w:rsidRPr="00422E70" w:rsidRDefault="00FC1CD3">
      <w:pPr>
        <w:jc w:val="center"/>
        <w:rPr>
          <w:b/>
          <w:bCs/>
          <w:lang w:val="en-US"/>
        </w:rPr>
      </w:pPr>
    </w:p>
    <w:p w14:paraId="765835CB" w14:textId="77777777" w:rsidR="00F320CA" w:rsidRPr="00422E70" w:rsidRDefault="00F320CA">
      <w:pPr>
        <w:jc w:val="center"/>
        <w:rPr>
          <w:b/>
          <w:bCs/>
          <w:lang w:val="en-US"/>
        </w:rPr>
      </w:pPr>
    </w:p>
    <w:p w14:paraId="3114AC20" w14:textId="77777777" w:rsidR="00FC1CD3" w:rsidRPr="00422E70" w:rsidRDefault="00F20019">
      <w:pPr>
        <w:jc w:val="center"/>
        <w:rPr>
          <w:b/>
        </w:rPr>
      </w:pPr>
      <w:r w:rsidRPr="00422E70">
        <w:rPr>
          <w:b/>
          <w:lang w:val="en-US"/>
        </w:rPr>
        <w:t xml:space="preserve">JURBARKO RAJONO </w:t>
      </w:r>
      <w:r w:rsidRPr="00422E70">
        <w:rPr>
          <w:b/>
        </w:rPr>
        <w:t>SAVIVALDYBĖS TARYBA</w:t>
      </w:r>
    </w:p>
    <w:p w14:paraId="011C1960" w14:textId="77777777" w:rsidR="00FC1CD3" w:rsidRPr="00422E70"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22E70" w:rsidRPr="00422E70" w14:paraId="3EB4021E" w14:textId="77777777">
        <w:trPr>
          <w:cantSplit/>
        </w:trPr>
        <w:tc>
          <w:tcPr>
            <w:tcW w:w="9654" w:type="dxa"/>
            <w:tcBorders>
              <w:top w:val="nil"/>
              <w:left w:val="nil"/>
              <w:bottom w:val="nil"/>
              <w:right w:val="nil"/>
            </w:tcBorders>
          </w:tcPr>
          <w:p w14:paraId="68E382E0" w14:textId="77777777" w:rsidR="00FC1CD3" w:rsidRPr="00422E70" w:rsidRDefault="00F20019">
            <w:pPr>
              <w:pStyle w:val="Antrat1"/>
              <w:rPr>
                <w:szCs w:val="24"/>
                <w:lang w:val="lt-LT"/>
              </w:rPr>
            </w:pPr>
            <w:r w:rsidRPr="00422E70">
              <w:rPr>
                <w:szCs w:val="24"/>
                <w:lang w:val="lt-LT"/>
              </w:rPr>
              <w:t>SPRENDIMAS</w:t>
            </w:r>
          </w:p>
          <w:p w14:paraId="2E0631DF" w14:textId="68EC89F9" w:rsidR="00244632" w:rsidRPr="00422E70" w:rsidRDefault="00244632" w:rsidP="00244632">
            <w:pPr>
              <w:jc w:val="center"/>
              <w:rPr>
                <w:b/>
                <w:bCs/>
              </w:rPr>
            </w:pPr>
            <w:bookmarkStart w:id="0" w:name="_Hlk197071592"/>
            <w:r w:rsidRPr="00422E70">
              <w:rPr>
                <w:b/>
                <w:bCs/>
              </w:rPr>
              <w:t xml:space="preserve">DĖL SAVIVALDYBĖS ĮMONĖS „JURBARKO PLANAS“ 2024 METŲ VEIKLOS ATASKAITOS, 2024 METŲ FINANSINIŲ ATASKAITŲ RINKINIO IR </w:t>
            </w:r>
            <w:r w:rsidR="00054226" w:rsidRPr="00054226">
              <w:rPr>
                <w:b/>
                <w:bCs/>
              </w:rPr>
              <w:t>2024 METŲ</w:t>
            </w:r>
            <w:r w:rsidR="00054226">
              <w:t xml:space="preserve"> </w:t>
            </w:r>
            <w:r w:rsidRPr="00422E70">
              <w:rPr>
                <w:b/>
                <w:bCs/>
              </w:rPr>
              <w:t>PELNO (NUOSTOLIŲ) PASKIRSTYMO PATVIRTINIMO</w:t>
            </w:r>
            <w:bookmarkEnd w:id="0"/>
          </w:p>
        </w:tc>
      </w:tr>
      <w:tr w:rsidR="00422E70" w:rsidRPr="00422E70" w14:paraId="2200E21D" w14:textId="77777777">
        <w:trPr>
          <w:cantSplit/>
        </w:trPr>
        <w:tc>
          <w:tcPr>
            <w:tcW w:w="9654" w:type="dxa"/>
            <w:tcBorders>
              <w:top w:val="nil"/>
              <w:left w:val="nil"/>
              <w:bottom w:val="nil"/>
              <w:right w:val="nil"/>
            </w:tcBorders>
          </w:tcPr>
          <w:p w14:paraId="1AC21088" w14:textId="168E7903" w:rsidR="00FC1CD3" w:rsidRPr="00422E70" w:rsidRDefault="00B25848">
            <w:pPr>
              <w:pStyle w:val="Antrats"/>
              <w:tabs>
                <w:tab w:val="left" w:pos="1296"/>
              </w:tabs>
              <w:jc w:val="center"/>
              <w:rPr>
                <w:b/>
                <w:caps/>
              </w:rPr>
            </w:pPr>
            <w:r w:rsidRPr="00422E70">
              <w:rPr>
                <w:b/>
              </w:rPr>
              <w:fldChar w:fldCharType="begin">
                <w:ffData>
                  <w:name w:val="DOC_DATA"/>
                  <w:enabled/>
                  <w:calcOnExit w:val="0"/>
                  <w:textInput>
                    <w:default w:val="{$DOC_DATA}"/>
                  </w:textInput>
                </w:ffData>
              </w:fldChar>
            </w:r>
            <w:r w:rsidR="00F20019" w:rsidRPr="00422E70">
              <w:rPr>
                <w:b/>
              </w:rPr>
              <w:instrText xml:space="preserve"> FORMTEXT </w:instrText>
            </w:r>
            <w:r w:rsidRPr="00422E70">
              <w:rPr>
                <w:b/>
              </w:rPr>
            </w:r>
            <w:r w:rsidRPr="00422E70">
              <w:rPr>
                <w:b/>
              </w:rPr>
              <w:fldChar w:fldCharType="separate"/>
            </w:r>
            <w:r w:rsidRPr="00422E70">
              <w:rPr>
                <w:b/>
              </w:rPr>
              <w:fldChar w:fldCharType="end"/>
            </w:r>
          </w:p>
        </w:tc>
      </w:tr>
      <w:tr w:rsidR="00422E70" w:rsidRPr="00422E70" w14:paraId="6FF3CE5D" w14:textId="77777777">
        <w:trPr>
          <w:cantSplit/>
        </w:trPr>
        <w:tc>
          <w:tcPr>
            <w:tcW w:w="9654" w:type="dxa"/>
            <w:tcBorders>
              <w:top w:val="nil"/>
              <w:left w:val="nil"/>
              <w:bottom w:val="nil"/>
              <w:right w:val="nil"/>
            </w:tcBorders>
          </w:tcPr>
          <w:p w14:paraId="16EF2890" w14:textId="77777777" w:rsidR="00FC1CD3" w:rsidRPr="00422E70" w:rsidRDefault="00FC1CD3">
            <w:pPr>
              <w:pStyle w:val="Antrats"/>
              <w:tabs>
                <w:tab w:val="left" w:pos="1296"/>
              </w:tabs>
              <w:jc w:val="center"/>
              <w:rPr>
                <w:b/>
                <w:caps/>
              </w:rPr>
            </w:pPr>
          </w:p>
        </w:tc>
      </w:tr>
      <w:tr w:rsidR="00422E70" w:rsidRPr="00422E70" w14:paraId="0726F8A2" w14:textId="77777777" w:rsidTr="00BA627E">
        <w:trPr>
          <w:cantSplit/>
          <w:trHeight w:val="359"/>
        </w:trPr>
        <w:tc>
          <w:tcPr>
            <w:tcW w:w="9654" w:type="dxa"/>
            <w:tcBorders>
              <w:top w:val="nil"/>
              <w:left w:val="nil"/>
              <w:bottom w:val="nil"/>
              <w:right w:val="nil"/>
            </w:tcBorders>
          </w:tcPr>
          <w:p w14:paraId="7740AC82" w14:textId="009E6B90" w:rsidR="00FC1CD3" w:rsidRPr="00422E70" w:rsidRDefault="00244632" w:rsidP="004B0CB9">
            <w:pPr>
              <w:pStyle w:val="Antrats"/>
              <w:tabs>
                <w:tab w:val="left" w:pos="1296"/>
              </w:tabs>
              <w:jc w:val="center"/>
              <w:rPr>
                <w:b/>
                <w:caps/>
              </w:rPr>
            </w:pPr>
            <w:r w:rsidRPr="00422E70">
              <w:t>2025 m. gegužės 29 d.</w:t>
            </w:r>
            <w:r w:rsidR="00FB6B02" w:rsidRPr="00422E70">
              <w:t xml:space="preserve"> </w:t>
            </w:r>
            <w:r w:rsidR="00734333" w:rsidRPr="00422E70">
              <w:t xml:space="preserve"> </w:t>
            </w:r>
            <w:r w:rsidR="00F20019" w:rsidRPr="00422E70">
              <w:t xml:space="preserve">Nr. </w:t>
            </w:r>
            <w:r w:rsidRPr="00422E70">
              <w:t>TSP-</w:t>
            </w:r>
            <w:r w:rsidR="003115E6">
              <w:t>211</w:t>
            </w:r>
          </w:p>
        </w:tc>
      </w:tr>
      <w:tr w:rsidR="00FC1CD3" w:rsidRPr="00422E70" w14:paraId="5D94865C" w14:textId="77777777">
        <w:trPr>
          <w:cantSplit/>
        </w:trPr>
        <w:tc>
          <w:tcPr>
            <w:tcW w:w="9654" w:type="dxa"/>
            <w:tcBorders>
              <w:top w:val="nil"/>
              <w:left w:val="nil"/>
              <w:bottom w:val="nil"/>
              <w:right w:val="nil"/>
            </w:tcBorders>
          </w:tcPr>
          <w:p w14:paraId="7D1D06A3" w14:textId="77777777" w:rsidR="00FC1CD3" w:rsidRPr="00422E70" w:rsidRDefault="00F20019">
            <w:pPr>
              <w:jc w:val="center"/>
            </w:pPr>
            <w:r w:rsidRPr="00422E70">
              <w:t>Jurbarkas</w:t>
            </w:r>
          </w:p>
        </w:tc>
      </w:tr>
    </w:tbl>
    <w:p w14:paraId="25F36E09" w14:textId="77777777" w:rsidR="00FC1CD3" w:rsidRPr="00422E70" w:rsidRDefault="00FC1CD3"/>
    <w:p w14:paraId="3C1B77C6" w14:textId="3162DD87" w:rsidR="00EF11E1" w:rsidRPr="00422E70" w:rsidRDefault="00EF11E1" w:rsidP="008A5EFD">
      <w:pPr>
        <w:ind w:firstLine="720"/>
        <w:jc w:val="both"/>
      </w:pPr>
      <w:r w:rsidRPr="00422E70">
        <w:t xml:space="preserve">Vadovaudamasi </w:t>
      </w:r>
      <w:bookmarkStart w:id="1" w:name="_Hlk197416337"/>
      <w:r w:rsidRPr="00422E70">
        <w:t>Lietuvos Respublikos vietos savivaldos įstatymo 15 straipsnio 3 dalies 5</w:t>
      </w:r>
      <w:r w:rsidR="003115E6">
        <w:t> </w:t>
      </w:r>
      <w:r w:rsidRPr="00422E70">
        <w:t xml:space="preserve"> punktu</w:t>
      </w:r>
      <w:bookmarkEnd w:id="1"/>
      <w:r w:rsidR="006A1399" w:rsidRPr="00422E70">
        <w:t xml:space="preserve">, </w:t>
      </w:r>
      <w:r w:rsidR="006A1399" w:rsidRPr="00422E70">
        <w:rPr>
          <w:sz w:val="23"/>
          <w:szCs w:val="23"/>
          <w:shd w:val="clear" w:color="auto" w:fill="FFFFFF"/>
        </w:rPr>
        <w:t xml:space="preserve">Lietuvos Respublikos valstybės ir savivaldybės įmonių įstatymo 4 straipsnio </w:t>
      </w:r>
      <w:r w:rsidR="00302ACA" w:rsidRPr="00422E70">
        <w:rPr>
          <w:sz w:val="23"/>
          <w:szCs w:val="23"/>
          <w:shd w:val="clear" w:color="auto" w:fill="FFFFFF"/>
        </w:rPr>
        <w:t xml:space="preserve">2 dalimi ir </w:t>
      </w:r>
      <w:r w:rsidR="006A1399" w:rsidRPr="00422E70">
        <w:rPr>
          <w:sz w:val="23"/>
          <w:szCs w:val="23"/>
          <w:shd w:val="clear" w:color="auto" w:fill="FFFFFF"/>
        </w:rPr>
        <w:t xml:space="preserve">4 </w:t>
      </w:r>
      <w:r w:rsidR="003115E6">
        <w:rPr>
          <w:sz w:val="23"/>
          <w:szCs w:val="23"/>
          <w:shd w:val="clear" w:color="auto" w:fill="FFFFFF"/>
        </w:rPr>
        <w:t> </w:t>
      </w:r>
      <w:r w:rsidR="006A1399" w:rsidRPr="00422E70">
        <w:rPr>
          <w:sz w:val="23"/>
          <w:szCs w:val="23"/>
          <w:shd w:val="clear" w:color="auto" w:fill="FFFFFF"/>
        </w:rPr>
        <w:t>dalies 7 punktu,</w:t>
      </w:r>
      <w:r w:rsidRPr="00422E70">
        <w:t xml:space="preserve"> ir atsižvelgdama į </w:t>
      </w:r>
      <w:r w:rsidR="008A5EFD" w:rsidRPr="00422E70">
        <w:t xml:space="preserve">savivaldybės įmonės „Jurbarko planas“ </w:t>
      </w:r>
      <w:r w:rsidRPr="00422E70">
        <w:t xml:space="preserve">2024 m. </w:t>
      </w:r>
      <w:r w:rsidR="008A5EFD" w:rsidRPr="00422E70">
        <w:t xml:space="preserve">balandžio </w:t>
      </w:r>
      <w:r w:rsidR="00961F85" w:rsidRPr="00422E70">
        <w:t>30</w:t>
      </w:r>
      <w:r w:rsidRPr="00422E70">
        <w:t xml:space="preserve"> </w:t>
      </w:r>
      <w:r w:rsidR="003115E6">
        <w:t> </w:t>
      </w:r>
      <w:r w:rsidRPr="00422E70">
        <w:t xml:space="preserve">d. raštą </w:t>
      </w:r>
      <w:r w:rsidR="00961F85" w:rsidRPr="00422E70">
        <w:t>Nr. R1-8/</w:t>
      </w:r>
      <w:r w:rsidR="00244632" w:rsidRPr="00422E70">
        <w:t>T25-</w:t>
      </w:r>
      <w:r w:rsidR="00961F85" w:rsidRPr="00422E70">
        <w:t>401</w:t>
      </w:r>
      <w:r w:rsidRPr="00422E70">
        <w:t xml:space="preserve"> „Dėl </w:t>
      </w:r>
      <w:r w:rsidR="008A5EFD" w:rsidRPr="00422E70">
        <w:t>202</w:t>
      </w:r>
      <w:r w:rsidR="00244632" w:rsidRPr="00422E70">
        <w:t>4</w:t>
      </w:r>
      <w:r w:rsidR="008A5EFD" w:rsidRPr="00422E70">
        <w:t xml:space="preserve"> metų veiklos ataskaitos, finansinių ataskaitų rinkinio ir pelno (nuostolių) paskirstymo patvirtinimo“</w:t>
      </w:r>
      <w:r w:rsidRPr="00422E70">
        <w:t>, Jurbarko rajono savivaldybės taryba n u s p r e n d ž i a:</w:t>
      </w:r>
    </w:p>
    <w:p w14:paraId="04CEA918" w14:textId="5AF10A75" w:rsidR="00EF11E1" w:rsidRPr="00422E70" w:rsidRDefault="00EF11E1" w:rsidP="00381F5C">
      <w:pPr>
        <w:tabs>
          <w:tab w:val="left" w:pos="993"/>
        </w:tabs>
        <w:ind w:firstLine="709"/>
        <w:jc w:val="both"/>
      </w:pPr>
      <w:r w:rsidRPr="00422E70">
        <w:t>1.</w:t>
      </w:r>
      <w:r w:rsidRPr="00422E70">
        <w:tab/>
        <w:t xml:space="preserve">Patvirtinti </w:t>
      </w:r>
      <w:bookmarkStart w:id="2" w:name="_Hlk197071109"/>
      <w:r w:rsidR="008A5EFD" w:rsidRPr="00422E70">
        <w:t xml:space="preserve">savivaldybės įmonės „Jurbarko planas“ </w:t>
      </w:r>
      <w:r w:rsidRPr="00422E70">
        <w:t>202</w:t>
      </w:r>
      <w:r w:rsidR="00244632" w:rsidRPr="00422E70">
        <w:t>4</w:t>
      </w:r>
      <w:r w:rsidRPr="00422E70">
        <w:t xml:space="preserve"> metų veiklos ataskaitą</w:t>
      </w:r>
      <w:bookmarkEnd w:id="2"/>
      <w:r w:rsidR="00721E96" w:rsidRPr="00422E70">
        <w:t xml:space="preserve"> (pridedama)</w:t>
      </w:r>
      <w:r w:rsidR="00303DBC" w:rsidRPr="00422E70">
        <w:t>.</w:t>
      </w:r>
    </w:p>
    <w:p w14:paraId="0739C01C" w14:textId="4B7BE3B6" w:rsidR="00EF11E1" w:rsidRPr="00422E70" w:rsidRDefault="00EF11E1" w:rsidP="00381F5C">
      <w:pPr>
        <w:tabs>
          <w:tab w:val="left" w:pos="993"/>
        </w:tabs>
        <w:ind w:firstLine="709"/>
        <w:jc w:val="both"/>
      </w:pPr>
      <w:r w:rsidRPr="00422E70">
        <w:t>2.</w:t>
      </w:r>
      <w:r w:rsidRPr="00422E70">
        <w:tab/>
        <w:t xml:space="preserve">Patvirtinti </w:t>
      </w:r>
      <w:r w:rsidR="008A5EFD" w:rsidRPr="00422E70">
        <w:t xml:space="preserve">savivaldybės įmonės „Jurbarko planas“ </w:t>
      </w:r>
      <w:r w:rsidRPr="00422E70">
        <w:t>202</w:t>
      </w:r>
      <w:r w:rsidR="00244632" w:rsidRPr="00422E70">
        <w:t>4</w:t>
      </w:r>
      <w:r w:rsidRPr="00422E70">
        <w:t xml:space="preserve"> metų finansinių ataskaitų rinkinį</w:t>
      </w:r>
      <w:r w:rsidR="00721E96" w:rsidRPr="00422E70">
        <w:t xml:space="preserve"> (pridedama)</w:t>
      </w:r>
      <w:r w:rsidR="00303DBC" w:rsidRPr="00422E70">
        <w:t>.</w:t>
      </w:r>
    </w:p>
    <w:p w14:paraId="4D8BA319" w14:textId="66CB2815" w:rsidR="00EF11E1" w:rsidRPr="00422E70" w:rsidRDefault="00EF11E1" w:rsidP="00381F5C">
      <w:pPr>
        <w:tabs>
          <w:tab w:val="left" w:pos="993"/>
        </w:tabs>
        <w:ind w:firstLine="709"/>
        <w:jc w:val="both"/>
      </w:pPr>
      <w:r w:rsidRPr="00422E70">
        <w:t>3.</w:t>
      </w:r>
      <w:r w:rsidRPr="00422E70">
        <w:tab/>
        <w:t xml:space="preserve">Patvirtinti </w:t>
      </w:r>
      <w:bookmarkStart w:id="3" w:name="_Hlk197071316"/>
      <w:r w:rsidR="008A5EFD" w:rsidRPr="00422E70">
        <w:t xml:space="preserve">savivaldybės įmonės „Jurbarko planas“ </w:t>
      </w:r>
      <w:r w:rsidR="00054226" w:rsidRPr="007734C1">
        <w:t xml:space="preserve">2024 metų </w:t>
      </w:r>
      <w:r w:rsidRPr="007734C1">
        <w:t>pelno (nuostolių) paskirstym</w:t>
      </w:r>
      <w:r w:rsidR="00054226" w:rsidRPr="007734C1">
        <w:t>ą</w:t>
      </w:r>
      <w:bookmarkEnd w:id="3"/>
      <w:r w:rsidR="00054226" w:rsidRPr="007734C1">
        <w:t xml:space="preserve"> </w:t>
      </w:r>
      <w:r w:rsidR="00721E96" w:rsidRPr="007734C1">
        <w:t>(pridedama)</w:t>
      </w:r>
      <w:r w:rsidRPr="007734C1">
        <w:t>.</w:t>
      </w:r>
    </w:p>
    <w:p w14:paraId="00FCE761" w14:textId="77777777" w:rsidR="00FC1CD3" w:rsidRPr="00422E70" w:rsidRDefault="00EF11E1" w:rsidP="008A5EFD">
      <w:pPr>
        <w:ind w:firstLine="720"/>
        <w:jc w:val="both"/>
      </w:pPr>
      <w:r w:rsidRPr="00422E70">
        <w:t>Šis sprendimas per vieną mėnesį nuo paskelbimo arba įteikimo suinteresuotai šaliai dienos gali būti skundžiamas Lietuvos administracinių ginčų komisijos Kauno apygardos skyriui (Laisvės</w:t>
      </w:r>
      <w:r w:rsidR="00957F44" w:rsidRPr="00422E70">
        <w:t> </w:t>
      </w:r>
      <w:r w:rsidRPr="00422E70">
        <w:t>al. 36, Kaunas) Lietuvos Respublikos ikiteisminio administracinių ginčų nagrinėjimo tvarkos įstatymo nustatyta tvarka arba Regionų apygardos administracinio teismo Kauno rūmams (A.</w:t>
      </w:r>
      <w:r w:rsidR="00957F44" w:rsidRPr="00422E70">
        <w:t> </w:t>
      </w:r>
      <w:r w:rsidRPr="00422E70">
        <w:t>Mickevičiaus g. 8A, Kaunas) Lietuvos Respublikos administracinių bylų teisenos įstatymo nustatyta tvarka.</w:t>
      </w:r>
    </w:p>
    <w:p w14:paraId="3B4D6A42" w14:textId="3FD1151D" w:rsidR="00961F85" w:rsidRPr="00422E70" w:rsidRDefault="00B220C0" w:rsidP="00721E96">
      <w:pPr>
        <w:jc w:val="both"/>
      </w:pPr>
      <w:r w:rsidRPr="00422E70">
        <w:tab/>
      </w:r>
    </w:p>
    <w:p w14:paraId="530080F3" w14:textId="77777777" w:rsidR="00FB2378" w:rsidRPr="00422E70" w:rsidRDefault="00FB2378" w:rsidP="00FB2378">
      <w:pPr>
        <w:jc w:val="both"/>
      </w:pPr>
    </w:p>
    <w:p w14:paraId="555FC62C" w14:textId="77777777" w:rsidR="00826E26" w:rsidRPr="00422E70" w:rsidRDefault="00826E26" w:rsidP="00FB2378">
      <w:pPr>
        <w:jc w:val="both"/>
      </w:pPr>
    </w:p>
    <w:tbl>
      <w:tblPr>
        <w:tblW w:w="0" w:type="auto"/>
        <w:tblInd w:w="108" w:type="dxa"/>
        <w:tblLook w:val="0000" w:firstRow="0" w:lastRow="0" w:firstColumn="0" w:lastColumn="0" w:noHBand="0" w:noVBand="0"/>
      </w:tblPr>
      <w:tblGrid>
        <w:gridCol w:w="4410"/>
        <w:gridCol w:w="4410"/>
      </w:tblGrid>
      <w:tr w:rsidR="00FB2378" w:rsidRPr="00422E70" w14:paraId="72625645" w14:textId="77777777" w:rsidTr="00780C2E">
        <w:trPr>
          <w:trHeight w:val="180"/>
        </w:trPr>
        <w:tc>
          <w:tcPr>
            <w:tcW w:w="4410" w:type="dxa"/>
          </w:tcPr>
          <w:p w14:paraId="56427A0C" w14:textId="77777777" w:rsidR="00FB2378" w:rsidRPr="00422E70" w:rsidRDefault="00FB2378" w:rsidP="00780C2E">
            <w:r w:rsidRPr="00422E70">
              <w:t>Savivaldybės meras</w:t>
            </w:r>
          </w:p>
        </w:tc>
        <w:tc>
          <w:tcPr>
            <w:tcW w:w="4410" w:type="dxa"/>
          </w:tcPr>
          <w:p w14:paraId="4F51060F" w14:textId="77777777" w:rsidR="00FB2378" w:rsidRPr="00422E70" w:rsidRDefault="00FB2378" w:rsidP="00780C2E">
            <w:pPr>
              <w:jc w:val="right"/>
            </w:pPr>
          </w:p>
        </w:tc>
      </w:tr>
    </w:tbl>
    <w:p w14:paraId="419499B1" w14:textId="77777777" w:rsidR="00FB2378" w:rsidRPr="00422E70" w:rsidRDefault="00FB2378" w:rsidP="00FB2378"/>
    <w:p w14:paraId="14BED7E2" w14:textId="77777777" w:rsidR="00961F85" w:rsidRPr="00422E70" w:rsidRDefault="00961F85" w:rsidP="00FB2378"/>
    <w:p w14:paraId="15B45DD8" w14:textId="54FF22E0" w:rsidR="00FB2378" w:rsidRPr="00422E70" w:rsidRDefault="009336B4" w:rsidP="00FB2378">
      <w:r w:rsidRPr="00422E70">
        <w:t>Derino</w:t>
      </w:r>
      <w:r w:rsidR="00FB2378" w:rsidRPr="00422E70">
        <w:t xml:space="preserve">: </w:t>
      </w:r>
    </w:p>
    <w:p w14:paraId="4FE3A1CB" w14:textId="2FD79F86" w:rsidR="00721E96" w:rsidRPr="00422E70" w:rsidRDefault="00721E96" w:rsidP="00FB2378">
      <w:r w:rsidRPr="00422E70">
        <w:t>Vicemeras E. Mačieža</w:t>
      </w:r>
    </w:p>
    <w:p w14:paraId="4380F1F3" w14:textId="2E1DFF9B" w:rsidR="00FB2378" w:rsidRPr="00422E70" w:rsidRDefault="00FB2378" w:rsidP="00FB2378">
      <w:r w:rsidRPr="00422E70">
        <w:t>Administracijos direktorė R. Vančienė</w:t>
      </w:r>
    </w:p>
    <w:p w14:paraId="44CEBFE2" w14:textId="77B2B433" w:rsidR="00FB2378" w:rsidRPr="00422E70" w:rsidRDefault="00FB2378" w:rsidP="00FB2378">
      <w:r w:rsidRPr="00422E70">
        <w:t xml:space="preserve">Teisės ir civilinės metrikacijos skyriaus </w:t>
      </w:r>
      <w:r w:rsidR="00C5346B" w:rsidRPr="00422E70">
        <w:t>vyr. specialistė R. Gadliauskienė</w:t>
      </w:r>
      <w:r w:rsidRPr="00422E70">
        <w:t xml:space="preserve"> </w:t>
      </w:r>
    </w:p>
    <w:p w14:paraId="4AA41B51" w14:textId="77777777" w:rsidR="00FB2378" w:rsidRPr="00422E70" w:rsidRDefault="00FB2378" w:rsidP="00FB2378">
      <w:r w:rsidRPr="00422E70">
        <w:t>Tarybos posėdžių sekretorė D. Dačkauskaitė</w:t>
      </w:r>
    </w:p>
    <w:p w14:paraId="1A6194A9" w14:textId="1F57F818" w:rsidR="000E3A6F" w:rsidRPr="00422E70" w:rsidRDefault="000E3A6F" w:rsidP="00FB2378">
      <w:r w:rsidRPr="00422E70">
        <w:t>Infrastruktūros ir turto skyriaus vedėja J. Šeflerienė</w:t>
      </w:r>
    </w:p>
    <w:p w14:paraId="14B8C094" w14:textId="77777777" w:rsidR="00FB2378" w:rsidRPr="00422E70" w:rsidRDefault="00FB2378" w:rsidP="00FB2378">
      <w:r w:rsidRPr="00422E70">
        <w:t>Dokumentų ir viešųjų ryšių skyriaus vyr. specialistas A. Gvildys</w:t>
      </w:r>
    </w:p>
    <w:p w14:paraId="0EC0B28E" w14:textId="77777777" w:rsidR="00F320CA" w:rsidRPr="00422E70" w:rsidRDefault="00F320CA"/>
    <w:p w14:paraId="1D71B448" w14:textId="77777777" w:rsidR="00721E96" w:rsidRPr="00422E70" w:rsidRDefault="00721E96"/>
    <w:p w14:paraId="2E93BA43" w14:textId="77777777" w:rsidR="007F74CC" w:rsidRPr="00422E70" w:rsidRDefault="007F74CC"/>
    <w:p w14:paraId="10B5726F" w14:textId="77777777" w:rsidR="007F74CC" w:rsidRPr="00422E70" w:rsidRDefault="007F74CC"/>
    <w:p w14:paraId="65DF30A6" w14:textId="77777777" w:rsidR="00F320CA" w:rsidRPr="00422E70" w:rsidRDefault="00F320CA" w:rsidP="00F320CA">
      <w:bookmarkStart w:id="4" w:name="_Hlk197071774"/>
      <w:r w:rsidRPr="00422E70">
        <w:t>Parengė</w:t>
      </w:r>
    </w:p>
    <w:p w14:paraId="268522CB" w14:textId="271A2FEF" w:rsidR="00B3497C" w:rsidRPr="00422E70" w:rsidRDefault="00F31BBC" w:rsidP="00B3497C">
      <w:pPr>
        <w:pStyle w:val="Antrats"/>
        <w:tabs>
          <w:tab w:val="clear" w:pos="4153"/>
          <w:tab w:val="clear" w:pos="8306"/>
        </w:tabs>
        <w:rPr>
          <w:lang w:val="en-GB" w:eastAsia="de-DE"/>
        </w:rPr>
      </w:pPr>
      <w:r w:rsidRPr="00422E70">
        <w:rPr>
          <w:lang w:eastAsia="de-DE"/>
        </w:rPr>
        <w:t>Saulius Lapėnas</w:t>
      </w:r>
      <w:r w:rsidR="00B3497C" w:rsidRPr="00422E70">
        <w:rPr>
          <w:lang w:eastAsia="de-DE"/>
        </w:rPr>
        <w:t xml:space="preserve">, tel. </w:t>
      </w:r>
      <w:r w:rsidRPr="00422E70">
        <w:rPr>
          <w:lang w:eastAsia="de-DE"/>
        </w:rPr>
        <w:t>+370 691 31 028</w:t>
      </w:r>
      <w:r w:rsidR="00B3497C" w:rsidRPr="00422E70">
        <w:rPr>
          <w:lang w:eastAsia="de-DE"/>
        </w:rPr>
        <w:t xml:space="preserve">,  el. p.  </w:t>
      </w:r>
      <w:hyperlink r:id="rId7" w:history="1">
        <w:r w:rsidRPr="00422E70">
          <w:rPr>
            <w:rStyle w:val="Hipersaitas"/>
            <w:lang w:eastAsia="de-DE"/>
          </w:rPr>
          <w:t>saulius.lapenas</w:t>
        </w:r>
        <w:r w:rsidRPr="00422E70">
          <w:rPr>
            <w:rStyle w:val="Hipersaitas"/>
            <w:lang w:val="en-GB" w:eastAsia="de-DE"/>
          </w:rPr>
          <w:t>@jurbarkas.lt</w:t>
        </w:r>
      </w:hyperlink>
    </w:p>
    <w:p w14:paraId="7AA2A1A2" w14:textId="614306A3" w:rsidR="00F31BBC" w:rsidRPr="00422E70" w:rsidRDefault="00F31BBC" w:rsidP="00B3497C">
      <w:pPr>
        <w:pStyle w:val="Antrats"/>
        <w:tabs>
          <w:tab w:val="clear" w:pos="4153"/>
          <w:tab w:val="clear" w:pos="8306"/>
        </w:tabs>
        <w:rPr>
          <w:lang w:val="en-GB" w:eastAsia="de-DE"/>
        </w:rPr>
      </w:pPr>
      <w:r w:rsidRPr="00422E70">
        <w:rPr>
          <w:lang w:val="en-GB" w:eastAsia="de-DE"/>
        </w:rPr>
        <w:t>2025-05-0</w:t>
      </w:r>
      <w:r w:rsidR="007C2ACD">
        <w:rPr>
          <w:lang w:val="en-GB" w:eastAsia="de-DE"/>
        </w:rPr>
        <w:t>7</w:t>
      </w:r>
    </w:p>
    <w:bookmarkEnd w:id="4"/>
    <w:p w14:paraId="1F5CE7F7" w14:textId="77777777" w:rsidR="00721E96" w:rsidRPr="00422E70" w:rsidRDefault="00721E96" w:rsidP="002E1F99">
      <w:pPr>
        <w:pStyle w:val="Pavadinimas"/>
        <w:jc w:val="left"/>
        <w:rPr>
          <w:b w:val="0"/>
        </w:rPr>
      </w:pPr>
    </w:p>
    <w:p w14:paraId="6E854902" w14:textId="77777777" w:rsidR="00721E96" w:rsidRPr="00422E70" w:rsidRDefault="00721E96" w:rsidP="002E1F99">
      <w:pPr>
        <w:pStyle w:val="Pavadinimas"/>
        <w:jc w:val="left"/>
        <w:rPr>
          <w:b w:val="0"/>
        </w:rPr>
      </w:pPr>
    </w:p>
    <w:p w14:paraId="718F5087" w14:textId="77777777" w:rsidR="00721E96" w:rsidRPr="00422E70" w:rsidRDefault="00721E96" w:rsidP="006562B2">
      <w:pPr>
        <w:ind w:left="5040"/>
      </w:pPr>
      <w:bookmarkStart w:id="5" w:name="_Hlk197356504"/>
      <w:r w:rsidRPr="00422E70">
        <w:t>PATVIRTINTA</w:t>
      </w:r>
    </w:p>
    <w:p w14:paraId="22114926" w14:textId="77777777" w:rsidR="00721E96" w:rsidRPr="00422E70" w:rsidRDefault="00721E96" w:rsidP="006562B2">
      <w:pPr>
        <w:ind w:left="5040"/>
      </w:pPr>
      <w:r w:rsidRPr="00422E70">
        <w:t xml:space="preserve">Jurbarko rajono savivaldybės tarybos </w:t>
      </w:r>
    </w:p>
    <w:p w14:paraId="1FFF3CE4" w14:textId="30DD0D7F" w:rsidR="00721E96" w:rsidRPr="00422E70" w:rsidRDefault="00721E96" w:rsidP="006562B2">
      <w:pPr>
        <w:ind w:left="5040"/>
      </w:pPr>
      <w:r w:rsidRPr="00422E70">
        <w:t>202</w:t>
      </w:r>
      <w:r w:rsidR="000211A8" w:rsidRPr="00422E70">
        <w:t>5</w:t>
      </w:r>
      <w:r w:rsidRPr="00422E70">
        <w:t xml:space="preserve"> m. </w:t>
      </w:r>
      <w:r w:rsidR="000211A8" w:rsidRPr="00422E70">
        <w:t>gegužės</w:t>
      </w:r>
      <w:r w:rsidRPr="00422E70">
        <w:t xml:space="preserve"> </w:t>
      </w:r>
      <w:r w:rsidR="000211A8" w:rsidRPr="00422E70">
        <w:t>29</w:t>
      </w:r>
      <w:r w:rsidRPr="00422E70">
        <w:t xml:space="preserve"> d. sprendimu Nr. T</w:t>
      </w:r>
      <w:r w:rsidR="00C07697" w:rsidRPr="00422E70">
        <w:t>2</w:t>
      </w:r>
      <w:r w:rsidR="000211A8" w:rsidRPr="00422E70">
        <w:t xml:space="preserve">     </w:t>
      </w:r>
    </w:p>
    <w:bookmarkEnd w:id="5"/>
    <w:p w14:paraId="6A9B80F3" w14:textId="77777777" w:rsidR="000211A8" w:rsidRPr="00422E70" w:rsidRDefault="000211A8" w:rsidP="000211A8">
      <w:pPr>
        <w:jc w:val="right"/>
      </w:pPr>
    </w:p>
    <w:p w14:paraId="00C5DF65" w14:textId="77777777" w:rsidR="000211A8" w:rsidRPr="00422E70" w:rsidRDefault="000211A8" w:rsidP="000211A8">
      <w:pPr>
        <w:jc w:val="center"/>
        <w:rPr>
          <w:b/>
          <w:bCs/>
          <w:szCs w:val="24"/>
        </w:rPr>
      </w:pPr>
      <w:r w:rsidRPr="00422E70">
        <w:rPr>
          <w:b/>
          <w:bCs/>
          <w:szCs w:val="24"/>
        </w:rPr>
        <w:t>SAVIVALDYBĖS ĮMONĖS „JURBARKO PLANAS“ 2024 METŲ VEIKLOS ATASKAITA</w:t>
      </w:r>
    </w:p>
    <w:p w14:paraId="4217E921" w14:textId="77777777" w:rsidR="000211A8" w:rsidRPr="00422E70" w:rsidRDefault="000211A8" w:rsidP="000211A8">
      <w:pPr>
        <w:tabs>
          <w:tab w:val="left" w:pos="5490"/>
        </w:tabs>
        <w:rPr>
          <w:szCs w:val="24"/>
        </w:rPr>
      </w:pPr>
      <w:r w:rsidRPr="00422E70">
        <w:rPr>
          <w:szCs w:val="24"/>
        </w:rPr>
        <w:tab/>
      </w:r>
    </w:p>
    <w:p w14:paraId="2A575CC0" w14:textId="77777777" w:rsidR="000211A8" w:rsidRPr="00422E70" w:rsidRDefault="000211A8" w:rsidP="000211A8">
      <w:pPr>
        <w:ind w:left="360"/>
        <w:jc w:val="center"/>
        <w:rPr>
          <w:b/>
          <w:szCs w:val="24"/>
        </w:rPr>
      </w:pPr>
      <w:r w:rsidRPr="00422E70">
        <w:rPr>
          <w:b/>
          <w:szCs w:val="24"/>
        </w:rPr>
        <w:t>I. BENDROJI INFORMACIJA</w:t>
      </w:r>
    </w:p>
    <w:p w14:paraId="748DF4CF" w14:textId="77777777" w:rsidR="000211A8" w:rsidRPr="00422E70" w:rsidRDefault="000211A8" w:rsidP="000211A8">
      <w:pPr>
        <w:ind w:left="360"/>
        <w:jc w:val="center"/>
        <w:rPr>
          <w:b/>
          <w:szCs w:val="24"/>
        </w:rPr>
      </w:pPr>
    </w:p>
    <w:p w14:paraId="04F598D9" w14:textId="77777777" w:rsidR="000211A8" w:rsidRPr="00422E70" w:rsidRDefault="000211A8" w:rsidP="000211A8">
      <w:pPr>
        <w:tabs>
          <w:tab w:val="left" w:pos="1134"/>
        </w:tabs>
        <w:ind w:firstLine="720"/>
        <w:jc w:val="both"/>
        <w:rPr>
          <w:szCs w:val="24"/>
        </w:rPr>
      </w:pPr>
      <w:r w:rsidRPr="00422E70">
        <w:rPr>
          <w:szCs w:val="24"/>
        </w:rPr>
        <w:t>Įmonės pavadinimas ir kodas – savivaldybės įmonė „Jurbarko planas“, 158737526.</w:t>
      </w:r>
    </w:p>
    <w:p w14:paraId="5CF562D2" w14:textId="569B7101" w:rsidR="000211A8" w:rsidRPr="00422E70" w:rsidRDefault="000211A8" w:rsidP="000211A8">
      <w:pPr>
        <w:ind w:firstLine="720"/>
        <w:jc w:val="both"/>
        <w:rPr>
          <w:szCs w:val="24"/>
        </w:rPr>
      </w:pPr>
      <w:r w:rsidRPr="00422E70">
        <w:rPr>
          <w:szCs w:val="24"/>
        </w:rPr>
        <w:t xml:space="preserve">Įmonės buveinės adresas: </w:t>
      </w:r>
      <w:r w:rsidRPr="00422E70">
        <w:t>Kauno g. 25, Jurbarko miestas, telefonas +370 447 51</w:t>
      </w:r>
      <w:r w:rsidR="009336B4" w:rsidRPr="00422E70">
        <w:t xml:space="preserve"> </w:t>
      </w:r>
      <w:r w:rsidRPr="00422E70">
        <w:t>852, +370 670 39</w:t>
      </w:r>
      <w:r w:rsidR="009336B4" w:rsidRPr="00422E70">
        <w:t xml:space="preserve"> </w:t>
      </w:r>
      <w:r w:rsidRPr="00422E70">
        <w:t xml:space="preserve">961, elektroninis paštas –  </w:t>
      </w:r>
      <w:hyperlink r:id="rId8" w:history="1">
        <w:r w:rsidRPr="00422E70">
          <w:rPr>
            <w:rStyle w:val="Hipersaitas"/>
          </w:rPr>
          <w:t>mineikieneb@gmail.</w:t>
        </w:r>
      </w:hyperlink>
      <w:r w:rsidRPr="00422E70">
        <w:t>com.</w:t>
      </w:r>
    </w:p>
    <w:p w14:paraId="4CDCEFA6" w14:textId="77777777" w:rsidR="000211A8" w:rsidRPr="00422E70" w:rsidRDefault="000211A8" w:rsidP="000211A8">
      <w:pPr>
        <w:tabs>
          <w:tab w:val="left" w:pos="1134"/>
        </w:tabs>
        <w:ind w:firstLine="720"/>
        <w:jc w:val="both"/>
        <w:rPr>
          <w:szCs w:val="24"/>
        </w:rPr>
      </w:pPr>
      <w:r w:rsidRPr="00422E70">
        <w:rPr>
          <w:szCs w:val="24"/>
        </w:rPr>
        <w:t>Įmonės teisinė forma – savivaldybės įmonė.</w:t>
      </w:r>
    </w:p>
    <w:p w14:paraId="52E29995" w14:textId="77777777" w:rsidR="000211A8" w:rsidRPr="00422E70" w:rsidRDefault="000211A8" w:rsidP="000211A8">
      <w:pPr>
        <w:tabs>
          <w:tab w:val="left" w:pos="1134"/>
        </w:tabs>
        <w:ind w:firstLine="720"/>
        <w:jc w:val="both"/>
        <w:rPr>
          <w:szCs w:val="24"/>
        </w:rPr>
      </w:pPr>
      <w:r w:rsidRPr="00422E70">
        <w:rPr>
          <w:szCs w:val="24"/>
        </w:rPr>
        <w:t>Įmonės savininkė – Jurbarko rajono savivaldybė.</w:t>
      </w:r>
    </w:p>
    <w:p w14:paraId="5A2AC0A5" w14:textId="77777777" w:rsidR="000211A8" w:rsidRPr="00422E70" w:rsidRDefault="000211A8" w:rsidP="000211A8">
      <w:pPr>
        <w:tabs>
          <w:tab w:val="left" w:pos="1134"/>
        </w:tabs>
        <w:ind w:firstLine="720"/>
        <w:jc w:val="both"/>
        <w:rPr>
          <w:szCs w:val="24"/>
        </w:rPr>
      </w:pPr>
      <w:r w:rsidRPr="00422E70">
        <w:rPr>
          <w:szCs w:val="24"/>
        </w:rPr>
        <w:t>Įmonės įregistravimo data – 2000 m. gruodžio 28 d.</w:t>
      </w:r>
    </w:p>
    <w:p w14:paraId="352D59C7" w14:textId="77777777" w:rsidR="000211A8" w:rsidRPr="00422E70" w:rsidRDefault="000211A8" w:rsidP="000211A8">
      <w:pPr>
        <w:ind w:firstLine="720"/>
        <w:jc w:val="both"/>
        <w:rPr>
          <w:szCs w:val="24"/>
        </w:rPr>
      </w:pPr>
      <w:r w:rsidRPr="00422E70">
        <w:rPr>
          <w:szCs w:val="24"/>
        </w:rPr>
        <w:t>Savivaldybės įmonė „Jurbarko planas“ yra iš Jurbarko rajono savivaldybės turto įsteigta įmonė, kuri nuosavybės teise priklauso savivaldybei ir jai perduotą ir jos įgytą turtą valdo, naudoja bei disponuoja juo patikėjimo teise.</w:t>
      </w:r>
    </w:p>
    <w:p w14:paraId="27D9E6FC" w14:textId="77777777" w:rsidR="000211A8" w:rsidRPr="00422E70" w:rsidRDefault="000211A8" w:rsidP="000211A8">
      <w:pPr>
        <w:tabs>
          <w:tab w:val="left" w:pos="1134"/>
        </w:tabs>
        <w:ind w:firstLine="720"/>
        <w:jc w:val="both"/>
        <w:rPr>
          <w:szCs w:val="24"/>
        </w:rPr>
      </w:pPr>
      <w:r w:rsidRPr="00422E70">
        <w:rPr>
          <w:szCs w:val="24"/>
        </w:rPr>
        <w:t>Įmonė yra ribotos civilinės atsakomybės viešasis juridinis asmuo.</w:t>
      </w:r>
    </w:p>
    <w:p w14:paraId="6D7F1428" w14:textId="77777777" w:rsidR="000211A8" w:rsidRPr="00422E70" w:rsidRDefault="000211A8" w:rsidP="000211A8">
      <w:pPr>
        <w:tabs>
          <w:tab w:val="left" w:pos="1134"/>
        </w:tabs>
        <w:ind w:firstLine="720"/>
        <w:jc w:val="both"/>
        <w:rPr>
          <w:szCs w:val="24"/>
        </w:rPr>
      </w:pPr>
      <w:r w:rsidRPr="00422E70">
        <w:rPr>
          <w:szCs w:val="24"/>
        </w:rPr>
        <w:t>Įmonė savo veikloje vadovaujasi Lietuvos Respublikos civiliniu kodeksu, Lietuvos Respublikos valstybės ir savivaldybės įmonių įstatymu, kitais teisės aktais ir įstatais.</w:t>
      </w:r>
    </w:p>
    <w:p w14:paraId="3F352EBA" w14:textId="77777777" w:rsidR="000211A8" w:rsidRPr="00422E70" w:rsidRDefault="000211A8" w:rsidP="000211A8">
      <w:pPr>
        <w:tabs>
          <w:tab w:val="left" w:pos="1134"/>
        </w:tabs>
        <w:ind w:firstLine="720"/>
        <w:jc w:val="both"/>
        <w:rPr>
          <w:szCs w:val="24"/>
        </w:rPr>
      </w:pPr>
      <w:r w:rsidRPr="00422E70">
        <w:rPr>
          <w:szCs w:val="24"/>
        </w:rPr>
        <w:t>Įmonės ūkiniai-finansiniai metai prasideda sausio 1 d. ir baigiasi gruodžio 31 d.</w:t>
      </w:r>
    </w:p>
    <w:p w14:paraId="764E7A7F" w14:textId="77777777" w:rsidR="000211A8" w:rsidRPr="00422E70" w:rsidRDefault="000211A8" w:rsidP="000211A8">
      <w:pPr>
        <w:ind w:firstLine="720"/>
        <w:jc w:val="both"/>
      </w:pPr>
      <w:r w:rsidRPr="00422E70">
        <w:t>Įmonės turimi kvalifikacijos atestatai:</w:t>
      </w:r>
    </w:p>
    <w:p w14:paraId="3BBE4DAD" w14:textId="77777777" w:rsidR="000211A8" w:rsidRPr="00422E70" w:rsidRDefault="000211A8" w:rsidP="000211A8">
      <w:pPr>
        <w:numPr>
          <w:ilvl w:val="0"/>
          <w:numId w:val="19"/>
        </w:numPr>
        <w:jc w:val="both"/>
      </w:pPr>
      <w:r w:rsidRPr="00422E70">
        <w:t>ypatingo statinio projekto vadovo;</w:t>
      </w:r>
    </w:p>
    <w:p w14:paraId="0EB6C349" w14:textId="77777777" w:rsidR="000211A8" w:rsidRPr="00422E70" w:rsidRDefault="000211A8" w:rsidP="000211A8">
      <w:pPr>
        <w:numPr>
          <w:ilvl w:val="0"/>
          <w:numId w:val="19"/>
        </w:numPr>
        <w:jc w:val="both"/>
      </w:pPr>
      <w:r w:rsidRPr="00422E70">
        <w:t>ypatingo statinio projekto vykdymo priežiūros vadovo;</w:t>
      </w:r>
    </w:p>
    <w:p w14:paraId="146E8E68" w14:textId="77777777" w:rsidR="000211A8" w:rsidRPr="00422E70" w:rsidRDefault="000211A8" w:rsidP="000211A8">
      <w:pPr>
        <w:numPr>
          <w:ilvl w:val="0"/>
          <w:numId w:val="19"/>
        </w:numPr>
        <w:jc w:val="both"/>
      </w:pPr>
      <w:r w:rsidRPr="00422E70">
        <w:t>ypatingo statinio statybos techninės priežiūros vadovo.</w:t>
      </w:r>
    </w:p>
    <w:p w14:paraId="7059D8CF" w14:textId="77777777" w:rsidR="000211A8" w:rsidRPr="00422E70" w:rsidRDefault="000211A8" w:rsidP="000211A8">
      <w:pPr>
        <w:shd w:val="clear" w:color="auto" w:fill="FFFFFF"/>
        <w:jc w:val="center"/>
        <w:rPr>
          <w:szCs w:val="24"/>
        </w:rPr>
      </w:pPr>
    </w:p>
    <w:p w14:paraId="41DF83C5" w14:textId="77777777" w:rsidR="000211A8" w:rsidRPr="00422E70" w:rsidRDefault="000211A8" w:rsidP="000211A8">
      <w:pPr>
        <w:shd w:val="clear" w:color="auto" w:fill="FFFFFF"/>
        <w:jc w:val="center"/>
        <w:rPr>
          <w:b/>
          <w:szCs w:val="24"/>
        </w:rPr>
      </w:pPr>
      <w:r w:rsidRPr="00422E70">
        <w:rPr>
          <w:b/>
          <w:szCs w:val="24"/>
        </w:rPr>
        <w:t>II. ĮMONĖS VEIKLOS STRATEGIJOS IR TIKSLAI</w:t>
      </w:r>
    </w:p>
    <w:p w14:paraId="36CEFF19" w14:textId="77777777" w:rsidR="000211A8" w:rsidRPr="00422E70" w:rsidRDefault="000211A8" w:rsidP="000211A8">
      <w:pPr>
        <w:shd w:val="clear" w:color="auto" w:fill="FFFFFF"/>
        <w:tabs>
          <w:tab w:val="left" w:pos="1440"/>
        </w:tabs>
        <w:rPr>
          <w:b/>
          <w:szCs w:val="24"/>
        </w:rPr>
      </w:pPr>
      <w:r w:rsidRPr="00422E70">
        <w:rPr>
          <w:b/>
          <w:szCs w:val="24"/>
        </w:rPr>
        <w:tab/>
      </w:r>
    </w:p>
    <w:p w14:paraId="3E1D3674" w14:textId="77777777" w:rsidR="000211A8" w:rsidRPr="00422E70" w:rsidRDefault="000211A8" w:rsidP="000211A8">
      <w:pPr>
        <w:shd w:val="clear" w:color="auto" w:fill="FFFFFF"/>
        <w:jc w:val="both"/>
        <w:rPr>
          <w:szCs w:val="24"/>
        </w:rPr>
      </w:pPr>
      <w:r w:rsidRPr="00422E70">
        <w:rPr>
          <w:b/>
          <w:szCs w:val="24"/>
        </w:rPr>
        <w:t xml:space="preserve">          Įmonės vizija</w:t>
      </w:r>
      <w:r w:rsidRPr="00422E70">
        <w:rPr>
          <w:szCs w:val="24"/>
        </w:rPr>
        <w:t xml:space="preserve"> – moderni, informacinė, besimokanti kompetentingų specialistų komanda, efektyviai padedanti miesto ir rajono bendruomenėms, bendradarbiaujanti su kitomis analogiškomis institucijomis.</w:t>
      </w:r>
    </w:p>
    <w:p w14:paraId="01BEC7DA" w14:textId="77777777" w:rsidR="000211A8" w:rsidRPr="00422E70" w:rsidRDefault="000211A8" w:rsidP="000211A8">
      <w:pPr>
        <w:shd w:val="clear" w:color="auto" w:fill="FFFFFF"/>
        <w:jc w:val="both"/>
        <w:rPr>
          <w:szCs w:val="24"/>
        </w:rPr>
      </w:pPr>
      <w:r w:rsidRPr="00422E70">
        <w:rPr>
          <w:b/>
          <w:szCs w:val="24"/>
        </w:rPr>
        <w:t xml:space="preserve">          Įmonės misija</w:t>
      </w:r>
      <w:r w:rsidRPr="00422E70">
        <w:rPr>
          <w:szCs w:val="24"/>
        </w:rPr>
        <w:t xml:space="preserve"> – būti įmone, teikiančia prieinamas, profesionalias, kokybiškas projektavimo veiklos paslaugas,  tenkinančias paslaugų gavėjus panaudojant daugiametę darbuotojų profesinę patirtį.</w:t>
      </w:r>
    </w:p>
    <w:p w14:paraId="0F05A328" w14:textId="77777777" w:rsidR="000211A8" w:rsidRPr="00422E70" w:rsidRDefault="000211A8" w:rsidP="000211A8">
      <w:pPr>
        <w:tabs>
          <w:tab w:val="left" w:pos="1134"/>
        </w:tabs>
        <w:jc w:val="both"/>
        <w:rPr>
          <w:b/>
          <w:szCs w:val="24"/>
        </w:rPr>
      </w:pPr>
      <w:r w:rsidRPr="00422E70">
        <w:rPr>
          <w:b/>
          <w:szCs w:val="24"/>
        </w:rPr>
        <w:t xml:space="preserve">          Įmonės strategija:</w:t>
      </w:r>
    </w:p>
    <w:p w14:paraId="6650E868" w14:textId="77777777" w:rsidR="000211A8" w:rsidRPr="00422E70" w:rsidRDefault="000211A8" w:rsidP="000211A8">
      <w:pPr>
        <w:numPr>
          <w:ilvl w:val="0"/>
          <w:numId w:val="20"/>
        </w:numPr>
        <w:shd w:val="clear" w:color="auto" w:fill="FFFFFF"/>
        <w:jc w:val="both"/>
        <w:rPr>
          <w:sz w:val="18"/>
          <w:szCs w:val="18"/>
        </w:rPr>
      </w:pPr>
      <w:r w:rsidRPr="00422E70">
        <w:rPr>
          <w:bCs/>
          <w:iCs/>
          <w:szCs w:val="24"/>
        </w:rPr>
        <w:t>Teikti ir užtikrinti</w:t>
      </w:r>
      <w:r w:rsidRPr="00422E70">
        <w:rPr>
          <w:b/>
          <w:bCs/>
          <w:i/>
          <w:iCs/>
          <w:sz w:val="18"/>
          <w:szCs w:val="18"/>
        </w:rPr>
        <w:t xml:space="preserve"> </w:t>
      </w:r>
      <w:r w:rsidRPr="00422E70">
        <w:rPr>
          <w:szCs w:val="24"/>
        </w:rPr>
        <w:t>prieinamas, profesionalias, kokybiškas projektavimo veiklos paslaugas,  tenkinančias paslaugų gavėjus.</w:t>
      </w:r>
    </w:p>
    <w:p w14:paraId="48F0DB70" w14:textId="77777777" w:rsidR="000211A8" w:rsidRPr="00422E70" w:rsidRDefault="000211A8" w:rsidP="000211A8">
      <w:pPr>
        <w:numPr>
          <w:ilvl w:val="0"/>
          <w:numId w:val="20"/>
        </w:numPr>
        <w:shd w:val="clear" w:color="auto" w:fill="FFFFFF"/>
        <w:jc w:val="both"/>
        <w:rPr>
          <w:sz w:val="18"/>
          <w:szCs w:val="18"/>
        </w:rPr>
      </w:pPr>
      <w:r w:rsidRPr="00422E70">
        <w:rPr>
          <w:bCs/>
          <w:iCs/>
          <w:szCs w:val="24"/>
        </w:rPr>
        <w:t>Kelti darbuotojų profesinę kvalifikaciją, plėtoti bendradarbiavimo ryšius.</w:t>
      </w:r>
    </w:p>
    <w:p w14:paraId="5B1F229D" w14:textId="77777777" w:rsidR="000211A8" w:rsidRPr="00422E70" w:rsidRDefault="000211A8" w:rsidP="000211A8">
      <w:pPr>
        <w:numPr>
          <w:ilvl w:val="0"/>
          <w:numId w:val="20"/>
        </w:numPr>
        <w:shd w:val="clear" w:color="auto" w:fill="FFFFFF"/>
        <w:jc w:val="both"/>
        <w:rPr>
          <w:sz w:val="18"/>
          <w:szCs w:val="18"/>
        </w:rPr>
      </w:pPr>
      <w:r w:rsidRPr="00422E70">
        <w:rPr>
          <w:bCs/>
          <w:iCs/>
          <w:szCs w:val="24"/>
        </w:rPr>
        <w:t>Diegti informacines technologijas tobulinant kvalifikacijos kėlimo procesą.</w:t>
      </w:r>
    </w:p>
    <w:p w14:paraId="547FD373" w14:textId="77777777" w:rsidR="000211A8" w:rsidRPr="00422E70" w:rsidRDefault="000211A8" w:rsidP="000211A8">
      <w:pPr>
        <w:tabs>
          <w:tab w:val="left" w:pos="1134"/>
        </w:tabs>
        <w:jc w:val="both"/>
        <w:rPr>
          <w:szCs w:val="24"/>
        </w:rPr>
      </w:pPr>
      <w:r w:rsidRPr="00422E70">
        <w:rPr>
          <w:b/>
          <w:szCs w:val="24"/>
        </w:rPr>
        <w:t xml:space="preserve">          Pagrindinis įmonės veiklos tikslas</w:t>
      </w:r>
      <w:r w:rsidRPr="00422E70">
        <w:rPr>
          <w:szCs w:val="24"/>
        </w:rPr>
        <w:t xml:space="preserve"> – viešųjų paslaugų teikimas:</w:t>
      </w:r>
    </w:p>
    <w:p w14:paraId="46DFCAA1" w14:textId="77777777" w:rsidR="000211A8" w:rsidRPr="00422E70" w:rsidRDefault="000211A8" w:rsidP="000211A8">
      <w:pPr>
        <w:numPr>
          <w:ilvl w:val="0"/>
          <w:numId w:val="21"/>
        </w:numPr>
        <w:tabs>
          <w:tab w:val="left" w:pos="1134"/>
        </w:tabs>
        <w:jc w:val="both"/>
        <w:rPr>
          <w:szCs w:val="24"/>
        </w:rPr>
      </w:pPr>
      <w:r w:rsidRPr="00422E70">
        <w:rPr>
          <w:szCs w:val="24"/>
        </w:rPr>
        <w:t>konsultacijos architektūros ir civilinės statybos srityje;</w:t>
      </w:r>
    </w:p>
    <w:p w14:paraId="126D52E4" w14:textId="77777777" w:rsidR="000211A8" w:rsidRPr="00422E70" w:rsidRDefault="000211A8" w:rsidP="000211A8">
      <w:pPr>
        <w:numPr>
          <w:ilvl w:val="0"/>
          <w:numId w:val="22"/>
        </w:numPr>
        <w:rPr>
          <w:szCs w:val="24"/>
        </w:rPr>
      </w:pPr>
      <w:r w:rsidRPr="00422E70">
        <w:rPr>
          <w:szCs w:val="24"/>
        </w:rPr>
        <w:t>inžinerinė-technologinė veikla;</w:t>
      </w:r>
    </w:p>
    <w:p w14:paraId="0711A47C" w14:textId="77777777" w:rsidR="000211A8" w:rsidRPr="00422E70" w:rsidRDefault="000211A8" w:rsidP="000211A8">
      <w:pPr>
        <w:numPr>
          <w:ilvl w:val="0"/>
          <w:numId w:val="22"/>
        </w:numPr>
        <w:rPr>
          <w:szCs w:val="24"/>
        </w:rPr>
      </w:pPr>
      <w:r w:rsidRPr="00422E70">
        <w:rPr>
          <w:szCs w:val="24"/>
        </w:rPr>
        <w:t>projektiniai-konstruktoriniai darbai;</w:t>
      </w:r>
    </w:p>
    <w:p w14:paraId="4ADFF09A" w14:textId="77777777" w:rsidR="000211A8" w:rsidRPr="00422E70" w:rsidRDefault="000211A8" w:rsidP="000211A8">
      <w:pPr>
        <w:numPr>
          <w:ilvl w:val="0"/>
          <w:numId w:val="22"/>
        </w:numPr>
        <w:rPr>
          <w:szCs w:val="24"/>
        </w:rPr>
      </w:pPr>
      <w:r w:rsidRPr="00422E70">
        <w:rPr>
          <w:szCs w:val="24"/>
        </w:rPr>
        <w:t>miestų, miestelių ir kraštovaizdžio planavimas;</w:t>
      </w:r>
    </w:p>
    <w:p w14:paraId="0C1E2FB2" w14:textId="77777777" w:rsidR="000211A8" w:rsidRPr="00422E70" w:rsidRDefault="000211A8" w:rsidP="000211A8">
      <w:pPr>
        <w:numPr>
          <w:ilvl w:val="0"/>
          <w:numId w:val="22"/>
        </w:numPr>
        <w:rPr>
          <w:szCs w:val="24"/>
        </w:rPr>
      </w:pPr>
      <w:r w:rsidRPr="00422E70">
        <w:rPr>
          <w:szCs w:val="24"/>
        </w:rPr>
        <w:t>gatvių eismo projektavimas;</w:t>
      </w:r>
    </w:p>
    <w:p w14:paraId="7D187AC7" w14:textId="77777777" w:rsidR="000211A8" w:rsidRPr="00422E70" w:rsidRDefault="000211A8" w:rsidP="000211A8">
      <w:pPr>
        <w:numPr>
          <w:ilvl w:val="0"/>
          <w:numId w:val="22"/>
        </w:numPr>
        <w:rPr>
          <w:szCs w:val="24"/>
        </w:rPr>
      </w:pPr>
      <w:r w:rsidRPr="00422E70">
        <w:rPr>
          <w:szCs w:val="24"/>
        </w:rPr>
        <w:t>geodezinė veikla;</w:t>
      </w:r>
    </w:p>
    <w:p w14:paraId="2F2B308F" w14:textId="77777777" w:rsidR="000211A8" w:rsidRPr="00422E70" w:rsidRDefault="000211A8" w:rsidP="000211A8">
      <w:pPr>
        <w:numPr>
          <w:ilvl w:val="0"/>
          <w:numId w:val="22"/>
        </w:numPr>
        <w:tabs>
          <w:tab w:val="left" w:pos="2160"/>
        </w:tabs>
        <w:rPr>
          <w:szCs w:val="24"/>
        </w:rPr>
      </w:pPr>
      <w:r w:rsidRPr="00422E70">
        <w:rPr>
          <w:szCs w:val="24"/>
        </w:rPr>
        <w:lastRenderedPageBreak/>
        <w:t>reklamos priemonių kūrimas ir įgyvendinimas;</w:t>
      </w:r>
    </w:p>
    <w:p w14:paraId="26F2B8FD" w14:textId="77777777" w:rsidR="000211A8" w:rsidRDefault="000211A8" w:rsidP="000211A8">
      <w:pPr>
        <w:numPr>
          <w:ilvl w:val="0"/>
          <w:numId w:val="22"/>
        </w:numPr>
        <w:rPr>
          <w:szCs w:val="24"/>
        </w:rPr>
      </w:pPr>
      <w:r w:rsidRPr="00422E70">
        <w:rPr>
          <w:szCs w:val="24"/>
        </w:rPr>
        <w:t>reklamos kūrimas ir jos išdėstymas.</w:t>
      </w:r>
    </w:p>
    <w:p w14:paraId="04F68428" w14:textId="77777777" w:rsidR="003115E6" w:rsidRDefault="003115E6" w:rsidP="003115E6">
      <w:pPr>
        <w:ind w:left="720"/>
        <w:rPr>
          <w:szCs w:val="24"/>
        </w:rPr>
      </w:pPr>
    </w:p>
    <w:p w14:paraId="1ACF0F2C" w14:textId="77777777" w:rsidR="003115E6" w:rsidRPr="00422E70" w:rsidRDefault="003115E6" w:rsidP="003115E6">
      <w:pPr>
        <w:ind w:left="720"/>
        <w:rPr>
          <w:szCs w:val="24"/>
        </w:rPr>
      </w:pPr>
    </w:p>
    <w:p w14:paraId="48AF8FFC" w14:textId="77777777" w:rsidR="000211A8" w:rsidRPr="00422E70" w:rsidRDefault="000211A8" w:rsidP="000211A8">
      <w:pPr>
        <w:ind w:left="720"/>
        <w:rPr>
          <w:szCs w:val="24"/>
        </w:rPr>
      </w:pPr>
    </w:p>
    <w:p w14:paraId="12339ABB" w14:textId="77777777" w:rsidR="000211A8" w:rsidRPr="00422E70" w:rsidRDefault="000211A8" w:rsidP="000211A8">
      <w:pPr>
        <w:tabs>
          <w:tab w:val="left" w:pos="1134"/>
          <w:tab w:val="left" w:pos="3686"/>
          <w:tab w:val="left" w:pos="4111"/>
        </w:tabs>
        <w:jc w:val="center"/>
        <w:rPr>
          <w:b/>
          <w:szCs w:val="24"/>
        </w:rPr>
      </w:pPr>
      <w:r w:rsidRPr="00422E70">
        <w:rPr>
          <w:b/>
          <w:szCs w:val="24"/>
        </w:rPr>
        <w:t>III. ĮMONĖS VEIKLOS TIKSLŲ  ĮGYVENDINIMAS, SANDORIAI</w:t>
      </w:r>
    </w:p>
    <w:p w14:paraId="60C3A5CA" w14:textId="77777777" w:rsidR="000211A8" w:rsidRPr="00422E70" w:rsidRDefault="000211A8" w:rsidP="000211A8">
      <w:pPr>
        <w:tabs>
          <w:tab w:val="left" w:pos="1134"/>
          <w:tab w:val="left" w:pos="3686"/>
          <w:tab w:val="left" w:pos="4111"/>
        </w:tabs>
        <w:jc w:val="center"/>
        <w:rPr>
          <w:b/>
          <w:szCs w:val="24"/>
        </w:rPr>
      </w:pPr>
    </w:p>
    <w:p w14:paraId="4CBC1684" w14:textId="77777777" w:rsidR="000211A8" w:rsidRPr="00422E70" w:rsidRDefault="000211A8" w:rsidP="000211A8">
      <w:pPr>
        <w:ind w:firstLine="720"/>
        <w:jc w:val="both"/>
        <w:rPr>
          <w:szCs w:val="24"/>
        </w:rPr>
      </w:pPr>
      <w:r w:rsidRPr="00422E70">
        <w:rPr>
          <w:szCs w:val="24"/>
        </w:rPr>
        <w:t>2021 finansiniais metais dėl Covid-19 pandemijos karantino pajamos buvo ženkliai sumažėjusios. Pasibaigus Covid-19 pandemijos laikotarpiui, 2022 metais pajamos padidėjo 38 %, lyginant su 2021 m. ir viršijo pajamų dydį buvusį iki pandemijos. Pajamos  2023 metais padidėjo 7 % , lyginant su 2022 m. 2024 finansiniais metais projektavimo darbų pajamos sumažėjo 5 %, lyginant su 2023 m.</w:t>
      </w:r>
    </w:p>
    <w:p w14:paraId="66B8A183" w14:textId="77777777" w:rsidR="000211A8" w:rsidRPr="00422E70" w:rsidRDefault="000211A8" w:rsidP="000211A8">
      <w:pPr>
        <w:ind w:firstLine="720"/>
        <w:jc w:val="both"/>
        <w:rPr>
          <w:szCs w:val="24"/>
        </w:rPr>
      </w:pPr>
      <w:r w:rsidRPr="00422E70">
        <w:rPr>
          <w:szCs w:val="24"/>
        </w:rPr>
        <w:t>Diagramoje Nr. 1 pavaizduota, kaip įmonės gautos pajamos kito nuo 2021 finansinių metų iki 2024 metų įskaitytinai.</w:t>
      </w:r>
    </w:p>
    <w:p w14:paraId="54191D71" w14:textId="77777777" w:rsidR="000211A8" w:rsidRPr="00422E70" w:rsidRDefault="000211A8" w:rsidP="000211A8">
      <w:pPr>
        <w:ind w:firstLine="720"/>
        <w:jc w:val="both"/>
        <w:rPr>
          <w:szCs w:val="24"/>
        </w:rPr>
      </w:pPr>
    </w:p>
    <w:p w14:paraId="628B65BE" w14:textId="77777777" w:rsidR="000211A8" w:rsidRPr="00422E70" w:rsidRDefault="000211A8" w:rsidP="000211A8">
      <w:pPr>
        <w:ind w:firstLine="720"/>
        <w:jc w:val="both"/>
        <w:rPr>
          <w:szCs w:val="24"/>
        </w:rPr>
      </w:pPr>
      <w:r w:rsidRPr="00422E70">
        <w:rPr>
          <w:szCs w:val="24"/>
        </w:rPr>
        <w:t>Diagrama Nr.1</w:t>
      </w:r>
    </w:p>
    <w:p w14:paraId="18CB273B" w14:textId="77777777" w:rsidR="000211A8" w:rsidRPr="00422E70" w:rsidRDefault="000211A8" w:rsidP="000211A8">
      <w:pPr>
        <w:ind w:firstLine="720"/>
        <w:jc w:val="both"/>
        <w:rPr>
          <w:szCs w:val="24"/>
        </w:rPr>
      </w:pPr>
    </w:p>
    <w:p w14:paraId="44ACC9EA" w14:textId="792D5040" w:rsidR="000211A8" w:rsidRPr="00422E70" w:rsidRDefault="000211A8" w:rsidP="000211A8">
      <w:pPr>
        <w:jc w:val="center"/>
        <w:rPr>
          <w:szCs w:val="24"/>
        </w:rPr>
      </w:pPr>
      <w:r w:rsidRPr="00422E70">
        <w:rPr>
          <w:rFonts w:eastAsiaTheme="minorHAnsi" w:cstheme="minorBidi"/>
          <w:noProof/>
          <w:szCs w:val="22"/>
          <w:lang w:eastAsia="en-US"/>
        </w:rPr>
        <w:drawing>
          <wp:anchor distT="0" distB="0" distL="114300" distR="114300" simplePos="0" relativeHeight="251661312" behindDoc="0" locked="0" layoutInCell="1" allowOverlap="1" wp14:anchorId="69ED5364" wp14:editId="106E793A">
            <wp:simplePos x="0" y="0"/>
            <wp:positionH relativeFrom="column">
              <wp:posOffset>-10160</wp:posOffset>
            </wp:positionH>
            <wp:positionV relativeFrom="paragraph">
              <wp:posOffset>-8255</wp:posOffset>
            </wp:positionV>
            <wp:extent cx="6132830" cy="3389630"/>
            <wp:effectExtent l="0" t="0" r="1270" b="1270"/>
            <wp:wrapTopAndBottom/>
            <wp:docPr id="7" name="Diagrama 2">
              <a:extLst xmlns:a="http://schemas.openxmlformats.org/drawingml/2006/main">
                <a:ext uri="{FF2B5EF4-FFF2-40B4-BE49-F238E27FC236}">
                  <a16:creationId xmlns:a16="http://schemas.microsoft.com/office/drawing/2014/main" id="{65DCE240-AFE2-41F6-A208-5C061A6C40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33CAFACA" w14:textId="652D1DAC" w:rsidR="000211A8" w:rsidRPr="00422E70" w:rsidRDefault="000211A8" w:rsidP="000211A8">
      <w:pPr>
        <w:tabs>
          <w:tab w:val="left" w:pos="1134"/>
        </w:tabs>
        <w:ind w:firstLine="720"/>
        <w:jc w:val="both"/>
        <w:rPr>
          <w:szCs w:val="24"/>
        </w:rPr>
      </w:pPr>
      <w:r w:rsidRPr="00422E70">
        <w:rPr>
          <w:szCs w:val="24"/>
        </w:rPr>
        <w:t>2024 finansiniais metais projektavimo darbų buvo įvykdyta už 27 840 Eur. Lyginant su praėjusiais 2023 finansiniais metais pajamos sumažėjo 1 554 eurais, nes vienas darbuotojas sirgo keturis mėnesius ir buvo parengta mažiau projektų. Projektavimo darbų pajamos buvo sumažėjusios 2021 metų pradžioje Lietuvos Respublikos Vyriausybei paskelbus karantiną dėl Covid-19 pandemijos. 2022</w:t>
      </w:r>
      <w:r w:rsidR="009336B4" w:rsidRPr="00422E70">
        <w:rPr>
          <w:szCs w:val="24"/>
        </w:rPr>
        <w:t>–</w:t>
      </w:r>
      <w:r w:rsidRPr="00422E70">
        <w:rPr>
          <w:szCs w:val="24"/>
        </w:rPr>
        <w:t>2023 finansiniais metais įmonės pajamos kilo.</w:t>
      </w:r>
    </w:p>
    <w:p w14:paraId="0D03D6A0" w14:textId="77777777" w:rsidR="000211A8" w:rsidRPr="00422E70" w:rsidRDefault="000211A8" w:rsidP="000211A8">
      <w:pPr>
        <w:ind w:firstLine="720"/>
        <w:jc w:val="both"/>
        <w:rPr>
          <w:szCs w:val="24"/>
        </w:rPr>
      </w:pPr>
      <w:r w:rsidRPr="00422E70">
        <w:rPr>
          <w:szCs w:val="24"/>
        </w:rPr>
        <w:t xml:space="preserve">2024 finansiniai metai užbaigti su 38 Eur pelnu. </w:t>
      </w:r>
    </w:p>
    <w:p w14:paraId="674D774A" w14:textId="43B06B65" w:rsidR="000211A8" w:rsidRPr="00422E70" w:rsidRDefault="000211A8" w:rsidP="000211A8">
      <w:pPr>
        <w:ind w:firstLine="720"/>
        <w:jc w:val="both"/>
        <w:rPr>
          <w:szCs w:val="24"/>
        </w:rPr>
      </w:pPr>
      <w:r w:rsidRPr="00422E70">
        <w:rPr>
          <w:szCs w:val="24"/>
        </w:rPr>
        <w:t xml:space="preserve">2024 finansiniais metais buvo sudaryta 14 projektavimo darbų sutarčių. Įmonės parengtiems techniniams darbo projektams ir supaprastintiems projektams buvo išduoti statybos leidimai.  Gyvenamųjų namų ir pagalbinių ūkio pastatų techninių darbo projektų užsakovai buvo privatūs asmenys. Sandėliavimo, garažų paskirties pastatų statybos techninius darbo projektus ir patalpų paskirties keitimo projektus užsakė </w:t>
      </w:r>
      <w:r w:rsidR="009336B4" w:rsidRPr="00422E70">
        <w:rPr>
          <w:szCs w:val="24"/>
        </w:rPr>
        <w:t xml:space="preserve">Jurbarko </w:t>
      </w:r>
      <w:r w:rsidRPr="00422E70">
        <w:rPr>
          <w:szCs w:val="24"/>
        </w:rPr>
        <w:t>rajono</w:t>
      </w:r>
      <w:r w:rsidR="009336B4" w:rsidRPr="00422E70">
        <w:rPr>
          <w:szCs w:val="24"/>
        </w:rPr>
        <w:t xml:space="preserve"> savivaldybės</w:t>
      </w:r>
      <w:r w:rsidRPr="00422E70">
        <w:rPr>
          <w:szCs w:val="24"/>
        </w:rPr>
        <w:t xml:space="preserve"> ūkininkai ir verslininkai. </w:t>
      </w:r>
    </w:p>
    <w:p w14:paraId="21E63072" w14:textId="77777777" w:rsidR="000211A8" w:rsidRPr="00422E70" w:rsidRDefault="000211A8" w:rsidP="000211A8">
      <w:pPr>
        <w:ind w:firstLine="720"/>
        <w:jc w:val="both"/>
        <w:rPr>
          <w:szCs w:val="24"/>
        </w:rPr>
      </w:pPr>
      <w:r w:rsidRPr="00422E70">
        <w:rPr>
          <w:szCs w:val="24"/>
        </w:rPr>
        <w:t>2024 metais projektavimo darbai buvo užbaigti pagal 15 projektavimo darbų sutarčių.</w:t>
      </w:r>
    </w:p>
    <w:p w14:paraId="16DD41BC" w14:textId="77777777" w:rsidR="000211A8" w:rsidRPr="00422E70" w:rsidRDefault="000211A8" w:rsidP="000211A8">
      <w:pPr>
        <w:ind w:firstLine="720"/>
        <w:jc w:val="both"/>
        <w:rPr>
          <w:szCs w:val="24"/>
        </w:rPr>
      </w:pPr>
    </w:p>
    <w:p w14:paraId="412F853D" w14:textId="77777777" w:rsidR="000211A8" w:rsidRPr="00422E70" w:rsidRDefault="000211A8" w:rsidP="000211A8">
      <w:pPr>
        <w:ind w:firstLine="720"/>
        <w:jc w:val="both"/>
        <w:rPr>
          <w:szCs w:val="24"/>
        </w:rPr>
      </w:pPr>
    </w:p>
    <w:p w14:paraId="57175AFD" w14:textId="77777777" w:rsidR="000211A8" w:rsidRPr="00422E70" w:rsidRDefault="000211A8" w:rsidP="000211A8">
      <w:pPr>
        <w:ind w:firstLine="720"/>
        <w:jc w:val="both"/>
        <w:rPr>
          <w:szCs w:val="24"/>
        </w:rPr>
      </w:pPr>
    </w:p>
    <w:p w14:paraId="360A6FFB" w14:textId="77777777" w:rsidR="000211A8" w:rsidRPr="00422E70" w:rsidRDefault="000211A8" w:rsidP="000211A8">
      <w:pPr>
        <w:ind w:firstLine="720"/>
        <w:jc w:val="both"/>
        <w:rPr>
          <w:szCs w:val="24"/>
        </w:rPr>
      </w:pPr>
    </w:p>
    <w:p w14:paraId="4976C261" w14:textId="1CA76ED3" w:rsidR="000211A8" w:rsidRPr="00422E70" w:rsidRDefault="000211A8" w:rsidP="000211A8">
      <w:pPr>
        <w:ind w:firstLine="720"/>
        <w:jc w:val="both"/>
        <w:rPr>
          <w:szCs w:val="24"/>
        </w:rPr>
      </w:pPr>
      <w:r w:rsidRPr="00422E70">
        <w:rPr>
          <w:rFonts w:eastAsiaTheme="minorHAnsi" w:cstheme="minorBidi"/>
          <w:noProof/>
          <w:szCs w:val="22"/>
          <w:lang w:eastAsia="en-US"/>
        </w:rPr>
        <w:drawing>
          <wp:anchor distT="0" distB="0" distL="114300" distR="114300" simplePos="0" relativeHeight="251659264" behindDoc="0" locked="0" layoutInCell="1" allowOverlap="1" wp14:anchorId="50A50A5B" wp14:editId="6D5623C7">
            <wp:simplePos x="0" y="0"/>
            <wp:positionH relativeFrom="column">
              <wp:posOffset>447040</wp:posOffset>
            </wp:positionH>
            <wp:positionV relativeFrom="paragraph">
              <wp:posOffset>342265</wp:posOffset>
            </wp:positionV>
            <wp:extent cx="4620895" cy="2956560"/>
            <wp:effectExtent l="0" t="0" r="8255" b="15240"/>
            <wp:wrapTopAndBottom/>
            <wp:docPr id="4" name="Diagrama 1">
              <a:extLst xmlns:a="http://schemas.openxmlformats.org/drawingml/2006/main">
                <a:ext uri="{FF2B5EF4-FFF2-40B4-BE49-F238E27FC236}">
                  <a16:creationId xmlns:a16="http://schemas.microsoft.com/office/drawing/2014/main" id="{D2CE7824-AD67-407A-A19A-F059C8DDF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422E70">
        <w:rPr>
          <w:szCs w:val="24"/>
        </w:rPr>
        <w:t>Diagrama Nr. 2</w:t>
      </w:r>
    </w:p>
    <w:p w14:paraId="6C0BE70A" w14:textId="77777777" w:rsidR="000211A8" w:rsidRPr="00422E70" w:rsidRDefault="000211A8" w:rsidP="000211A8">
      <w:pPr>
        <w:ind w:firstLine="720"/>
        <w:jc w:val="both"/>
        <w:rPr>
          <w:szCs w:val="24"/>
        </w:rPr>
      </w:pPr>
    </w:p>
    <w:p w14:paraId="1FAB68BD" w14:textId="77777777" w:rsidR="000211A8" w:rsidRPr="00422E70" w:rsidRDefault="000211A8" w:rsidP="000211A8">
      <w:pPr>
        <w:tabs>
          <w:tab w:val="left" w:pos="8370"/>
        </w:tabs>
        <w:ind w:firstLine="720"/>
        <w:jc w:val="both"/>
        <w:rPr>
          <w:szCs w:val="24"/>
        </w:rPr>
      </w:pPr>
      <w:r w:rsidRPr="00422E70">
        <w:rPr>
          <w:szCs w:val="24"/>
        </w:rPr>
        <w:t xml:space="preserve">Pagal diagramą Nr. 2 matyti, kad 2024-aisiais metais vyravo gyvenamosios paskirties pastatų statybos, rekonstravimo, kapitalinio bei paprastojo remonto projektai, sudarę 90 procentų visų projektų. Pramonės, sandėliavimo, garažų paskirties pastatų projektai sudarė 4 procentus visų darbų. 2024 metais pagalbinio ūkio pastatų ir žemės ūkio sandėliavimo paskirties pastatų projektai sudarė 4 procentus nuo visų projektavimo darbų. 2 procentai projektavimo darbų buvo kiti projektai t. y. patalpų paskirties pakeitimai, pastatų dalinimai į atskirus turto vienetus, balkonų stiklinimai, butų sujungimai. </w:t>
      </w:r>
    </w:p>
    <w:p w14:paraId="0DDDE91D" w14:textId="77777777" w:rsidR="000211A8" w:rsidRPr="00422E70" w:rsidRDefault="000211A8" w:rsidP="000211A8">
      <w:pPr>
        <w:ind w:firstLine="720"/>
        <w:jc w:val="both"/>
        <w:rPr>
          <w:szCs w:val="24"/>
        </w:rPr>
      </w:pPr>
    </w:p>
    <w:p w14:paraId="1544B7D5" w14:textId="6265B429" w:rsidR="000211A8" w:rsidRPr="00422E70" w:rsidRDefault="000211A8" w:rsidP="000211A8">
      <w:pPr>
        <w:ind w:firstLine="720"/>
        <w:jc w:val="both"/>
        <w:rPr>
          <w:szCs w:val="24"/>
        </w:rPr>
      </w:pPr>
      <w:r w:rsidRPr="00422E70">
        <w:rPr>
          <w:szCs w:val="24"/>
        </w:rPr>
        <w:t>Pajamas sudarė lėšos už projektavimo darbus pagal diagramą Nr. 3</w:t>
      </w:r>
      <w:r w:rsidRPr="00422E70">
        <w:rPr>
          <w:rFonts w:eastAsiaTheme="minorHAnsi" w:cstheme="minorBidi"/>
          <w:noProof/>
          <w:szCs w:val="22"/>
          <w:lang w:eastAsia="en-US"/>
        </w:rPr>
        <w:drawing>
          <wp:anchor distT="0" distB="0" distL="114300" distR="114300" simplePos="0" relativeHeight="251660288" behindDoc="0" locked="0" layoutInCell="1" allowOverlap="1" wp14:anchorId="668B1588" wp14:editId="6BE59A84">
            <wp:simplePos x="0" y="0"/>
            <wp:positionH relativeFrom="column">
              <wp:posOffset>427990</wp:posOffset>
            </wp:positionH>
            <wp:positionV relativeFrom="paragraph">
              <wp:posOffset>307975</wp:posOffset>
            </wp:positionV>
            <wp:extent cx="5596255" cy="3267710"/>
            <wp:effectExtent l="0" t="0" r="4445" b="8890"/>
            <wp:wrapTopAndBottom/>
            <wp:docPr id="1" name="Diagrama 1">
              <a:extLst xmlns:a="http://schemas.openxmlformats.org/drawingml/2006/main">
                <a:ext uri="{FF2B5EF4-FFF2-40B4-BE49-F238E27FC236}">
                  <a16:creationId xmlns:a16="http://schemas.microsoft.com/office/drawing/2014/main" id="{2D96367E-0688-4FC1-A675-4CE4F94814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84D25FF" w14:textId="77777777" w:rsidR="000211A8" w:rsidRPr="00422E70" w:rsidRDefault="000211A8" w:rsidP="000211A8">
      <w:pPr>
        <w:ind w:firstLine="720"/>
        <w:jc w:val="both"/>
        <w:rPr>
          <w:szCs w:val="24"/>
        </w:rPr>
      </w:pPr>
    </w:p>
    <w:p w14:paraId="12B76348" w14:textId="77777777" w:rsidR="000211A8" w:rsidRPr="00422E70" w:rsidRDefault="000211A8" w:rsidP="000211A8">
      <w:pPr>
        <w:ind w:firstLine="720"/>
        <w:jc w:val="both"/>
        <w:rPr>
          <w:szCs w:val="24"/>
        </w:rPr>
      </w:pPr>
      <w:r w:rsidRPr="00422E70">
        <w:rPr>
          <w:szCs w:val="24"/>
        </w:rPr>
        <w:lastRenderedPageBreak/>
        <w:t>Analizuojant gautas projektavimo darbų pajamas 2021–2024 metais diagramoje Nr. 3 matyti, kad dauguma pajamų gaunama už gyvenamosios paskirties pastatų projektavimo darbus. Pajamų, gautų už gyvenamųjų pastatų projektavimo darbus, dydis gerokai padidėjo, lyginant su ankstesniais metais gautu pajamų dydžiu. Nebuvo atlikti administracinių pastatų statybos, rekonstravimo, remonto projektai.  Pagalbinio ūkio bei žemės ūkio paskirties pastatų projektavimo darbų pajamos sumažėjo. Mažiau pajamų gauta už kitus smulkius projektus: paskirties keitimo, balkonų įstiklinimo, butų sujungimo. Buvo gauta pajamų už pramonės, sandėliavimo, garažų pastatų projektavimo darbus, lyginant su ankstesniais metais nebuvo atlikti šių pastatų projektai.</w:t>
      </w:r>
    </w:p>
    <w:p w14:paraId="20688B1D" w14:textId="77777777" w:rsidR="000211A8" w:rsidRPr="00422E70" w:rsidRDefault="000211A8" w:rsidP="000211A8">
      <w:pPr>
        <w:jc w:val="both"/>
        <w:rPr>
          <w:szCs w:val="24"/>
        </w:rPr>
      </w:pPr>
    </w:p>
    <w:p w14:paraId="65AD95B9" w14:textId="77777777" w:rsidR="000211A8" w:rsidRPr="00422E70" w:rsidRDefault="000211A8" w:rsidP="000211A8">
      <w:pPr>
        <w:jc w:val="center"/>
        <w:rPr>
          <w:b/>
          <w:szCs w:val="24"/>
        </w:rPr>
      </w:pPr>
      <w:r w:rsidRPr="00422E70">
        <w:rPr>
          <w:b/>
          <w:szCs w:val="24"/>
        </w:rPr>
        <w:t>IV. VEIKSNIAI, TURINTYS ĮTAKOS ĮMONĖS VEIKLAI</w:t>
      </w:r>
    </w:p>
    <w:p w14:paraId="4F55D144" w14:textId="77777777" w:rsidR="000211A8" w:rsidRPr="00422E70" w:rsidRDefault="000211A8" w:rsidP="000211A8">
      <w:pPr>
        <w:jc w:val="center"/>
        <w:rPr>
          <w:b/>
          <w:szCs w:val="24"/>
        </w:rPr>
      </w:pPr>
    </w:p>
    <w:p w14:paraId="2A4A0F99" w14:textId="77777777" w:rsidR="000211A8" w:rsidRPr="00422E70" w:rsidRDefault="000211A8" w:rsidP="000211A8">
      <w:pPr>
        <w:jc w:val="both"/>
        <w:rPr>
          <w:szCs w:val="24"/>
        </w:rPr>
      </w:pPr>
      <w:r w:rsidRPr="00422E70">
        <w:rPr>
          <w:szCs w:val="24"/>
        </w:rPr>
        <w:t xml:space="preserve">            </w:t>
      </w:r>
      <w:r w:rsidRPr="00422E70">
        <w:rPr>
          <w:sz w:val="22"/>
        </w:rPr>
        <w:t>Projektavimo darbų apimtis lemia metų laikų sezoniškumas. Esant sudėtingoms žiemos oro sąlygoms negalima parengti topografinių nuotraukų, apmatuoti statinių.</w:t>
      </w:r>
    </w:p>
    <w:p w14:paraId="764517A7" w14:textId="77777777" w:rsidR="000211A8" w:rsidRPr="00422E70" w:rsidRDefault="000211A8" w:rsidP="000211A8">
      <w:pPr>
        <w:ind w:firstLine="720"/>
        <w:jc w:val="both"/>
        <w:rPr>
          <w:szCs w:val="24"/>
        </w:rPr>
      </w:pPr>
      <w:r w:rsidRPr="00422E70">
        <w:rPr>
          <w:szCs w:val="24"/>
        </w:rPr>
        <w:t xml:space="preserve">Projektavimo darbams įtakos turi teisės aktų pakeitimai, pandemijos. </w:t>
      </w:r>
    </w:p>
    <w:p w14:paraId="53A94EEA" w14:textId="78BA994F" w:rsidR="000211A8" w:rsidRPr="00422E70" w:rsidRDefault="000211A8" w:rsidP="000211A8">
      <w:pPr>
        <w:tabs>
          <w:tab w:val="left" w:pos="1134"/>
        </w:tabs>
        <w:ind w:firstLine="720"/>
        <w:jc w:val="both"/>
        <w:rPr>
          <w:szCs w:val="24"/>
        </w:rPr>
      </w:pPr>
      <w:r w:rsidRPr="00422E70">
        <w:rPr>
          <w:szCs w:val="24"/>
        </w:rPr>
        <w:t xml:space="preserve">Projektų kiekis priklauso nuo teikiamos paramos iš Europos Sąjungos fondų. </w:t>
      </w:r>
      <w:r w:rsidR="009336B4" w:rsidRPr="00422E70">
        <w:rPr>
          <w:szCs w:val="24"/>
        </w:rPr>
        <w:t>Savivaldybė</w:t>
      </w:r>
      <w:r w:rsidRPr="00422E70">
        <w:rPr>
          <w:szCs w:val="24"/>
        </w:rPr>
        <w:t xml:space="preserve"> yra ne pramonin</w:t>
      </w:r>
      <w:r w:rsidR="009336B4" w:rsidRPr="00422E70">
        <w:rPr>
          <w:szCs w:val="24"/>
        </w:rPr>
        <w:t>ė</w:t>
      </w:r>
      <w:r w:rsidRPr="00422E70">
        <w:rPr>
          <w:szCs w:val="24"/>
        </w:rPr>
        <w:t xml:space="preserve">, o daugiau žemės ūkio, kai nėra ES paramos žemės ūkio pastatams, </w:t>
      </w:r>
      <w:r w:rsidR="009336B4" w:rsidRPr="00422E70">
        <w:rPr>
          <w:szCs w:val="24"/>
        </w:rPr>
        <w:t xml:space="preserve">todėl sumažėja </w:t>
      </w:r>
      <w:r w:rsidRPr="00422E70">
        <w:rPr>
          <w:szCs w:val="24"/>
        </w:rPr>
        <w:t>esamų ūkinių pastatų rekonstravim</w:t>
      </w:r>
      <w:r w:rsidR="009336B4" w:rsidRPr="00422E70">
        <w:rPr>
          <w:szCs w:val="24"/>
        </w:rPr>
        <w:t>o</w:t>
      </w:r>
      <w:r w:rsidRPr="00422E70">
        <w:rPr>
          <w:szCs w:val="24"/>
        </w:rPr>
        <w:t>, skysto mėšlo rezervuarų bei mėšlidžių, karvidžių statyb</w:t>
      </w:r>
      <w:r w:rsidR="009336B4" w:rsidRPr="00422E70">
        <w:rPr>
          <w:szCs w:val="24"/>
        </w:rPr>
        <w:t>os</w:t>
      </w:r>
      <w:r w:rsidRPr="00422E70">
        <w:rPr>
          <w:szCs w:val="24"/>
        </w:rPr>
        <w:t xml:space="preserve"> </w:t>
      </w:r>
      <w:r w:rsidR="009336B4" w:rsidRPr="00422E70">
        <w:rPr>
          <w:szCs w:val="24"/>
        </w:rPr>
        <w:t>projektavimo darbų.</w:t>
      </w:r>
    </w:p>
    <w:p w14:paraId="21453A8E" w14:textId="77777777" w:rsidR="000211A8" w:rsidRPr="00422E70" w:rsidRDefault="000211A8" w:rsidP="000211A8">
      <w:pPr>
        <w:tabs>
          <w:tab w:val="left" w:pos="1134"/>
        </w:tabs>
        <w:ind w:firstLine="720"/>
        <w:jc w:val="both"/>
        <w:rPr>
          <w:szCs w:val="24"/>
        </w:rPr>
      </w:pPr>
      <w:r w:rsidRPr="00422E70">
        <w:rPr>
          <w:szCs w:val="24"/>
        </w:rPr>
        <w:t xml:space="preserve">Projektavimo darbų apimtims įtakos turi valstybės ekonominiai veiksniai, tokie kaip infliacija, statybinių medžiagų kainų kilimas, statybos darbų brangimas. </w:t>
      </w:r>
    </w:p>
    <w:p w14:paraId="77E4215D" w14:textId="77777777" w:rsidR="000211A8" w:rsidRPr="00422E70" w:rsidRDefault="000211A8" w:rsidP="000211A8">
      <w:pPr>
        <w:tabs>
          <w:tab w:val="left" w:pos="1134"/>
        </w:tabs>
        <w:ind w:firstLine="720"/>
        <w:jc w:val="both"/>
        <w:rPr>
          <w:b/>
          <w:szCs w:val="24"/>
        </w:rPr>
      </w:pPr>
    </w:p>
    <w:p w14:paraId="05E0ED71" w14:textId="77777777" w:rsidR="000211A8" w:rsidRPr="00422E70" w:rsidRDefault="000211A8" w:rsidP="000211A8">
      <w:pPr>
        <w:tabs>
          <w:tab w:val="left" w:pos="1134"/>
        </w:tabs>
        <w:jc w:val="center"/>
        <w:rPr>
          <w:b/>
          <w:szCs w:val="24"/>
        </w:rPr>
      </w:pPr>
      <w:r w:rsidRPr="00422E70">
        <w:rPr>
          <w:b/>
          <w:szCs w:val="24"/>
        </w:rPr>
        <w:t>V. DUOMENYS APIE DARBUOTOJUS, KVALIFIKACIJOS TOBULINIMAS</w:t>
      </w:r>
    </w:p>
    <w:p w14:paraId="2101B6E2" w14:textId="77777777" w:rsidR="000211A8" w:rsidRPr="00422E70" w:rsidRDefault="000211A8" w:rsidP="000211A8">
      <w:pPr>
        <w:ind w:firstLine="720"/>
        <w:jc w:val="both"/>
      </w:pPr>
    </w:p>
    <w:p w14:paraId="59D1C3BB" w14:textId="77777777" w:rsidR="000211A8" w:rsidRPr="00422E70" w:rsidRDefault="000211A8" w:rsidP="000211A8">
      <w:pPr>
        <w:ind w:firstLine="851"/>
        <w:jc w:val="both"/>
      </w:pPr>
      <w:r w:rsidRPr="00422E70">
        <w:t xml:space="preserve">Vadovaujantis savivaldybės įmonės „Jurbarko planas“ įstatų III dalies 10 p., įmonės struktūrą nustato </w:t>
      </w:r>
      <w:r w:rsidRPr="00422E70">
        <w:rPr>
          <w:szCs w:val="24"/>
        </w:rPr>
        <w:t>įmonės savininko teises ir pareigas įgyvendinanti institucija – Jurbarko rajono savivaldybės administracijos direktorius</w:t>
      </w:r>
      <w:r w:rsidRPr="00422E70">
        <w:t xml:space="preserve">. Struktūra buvo patvirtinta </w:t>
      </w:r>
      <w:r w:rsidRPr="00422E70">
        <w:rPr>
          <w:szCs w:val="24"/>
        </w:rPr>
        <w:t>Jurbarko rajono savivaldybės administracijos direktoriaus</w:t>
      </w:r>
      <w:r w:rsidRPr="00422E70">
        <w:t xml:space="preserve"> 2010 m. liepos 19 d. įsakymu Nr.O1-762 „Dėl SĮ „Jurbarko planas“ strategijos ir struktūros“.</w:t>
      </w:r>
    </w:p>
    <w:p w14:paraId="5F4ECFA6" w14:textId="77777777" w:rsidR="000211A8" w:rsidRPr="00422E70" w:rsidRDefault="000211A8" w:rsidP="000211A8">
      <w:pPr>
        <w:jc w:val="both"/>
      </w:pPr>
      <w:r w:rsidRPr="00422E70">
        <w:rPr>
          <w:szCs w:val="24"/>
        </w:rPr>
        <w:t xml:space="preserve">            Savivaldybės įmonės „Jurbarko planas“ laikinai einanti </w:t>
      </w:r>
      <w:r w:rsidRPr="00422E70">
        <w:t xml:space="preserve">direktorės pareigas yra Birutė Mineikienė. Jai pavesta laikinai vykdyti įmonės direktoriaus funkcijas nuo 2019 m. balandžio 29 d. Išsilavinimas – aukštasis universitetinis. </w:t>
      </w:r>
    </w:p>
    <w:p w14:paraId="6D80F0AA" w14:textId="77777777" w:rsidR="000211A8" w:rsidRPr="00422E70" w:rsidRDefault="000211A8" w:rsidP="000211A8">
      <w:pPr>
        <w:ind w:firstLine="720"/>
        <w:jc w:val="both"/>
        <w:rPr>
          <w:bCs/>
        </w:rPr>
      </w:pPr>
      <w:r w:rsidRPr="00422E70">
        <w:t>S</w:t>
      </w:r>
      <w:r w:rsidRPr="00422E70">
        <w:rPr>
          <w:bCs/>
        </w:rPr>
        <w:t xml:space="preserve">avivaldybės įmonės „Jurbarko planas“ struktūra ir pareigybės: </w:t>
      </w:r>
    </w:p>
    <w:p w14:paraId="069D900A" w14:textId="54C70D64" w:rsidR="000211A8" w:rsidRPr="00422E70" w:rsidRDefault="000211A8" w:rsidP="000211A8">
      <w:pPr>
        <w:ind w:firstLine="720"/>
        <w:jc w:val="both"/>
        <w:rPr>
          <w:bCs/>
        </w:rPr>
      </w:pPr>
      <w:r w:rsidRPr="00422E70">
        <w:rPr>
          <w:bCs/>
        </w:rPr>
        <w:t>direktorius – 0,5 etato, atlyginimas 1</w:t>
      </w:r>
      <w:r w:rsidR="009336B4" w:rsidRPr="00422E70">
        <w:rPr>
          <w:bCs/>
        </w:rPr>
        <w:t>,</w:t>
      </w:r>
      <w:r w:rsidRPr="00422E70">
        <w:rPr>
          <w:bCs/>
        </w:rPr>
        <w:t xml:space="preserve">13 minimalios mėnesinės algos (MMA), </w:t>
      </w:r>
    </w:p>
    <w:p w14:paraId="65AB80DC" w14:textId="4CBF62D6" w:rsidR="000211A8" w:rsidRPr="00422E70" w:rsidRDefault="000211A8" w:rsidP="000211A8">
      <w:pPr>
        <w:ind w:firstLine="720"/>
        <w:jc w:val="both"/>
        <w:rPr>
          <w:bCs/>
        </w:rPr>
      </w:pPr>
      <w:r w:rsidRPr="00422E70">
        <w:rPr>
          <w:bCs/>
        </w:rPr>
        <w:t>buhalteris – 0,5 etato, atlyginimas 1</w:t>
      </w:r>
      <w:r w:rsidR="009336B4" w:rsidRPr="00422E70">
        <w:rPr>
          <w:bCs/>
        </w:rPr>
        <w:t>,</w:t>
      </w:r>
      <w:r w:rsidRPr="00422E70">
        <w:rPr>
          <w:bCs/>
        </w:rPr>
        <w:t xml:space="preserve">0 minimalios mėnesinės algos (MMA), </w:t>
      </w:r>
    </w:p>
    <w:p w14:paraId="7F7B5EB8" w14:textId="77777777" w:rsidR="000211A8" w:rsidRPr="00422E70" w:rsidRDefault="000211A8" w:rsidP="000211A8">
      <w:pPr>
        <w:ind w:firstLine="720"/>
      </w:pPr>
      <w:r w:rsidRPr="00422E70">
        <w:rPr>
          <w:bCs/>
        </w:rPr>
        <w:t xml:space="preserve">darbuotojai: </w:t>
      </w:r>
      <w:r w:rsidRPr="00422E70">
        <w:t xml:space="preserve">architektas-technikas – 1 etatas, inžinierius-geodezininkas – 1 etatas, </w:t>
      </w:r>
    </w:p>
    <w:p w14:paraId="3AEDC124" w14:textId="77777777" w:rsidR="000211A8" w:rsidRPr="00422E70" w:rsidRDefault="000211A8" w:rsidP="000211A8">
      <w:r w:rsidRPr="00422E70">
        <w:t>inžinierius – 2 etatai (</w:t>
      </w:r>
      <w:r w:rsidRPr="00422E70">
        <w:rPr>
          <w:bCs/>
        </w:rPr>
        <w:t>atlyginimai skaičiuojami pagal išdirbį).</w:t>
      </w:r>
    </w:p>
    <w:p w14:paraId="4E174523" w14:textId="77777777" w:rsidR="000211A8" w:rsidRPr="00422E70" w:rsidRDefault="000211A8" w:rsidP="000211A8">
      <w:pPr>
        <w:ind w:firstLine="720"/>
        <w:jc w:val="both"/>
      </w:pPr>
      <w:r w:rsidRPr="00422E70">
        <w:t xml:space="preserve">Ataskaitiniais metais įmonėje dirbo 2 darbuotojai. </w:t>
      </w:r>
    </w:p>
    <w:p w14:paraId="6DC43F5B" w14:textId="77777777" w:rsidR="000211A8" w:rsidRPr="00422E70" w:rsidRDefault="000211A8" w:rsidP="000211A8">
      <w:pPr>
        <w:ind w:firstLine="720"/>
        <w:jc w:val="both"/>
        <w:rPr>
          <w:szCs w:val="24"/>
        </w:rPr>
      </w:pPr>
    </w:p>
    <w:p w14:paraId="1CBF78A0" w14:textId="77777777" w:rsidR="000211A8" w:rsidRPr="00422E70" w:rsidRDefault="000211A8" w:rsidP="000211A8">
      <w:pPr>
        <w:ind w:firstLine="720"/>
        <w:jc w:val="center"/>
        <w:rPr>
          <w:b/>
          <w:szCs w:val="24"/>
        </w:rPr>
      </w:pPr>
      <w:r w:rsidRPr="00422E70">
        <w:rPr>
          <w:b/>
          <w:szCs w:val="24"/>
        </w:rPr>
        <w:t xml:space="preserve">VI. </w:t>
      </w:r>
      <w:r w:rsidRPr="00422E70">
        <w:rPr>
          <w:b/>
          <w:bCs/>
          <w:szCs w:val="24"/>
        </w:rPr>
        <w:t>ĮMONĖS TURTAS</w:t>
      </w:r>
    </w:p>
    <w:p w14:paraId="7883619F" w14:textId="77777777" w:rsidR="000211A8" w:rsidRPr="00422E70" w:rsidRDefault="000211A8" w:rsidP="000211A8">
      <w:pPr>
        <w:numPr>
          <w:ilvl w:val="0"/>
          <w:numId w:val="23"/>
        </w:numPr>
        <w:spacing w:before="120" w:after="120"/>
        <w:jc w:val="center"/>
        <w:rPr>
          <w:b/>
          <w:bCs/>
          <w:szCs w:val="24"/>
        </w:rPr>
      </w:pPr>
      <w:r w:rsidRPr="00422E70">
        <w:rPr>
          <w:b/>
          <w:bCs/>
          <w:szCs w:val="24"/>
        </w:rPr>
        <w:t>Ilgalaikis materialusis turtas</w:t>
      </w:r>
    </w:p>
    <w:p w14:paraId="6345063F" w14:textId="77777777" w:rsidR="000211A8" w:rsidRPr="00422E70" w:rsidRDefault="000211A8" w:rsidP="000211A8">
      <w:pPr>
        <w:ind w:firstLine="720"/>
        <w:jc w:val="both"/>
        <w:rPr>
          <w:szCs w:val="24"/>
        </w:rPr>
      </w:pPr>
      <w:r w:rsidRPr="00422E70">
        <w:rPr>
          <w:szCs w:val="24"/>
        </w:rPr>
        <w:t xml:space="preserve">Įmonėje 2024 ataskaitinių finansinių metų pradžioje ilgalaikio materialiojo turto likutinė vertė buvo 1 504 Eur. Per finansinius metus šio turto vertė, priskaičiavus 100 Eur nusidėvėjimą, sumažėjo ir metų pabaigoje sudarė 1 404 Eur.  </w:t>
      </w:r>
    </w:p>
    <w:p w14:paraId="6A0D97E5" w14:textId="77777777" w:rsidR="000211A8" w:rsidRPr="00422E70" w:rsidRDefault="000211A8" w:rsidP="000211A8">
      <w:pPr>
        <w:numPr>
          <w:ilvl w:val="0"/>
          <w:numId w:val="23"/>
        </w:numPr>
        <w:spacing w:before="120" w:after="120"/>
        <w:jc w:val="center"/>
        <w:rPr>
          <w:b/>
          <w:szCs w:val="24"/>
        </w:rPr>
      </w:pPr>
      <w:r w:rsidRPr="00422E70">
        <w:rPr>
          <w:b/>
          <w:szCs w:val="24"/>
        </w:rPr>
        <w:t>Kitas trumpalaikis turtas</w:t>
      </w:r>
    </w:p>
    <w:p w14:paraId="26891372" w14:textId="77777777" w:rsidR="000211A8" w:rsidRPr="00422E70" w:rsidRDefault="000211A8" w:rsidP="000211A8">
      <w:pPr>
        <w:ind w:firstLine="720"/>
        <w:jc w:val="both"/>
        <w:rPr>
          <w:szCs w:val="24"/>
        </w:rPr>
      </w:pPr>
      <w:r w:rsidRPr="00422E70">
        <w:rPr>
          <w:szCs w:val="24"/>
        </w:rPr>
        <w:t>Trumpalaikis turtas – tai turtas, kuris sunaudojamas per santykinai trumpą laiką (dažniausiai metus). Įmonės trumpalaikis turtas 2024 m. gruodžio 31 d. – 304 Eur (tai trumpalaikis mažavertis turtas).</w:t>
      </w:r>
    </w:p>
    <w:p w14:paraId="73BBBB6D" w14:textId="77777777" w:rsidR="000211A8" w:rsidRDefault="000211A8" w:rsidP="000211A8">
      <w:pPr>
        <w:rPr>
          <w:szCs w:val="24"/>
        </w:rPr>
      </w:pPr>
    </w:p>
    <w:p w14:paraId="6DFEE5D9" w14:textId="77777777" w:rsidR="003115E6" w:rsidRDefault="003115E6" w:rsidP="000211A8">
      <w:pPr>
        <w:rPr>
          <w:szCs w:val="24"/>
        </w:rPr>
      </w:pPr>
    </w:p>
    <w:p w14:paraId="222998CC" w14:textId="77777777" w:rsidR="003115E6" w:rsidRDefault="003115E6" w:rsidP="000211A8">
      <w:pPr>
        <w:rPr>
          <w:szCs w:val="24"/>
        </w:rPr>
      </w:pPr>
    </w:p>
    <w:p w14:paraId="578F02EE" w14:textId="77777777" w:rsidR="003115E6" w:rsidRPr="00422E70" w:rsidRDefault="003115E6" w:rsidP="000211A8">
      <w:pPr>
        <w:rPr>
          <w:szCs w:val="24"/>
        </w:rPr>
      </w:pPr>
    </w:p>
    <w:p w14:paraId="04123B96" w14:textId="77777777" w:rsidR="000211A8" w:rsidRPr="00422E70" w:rsidRDefault="000211A8" w:rsidP="000211A8">
      <w:pPr>
        <w:jc w:val="center"/>
        <w:rPr>
          <w:b/>
          <w:szCs w:val="24"/>
        </w:rPr>
      </w:pPr>
    </w:p>
    <w:p w14:paraId="4A84AE0D" w14:textId="77777777" w:rsidR="000211A8" w:rsidRPr="00422E70" w:rsidRDefault="000211A8" w:rsidP="000211A8">
      <w:pPr>
        <w:jc w:val="center"/>
        <w:rPr>
          <w:b/>
          <w:szCs w:val="24"/>
        </w:rPr>
      </w:pPr>
      <w:r w:rsidRPr="00422E70">
        <w:rPr>
          <w:b/>
          <w:szCs w:val="24"/>
        </w:rPr>
        <w:t>VII. ĮMONĖS PAGRINDINIAI FINANSINIAI RODIKLIAI</w:t>
      </w:r>
    </w:p>
    <w:p w14:paraId="5F160A47" w14:textId="77777777" w:rsidR="000211A8" w:rsidRPr="00422E70" w:rsidRDefault="000211A8" w:rsidP="000211A8">
      <w:pPr>
        <w:numPr>
          <w:ilvl w:val="0"/>
          <w:numId w:val="24"/>
        </w:numPr>
        <w:spacing w:before="120" w:after="120"/>
        <w:jc w:val="center"/>
        <w:rPr>
          <w:b/>
          <w:bCs/>
          <w:szCs w:val="24"/>
        </w:rPr>
      </w:pPr>
      <w:r w:rsidRPr="00422E70">
        <w:rPr>
          <w:b/>
          <w:bCs/>
          <w:szCs w:val="24"/>
        </w:rPr>
        <w:lastRenderedPageBreak/>
        <w:t>Nuosavas kapitalas</w:t>
      </w:r>
    </w:p>
    <w:p w14:paraId="55C57AAC" w14:textId="08735276" w:rsidR="000211A8" w:rsidRPr="00422E70" w:rsidRDefault="000211A8" w:rsidP="006C44FE">
      <w:pPr>
        <w:ind w:firstLine="720"/>
        <w:jc w:val="both"/>
        <w:rPr>
          <w:szCs w:val="24"/>
        </w:rPr>
      </w:pPr>
      <w:r w:rsidRPr="00422E70">
        <w:rPr>
          <w:szCs w:val="24"/>
        </w:rPr>
        <w:t>Įmonėje 2024 ataskaitinių metų pradžioje nuosavas kapitalas sudarė 3 085 Eur, o ataskaitinių metų pabaigoje 3 123 Eur. Per ataskaitinius metus įmonės savininko kapitalas nesikeitė ir metų pabaigoje sudarė 3</w:t>
      </w:r>
      <w:r w:rsidR="006C44FE" w:rsidRPr="00422E70">
        <w:rPr>
          <w:szCs w:val="24"/>
        </w:rPr>
        <w:t> </w:t>
      </w:r>
      <w:r w:rsidRPr="00422E70">
        <w:rPr>
          <w:szCs w:val="24"/>
        </w:rPr>
        <w:t>832 Eur. Iš to skaičiaus įstatinis kapitalas</w:t>
      </w:r>
      <w:r w:rsidR="006C44FE" w:rsidRPr="00422E70">
        <w:rPr>
          <w:szCs w:val="24"/>
        </w:rPr>
        <w:t xml:space="preserve"> –</w:t>
      </w:r>
      <w:r w:rsidRPr="00422E70">
        <w:rPr>
          <w:szCs w:val="24"/>
        </w:rPr>
        <w:t xml:space="preserve"> 716 Eur ir pagal 2007 m. spalio 30 d. savivaldybės turto, perduodamo valdyti ir naudoti patikėjimo teise, perdavimo ir priėmimo aktą Nr. D9-28 gautas ilgalaikis turtas, t. y. patalpos, kurių perdavimo likutinė vertė yra</w:t>
      </w:r>
      <w:r w:rsidR="006C44FE" w:rsidRPr="00422E70">
        <w:rPr>
          <w:szCs w:val="24"/>
        </w:rPr>
        <w:t xml:space="preserve"> </w:t>
      </w:r>
      <w:r w:rsidRPr="00422E70">
        <w:rPr>
          <w:szCs w:val="24"/>
        </w:rPr>
        <w:t>3 116 Eur. Įmonės įstatinį kapitalą sudaro trumpalaikis mažavertis turtas – 304 Eur bei 2003-02-24 savivaldybės sprendimu Nr. V2-31 padidintas įstatinis kapitalas – 413 Eur. Nepaskirstytas pelnas yra 38 Eur.</w:t>
      </w:r>
    </w:p>
    <w:p w14:paraId="14000D4D" w14:textId="77777777" w:rsidR="000211A8" w:rsidRPr="00422E70" w:rsidRDefault="000211A8" w:rsidP="000211A8">
      <w:pPr>
        <w:numPr>
          <w:ilvl w:val="0"/>
          <w:numId w:val="24"/>
        </w:numPr>
        <w:spacing w:before="120" w:after="120"/>
        <w:jc w:val="center"/>
        <w:rPr>
          <w:b/>
          <w:bCs/>
          <w:szCs w:val="24"/>
        </w:rPr>
      </w:pPr>
      <w:r w:rsidRPr="00422E70">
        <w:rPr>
          <w:b/>
          <w:bCs/>
          <w:szCs w:val="24"/>
        </w:rPr>
        <w:t>Gautos lėšos</w:t>
      </w:r>
    </w:p>
    <w:p w14:paraId="610AFD44" w14:textId="77777777" w:rsidR="000211A8" w:rsidRPr="00422E70" w:rsidRDefault="000211A8" w:rsidP="000211A8">
      <w:pPr>
        <w:ind w:firstLine="720"/>
        <w:jc w:val="both"/>
        <w:rPr>
          <w:szCs w:val="24"/>
        </w:rPr>
      </w:pPr>
      <w:r w:rsidRPr="00422E70">
        <w:rPr>
          <w:szCs w:val="24"/>
        </w:rPr>
        <w:t xml:space="preserve">Įmonėje per 2024 ataskaitinius metus visos pajamos sudarė 27 840 Eur. Lyginant su praėjusiais 2023 metais pajamos sumažėjo 1 554 Eur. </w:t>
      </w:r>
    </w:p>
    <w:p w14:paraId="7DA2FFAD" w14:textId="77777777" w:rsidR="000211A8" w:rsidRPr="00422E70" w:rsidRDefault="000211A8" w:rsidP="000211A8">
      <w:pPr>
        <w:numPr>
          <w:ilvl w:val="0"/>
          <w:numId w:val="24"/>
        </w:numPr>
        <w:spacing w:before="120" w:after="120"/>
        <w:jc w:val="center"/>
        <w:rPr>
          <w:b/>
          <w:szCs w:val="24"/>
        </w:rPr>
      </w:pPr>
      <w:r w:rsidRPr="00422E70">
        <w:rPr>
          <w:b/>
          <w:bCs/>
          <w:szCs w:val="24"/>
        </w:rPr>
        <w:t>Sąnaudos</w:t>
      </w:r>
    </w:p>
    <w:p w14:paraId="71379837" w14:textId="719B6B31" w:rsidR="000211A8" w:rsidRPr="00422E70" w:rsidRDefault="000211A8" w:rsidP="000211A8">
      <w:pPr>
        <w:jc w:val="both"/>
        <w:rPr>
          <w:szCs w:val="24"/>
        </w:rPr>
      </w:pPr>
      <w:r w:rsidRPr="00422E70">
        <w:rPr>
          <w:szCs w:val="24"/>
        </w:rPr>
        <w:t xml:space="preserve">           Veiklos sąnaudas galima išskirti į dvi pagrindines rūšis – pardavimų sąnaudos ir bendrosios bei administracinės sąnaudos. </w:t>
      </w:r>
      <w:r w:rsidRPr="00422E70">
        <w:t xml:space="preserve">Pagal analitinę išlaidų apskaitą daugumą išlaidų sudarė darbo užmokestis – 25 122 Eur,  </w:t>
      </w:r>
      <w:proofErr w:type="spellStart"/>
      <w:r w:rsidRPr="00422E70">
        <w:t>soc</w:t>
      </w:r>
      <w:proofErr w:type="spellEnd"/>
      <w:r w:rsidRPr="00422E70">
        <w:t xml:space="preserve">. draudimas – 443 Eur. 2024 metų įmonės veiklos sąnaudos sudarė 27 802 Eur.   </w:t>
      </w:r>
    </w:p>
    <w:p w14:paraId="7CD7664B" w14:textId="77777777" w:rsidR="000211A8" w:rsidRPr="00422E70" w:rsidRDefault="000211A8" w:rsidP="000211A8">
      <w:pPr>
        <w:numPr>
          <w:ilvl w:val="0"/>
          <w:numId w:val="24"/>
        </w:numPr>
        <w:spacing w:before="120" w:after="120"/>
        <w:jc w:val="center"/>
        <w:rPr>
          <w:b/>
          <w:bCs/>
          <w:szCs w:val="24"/>
        </w:rPr>
      </w:pPr>
      <w:r w:rsidRPr="00422E70">
        <w:rPr>
          <w:b/>
          <w:bCs/>
          <w:szCs w:val="24"/>
        </w:rPr>
        <w:t>Įsipareigojimai</w:t>
      </w:r>
    </w:p>
    <w:p w14:paraId="6E7C563C" w14:textId="77777777" w:rsidR="000211A8" w:rsidRPr="00422E70" w:rsidRDefault="000211A8" w:rsidP="000211A8">
      <w:pPr>
        <w:widowControl w:val="0"/>
        <w:ind w:firstLine="720"/>
        <w:jc w:val="both"/>
        <w:rPr>
          <w:szCs w:val="24"/>
        </w:rPr>
      </w:pPr>
      <w:r w:rsidRPr="00422E70">
        <w:rPr>
          <w:szCs w:val="24"/>
        </w:rPr>
        <w:t xml:space="preserve">Įmonės bendra įsipareigojimų suma finansinių metų pabaigoje sudarė </w:t>
      </w:r>
      <w:bookmarkStart w:id="6" w:name="_Hlk187829104"/>
      <w:r w:rsidRPr="00422E70">
        <w:rPr>
          <w:szCs w:val="24"/>
        </w:rPr>
        <w:t xml:space="preserve">3 890 </w:t>
      </w:r>
      <w:bookmarkEnd w:id="6"/>
      <w:r w:rsidRPr="00422E70">
        <w:rPr>
          <w:szCs w:val="24"/>
        </w:rPr>
        <w:t xml:space="preserve">Eur. Tai gauti išankstiniai apmokėjimai. Įmonė už 3 890 Eur privalės atlikti projektavimo darbų pagal pasirašytas projektavimo darbų sutartis. Įmonė metų pabaigoje atsiskaitė su visais paslaugų tiekėjais, apmokėdama už paslaugas pagal iš ankstinio apmokėjimo sąskaitas. </w:t>
      </w:r>
    </w:p>
    <w:p w14:paraId="330539E7" w14:textId="77777777" w:rsidR="000211A8" w:rsidRPr="00422E70" w:rsidRDefault="000211A8" w:rsidP="000211A8">
      <w:pPr>
        <w:widowControl w:val="0"/>
        <w:ind w:firstLine="720"/>
        <w:jc w:val="both"/>
        <w:rPr>
          <w:szCs w:val="24"/>
        </w:rPr>
      </w:pPr>
    </w:p>
    <w:p w14:paraId="6A8B215E" w14:textId="77777777" w:rsidR="000211A8" w:rsidRPr="00422E70" w:rsidRDefault="000211A8" w:rsidP="000211A8">
      <w:pPr>
        <w:widowControl w:val="0"/>
        <w:ind w:firstLine="720"/>
        <w:jc w:val="both"/>
        <w:rPr>
          <w:b/>
          <w:szCs w:val="24"/>
        </w:rPr>
      </w:pPr>
      <w:r w:rsidRPr="00422E70">
        <w:rPr>
          <w:b/>
          <w:szCs w:val="24"/>
        </w:rPr>
        <w:t xml:space="preserve">VIII. ĮMONĖS VEIKLOS PLANAI IR PROGNOZĖS, </w:t>
      </w:r>
      <w:r w:rsidRPr="00422E70">
        <w:rPr>
          <w:b/>
        </w:rPr>
        <w:t>VEIKLOS TOBULINIMO PERSPEKTYVOS</w:t>
      </w:r>
    </w:p>
    <w:p w14:paraId="768BF3CE" w14:textId="77777777" w:rsidR="000211A8" w:rsidRPr="00422E70" w:rsidRDefault="000211A8" w:rsidP="000211A8">
      <w:pPr>
        <w:jc w:val="both"/>
        <w:rPr>
          <w:b/>
          <w:szCs w:val="24"/>
        </w:rPr>
      </w:pPr>
    </w:p>
    <w:p w14:paraId="72150BD0" w14:textId="77777777" w:rsidR="000211A8" w:rsidRPr="00422E70" w:rsidRDefault="000211A8" w:rsidP="000211A8">
      <w:pPr>
        <w:numPr>
          <w:ilvl w:val="0"/>
          <w:numId w:val="25"/>
        </w:numPr>
        <w:tabs>
          <w:tab w:val="left" w:pos="993"/>
        </w:tabs>
        <w:jc w:val="both"/>
        <w:rPr>
          <w:szCs w:val="24"/>
        </w:rPr>
      </w:pPr>
      <w:r w:rsidRPr="00422E70">
        <w:rPr>
          <w:szCs w:val="24"/>
        </w:rPr>
        <w:t xml:space="preserve">Įmonė ieškos visų galimybių, kad 2025 finansiniai metai būtų pelningi. </w:t>
      </w:r>
    </w:p>
    <w:p w14:paraId="2C730CA5" w14:textId="54499095" w:rsidR="000211A8" w:rsidRPr="00422E70" w:rsidRDefault="000211A8" w:rsidP="000211A8">
      <w:pPr>
        <w:numPr>
          <w:ilvl w:val="0"/>
          <w:numId w:val="25"/>
        </w:numPr>
        <w:tabs>
          <w:tab w:val="left" w:pos="993"/>
        </w:tabs>
        <w:jc w:val="both"/>
        <w:rPr>
          <w:szCs w:val="24"/>
        </w:rPr>
      </w:pPr>
      <w:r w:rsidRPr="00422E70">
        <w:rPr>
          <w:szCs w:val="24"/>
        </w:rPr>
        <w:t>Didelį dėmesį numatoma skirti savo įmonės paslaugų pardavimo didinimui ne tik Jurbarko rajono savivaldybės teritorijoje, bet ir kaimynin</w:t>
      </w:r>
      <w:r w:rsidR="006C44FE" w:rsidRPr="00422E70">
        <w:rPr>
          <w:szCs w:val="24"/>
        </w:rPr>
        <w:t>ėse</w:t>
      </w:r>
      <w:r w:rsidRPr="00422E70">
        <w:rPr>
          <w:szCs w:val="24"/>
        </w:rPr>
        <w:t xml:space="preserve"> savivaldyb</w:t>
      </w:r>
      <w:r w:rsidR="006C44FE" w:rsidRPr="00422E70">
        <w:rPr>
          <w:szCs w:val="24"/>
        </w:rPr>
        <w:t>ėse</w:t>
      </w:r>
      <w:r w:rsidRPr="00422E70">
        <w:rPr>
          <w:szCs w:val="24"/>
        </w:rPr>
        <w:t>.</w:t>
      </w:r>
    </w:p>
    <w:p w14:paraId="54B8E6F0" w14:textId="77777777" w:rsidR="000211A8" w:rsidRPr="00422E70" w:rsidRDefault="000211A8" w:rsidP="000211A8">
      <w:pPr>
        <w:numPr>
          <w:ilvl w:val="0"/>
          <w:numId w:val="25"/>
        </w:numPr>
        <w:tabs>
          <w:tab w:val="num" w:pos="709"/>
          <w:tab w:val="left" w:pos="993"/>
        </w:tabs>
        <w:jc w:val="both"/>
        <w:rPr>
          <w:szCs w:val="24"/>
        </w:rPr>
      </w:pPr>
      <w:r w:rsidRPr="00422E70">
        <w:rPr>
          <w:szCs w:val="24"/>
        </w:rPr>
        <w:t>Numatoma 2025 finansiniais metais padengti nuostolius, priskaičiavus atostoginius kaupinius nepanaudotoms atostogoms, reguliuojant darbo užmokesčio koeficientą nuo gautų pajamų.</w:t>
      </w:r>
    </w:p>
    <w:p w14:paraId="54806C96" w14:textId="77777777" w:rsidR="000211A8" w:rsidRPr="00422E70" w:rsidRDefault="000211A8" w:rsidP="000211A8">
      <w:pPr>
        <w:numPr>
          <w:ilvl w:val="0"/>
          <w:numId w:val="25"/>
        </w:numPr>
        <w:tabs>
          <w:tab w:val="left" w:pos="993"/>
        </w:tabs>
        <w:jc w:val="both"/>
        <w:rPr>
          <w:szCs w:val="24"/>
        </w:rPr>
      </w:pPr>
      <w:r w:rsidRPr="00422E70">
        <w:rPr>
          <w:szCs w:val="24"/>
        </w:rPr>
        <w:t xml:space="preserve">2025 m. numatoma siųsti darbuotojus į tobulinimosi kursus eilinėms einamosioms atestacijoms gauti pagal jų pareigybinių funkcijų pobūdį. </w:t>
      </w:r>
    </w:p>
    <w:p w14:paraId="5DD2A9CE" w14:textId="77777777" w:rsidR="000211A8" w:rsidRPr="00422E70" w:rsidRDefault="000211A8" w:rsidP="000211A8">
      <w:pPr>
        <w:numPr>
          <w:ilvl w:val="0"/>
          <w:numId w:val="25"/>
        </w:numPr>
        <w:tabs>
          <w:tab w:val="left" w:pos="993"/>
        </w:tabs>
        <w:jc w:val="both"/>
        <w:rPr>
          <w:szCs w:val="24"/>
        </w:rPr>
      </w:pPr>
      <w:r w:rsidRPr="00422E70">
        <w:rPr>
          <w:szCs w:val="24"/>
        </w:rPr>
        <w:t>Numatoma atnaujinti laisvo kodo programinę įrangą, būtiną darbinėms įmonės funkcijoms atlikti.</w:t>
      </w:r>
    </w:p>
    <w:p w14:paraId="75C93294" w14:textId="77777777" w:rsidR="000211A8" w:rsidRPr="00422E70" w:rsidRDefault="000211A8" w:rsidP="000211A8">
      <w:pPr>
        <w:numPr>
          <w:ilvl w:val="0"/>
          <w:numId w:val="25"/>
        </w:numPr>
        <w:tabs>
          <w:tab w:val="left" w:pos="993"/>
        </w:tabs>
        <w:jc w:val="both"/>
        <w:rPr>
          <w:szCs w:val="24"/>
        </w:rPr>
      </w:pPr>
      <w:r w:rsidRPr="00422E70">
        <w:rPr>
          <w:szCs w:val="24"/>
        </w:rPr>
        <w:t>Planuojama nuolat stebėti ir gerinti įmonėje teikiamų paslaugų kokybę.</w:t>
      </w:r>
    </w:p>
    <w:p w14:paraId="42A64370" w14:textId="77777777" w:rsidR="000211A8" w:rsidRPr="00422E70" w:rsidRDefault="000211A8" w:rsidP="000211A8">
      <w:pPr>
        <w:tabs>
          <w:tab w:val="left" w:pos="993"/>
        </w:tabs>
        <w:ind w:left="1080"/>
        <w:jc w:val="both"/>
        <w:rPr>
          <w:szCs w:val="24"/>
        </w:rPr>
      </w:pPr>
    </w:p>
    <w:p w14:paraId="1101C681" w14:textId="77777777" w:rsidR="007C2ACD" w:rsidRDefault="007C2ACD" w:rsidP="000211A8">
      <w:pPr>
        <w:jc w:val="both"/>
      </w:pPr>
    </w:p>
    <w:p w14:paraId="4EE2B658" w14:textId="00A96C27" w:rsidR="000211A8" w:rsidRPr="00422E70" w:rsidRDefault="000211A8" w:rsidP="007C2ACD">
      <w:pPr>
        <w:ind w:firstLine="720"/>
        <w:jc w:val="both"/>
      </w:pPr>
      <w:r w:rsidRPr="00422E70">
        <w:t>Laikinai einanti direktoriaus pareigas                                                Birutė Mineikienė</w:t>
      </w:r>
    </w:p>
    <w:p w14:paraId="013796F1" w14:textId="77777777" w:rsidR="000211A8" w:rsidRPr="00422E70" w:rsidRDefault="000211A8" w:rsidP="000211A8">
      <w:pPr>
        <w:jc w:val="both"/>
      </w:pPr>
    </w:p>
    <w:p w14:paraId="21F09FB4" w14:textId="77777777" w:rsidR="000211A8" w:rsidRPr="00422E70" w:rsidRDefault="000211A8" w:rsidP="000211A8">
      <w:pPr>
        <w:jc w:val="both"/>
      </w:pPr>
    </w:p>
    <w:p w14:paraId="4A43F43D" w14:textId="77777777" w:rsidR="000211A8" w:rsidRPr="00422E70" w:rsidRDefault="000211A8" w:rsidP="000211A8">
      <w:pPr>
        <w:jc w:val="both"/>
      </w:pPr>
    </w:p>
    <w:p w14:paraId="3EFCEBFD" w14:textId="77777777" w:rsidR="000211A8" w:rsidRPr="00422E70" w:rsidRDefault="000211A8" w:rsidP="000211A8">
      <w:pPr>
        <w:jc w:val="both"/>
      </w:pPr>
    </w:p>
    <w:p w14:paraId="06BA2748" w14:textId="77777777" w:rsidR="000211A8" w:rsidRPr="00422E70" w:rsidRDefault="000211A8" w:rsidP="000211A8">
      <w:pPr>
        <w:jc w:val="both"/>
      </w:pPr>
    </w:p>
    <w:p w14:paraId="08812CD0" w14:textId="77777777" w:rsidR="000211A8" w:rsidRPr="00422E70" w:rsidRDefault="000211A8" w:rsidP="000211A8">
      <w:pPr>
        <w:jc w:val="both"/>
      </w:pPr>
    </w:p>
    <w:p w14:paraId="2BC7AA7A" w14:textId="77777777" w:rsidR="007F74CC" w:rsidRPr="00422E70" w:rsidRDefault="007F74CC" w:rsidP="000211A8">
      <w:pPr>
        <w:jc w:val="both"/>
      </w:pPr>
    </w:p>
    <w:p w14:paraId="41E6574A" w14:textId="77777777" w:rsidR="007F74CC" w:rsidRPr="00422E70" w:rsidRDefault="007F74CC" w:rsidP="006562B2">
      <w:pPr>
        <w:ind w:left="4320"/>
      </w:pPr>
      <w:r w:rsidRPr="00422E70">
        <w:t>PATVIRTINTA</w:t>
      </w:r>
    </w:p>
    <w:p w14:paraId="3CAF783E" w14:textId="77777777" w:rsidR="007F74CC" w:rsidRPr="007734C1" w:rsidRDefault="007F74CC" w:rsidP="006562B2">
      <w:pPr>
        <w:ind w:left="4320"/>
      </w:pPr>
      <w:r w:rsidRPr="007734C1">
        <w:t xml:space="preserve">Jurbarko rajono savivaldybės tarybos </w:t>
      </w:r>
    </w:p>
    <w:p w14:paraId="32A4AB81" w14:textId="77777777" w:rsidR="007F74CC" w:rsidRPr="007734C1" w:rsidRDefault="007F74CC" w:rsidP="006562B2">
      <w:pPr>
        <w:ind w:left="4320"/>
      </w:pPr>
      <w:r w:rsidRPr="007734C1">
        <w:t xml:space="preserve">2025 m. gegužės 29 d. sprendimu Nr. TSP-___     </w:t>
      </w:r>
    </w:p>
    <w:p w14:paraId="2FC96C31" w14:textId="77777777" w:rsidR="007F74CC" w:rsidRPr="007734C1" w:rsidRDefault="007F74CC" w:rsidP="000211A8">
      <w:pPr>
        <w:jc w:val="both"/>
      </w:pPr>
    </w:p>
    <w:p w14:paraId="3EB87891" w14:textId="77777777" w:rsidR="007F74CC" w:rsidRPr="007734C1" w:rsidRDefault="007F74CC" w:rsidP="007F74CC">
      <w:pPr>
        <w:jc w:val="center"/>
        <w:rPr>
          <w:b/>
        </w:rPr>
      </w:pPr>
      <w:r w:rsidRPr="007734C1">
        <w:rPr>
          <w:b/>
        </w:rPr>
        <w:t>SAVIVALDYBĖS ĮMONĖS „JURBARKO PLANAS“</w:t>
      </w:r>
    </w:p>
    <w:p w14:paraId="45F62A31" w14:textId="7717D654" w:rsidR="007F74CC" w:rsidRPr="00422E70" w:rsidRDefault="007F74CC" w:rsidP="007F74CC">
      <w:pPr>
        <w:jc w:val="center"/>
        <w:rPr>
          <w:b/>
        </w:rPr>
      </w:pPr>
      <w:r w:rsidRPr="007734C1">
        <w:rPr>
          <w:b/>
        </w:rPr>
        <w:t xml:space="preserve">  2024 </w:t>
      </w:r>
      <w:r w:rsidR="00054226" w:rsidRPr="007734C1">
        <w:rPr>
          <w:b/>
        </w:rPr>
        <w:t>METŲ</w:t>
      </w:r>
      <w:r w:rsidRPr="007734C1">
        <w:rPr>
          <w:b/>
        </w:rPr>
        <w:t xml:space="preserve"> PELNO (NUOSTOLIŲ) PASKIRSTYMAS (Eur)</w:t>
      </w:r>
    </w:p>
    <w:p w14:paraId="0FBD79A3" w14:textId="77777777" w:rsidR="007F74CC" w:rsidRPr="00422E70" w:rsidRDefault="007F74CC" w:rsidP="007F74CC">
      <w:pPr>
        <w:jc w:val="center"/>
        <w:rPr>
          <w:b/>
        </w:rPr>
      </w:pPr>
    </w:p>
    <w:p w14:paraId="72F021E7" w14:textId="77777777" w:rsidR="007F74CC" w:rsidRPr="00422E70" w:rsidRDefault="007F74CC" w:rsidP="007F74CC">
      <w:pPr>
        <w:jc w:val="center"/>
        <w:rPr>
          <w:b/>
        </w:rPr>
      </w:pPr>
    </w:p>
    <w:p w14:paraId="1DFED326" w14:textId="77777777" w:rsidR="00A9770D" w:rsidRDefault="00A9770D" w:rsidP="00A9770D">
      <w:pPr>
        <w:jc w:val="both"/>
      </w:pPr>
      <w:r>
        <w:t xml:space="preserve">1. Ankstesnių finansinių metų nepaskirstytasis pelnas (nuostoliai)  </w:t>
      </w:r>
    </w:p>
    <w:p w14:paraId="53F72B13" w14:textId="70453A4B" w:rsidR="00A9770D" w:rsidRDefault="00A9770D" w:rsidP="00A9770D">
      <w:pPr>
        <w:jc w:val="both"/>
      </w:pPr>
      <w:r>
        <w:t xml:space="preserve">   ataskaitinių finansinių metų pabaigoje                                                                    (748)</w:t>
      </w:r>
    </w:p>
    <w:p w14:paraId="4C3C62AD" w14:textId="0A254B96" w:rsidR="00A9770D" w:rsidRDefault="00A9770D" w:rsidP="00A9770D">
      <w:pPr>
        <w:jc w:val="both"/>
      </w:pPr>
      <w:r>
        <w:t>2. Ataskaitinių finansinių metų grynasis pelnas (nuostoliai)                                        38</w:t>
      </w:r>
    </w:p>
    <w:p w14:paraId="43A25A78" w14:textId="77777777" w:rsidR="00A9770D" w:rsidRDefault="00A9770D" w:rsidP="00A9770D">
      <w:pPr>
        <w:jc w:val="both"/>
      </w:pPr>
      <w:r>
        <w:t>3. Pelno (nuostolių) ataskaitoje nepripažintas ataskaitinių finansinių metų</w:t>
      </w:r>
    </w:p>
    <w:p w14:paraId="46757C58" w14:textId="77777777" w:rsidR="00A9770D" w:rsidRDefault="00A9770D" w:rsidP="00A9770D">
      <w:pPr>
        <w:jc w:val="both"/>
      </w:pPr>
      <w:r>
        <w:t xml:space="preserve">   pelnas (nuostoliai)                                                                                                         -</w:t>
      </w:r>
    </w:p>
    <w:p w14:paraId="24301223" w14:textId="6DAC0AA3" w:rsidR="00A9770D" w:rsidRDefault="00A9770D" w:rsidP="00A9770D">
      <w:pPr>
        <w:jc w:val="both"/>
      </w:pPr>
      <w:r>
        <w:t xml:space="preserve">4. </w:t>
      </w:r>
      <w:proofErr w:type="spellStart"/>
      <w:r>
        <w:t>Paskirstytinasis</w:t>
      </w:r>
      <w:proofErr w:type="spellEnd"/>
      <w:r>
        <w:t xml:space="preserve"> pelnas (nuostoliai) ataskaitinių finansinių metų pabaigoje             (710)</w:t>
      </w:r>
    </w:p>
    <w:p w14:paraId="63349E35" w14:textId="77777777" w:rsidR="00A9770D" w:rsidRDefault="00A9770D" w:rsidP="00A9770D">
      <w:pPr>
        <w:jc w:val="both"/>
      </w:pPr>
      <w:r>
        <w:t xml:space="preserve">5. Pervedimai iš rezervų                                                                                                     -  </w:t>
      </w:r>
    </w:p>
    <w:p w14:paraId="74A63AC1" w14:textId="03513822" w:rsidR="00A9770D" w:rsidRDefault="00A9770D" w:rsidP="00A9770D">
      <w:pPr>
        <w:jc w:val="both"/>
      </w:pPr>
      <w:r>
        <w:t xml:space="preserve">6. </w:t>
      </w:r>
      <w:proofErr w:type="spellStart"/>
      <w:r>
        <w:t>Paskirstytinasis</w:t>
      </w:r>
      <w:proofErr w:type="spellEnd"/>
      <w:r>
        <w:t xml:space="preserve"> pelnas (nuostoliai):                                                                           (710)</w:t>
      </w:r>
    </w:p>
    <w:p w14:paraId="282906B6" w14:textId="77777777" w:rsidR="00A9770D" w:rsidRDefault="00A9770D" w:rsidP="00A9770D">
      <w:pPr>
        <w:jc w:val="both"/>
      </w:pPr>
      <w:r>
        <w:t>6.1. pelno dalis, skiriama į privalomąjį rezervą                                                                  -</w:t>
      </w:r>
    </w:p>
    <w:p w14:paraId="48F32CB0" w14:textId="77777777" w:rsidR="00A9770D" w:rsidRDefault="00A9770D" w:rsidP="00A9770D">
      <w:pPr>
        <w:jc w:val="both"/>
      </w:pPr>
      <w:r>
        <w:t>6.2. pelno dalis, skiriama darbuotojų premijoms, socialiniams, kultūriniams</w:t>
      </w:r>
    </w:p>
    <w:p w14:paraId="34063B19" w14:textId="77777777" w:rsidR="00A9770D" w:rsidRDefault="00A9770D" w:rsidP="00A9770D">
      <w:pPr>
        <w:jc w:val="both"/>
      </w:pPr>
      <w:r>
        <w:t xml:space="preserve">      ir panašiems tikslams                                                                                                   -</w:t>
      </w:r>
    </w:p>
    <w:p w14:paraId="6E15FBC8" w14:textId="77777777" w:rsidR="00A9770D" w:rsidRDefault="00A9770D" w:rsidP="00A9770D">
      <w:pPr>
        <w:jc w:val="both"/>
      </w:pPr>
      <w:r>
        <w:t>6.3. pelno dalis, skiriama į kitus rezervus                                                                           -</w:t>
      </w:r>
    </w:p>
    <w:p w14:paraId="5C690F5B" w14:textId="77777777" w:rsidR="00A9770D" w:rsidRDefault="00A9770D" w:rsidP="00A9770D">
      <w:pPr>
        <w:jc w:val="both"/>
      </w:pPr>
      <w:r>
        <w:t>6.4. į valstybės ir savivaldybės biudžetą įmokama įmonės pelno įmoka                           -</w:t>
      </w:r>
    </w:p>
    <w:p w14:paraId="457EFEE2" w14:textId="77777777" w:rsidR="00A9770D" w:rsidRDefault="00A9770D" w:rsidP="00A9770D">
      <w:pPr>
        <w:jc w:val="both"/>
      </w:pPr>
      <w:r>
        <w:t xml:space="preserve">7. Nepaskirstytasis pelnas (nuostoliai), perkeliamas (perkeliami) į kitus finansinius </w:t>
      </w:r>
    </w:p>
    <w:p w14:paraId="3405025D" w14:textId="719DDBDF" w:rsidR="00A9770D" w:rsidRDefault="00A9770D" w:rsidP="00A9770D">
      <w:pPr>
        <w:jc w:val="both"/>
      </w:pPr>
      <w:r>
        <w:t>metus                                                                                                                            (710)</w:t>
      </w:r>
    </w:p>
    <w:p w14:paraId="4ADE11D5" w14:textId="77777777" w:rsidR="007F74CC" w:rsidRPr="00422E70" w:rsidRDefault="007F74CC" w:rsidP="000211A8">
      <w:pPr>
        <w:jc w:val="both"/>
      </w:pPr>
    </w:p>
    <w:p w14:paraId="0C5EFEE9" w14:textId="77777777" w:rsidR="007F74CC" w:rsidRPr="00422E70" w:rsidRDefault="007F74CC" w:rsidP="000211A8">
      <w:pPr>
        <w:jc w:val="both"/>
      </w:pPr>
    </w:p>
    <w:p w14:paraId="69BBEA9A" w14:textId="77777777" w:rsidR="007F74CC" w:rsidRPr="00422E70" w:rsidRDefault="007F74CC" w:rsidP="000211A8">
      <w:pPr>
        <w:jc w:val="both"/>
      </w:pPr>
    </w:p>
    <w:p w14:paraId="23763AE6" w14:textId="77777777" w:rsidR="007F74CC" w:rsidRPr="00422E70" w:rsidRDefault="007F74CC" w:rsidP="000211A8">
      <w:pPr>
        <w:jc w:val="both"/>
      </w:pPr>
    </w:p>
    <w:p w14:paraId="66264050" w14:textId="77777777" w:rsidR="007F74CC" w:rsidRPr="00422E70" w:rsidRDefault="007F74CC" w:rsidP="000211A8">
      <w:pPr>
        <w:jc w:val="both"/>
      </w:pPr>
    </w:p>
    <w:p w14:paraId="568053B9" w14:textId="77777777" w:rsidR="007F74CC" w:rsidRPr="00422E70" w:rsidRDefault="007F74CC" w:rsidP="000211A8">
      <w:pPr>
        <w:jc w:val="both"/>
      </w:pPr>
    </w:p>
    <w:p w14:paraId="168BCEAB" w14:textId="77777777" w:rsidR="007F74CC" w:rsidRPr="00422E70" w:rsidRDefault="007F74CC" w:rsidP="000211A8">
      <w:pPr>
        <w:jc w:val="both"/>
      </w:pPr>
    </w:p>
    <w:p w14:paraId="46CF1226" w14:textId="77777777" w:rsidR="007F74CC" w:rsidRPr="00422E70" w:rsidRDefault="007F74CC" w:rsidP="000211A8">
      <w:pPr>
        <w:jc w:val="both"/>
      </w:pPr>
    </w:p>
    <w:p w14:paraId="18186FFA" w14:textId="77777777" w:rsidR="007F74CC" w:rsidRPr="00422E70" w:rsidRDefault="007F74CC" w:rsidP="000211A8">
      <w:pPr>
        <w:jc w:val="both"/>
      </w:pPr>
    </w:p>
    <w:p w14:paraId="392D6A8D" w14:textId="77777777" w:rsidR="007F74CC" w:rsidRPr="00422E70" w:rsidRDefault="007F74CC" w:rsidP="000211A8">
      <w:pPr>
        <w:jc w:val="both"/>
      </w:pPr>
    </w:p>
    <w:p w14:paraId="03B61EF0" w14:textId="77777777" w:rsidR="007F74CC" w:rsidRPr="00422E70" w:rsidRDefault="007F74CC" w:rsidP="000211A8">
      <w:pPr>
        <w:jc w:val="both"/>
      </w:pPr>
    </w:p>
    <w:p w14:paraId="7378EF58" w14:textId="77777777" w:rsidR="007F74CC" w:rsidRPr="00422E70" w:rsidRDefault="007F74CC" w:rsidP="000211A8">
      <w:pPr>
        <w:jc w:val="both"/>
      </w:pPr>
    </w:p>
    <w:p w14:paraId="176B9FC6" w14:textId="77777777" w:rsidR="007F74CC" w:rsidRPr="00422E70" w:rsidRDefault="007F74CC" w:rsidP="000211A8">
      <w:pPr>
        <w:jc w:val="both"/>
      </w:pPr>
    </w:p>
    <w:p w14:paraId="3C35F030" w14:textId="77777777" w:rsidR="007F74CC" w:rsidRPr="00422E70" w:rsidRDefault="007F74CC" w:rsidP="000211A8">
      <w:pPr>
        <w:jc w:val="both"/>
      </w:pPr>
    </w:p>
    <w:p w14:paraId="13DCD0BF" w14:textId="77777777" w:rsidR="007F74CC" w:rsidRPr="00422E70" w:rsidRDefault="007F74CC" w:rsidP="000211A8">
      <w:pPr>
        <w:jc w:val="both"/>
      </w:pPr>
    </w:p>
    <w:p w14:paraId="685A94D1" w14:textId="77777777" w:rsidR="007F74CC" w:rsidRPr="00422E70" w:rsidRDefault="007F74CC" w:rsidP="000211A8">
      <w:pPr>
        <w:jc w:val="both"/>
      </w:pPr>
    </w:p>
    <w:p w14:paraId="48CB00E2" w14:textId="77777777" w:rsidR="007F74CC" w:rsidRPr="00422E70" w:rsidRDefault="007F74CC" w:rsidP="000211A8">
      <w:pPr>
        <w:jc w:val="both"/>
      </w:pPr>
    </w:p>
    <w:p w14:paraId="72B05375" w14:textId="77777777" w:rsidR="007F74CC" w:rsidRDefault="007F74CC" w:rsidP="000211A8">
      <w:pPr>
        <w:jc w:val="both"/>
      </w:pPr>
    </w:p>
    <w:p w14:paraId="042339C4" w14:textId="77777777" w:rsidR="00A9770D" w:rsidRDefault="00A9770D" w:rsidP="000211A8">
      <w:pPr>
        <w:jc w:val="both"/>
      </w:pPr>
    </w:p>
    <w:p w14:paraId="0259330C" w14:textId="77777777" w:rsidR="00A9770D" w:rsidRPr="00422E70" w:rsidRDefault="00A9770D" w:rsidP="000211A8">
      <w:pPr>
        <w:jc w:val="both"/>
      </w:pPr>
    </w:p>
    <w:p w14:paraId="24A03F12" w14:textId="77777777" w:rsidR="007F74CC" w:rsidRPr="00422E70" w:rsidRDefault="007F74CC" w:rsidP="000211A8">
      <w:pPr>
        <w:jc w:val="both"/>
      </w:pPr>
    </w:p>
    <w:p w14:paraId="4DE9846A" w14:textId="77777777" w:rsidR="007F74CC" w:rsidRPr="00422E70" w:rsidRDefault="007F74CC" w:rsidP="000211A8">
      <w:pPr>
        <w:jc w:val="both"/>
      </w:pPr>
    </w:p>
    <w:p w14:paraId="4567AD37" w14:textId="77777777" w:rsidR="007F74CC" w:rsidRPr="00422E70" w:rsidRDefault="007F74CC" w:rsidP="000211A8">
      <w:pPr>
        <w:jc w:val="both"/>
      </w:pPr>
    </w:p>
    <w:p w14:paraId="2D1AD416" w14:textId="77777777" w:rsidR="007F74CC" w:rsidRPr="00422E70" w:rsidRDefault="007F74CC" w:rsidP="000211A8">
      <w:pPr>
        <w:jc w:val="both"/>
      </w:pPr>
    </w:p>
    <w:p w14:paraId="3850B6BE" w14:textId="77777777" w:rsidR="007F74CC" w:rsidRPr="00422E70" w:rsidRDefault="007F74CC" w:rsidP="000211A8">
      <w:pPr>
        <w:jc w:val="both"/>
      </w:pPr>
    </w:p>
    <w:p w14:paraId="3422140F" w14:textId="77777777" w:rsidR="007F74CC" w:rsidRPr="00422E70" w:rsidRDefault="007F74CC" w:rsidP="000211A8">
      <w:pPr>
        <w:jc w:val="both"/>
      </w:pPr>
    </w:p>
    <w:p w14:paraId="02772EC6" w14:textId="77777777" w:rsidR="007F74CC" w:rsidRPr="00422E70" w:rsidRDefault="007F74CC" w:rsidP="000211A8">
      <w:pPr>
        <w:jc w:val="both"/>
      </w:pPr>
    </w:p>
    <w:p w14:paraId="1B133656" w14:textId="77777777" w:rsidR="007F74CC" w:rsidRPr="00422E70" w:rsidRDefault="007F74CC" w:rsidP="007F74CC">
      <w:pPr>
        <w:pBdr>
          <w:bottom w:val="single" w:sz="12" w:space="1" w:color="auto"/>
        </w:pBdr>
        <w:jc w:val="center"/>
        <w:rPr>
          <w:b/>
          <w:bCs/>
          <w:szCs w:val="24"/>
          <w:lang w:val="en-US"/>
        </w:rPr>
      </w:pPr>
      <w:r w:rsidRPr="00422E70">
        <w:rPr>
          <w:b/>
          <w:bCs/>
          <w:szCs w:val="24"/>
          <w:lang w:val="en-US"/>
        </w:rPr>
        <w:t>JURBARKO RAJONO SAVIVALDYBĖS ADMINISTRACIJOS</w:t>
      </w:r>
    </w:p>
    <w:p w14:paraId="4B18340B" w14:textId="77777777" w:rsidR="007F74CC" w:rsidRPr="00422E70" w:rsidRDefault="007F74CC" w:rsidP="007F74CC">
      <w:pPr>
        <w:pBdr>
          <w:bottom w:val="single" w:sz="12" w:space="1" w:color="auto"/>
        </w:pBdr>
        <w:jc w:val="center"/>
        <w:rPr>
          <w:b/>
          <w:bCs/>
          <w:szCs w:val="24"/>
          <w:lang w:val="en-US"/>
        </w:rPr>
      </w:pPr>
      <w:r w:rsidRPr="00422E70">
        <w:rPr>
          <w:b/>
          <w:bCs/>
          <w:szCs w:val="24"/>
          <w:lang w:val="en-US"/>
        </w:rPr>
        <w:t>INFRASTRUKTŪROS IR TURTO SKYRIUS</w:t>
      </w:r>
    </w:p>
    <w:p w14:paraId="7A9169AD" w14:textId="77777777" w:rsidR="007F74CC" w:rsidRPr="00422E70" w:rsidRDefault="007F74CC" w:rsidP="007F74CC">
      <w:pPr>
        <w:pBdr>
          <w:bottom w:val="single" w:sz="12" w:space="1" w:color="auto"/>
        </w:pBdr>
        <w:jc w:val="center"/>
        <w:rPr>
          <w:b/>
          <w:bCs/>
          <w:szCs w:val="24"/>
          <w:lang w:val="en-US"/>
        </w:rPr>
      </w:pPr>
    </w:p>
    <w:p w14:paraId="37901054" w14:textId="77777777" w:rsidR="007F74CC" w:rsidRPr="00422E70" w:rsidRDefault="007F74CC" w:rsidP="007F74CC">
      <w:pPr>
        <w:tabs>
          <w:tab w:val="left" w:pos="567"/>
        </w:tabs>
        <w:jc w:val="center"/>
        <w:rPr>
          <w:b/>
          <w:bCs/>
          <w:szCs w:val="24"/>
        </w:rPr>
      </w:pPr>
      <w:r w:rsidRPr="00422E70">
        <w:rPr>
          <w:b/>
          <w:bCs/>
          <w:szCs w:val="24"/>
        </w:rPr>
        <w:t>AIŠKINAMASIS RAŠTAS</w:t>
      </w:r>
    </w:p>
    <w:p w14:paraId="2CCF315F" w14:textId="77777777" w:rsidR="007F74CC" w:rsidRPr="00422E70" w:rsidRDefault="007F74CC" w:rsidP="007F74CC">
      <w:pPr>
        <w:jc w:val="center"/>
        <w:rPr>
          <w:caps/>
        </w:rPr>
      </w:pPr>
    </w:p>
    <w:p w14:paraId="23A5CE99" w14:textId="7C781852" w:rsidR="007F74CC" w:rsidRPr="00422E70" w:rsidRDefault="007F74CC" w:rsidP="007F74CC">
      <w:pPr>
        <w:jc w:val="center"/>
        <w:rPr>
          <w:b/>
          <w:bCs/>
          <w:caps/>
        </w:rPr>
      </w:pPr>
      <w:r w:rsidRPr="00422E70">
        <w:rPr>
          <w:b/>
          <w:bCs/>
          <w:caps/>
        </w:rPr>
        <w:t xml:space="preserve">PRIE JURBARKO RAJONO SAVIVALDYBĖS TARYBOS SPRENDIMO „DĖL SAVIVALDYBĖS </w:t>
      </w:r>
      <w:r w:rsidRPr="007734C1">
        <w:rPr>
          <w:b/>
          <w:bCs/>
          <w:caps/>
        </w:rPr>
        <w:t xml:space="preserve">ĮMONĖS „JURBARKO PLANAS“ 2024 METŲ VEIKLOS ATASKAITOS, </w:t>
      </w:r>
      <w:r w:rsidR="00054226" w:rsidRPr="007734C1">
        <w:rPr>
          <w:b/>
          <w:bCs/>
        </w:rPr>
        <w:t>2024 METŲ FINANSINIŲ ATASKAITŲ RINKINIO IR 2024 METŲ</w:t>
      </w:r>
      <w:r w:rsidR="00054226" w:rsidRPr="007734C1">
        <w:t xml:space="preserve"> </w:t>
      </w:r>
      <w:r w:rsidR="00054226" w:rsidRPr="007734C1">
        <w:rPr>
          <w:b/>
          <w:bCs/>
        </w:rPr>
        <w:t>PELNO (NUOSTOLIŲ) PASKIRSTYMO PATVIRTINIMO</w:t>
      </w:r>
      <w:r w:rsidRPr="007734C1">
        <w:rPr>
          <w:b/>
          <w:szCs w:val="26"/>
        </w:rPr>
        <w:t xml:space="preserve">“   </w:t>
      </w:r>
      <w:r w:rsidRPr="007734C1">
        <w:rPr>
          <w:b/>
          <w:bCs/>
          <w:caps/>
        </w:rPr>
        <w:t>projekto</w:t>
      </w:r>
    </w:p>
    <w:p w14:paraId="2AF38931" w14:textId="77777777" w:rsidR="007F74CC" w:rsidRPr="00422E70" w:rsidRDefault="007F74CC" w:rsidP="007F74CC">
      <w:pPr>
        <w:tabs>
          <w:tab w:val="left" w:pos="567"/>
        </w:tabs>
        <w:jc w:val="center"/>
      </w:pPr>
    </w:p>
    <w:p w14:paraId="5BE2ECD3" w14:textId="77777777" w:rsidR="007F74CC" w:rsidRPr="00422E70" w:rsidRDefault="007F74CC" w:rsidP="007F74CC">
      <w:pPr>
        <w:tabs>
          <w:tab w:val="left" w:pos="567"/>
        </w:tabs>
        <w:jc w:val="center"/>
      </w:pPr>
    </w:p>
    <w:p w14:paraId="2BA43431" w14:textId="77777777" w:rsidR="007F74CC" w:rsidRPr="00422E70" w:rsidRDefault="007F74CC" w:rsidP="007F74CC">
      <w:pPr>
        <w:tabs>
          <w:tab w:val="left" w:pos="0"/>
        </w:tabs>
        <w:jc w:val="center"/>
      </w:pPr>
      <w:r w:rsidRPr="00422E70">
        <w:t>2025 m. gegužės 29 d.</w:t>
      </w:r>
    </w:p>
    <w:p w14:paraId="557317F6" w14:textId="77777777" w:rsidR="007F74CC" w:rsidRPr="00422E70" w:rsidRDefault="007F74CC" w:rsidP="007F74CC">
      <w:pPr>
        <w:tabs>
          <w:tab w:val="left" w:pos="0"/>
        </w:tabs>
        <w:jc w:val="center"/>
      </w:pPr>
      <w:r w:rsidRPr="00422E70">
        <w:t>Jurbarkas</w:t>
      </w:r>
    </w:p>
    <w:p w14:paraId="3B6B223E" w14:textId="77777777" w:rsidR="007F74CC" w:rsidRPr="00422E70" w:rsidRDefault="007F74CC" w:rsidP="007F74CC">
      <w:pPr>
        <w:tabs>
          <w:tab w:val="left" w:pos="0"/>
        </w:tabs>
        <w:jc w:val="center"/>
      </w:pPr>
    </w:p>
    <w:p w14:paraId="180D7141" w14:textId="77777777" w:rsidR="007F74CC" w:rsidRPr="00422E70" w:rsidRDefault="007F74CC" w:rsidP="007F74CC"/>
    <w:tbl>
      <w:tblPr>
        <w:tblW w:w="0" w:type="auto"/>
        <w:tblLook w:val="0000" w:firstRow="0" w:lastRow="0" w:firstColumn="0" w:lastColumn="0" w:noHBand="0" w:noVBand="0"/>
      </w:tblPr>
      <w:tblGrid>
        <w:gridCol w:w="9525"/>
      </w:tblGrid>
      <w:tr w:rsidR="00422E70" w:rsidRPr="00422E70" w14:paraId="64F80A06" w14:textId="77777777" w:rsidTr="004F4428">
        <w:tc>
          <w:tcPr>
            <w:tcW w:w="9525" w:type="dxa"/>
          </w:tcPr>
          <w:p w14:paraId="56BE7E17" w14:textId="77777777" w:rsidR="007F74CC" w:rsidRPr="00422E70" w:rsidRDefault="007F74CC" w:rsidP="007F74CC">
            <w:pPr>
              <w:tabs>
                <w:tab w:val="left" w:pos="0"/>
              </w:tabs>
              <w:rPr>
                <w:b/>
                <w:bCs/>
                <w:sz w:val="22"/>
              </w:rPr>
            </w:pPr>
            <w:r w:rsidRPr="00422E70">
              <w:rPr>
                <w:b/>
                <w:bCs/>
                <w:i/>
                <w:iCs/>
                <w:szCs w:val="24"/>
              </w:rPr>
              <w:t>1. Parengto projekto tikslai ir uždaviniai.</w:t>
            </w:r>
          </w:p>
        </w:tc>
      </w:tr>
      <w:tr w:rsidR="00422E70" w:rsidRPr="00422E70" w14:paraId="5B5CAA0C" w14:textId="77777777" w:rsidTr="004F4428">
        <w:tc>
          <w:tcPr>
            <w:tcW w:w="9525" w:type="dxa"/>
          </w:tcPr>
          <w:p w14:paraId="1AA587EF" w14:textId="77777777" w:rsidR="007F74CC" w:rsidRPr="00422E70" w:rsidRDefault="007F74CC" w:rsidP="007F74CC">
            <w:pPr>
              <w:tabs>
                <w:tab w:val="left" w:pos="0"/>
              </w:tabs>
              <w:jc w:val="both"/>
              <w:rPr>
                <w:sz w:val="22"/>
              </w:rPr>
            </w:pPr>
            <w:r w:rsidRPr="00422E70">
              <w:rPr>
                <w:bCs/>
                <w:i/>
                <w:iCs/>
                <w:szCs w:val="24"/>
              </w:rPr>
              <w:t>Pritarti savivaldybės įmonės „Jurbarko planas“ 2024 metų veiklos ataskaitai, patvirtinti 2024 metų finansinių ataskaitų rinkinį bei SĮ „Jurbarko planas“ pelno (nuostolių) paskirstymą už 2024 metus.</w:t>
            </w:r>
          </w:p>
        </w:tc>
      </w:tr>
      <w:tr w:rsidR="00422E70" w:rsidRPr="00422E70" w14:paraId="1AF1944D" w14:textId="77777777" w:rsidTr="004F4428">
        <w:tc>
          <w:tcPr>
            <w:tcW w:w="9525" w:type="dxa"/>
          </w:tcPr>
          <w:p w14:paraId="0CF4807B" w14:textId="77777777" w:rsidR="007F74CC" w:rsidRPr="00422E70" w:rsidRDefault="007F74CC" w:rsidP="007F74CC">
            <w:pPr>
              <w:tabs>
                <w:tab w:val="left" w:pos="0"/>
              </w:tabs>
              <w:rPr>
                <w:b/>
                <w:bCs/>
                <w:sz w:val="22"/>
              </w:rPr>
            </w:pPr>
            <w:r w:rsidRPr="00422E70">
              <w:rPr>
                <w:b/>
                <w:bCs/>
                <w:i/>
                <w:iCs/>
                <w:szCs w:val="24"/>
              </w:rPr>
              <w:t>2. Kaip šiuo metu yra sureguliuoti projekte aptarti klausimai.</w:t>
            </w:r>
          </w:p>
        </w:tc>
      </w:tr>
      <w:tr w:rsidR="00422E70" w:rsidRPr="00422E70" w14:paraId="7AF99E4A" w14:textId="77777777" w:rsidTr="004F4428">
        <w:tc>
          <w:tcPr>
            <w:tcW w:w="9525" w:type="dxa"/>
          </w:tcPr>
          <w:p w14:paraId="2E2D07E8" w14:textId="77777777" w:rsidR="00303DBC" w:rsidRPr="00422E70" w:rsidRDefault="00303DBC" w:rsidP="00303DBC">
            <w:pPr>
              <w:jc w:val="both"/>
              <w:rPr>
                <w:bCs/>
                <w:i/>
                <w:iCs/>
                <w:szCs w:val="24"/>
              </w:rPr>
            </w:pPr>
            <w:r w:rsidRPr="00422E70">
              <w:rPr>
                <w:bCs/>
                <w:i/>
                <w:iCs/>
                <w:szCs w:val="24"/>
              </w:rPr>
              <w:t>Lietuvos Respublikos vietos savivaldos įstatymo 15 straipsnio 3 dalies 5 punkte nustatyta, kad paprastoji savivaldybės tarybos kompetencija yra  savivaldybės valdomų įmonių metinių finansinių ataskaitų rinkinių, metinių pranešimų ir (ar) veiklos ataskaitų tvirtinimas;</w:t>
            </w:r>
          </w:p>
          <w:p w14:paraId="40D3087E" w14:textId="409D3261" w:rsidR="007F74CC" w:rsidRPr="00422E70" w:rsidRDefault="00303DBC" w:rsidP="00303DBC">
            <w:pPr>
              <w:jc w:val="both"/>
              <w:rPr>
                <w:sz w:val="22"/>
              </w:rPr>
            </w:pPr>
            <w:r w:rsidRPr="00422E70">
              <w:rPr>
                <w:bCs/>
                <w:i/>
                <w:iCs/>
                <w:szCs w:val="24"/>
              </w:rPr>
              <w:t>Savivaldybės įmonės savininkė yra savivaldybė. Lietuvos Respublikos valstybės ir savivaldybės įmonių įstatymo 4 straipsnio 2 dalyje nustatyta, kad Savivaldybės įmonės savininko teises ir pareigas savivaldybė įgyvendina per savivaldybės vykdomąją instituciją. O to paties straipsnio 4 dalies 7 punkte nurodyta, kad Įmonės savininko teises ir pareigas įgyvendinanti institucija tvirtina įmonės metinių finansinių ataskaitų rinkinį ir pelno (nuostolių) paskirstymą.</w:t>
            </w:r>
          </w:p>
        </w:tc>
      </w:tr>
      <w:tr w:rsidR="00422E70" w:rsidRPr="00422E70" w14:paraId="3F3C8DFB" w14:textId="77777777" w:rsidTr="004F4428">
        <w:tc>
          <w:tcPr>
            <w:tcW w:w="9525" w:type="dxa"/>
          </w:tcPr>
          <w:p w14:paraId="553A78E3" w14:textId="77777777" w:rsidR="007F74CC" w:rsidRPr="00422E70" w:rsidRDefault="007F74CC" w:rsidP="007F74CC">
            <w:pPr>
              <w:tabs>
                <w:tab w:val="left" w:pos="0"/>
              </w:tabs>
              <w:rPr>
                <w:b/>
                <w:bCs/>
                <w:i/>
                <w:iCs/>
                <w:sz w:val="22"/>
              </w:rPr>
            </w:pPr>
            <w:r w:rsidRPr="00422E70">
              <w:rPr>
                <w:b/>
                <w:bCs/>
                <w:i/>
                <w:iCs/>
                <w:szCs w:val="24"/>
              </w:rPr>
              <w:t>3. Kokių pozityvių rezultatų laukiama.</w:t>
            </w:r>
          </w:p>
        </w:tc>
      </w:tr>
      <w:tr w:rsidR="00422E70" w:rsidRPr="00422E70" w14:paraId="08C1BB92" w14:textId="77777777" w:rsidTr="004F4428">
        <w:tc>
          <w:tcPr>
            <w:tcW w:w="9525" w:type="dxa"/>
          </w:tcPr>
          <w:p w14:paraId="111FB725" w14:textId="77777777" w:rsidR="007F74CC" w:rsidRPr="00422E70" w:rsidRDefault="007F74CC" w:rsidP="007F74CC">
            <w:pPr>
              <w:tabs>
                <w:tab w:val="left" w:pos="0"/>
              </w:tabs>
              <w:jc w:val="both"/>
              <w:rPr>
                <w:sz w:val="22"/>
              </w:rPr>
            </w:pPr>
            <w:r w:rsidRPr="00422E70">
              <w:rPr>
                <w:bCs/>
                <w:i/>
                <w:iCs/>
                <w:szCs w:val="24"/>
              </w:rPr>
              <w:t>Bus išnagrinėta savivaldybės įmonės 2024 metų veikla.</w:t>
            </w:r>
          </w:p>
        </w:tc>
      </w:tr>
      <w:tr w:rsidR="00422E70" w:rsidRPr="00422E70" w14:paraId="03941EFC" w14:textId="77777777" w:rsidTr="004F4428">
        <w:tc>
          <w:tcPr>
            <w:tcW w:w="9525" w:type="dxa"/>
          </w:tcPr>
          <w:p w14:paraId="0B457B34" w14:textId="77777777" w:rsidR="007F74CC" w:rsidRPr="00422E70" w:rsidRDefault="007F74CC" w:rsidP="007F74CC">
            <w:pPr>
              <w:tabs>
                <w:tab w:val="left" w:pos="0"/>
              </w:tabs>
              <w:jc w:val="both"/>
              <w:rPr>
                <w:b/>
                <w:bCs/>
                <w:i/>
                <w:iCs/>
                <w:sz w:val="22"/>
              </w:rPr>
            </w:pPr>
            <w:r w:rsidRPr="00422E70">
              <w:rPr>
                <w:b/>
                <w:bCs/>
                <w:i/>
                <w:iCs/>
                <w:szCs w:val="24"/>
              </w:rPr>
              <w:t>4. Galimos neigiamos priimto projekto pasekmės ir kokių priemonių reikėtų imtis, kad tokių pasekmių būtų išvengta.</w:t>
            </w:r>
          </w:p>
        </w:tc>
      </w:tr>
      <w:tr w:rsidR="00422E70" w:rsidRPr="00422E70" w14:paraId="04FD26AD" w14:textId="77777777" w:rsidTr="004F4428">
        <w:tc>
          <w:tcPr>
            <w:tcW w:w="9525" w:type="dxa"/>
          </w:tcPr>
          <w:p w14:paraId="647559A6" w14:textId="77777777" w:rsidR="007F74CC" w:rsidRPr="00422E70" w:rsidRDefault="007F74CC" w:rsidP="007F74CC">
            <w:pPr>
              <w:tabs>
                <w:tab w:val="left" w:pos="0"/>
              </w:tabs>
              <w:jc w:val="both"/>
              <w:rPr>
                <w:sz w:val="20"/>
              </w:rPr>
            </w:pPr>
            <w:r w:rsidRPr="00422E70">
              <w:rPr>
                <w:i/>
                <w:szCs w:val="24"/>
              </w:rPr>
              <w:t>Nenumatoma</w:t>
            </w:r>
          </w:p>
        </w:tc>
      </w:tr>
      <w:tr w:rsidR="00422E70" w:rsidRPr="00422E70" w14:paraId="5CACA397" w14:textId="77777777" w:rsidTr="004F4428">
        <w:tc>
          <w:tcPr>
            <w:tcW w:w="9525" w:type="dxa"/>
          </w:tcPr>
          <w:p w14:paraId="7EC16780" w14:textId="77777777" w:rsidR="007F74CC" w:rsidRPr="00422E70" w:rsidRDefault="007F74CC" w:rsidP="007F74CC">
            <w:pPr>
              <w:tabs>
                <w:tab w:val="left" w:pos="0"/>
              </w:tabs>
              <w:jc w:val="both"/>
              <w:rPr>
                <w:b/>
                <w:bCs/>
                <w:i/>
                <w:iCs/>
                <w:sz w:val="22"/>
              </w:rPr>
            </w:pPr>
            <w:r w:rsidRPr="00422E70">
              <w:rPr>
                <w:b/>
                <w:bCs/>
                <w:i/>
                <w:iCs/>
                <w:szCs w:val="24"/>
              </w:rPr>
              <w:t>5. Kokie šios srities aktai tebegalioja (pateikiamas aktų sąrašas) ir kokius galiojančius aktus būtina pakeisti ar panaikinti, priėmus teikiamą projektą.</w:t>
            </w:r>
          </w:p>
        </w:tc>
      </w:tr>
      <w:tr w:rsidR="00422E70" w:rsidRPr="00422E70" w14:paraId="147098A5" w14:textId="77777777" w:rsidTr="004F4428">
        <w:tc>
          <w:tcPr>
            <w:tcW w:w="9525" w:type="dxa"/>
          </w:tcPr>
          <w:p w14:paraId="07DD4871" w14:textId="77777777" w:rsidR="00303DBC" w:rsidRPr="00422E70" w:rsidRDefault="00303DBC" w:rsidP="00303DBC">
            <w:pPr>
              <w:tabs>
                <w:tab w:val="left" w:pos="0"/>
              </w:tabs>
              <w:jc w:val="both"/>
              <w:rPr>
                <w:i/>
                <w:iCs/>
                <w:szCs w:val="24"/>
              </w:rPr>
            </w:pPr>
            <w:r w:rsidRPr="00422E70">
              <w:rPr>
                <w:i/>
                <w:iCs/>
                <w:szCs w:val="24"/>
              </w:rPr>
              <w:t>Lietuvos Respublikos vietos savivaldos įstatymo 15 straipsnio 3 dalies 5 punkte nustatyta, kad paprastoji savivaldybės tarybos kompetencija yra  savivaldybės valdomų įmonių metinių finansinių ataskaitų rinkinių, metinių pranešimų ir (ar) veiklos ataskaitų tvirtinimas;</w:t>
            </w:r>
          </w:p>
          <w:p w14:paraId="660CCF10" w14:textId="4F30D4DE" w:rsidR="007F74CC" w:rsidRPr="00422E70" w:rsidRDefault="00303DBC" w:rsidP="00303DBC">
            <w:pPr>
              <w:tabs>
                <w:tab w:val="left" w:pos="0"/>
              </w:tabs>
              <w:jc w:val="both"/>
              <w:rPr>
                <w:sz w:val="22"/>
              </w:rPr>
            </w:pPr>
            <w:r w:rsidRPr="00422E70">
              <w:rPr>
                <w:i/>
                <w:iCs/>
                <w:szCs w:val="24"/>
              </w:rPr>
              <w:t>Savivaldybės įmonės savininkė yra savivaldybė. Lietuvos Respublikos valstybės ir savivaldybės įmonių įstatymo 4 straipsnio 2 dalyje nustatyta, kad Savivaldybės įmonės savininko teises ir pareigas savivaldybė įgyvendina per savivaldybės vykdomąją instituciją. O to paties straipsnio 4 dalies 7 punkte nurodyta, kad Įmonės savininko teises ir pareigas įgyvendinanti institucija tvirtina įmonės metinių finansinių ataskaitų rinkinį ir pelno (nuostolių) paskirstymą.</w:t>
            </w:r>
          </w:p>
        </w:tc>
      </w:tr>
      <w:tr w:rsidR="00422E70" w:rsidRPr="00422E70" w14:paraId="71B9C7A9" w14:textId="77777777" w:rsidTr="004F4428">
        <w:tc>
          <w:tcPr>
            <w:tcW w:w="9525" w:type="dxa"/>
          </w:tcPr>
          <w:p w14:paraId="3E9CA0C6" w14:textId="77777777" w:rsidR="007F74CC" w:rsidRPr="00422E70" w:rsidRDefault="007F74CC" w:rsidP="007F74CC">
            <w:pPr>
              <w:tabs>
                <w:tab w:val="left" w:pos="0"/>
              </w:tabs>
              <w:rPr>
                <w:b/>
                <w:bCs/>
                <w:i/>
                <w:iCs/>
                <w:szCs w:val="24"/>
              </w:rPr>
            </w:pPr>
            <w:r w:rsidRPr="00422E70">
              <w:rPr>
                <w:b/>
                <w:bCs/>
                <w:i/>
                <w:iCs/>
                <w:szCs w:val="24"/>
              </w:rPr>
              <w:t>6. Projekto rengimo metu gauti specialistų vertinimai ir išvados, ekonominiai apskaičiavimai (sąmatos), konkretūs finansavimo šaltiniai.</w:t>
            </w:r>
          </w:p>
          <w:p w14:paraId="19D09390" w14:textId="77777777" w:rsidR="007F74CC" w:rsidRPr="00422E70" w:rsidRDefault="007F74CC" w:rsidP="007F74CC">
            <w:pPr>
              <w:tabs>
                <w:tab w:val="left" w:pos="0"/>
              </w:tabs>
              <w:rPr>
                <w:b/>
                <w:bCs/>
                <w:i/>
                <w:iCs/>
                <w:sz w:val="22"/>
              </w:rPr>
            </w:pPr>
            <w:r w:rsidRPr="00422E70">
              <w:rPr>
                <w:b/>
                <w:bCs/>
                <w:i/>
                <w:iCs/>
                <w:szCs w:val="24"/>
              </w:rPr>
              <w:t>-</w:t>
            </w:r>
          </w:p>
        </w:tc>
      </w:tr>
      <w:tr w:rsidR="00422E70" w:rsidRPr="00422E70" w14:paraId="6ED738AD" w14:textId="77777777" w:rsidTr="004F4428">
        <w:tc>
          <w:tcPr>
            <w:tcW w:w="9525" w:type="dxa"/>
          </w:tcPr>
          <w:p w14:paraId="7F2DA21D" w14:textId="77777777" w:rsidR="007F74CC" w:rsidRPr="00422E70" w:rsidRDefault="007F74CC" w:rsidP="007F74CC">
            <w:pPr>
              <w:tabs>
                <w:tab w:val="left" w:pos="0"/>
              </w:tabs>
              <w:jc w:val="both"/>
              <w:rPr>
                <w:b/>
                <w:i/>
                <w:szCs w:val="24"/>
              </w:rPr>
            </w:pPr>
            <w:r w:rsidRPr="00422E70">
              <w:rPr>
                <w:b/>
                <w:i/>
                <w:szCs w:val="24"/>
              </w:rPr>
              <w:t>7. Ar reikalingas projekto antikorupcinis vertinimas.</w:t>
            </w:r>
          </w:p>
          <w:p w14:paraId="14B13F54" w14:textId="77777777" w:rsidR="007F74CC" w:rsidRPr="00422E70" w:rsidRDefault="007F74CC" w:rsidP="007F74CC">
            <w:pPr>
              <w:tabs>
                <w:tab w:val="left" w:pos="0"/>
              </w:tabs>
              <w:jc w:val="both"/>
              <w:rPr>
                <w:sz w:val="22"/>
              </w:rPr>
            </w:pPr>
            <w:r w:rsidRPr="00422E70">
              <w:rPr>
                <w:szCs w:val="24"/>
              </w:rPr>
              <w:t>Ne</w:t>
            </w:r>
          </w:p>
        </w:tc>
      </w:tr>
      <w:tr w:rsidR="00422E70" w:rsidRPr="00422E70" w14:paraId="7368ED65" w14:textId="77777777" w:rsidTr="004F4428">
        <w:tc>
          <w:tcPr>
            <w:tcW w:w="9525" w:type="dxa"/>
          </w:tcPr>
          <w:p w14:paraId="51A649C5" w14:textId="77777777" w:rsidR="007F74CC" w:rsidRPr="00422E70" w:rsidRDefault="007F74CC" w:rsidP="007F74CC">
            <w:pPr>
              <w:tabs>
                <w:tab w:val="left" w:pos="0"/>
              </w:tabs>
              <w:jc w:val="both"/>
              <w:rPr>
                <w:b/>
                <w:i/>
                <w:sz w:val="22"/>
              </w:rPr>
            </w:pPr>
            <w:r w:rsidRPr="00422E70">
              <w:rPr>
                <w:b/>
                <w:i/>
                <w:szCs w:val="24"/>
              </w:rPr>
              <w:t>8. Projekto iniciatorius, autorius ar autorių grupė.</w:t>
            </w:r>
          </w:p>
        </w:tc>
      </w:tr>
      <w:tr w:rsidR="00422E70" w:rsidRPr="00422E70" w14:paraId="066A4D90" w14:textId="77777777" w:rsidTr="004F4428">
        <w:tc>
          <w:tcPr>
            <w:tcW w:w="9525" w:type="dxa"/>
          </w:tcPr>
          <w:p w14:paraId="1B682BF0" w14:textId="54AEA834" w:rsidR="007F74CC" w:rsidRPr="00422E70" w:rsidRDefault="007F74CC" w:rsidP="007F74CC">
            <w:pPr>
              <w:tabs>
                <w:tab w:val="left" w:pos="0"/>
              </w:tabs>
              <w:jc w:val="both"/>
              <w:rPr>
                <w:sz w:val="22"/>
              </w:rPr>
            </w:pPr>
            <w:r w:rsidRPr="00422E70">
              <w:rPr>
                <w:i/>
                <w:szCs w:val="24"/>
              </w:rPr>
              <w:t>Infrastruktūros ir turto skyriaus vedėj</w:t>
            </w:r>
            <w:r w:rsidR="00570948" w:rsidRPr="00422E70">
              <w:rPr>
                <w:i/>
                <w:szCs w:val="24"/>
              </w:rPr>
              <w:t xml:space="preserve">o pavaduotojas-vyriausiasis architektas </w:t>
            </w:r>
            <w:r w:rsidRPr="00422E70">
              <w:rPr>
                <w:i/>
                <w:szCs w:val="24"/>
              </w:rPr>
              <w:t xml:space="preserve"> S.</w:t>
            </w:r>
            <w:r w:rsidR="00C07697" w:rsidRPr="00422E70">
              <w:rPr>
                <w:i/>
                <w:szCs w:val="24"/>
              </w:rPr>
              <w:t xml:space="preserve"> </w:t>
            </w:r>
            <w:r w:rsidRPr="00422E70">
              <w:rPr>
                <w:i/>
                <w:szCs w:val="24"/>
              </w:rPr>
              <w:t>Lapėnas</w:t>
            </w:r>
          </w:p>
        </w:tc>
      </w:tr>
      <w:tr w:rsidR="00422E70" w:rsidRPr="00422E70" w14:paraId="5A6BC677" w14:textId="77777777" w:rsidTr="004F4428">
        <w:tc>
          <w:tcPr>
            <w:tcW w:w="9525" w:type="dxa"/>
          </w:tcPr>
          <w:p w14:paraId="372E49B5" w14:textId="77777777" w:rsidR="007F74CC" w:rsidRPr="00422E70" w:rsidRDefault="007F74CC" w:rsidP="007F74CC">
            <w:pPr>
              <w:tabs>
                <w:tab w:val="left" w:pos="0"/>
              </w:tabs>
              <w:jc w:val="both"/>
              <w:rPr>
                <w:b/>
                <w:bCs/>
                <w:i/>
                <w:iCs/>
                <w:szCs w:val="24"/>
              </w:rPr>
            </w:pPr>
            <w:r w:rsidRPr="00422E70">
              <w:rPr>
                <w:b/>
                <w:bCs/>
                <w:i/>
                <w:iCs/>
                <w:szCs w:val="24"/>
              </w:rPr>
              <w:lastRenderedPageBreak/>
              <w:t>9. Kiti, autorių nuomone, reikalingi pagrindimai ir paaiškinimai.</w:t>
            </w:r>
          </w:p>
          <w:p w14:paraId="05CE67AB" w14:textId="1F631CDF" w:rsidR="007F74CC" w:rsidRPr="00422E70" w:rsidRDefault="007F74CC" w:rsidP="007F74CC">
            <w:pPr>
              <w:tabs>
                <w:tab w:val="left" w:pos="0"/>
              </w:tabs>
              <w:ind w:right="-110"/>
              <w:jc w:val="both"/>
              <w:rPr>
                <w:b/>
                <w:bCs/>
                <w:i/>
                <w:iCs/>
                <w:sz w:val="22"/>
              </w:rPr>
            </w:pPr>
            <w:r w:rsidRPr="00422E70">
              <w:rPr>
                <w:bCs/>
                <w:i/>
                <w:iCs/>
                <w:szCs w:val="24"/>
              </w:rPr>
              <w:t>Pridedami savivaldybės įmonės „Jurbarko planas“ finansinės atskaitomybės dokumentai</w:t>
            </w:r>
            <w:r w:rsidR="00570948" w:rsidRPr="00422E70">
              <w:rPr>
                <w:bCs/>
                <w:i/>
                <w:iCs/>
                <w:szCs w:val="24"/>
              </w:rPr>
              <w:t xml:space="preserve"> ir UAB „Tezaurus auditas“</w:t>
            </w:r>
            <w:r w:rsidR="00303DBC" w:rsidRPr="00422E70">
              <w:rPr>
                <w:bCs/>
                <w:i/>
                <w:iCs/>
                <w:szCs w:val="24"/>
              </w:rPr>
              <w:t xml:space="preserve"> </w:t>
            </w:r>
            <w:r w:rsidR="00570948" w:rsidRPr="00422E70">
              <w:rPr>
                <w:bCs/>
                <w:i/>
                <w:iCs/>
                <w:szCs w:val="24"/>
              </w:rPr>
              <w:t>atlikto savivaldybės įmonės „Jurbarko planas“ audito ataskaita su išvada</w:t>
            </w:r>
            <w:r w:rsidRPr="00422E70">
              <w:rPr>
                <w:bCs/>
                <w:i/>
                <w:iCs/>
                <w:szCs w:val="24"/>
              </w:rPr>
              <w:t xml:space="preserve">. </w:t>
            </w:r>
          </w:p>
        </w:tc>
      </w:tr>
      <w:tr w:rsidR="00422E70" w:rsidRPr="00422E70" w14:paraId="2690099C" w14:textId="77777777" w:rsidTr="004F4428">
        <w:tc>
          <w:tcPr>
            <w:tcW w:w="9525" w:type="dxa"/>
          </w:tcPr>
          <w:p w14:paraId="73A997AC" w14:textId="77777777" w:rsidR="007F74CC" w:rsidRPr="00422E70" w:rsidRDefault="007F74CC" w:rsidP="007F74CC">
            <w:pPr>
              <w:tabs>
                <w:tab w:val="left" w:pos="0"/>
              </w:tabs>
              <w:jc w:val="both"/>
              <w:rPr>
                <w:b/>
                <w:i/>
                <w:szCs w:val="24"/>
              </w:rPr>
            </w:pPr>
            <w:r w:rsidRPr="00422E70">
              <w:rPr>
                <w:b/>
                <w:i/>
                <w:szCs w:val="24"/>
              </w:rPr>
              <w:t>10. Sprendimas įteikiamas (kam ir kiek egz.).</w:t>
            </w:r>
          </w:p>
          <w:p w14:paraId="4C2C9686" w14:textId="77777777" w:rsidR="007F74CC" w:rsidRPr="00422E70" w:rsidRDefault="007F74CC" w:rsidP="007F74CC">
            <w:pPr>
              <w:tabs>
                <w:tab w:val="left" w:pos="0"/>
              </w:tabs>
              <w:jc w:val="both"/>
              <w:rPr>
                <w:bCs/>
                <w:i/>
                <w:szCs w:val="24"/>
              </w:rPr>
            </w:pPr>
            <w:r w:rsidRPr="00422E70">
              <w:rPr>
                <w:bCs/>
                <w:i/>
                <w:szCs w:val="24"/>
              </w:rPr>
              <w:t xml:space="preserve">Savivaldybės įmonei „Jurbarko planas“  el. paštu </w:t>
            </w:r>
            <w:hyperlink r:id="rId12" w:history="1">
              <w:r w:rsidRPr="00422E70">
                <w:rPr>
                  <w:i/>
                </w:rPr>
                <w:t>mineikieneb@gmail.com</w:t>
              </w:r>
            </w:hyperlink>
            <w:r w:rsidRPr="00422E70">
              <w:rPr>
                <w:bCs/>
                <w:i/>
                <w:szCs w:val="24"/>
              </w:rPr>
              <w:t>.</w:t>
            </w:r>
          </w:p>
          <w:p w14:paraId="65976207" w14:textId="77777777" w:rsidR="007F74CC" w:rsidRPr="00422E70" w:rsidRDefault="007F74CC" w:rsidP="007F74CC">
            <w:pPr>
              <w:tabs>
                <w:tab w:val="left" w:pos="0"/>
              </w:tabs>
              <w:jc w:val="both"/>
              <w:rPr>
                <w:bCs/>
                <w:i/>
                <w:szCs w:val="24"/>
              </w:rPr>
            </w:pPr>
          </w:p>
          <w:p w14:paraId="7B988E17" w14:textId="77777777" w:rsidR="007F74CC" w:rsidRPr="00422E70" w:rsidRDefault="007F74CC" w:rsidP="007F74CC">
            <w:pPr>
              <w:tabs>
                <w:tab w:val="left" w:pos="0"/>
              </w:tabs>
              <w:jc w:val="both"/>
              <w:rPr>
                <w:bCs/>
                <w:i/>
                <w:sz w:val="22"/>
              </w:rPr>
            </w:pPr>
          </w:p>
        </w:tc>
      </w:tr>
      <w:tr w:rsidR="00422E70" w:rsidRPr="00422E70" w14:paraId="28CA827E" w14:textId="77777777" w:rsidTr="004F4428">
        <w:tc>
          <w:tcPr>
            <w:tcW w:w="9525" w:type="dxa"/>
          </w:tcPr>
          <w:p w14:paraId="7ECD65E2" w14:textId="77777777" w:rsidR="007F74CC" w:rsidRPr="00422E70" w:rsidRDefault="007F74CC" w:rsidP="007F74CC">
            <w:pPr>
              <w:tabs>
                <w:tab w:val="left" w:pos="0"/>
              </w:tabs>
              <w:jc w:val="both"/>
              <w:rPr>
                <w:b/>
                <w:i/>
                <w:sz w:val="22"/>
              </w:rPr>
            </w:pPr>
          </w:p>
        </w:tc>
      </w:tr>
    </w:tbl>
    <w:p w14:paraId="7BFCEB1F" w14:textId="77777777" w:rsidR="007F74CC" w:rsidRPr="00422E70" w:rsidRDefault="007F74CC" w:rsidP="007F74CC">
      <w:r w:rsidRPr="00422E70">
        <w:t>Parengė</w:t>
      </w:r>
    </w:p>
    <w:p w14:paraId="30D4EBD0" w14:textId="77777777" w:rsidR="007F74CC" w:rsidRPr="00422E70" w:rsidRDefault="007F74CC" w:rsidP="007F74CC">
      <w:r w:rsidRPr="00422E70">
        <w:t>Saulius Lapėnas, tel. +370 691 31 028,  el. p.  saulius.lapenas@jurbarkas.lt</w:t>
      </w:r>
    </w:p>
    <w:p w14:paraId="73676599" w14:textId="581A2D9A" w:rsidR="007F74CC" w:rsidRPr="00422E70" w:rsidRDefault="007F74CC" w:rsidP="007F74CC">
      <w:r w:rsidRPr="00422E70">
        <w:t>2025-05-0</w:t>
      </w:r>
      <w:r w:rsidR="007C2ACD">
        <w:t>7</w:t>
      </w:r>
    </w:p>
    <w:p w14:paraId="60B19305" w14:textId="77777777" w:rsidR="007F74CC" w:rsidRPr="00422E70" w:rsidRDefault="007F74CC" w:rsidP="007F74CC"/>
    <w:p w14:paraId="5A689569" w14:textId="77777777" w:rsidR="007F74CC" w:rsidRPr="00422E70" w:rsidRDefault="007F74CC" w:rsidP="000211A8">
      <w:pPr>
        <w:jc w:val="both"/>
      </w:pPr>
    </w:p>
    <w:sectPr w:rsidR="007F74CC" w:rsidRPr="00422E70" w:rsidSect="00F963B7">
      <w:headerReference w:type="even" r:id="rId13"/>
      <w:headerReference w:type="default" r:id="rId1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2738" w14:textId="77777777" w:rsidR="00467AB1" w:rsidRDefault="00467AB1">
      <w:r>
        <w:separator/>
      </w:r>
    </w:p>
  </w:endnote>
  <w:endnote w:type="continuationSeparator" w:id="0">
    <w:p w14:paraId="51AE5BFB" w14:textId="77777777" w:rsidR="00467AB1" w:rsidRDefault="0046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1D99" w14:textId="77777777" w:rsidR="00467AB1" w:rsidRDefault="00467AB1">
      <w:r>
        <w:separator/>
      </w:r>
    </w:p>
  </w:footnote>
  <w:footnote w:type="continuationSeparator" w:id="0">
    <w:p w14:paraId="10C7150C" w14:textId="77777777" w:rsidR="00467AB1" w:rsidRDefault="0046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7A2C" w14:textId="77777777" w:rsidR="00FC1CD3" w:rsidRDefault="00B2584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6F7AA3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164F" w14:textId="77777777" w:rsidR="00FC1CD3" w:rsidRDefault="00FC1CD3">
    <w:pPr>
      <w:pStyle w:val="Antrats"/>
      <w:framePr w:wrap="around" w:vAnchor="text" w:hAnchor="margin" w:xAlign="center" w:y="1"/>
      <w:rPr>
        <w:rStyle w:val="Puslapionumeris"/>
      </w:rPr>
    </w:pPr>
  </w:p>
  <w:p w14:paraId="5B6A9DA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B22B1"/>
    <w:multiLevelType w:val="multilevel"/>
    <w:tmpl w:val="2BDABD68"/>
    <w:lvl w:ilvl="0">
      <w:start w:val="74"/>
      <w:numFmt w:val="decimal"/>
      <w:lvlText w:val="%1"/>
      <w:lvlJc w:val="left"/>
      <w:pPr>
        <w:tabs>
          <w:tab w:val="num" w:pos="1140"/>
        </w:tabs>
        <w:ind w:left="1140" w:hanging="1140"/>
      </w:pPr>
    </w:lvl>
    <w:lvl w:ilvl="1">
      <w:start w:val="20"/>
      <w:numFmt w:val="decimal"/>
      <w:lvlText w:val="%1.%2"/>
      <w:lvlJc w:val="left"/>
      <w:pPr>
        <w:tabs>
          <w:tab w:val="num" w:pos="1140"/>
        </w:tabs>
        <w:ind w:left="1140" w:hanging="1140"/>
      </w:pPr>
    </w:lvl>
    <w:lvl w:ilvl="2">
      <w:start w:val="50"/>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831BE"/>
    <w:multiLevelType w:val="hybridMultilevel"/>
    <w:tmpl w:val="F7BA30E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5512B"/>
    <w:multiLevelType w:val="hybridMultilevel"/>
    <w:tmpl w:val="EE04BCB4"/>
    <w:lvl w:ilvl="0" w:tplc="81DA09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BC43B66"/>
    <w:multiLevelType w:val="multilevel"/>
    <w:tmpl w:val="EF645554"/>
    <w:lvl w:ilvl="0">
      <w:start w:val="74"/>
      <w:numFmt w:val="decimal"/>
      <w:lvlText w:val="%1"/>
      <w:lvlJc w:val="left"/>
      <w:pPr>
        <w:tabs>
          <w:tab w:val="num" w:pos="1140"/>
        </w:tabs>
        <w:ind w:left="1140" w:hanging="1140"/>
      </w:pPr>
    </w:lvl>
    <w:lvl w:ilvl="1">
      <w:start w:val="40"/>
      <w:numFmt w:val="decimal"/>
      <w:lvlText w:val="%1.%2"/>
      <w:lvlJc w:val="left"/>
      <w:pPr>
        <w:tabs>
          <w:tab w:val="num" w:pos="1140"/>
        </w:tabs>
        <w:ind w:left="1140" w:hanging="1140"/>
      </w:pPr>
    </w:lvl>
    <w:lvl w:ilvl="2">
      <w:start w:val="20"/>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1E65EA5"/>
    <w:multiLevelType w:val="hybridMultilevel"/>
    <w:tmpl w:val="A98C000C"/>
    <w:lvl w:ilvl="0" w:tplc="0786EF5C">
      <w:start w:val="1"/>
      <w:numFmt w:val="decimal"/>
      <w:lvlText w:val="%1."/>
      <w:lvlJc w:val="left"/>
      <w:pPr>
        <w:tabs>
          <w:tab w:val="num" w:pos="720"/>
        </w:tabs>
        <w:ind w:left="720" w:hanging="360"/>
      </w:pPr>
      <w:rPr>
        <w:sz w:val="24"/>
        <w:szCs w:val="24"/>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B03D16"/>
    <w:multiLevelType w:val="hybridMultilevel"/>
    <w:tmpl w:val="8BE438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901531"/>
    <w:multiLevelType w:val="hybridMultilevel"/>
    <w:tmpl w:val="441E96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D9D132C"/>
    <w:multiLevelType w:val="multilevel"/>
    <w:tmpl w:val="4CD01BC2"/>
    <w:lvl w:ilvl="0">
      <w:start w:val="74"/>
      <w:numFmt w:val="decimal"/>
      <w:lvlText w:val="%1"/>
      <w:lvlJc w:val="left"/>
      <w:pPr>
        <w:tabs>
          <w:tab w:val="num" w:pos="1140"/>
        </w:tabs>
        <w:ind w:left="1140" w:hanging="1140"/>
      </w:pPr>
    </w:lvl>
    <w:lvl w:ilvl="1">
      <w:start w:val="40"/>
      <w:numFmt w:val="decimal"/>
      <w:lvlText w:val="%1.%2"/>
      <w:lvlJc w:val="left"/>
      <w:pPr>
        <w:tabs>
          <w:tab w:val="num" w:pos="1140"/>
        </w:tabs>
        <w:ind w:left="1140" w:hanging="1140"/>
      </w:pPr>
    </w:lvl>
    <w:lvl w:ilvl="2">
      <w:start w:val="10"/>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FF75485"/>
    <w:multiLevelType w:val="multilevel"/>
    <w:tmpl w:val="98F43DAC"/>
    <w:lvl w:ilvl="0">
      <w:start w:val="74"/>
      <w:numFmt w:val="decimal"/>
      <w:lvlText w:val="%1"/>
      <w:lvlJc w:val="left"/>
      <w:pPr>
        <w:tabs>
          <w:tab w:val="num" w:pos="1140"/>
        </w:tabs>
        <w:ind w:left="1140" w:hanging="1140"/>
      </w:pPr>
    </w:lvl>
    <w:lvl w:ilvl="1">
      <w:start w:val="20"/>
      <w:numFmt w:val="decimal"/>
      <w:lvlText w:val="%1.%2"/>
      <w:lvlJc w:val="left"/>
      <w:pPr>
        <w:tabs>
          <w:tab w:val="num" w:pos="1140"/>
        </w:tabs>
        <w:ind w:left="1140" w:hanging="1140"/>
      </w:pPr>
    </w:lvl>
    <w:lvl w:ilvl="2">
      <w:start w:val="20"/>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25643A"/>
    <w:multiLevelType w:val="hybridMultilevel"/>
    <w:tmpl w:val="80F60618"/>
    <w:lvl w:ilvl="0" w:tplc="04270001">
      <w:start w:val="1"/>
      <w:numFmt w:val="bullet"/>
      <w:lvlText w:val=""/>
      <w:lvlJc w:val="left"/>
      <w:pPr>
        <w:tabs>
          <w:tab w:val="num" w:pos="1500"/>
        </w:tabs>
        <w:ind w:left="1500" w:hanging="360"/>
      </w:pPr>
      <w:rPr>
        <w:rFonts w:ascii="Symbol" w:hAnsi="Symbol" w:hint="default"/>
      </w:rPr>
    </w:lvl>
    <w:lvl w:ilvl="1" w:tplc="04270003" w:tentative="1">
      <w:start w:val="1"/>
      <w:numFmt w:val="bullet"/>
      <w:lvlText w:val="o"/>
      <w:lvlJc w:val="left"/>
      <w:pPr>
        <w:tabs>
          <w:tab w:val="num" w:pos="2220"/>
        </w:tabs>
        <w:ind w:left="2220" w:hanging="360"/>
      </w:pPr>
      <w:rPr>
        <w:rFonts w:ascii="Courier New" w:hAnsi="Courier New" w:cs="Courier New" w:hint="default"/>
      </w:rPr>
    </w:lvl>
    <w:lvl w:ilvl="2" w:tplc="04270005" w:tentative="1">
      <w:start w:val="1"/>
      <w:numFmt w:val="bullet"/>
      <w:lvlText w:val=""/>
      <w:lvlJc w:val="left"/>
      <w:pPr>
        <w:tabs>
          <w:tab w:val="num" w:pos="2940"/>
        </w:tabs>
        <w:ind w:left="2940" w:hanging="360"/>
      </w:pPr>
      <w:rPr>
        <w:rFonts w:ascii="Wingdings" w:hAnsi="Wingdings" w:hint="default"/>
      </w:rPr>
    </w:lvl>
    <w:lvl w:ilvl="3" w:tplc="04270001" w:tentative="1">
      <w:start w:val="1"/>
      <w:numFmt w:val="bullet"/>
      <w:lvlText w:val=""/>
      <w:lvlJc w:val="left"/>
      <w:pPr>
        <w:tabs>
          <w:tab w:val="num" w:pos="3660"/>
        </w:tabs>
        <w:ind w:left="3660" w:hanging="360"/>
      </w:pPr>
      <w:rPr>
        <w:rFonts w:ascii="Symbol" w:hAnsi="Symbol" w:hint="default"/>
      </w:rPr>
    </w:lvl>
    <w:lvl w:ilvl="4" w:tplc="04270003" w:tentative="1">
      <w:start w:val="1"/>
      <w:numFmt w:val="bullet"/>
      <w:lvlText w:val="o"/>
      <w:lvlJc w:val="left"/>
      <w:pPr>
        <w:tabs>
          <w:tab w:val="num" w:pos="4380"/>
        </w:tabs>
        <w:ind w:left="4380" w:hanging="360"/>
      </w:pPr>
      <w:rPr>
        <w:rFonts w:ascii="Courier New" w:hAnsi="Courier New" w:cs="Courier New" w:hint="default"/>
      </w:rPr>
    </w:lvl>
    <w:lvl w:ilvl="5" w:tplc="04270005" w:tentative="1">
      <w:start w:val="1"/>
      <w:numFmt w:val="bullet"/>
      <w:lvlText w:val=""/>
      <w:lvlJc w:val="left"/>
      <w:pPr>
        <w:tabs>
          <w:tab w:val="num" w:pos="5100"/>
        </w:tabs>
        <w:ind w:left="5100" w:hanging="360"/>
      </w:pPr>
      <w:rPr>
        <w:rFonts w:ascii="Wingdings" w:hAnsi="Wingdings" w:hint="default"/>
      </w:rPr>
    </w:lvl>
    <w:lvl w:ilvl="6" w:tplc="04270001" w:tentative="1">
      <w:start w:val="1"/>
      <w:numFmt w:val="bullet"/>
      <w:lvlText w:val=""/>
      <w:lvlJc w:val="left"/>
      <w:pPr>
        <w:tabs>
          <w:tab w:val="num" w:pos="5820"/>
        </w:tabs>
        <w:ind w:left="5820" w:hanging="360"/>
      </w:pPr>
      <w:rPr>
        <w:rFonts w:ascii="Symbol" w:hAnsi="Symbol" w:hint="default"/>
      </w:rPr>
    </w:lvl>
    <w:lvl w:ilvl="7" w:tplc="04270003" w:tentative="1">
      <w:start w:val="1"/>
      <w:numFmt w:val="bullet"/>
      <w:lvlText w:val="o"/>
      <w:lvlJc w:val="left"/>
      <w:pPr>
        <w:tabs>
          <w:tab w:val="num" w:pos="6540"/>
        </w:tabs>
        <w:ind w:left="6540" w:hanging="360"/>
      </w:pPr>
      <w:rPr>
        <w:rFonts w:ascii="Courier New" w:hAnsi="Courier New" w:cs="Courier New" w:hint="default"/>
      </w:rPr>
    </w:lvl>
    <w:lvl w:ilvl="8" w:tplc="0427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68D16A5F"/>
    <w:multiLevelType w:val="hybridMultilevel"/>
    <w:tmpl w:val="2D6E56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9133E70"/>
    <w:multiLevelType w:val="hybridMultilevel"/>
    <w:tmpl w:val="8D149C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DBE6AED"/>
    <w:multiLevelType w:val="multilevel"/>
    <w:tmpl w:val="A712E514"/>
    <w:lvl w:ilvl="0">
      <w:start w:val="74"/>
      <w:numFmt w:val="decimal"/>
      <w:lvlText w:val="%1"/>
      <w:lvlJc w:val="left"/>
      <w:pPr>
        <w:tabs>
          <w:tab w:val="num" w:pos="1140"/>
        </w:tabs>
        <w:ind w:left="1140" w:hanging="1140"/>
      </w:pPr>
    </w:lvl>
    <w:lvl w:ilvl="1">
      <w:start w:val="20"/>
      <w:numFmt w:val="decimal"/>
      <w:lvlText w:val="%1.%2"/>
      <w:lvlJc w:val="left"/>
      <w:pPr>
        <w:tabs>
          <w:tab w:val="num" w:pos="1140"/>
        </w:tabs>
        <w:ind w:left="1140" w:hanging="1140"/>
      </w:pPr>
    </w:lvl>
    <w:lvl w:ilvl="2">
      <w:start w:val="10"/>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6FC648D9"/>
    <w:multiLevelType w:val="hybridMultilevel"/>
    <w:tmpl w:val="EE92F5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063F67"/>
    <w:multiLevelType w:val="hybridMultilevel"/>
    <w:tmpl w:val="12AA80D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6A08FC"/>
    <w:multiLevelType w:val="hybridMultilevel"/>
    <w:tmpl w:val="168EAA16"/>
    <w:lvl w:ilvl="0" w:tplc="6BA660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EC94583"/>
    <w:multiLevelType w:val="multilevel"/>
    <w:tmpl w:val="E084A3FC"/>
    <w:lvl w:ilvl="0">
      <w:start w:val="74"/>
      <w:numFmt w:val="decimal"/>
      <w:lvlText w:val="%1"/>
      <w:lvlJc w:val="left"/>
      <w:pPr>
        <w:tabs>
          <w:tab w:val="num" w:pos="1140"/>
        </w:tabs>
        <w:ind w:left="1140" w:hanging="1140"/>
      </w:pPr>
    </w:lvl>
    <w:lvl w:ilvl="1">
      <w:start w:val="87"/>
      <w:numFmt w:val="decimal"/>
      <w:lvlText w:val="%1.%2"/>
      <w:lvlJc w:val="left"/>
      <w:pPr>
        <w:tabs>
          <w:tab w:val="num" w:pos="1140"/>
        </w:tabs>
        <w:ind w:left="1140" w:hanging="1140"/>
      </w:pPr>
    </w:lvl>
    <w:lvl w:ilvl="2">
      <w:start w:val="20"/>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15393805">
    <w:abstractNumId w:val="8"/>
  </w:num>
  <w:num w:numId="2" w16cid:durableId="269433301">
    <w:abstractNumId w:val="4"/>
  </w:num>
  <w:num w:numId="3" w16cid:durableId="526143785">
    <w:abstractNumId w:val="13"/>
  </w:num>
  <w:num w:numId="4" w16cid:durableId="394666012">
    <w:abstractNumId w:val="2"/>
  </w:num>
  <w:num w:numId="5" w16cid:durableId="1544903116">
    <w:abstractNumId w:val="23"/>
  </w:num>
  <w:num w:numId="6" w16cid:durableId="1718503926">
    <w:abstractNumId w:val="19"/>
  </w:num>
  <w:num w:numId="7" w16cid:durableId="1934507849">
    <w:abstractNumId w:val="0"/>
  </w:num>
  <w:num w:numId="8" w16cid:durableId="690574912">
    <w:abstractNumId w:val="9"/>
  </w:num>
  <w:num w:numId="9" w16cid:durableId="931359745">
    <w:abstractNumId w:val="14"/>
  </w:num>
  <w:num w:numId="10" w16cid:durableId="1124890654">
    <w:abstractNumId w:val="7"/>
  </w:num>
  <w:num w:numId="11" w16cid:durableId="877742699">
    <w:abstractNumId w:val="20"/>
  </w:num>
  <w:num w:numId="12" w16cid:durableId="1325546502">
    <w:abstractNumId w:val="16"/>
  </w:num>
  <w:num w:numId="13" w16cid:durableId="1084254857">
    <w:abstractNumId w:val="3"/>
  </w:num>
  <w:num w:numId="14" w16cid:durableId="1832283551">
    <w:abstractNumId w:val="21"/>
  </w:num>
  <w:num w:numId="15" w16cid:durableId="344946586">
    <w:abstractNumId w:val="18"/>
  </w:num>
  <w:num w:numId="16" w16cid:durableId="685255188">
    <w:abstractNumId w:val="15"/>
  </w:num>
  <w:num w:numId="17" w16cid:durableId="572786879">
    <w:abstractNumId w:val="10"/>
  </w:num>
  <w:num w:numId="18" w16cid:durableId="1494294557">
    <w:abstractNumId w:val="5"/>
  </w:num>
  <w:num w:numId="19" w16cid:durableId="1299216318">
    <w:abstractNumId w:val="14"/>
  </w:num>
  <w:num w:numId="20" w16cid:durableId="133899765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3481839">
    <w:abstractNumId w:val="20"/>
  </w:num>
  <w:num w:numId="22" w16cid:durableId="581262601">
    <w:abstractNumId w:val="9"/>
  </w:num>
  <w:num w:numId="23" w16cid:durableId="1613439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48024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9263853">
    <w:abstractNumId w:val="3"/>
  </w:num>
  <w:num w:numId="26" w16cid:durableId="1083183776">
    <w:abstractNumId w:val="17"/>
  </w:num>
  <w:num w:numId="27" w16cid:durableId="926769007">
    <w:abstractNumId w:val="17"/>
    <w:lvlOverride w:ilvl="0">
      <w:startOverride w:val="74"/>
    </w:lvlOverride>
    <w:lvlOverride w:ilvl="1">
      <w:startOverride w:val="20"/>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6068533">
    <w:abstractNumId w:val="12"/>
  </w:num>
  <w:num w:numId="29" w16cid:durableId="967709715">
    <w:abstractNumId w:val="12"/>
    <w:lvlOverride w:ilvl="0">
      <w:startOverride w:val="74"/>
    </w:lvlOverride>
    <w:lvlOverride w:ilvl="1">
      <w:startOverride w:val="20"/>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0860005">
    <w:abstractNumId w:val="1"/>
  </w:num>
  <w:num w:numId="31" w16cid:durableId="1970547406">
    <w:abstractNumId w:val="1"/>
    <w:lvlOverride w:ilvl="0">
      <w:startOverride w:val="74"/>
    </w:lvlOverride>
    <w:lvlOverride w:ilvl="1">
      <w:startOverride w:val="20"/>
    </w:lvlOverride>
    <w:lvlOverride w:ilvl="2">
      <w:startOverride w:val="5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0881248">
    <w:abstractNumId w:val="11"/>
  </w:num>
  <w:num w:numId="33" w16cid:durableId="515584131">
    <w:abstractNumId w:val="11"/>
    <w:lvlOverride w:ilvl="0">
      <w:startOverride w:val="74"/>
    </w:lvlOverride>
    <w:lvlOverride w:ilvl="1">
      <w:startOverride w:val="40"/>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1177194">
    <w:abstractNumId w:val="6"/>
  </w:num>
  <w:num w:numId="35" w16cid:durableId="2123525662">
    <w:abstractNumId w:val="6"/>
    <w:lvlOverride w:ilvl="0">
      <w:startOverride w:val="74"/>
    </w:lvlOverride>
    <w:lvlOverride w:ilvl="1">
      <w:startOverride w:val="40"/>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7895007">
    <w:abstractNumId w:val="22"/>
  </w:num>
  <w:num w:numId="37" w16cid:durableId="331952269">
    <w:abstractNumId w:val="22"/>
    <w:lvlOverride w:ilvl="0">
      <w:startOverride w:val="74"/>
    </w:lvlOverride>
    <w:lvlOverride w:ilvl="1">
      <w:startOverride w:val="87"/>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B8A"/>
    <w:rsid w:val="00015722"/>
    <w:rsid w:val="000211A8"/>
    <w:rsid w:val="000258A2"/>
    <w:rsid w:val="00027ADC"/>
    <w:rsid w:val="00031B2B"/>
    <w:rsid w:val="00033A70"/>
    <w:rsid w:val="0003441C"/>
    <w:rsid w:val="00054226"/>
    <w:rsid w:val="0007157A"/>
    <w:rsid w:val="00073ECC"/>
    <w:rsid w:val="00075912"/>
    <w:rsid w:val="00076A1D"/>
    <w:rsid w:val="000773EB"/>
    <w:rsid w:val="00085739"/>
    <w:rsid w:val="000B57FC"/>
    <w:rsid w:val="000B63AF"/>
    <w:rsid w:val="000C4E22"/>
    <w:rsid w:val="000E1F44"/>
    <w:rsid w:val="000E3A6F"/>
    <w:rsid w:val="000F48B5"/>
    <w:rsid w:val="000F7776"/>
    <w:rsid w:val="00107C26"/>
    <w:rsid w:val="0011465F"/>
    <w:rsid w:val="00117349"/>
    <w:rsid w:val="001232B3"/>
    <w:rsid w:val="00124B53"/>
    <w:rsid w:val="0013367C"/>
    <w:rsid w:val="0015078A"/>
    <w:rsid w:val="00152F39"/>
    <w:rsid w:val="00157833"/>
    <w:rsid w:val="0016139E"/>
    <w:rsid w:val="0016226A"/>
    <w:rsid w:val="00172D6E"/>
    <w:rsid w:val="00181E5E"/>
    <w:rsid w:val="00182224"/>
    <w:rsid w:val="00190B66"/>
    <w:rsid w:val="001952BC"/>
    <w:rsid w:val="00195358"/>
    <w:rsid w:val="00197936"/>
    <w:rsid w:val="001A2B10"/>
    <w:rsid w:val="001C75A4"/>
    <w:rsid w:val="001D4EA6"/>
    <w:rsid w:val="00203CFC"/>
    <w:rsid w:val="00206DD2"/>
    <w:rsid w:val="00207BCB"/>
    <w:rsid w:val="00215B1E"/>
    <w:rsid w:val="00226341"/>
    <w:rsid w:val="00234B9B"/>
    <w:rsid w:val="0024345F"/>
    <w:rsid w:val="00244632"/>
    <w:rsid w:val="00251454"/>
    <w:rsid w:val="002527FD"/>
    <w:rsid w:val="00281984"/>
    <w:rsid w:val="00291157"/>
    <w:rsid w:val="002A7540"/>
    <w:rsid w:val="002C73D4"/>
    <w:rsid w:val="002E1F99"/>
    <w:rsid w:val="002E7AEA"/>
    <w:rsid w:val="002F084E"/>
    <w:rsid w:val="002F4A2B"/>
    <w:rsid w:val="002F7E49"/>
    <w:rsid w:val="00302ACA"/>
    <w:rsid w:val="00303DBC"/>
    <w:rsid w:val="003115E6"/>
    <w:rsid w:val="0032178A"/>
    <w:rsid w:val="00323FE1"/>
    <w:rsid w:val="00332313"/>
    <w:rsid w:val="00333FD4"/>
    <w:rsid w:val="003421EA"/>
    <w:rsid w:val="003459E5"/>
    <w:rsid w:val="003626FC"/>
    <w:rsid w:val="00372033"/>
    <w:rsid w:val="00376143"/>
    <w:rsid w:val="00381F5C"/>
    <w:rsid w:val="003822CB"/>
    <w:rsid w:val="003859D7"/>
    <w:rsid w:val="00394FD0"/>
    <w:rsid w:val="0039572A"/>
    <w:rsid w:val="0039692D"/>
    <w:rsid w:val="00397DA1"/>
    <w:rsid w:val="003A7C45"/>
    <w:rsid w:val="003A7F59"/>
    <w:rsid w:val="003B2523"/>
    <w:rsid w:val="003B27F0"/>
    <w:rsid w:val="003B3CBA"/>
    <w:rsid w:val="003D1146"/>
    <w:rsid w:val="003D484F"/>
    <w:rsid w:val="003E190B"/>
    <w:rsid w:val="003E54A7"/>
    <w:rsid w:val="003F1305"/>
    <w:rsid w:val="004003BA"/>
    <w:rsid w:val="00422E70"/>
    <w:rsid w:val="0042705B"/>
    <w:rsid w:val="00433D3F"/>
    <w:rsid w:val="00435B30"/>
    <w:rsid w:val="00445CDE"/>
    <w:rsid w:val="00454723"/>
    <w:rsid w:val="00460718"/>
    <w:rsid w:val="00462E02"/>
    <w:rsid w:val="00467AB1"/>
    <w:rsid w:val="004712DD"/>
    <w:rsid w:val="004956A6"/>
    <w:rsid w:val="004B0CB9"/>
    <w:rsid w:val="004B1E88"/>
    <w:rsid w:val="004B2369"/>
    <w:rsid w:val="004B3700"/>
    <w:rsid w:val="004B7BDB"/>
    <w:rsid w:val="004D48D6"/>
    <w:rsid w:val="004E72A8"/>
    <w:rsid w:val="004F55BC"/>
    <w:rsid w:val="00501C69"/>
    <w:rsid w:val="00513D30"/>
    <w:rsid w:val="005209D1"/>
    <w:rsid w:val="005231DA"/>
    <w:rsid w:val="00542B92"/>
    <w:rsid w:val="0054534A"/>
    <w:rsid w:val="005457A3"/>
    <w:rsid w:val="00553547"/>
    <w:rsid w:val="005702B9"/>
    <w:rsid w:val="00570948"/>
    <w:rsid w:val="00570AD7"/>
    <w:rsid w:val="00572F6D"/>
    <w:rsid w:val="00593FFF"/>
    <w:rsid w:val="005B2122"/>
    <w:rsid w:val="005C31CD"/>
    <w:rsid w:val="005D1F24"/>
    <w:rsid w:val="005E01BC"/>
    <w:rsid w:val="005F6663"/>
    <w:rsid w:val="006046BD"/>
    <w:rsid w:val="00611084"/>
    <w:rsid w:val="00630496"/>
    <w:rsid w:val="00636937"/>
    <w:rsid w:val="00641E12"/>
    <w:rsid w:val="006562B2"/>
    <w:rsid w:val="006623EF"/>
    <w:rsid w:val="00665E37"/>
    <w:rsid w:val="00673C21"/>
    <w:rsid w:val="00686E66"/>
    <w:rsid w:val="00697D48"/>
    <w:rsid w:val="006A1399"/>
    <w:rsid w:val="006A21FE"/>
    <w:rsid w:val="006A29E6"/>
    <w:rsid w:val="006B72D3"/>
    <w:rsid w:val="006C44FE"/>
    <w:rsid w:val="006E4FD2"/>
    <w:rsid w:val="006F25DB"/>
    <w:rsid w:val="006F35F0"/>
    <w:rsid w:val="0072134B"/>
    <w:rsid w:val="00721E96"/>
    <w:rsid w:val="0073170A"/>
    <w:rsid w:val="00732616"/>
    <w:rsid w:val="00734333"/>
    <w:rsid w:val="00744E20"/>
    <w:rsid w:val="00753ACD"/>
    <w:rsid w:val="00767483"/>
    <w:rsid w:val="00771DAD"/>
    <w:rsid w:val="007734C1"/>
    <w:rsid w:val="007860A8"/>
    <w:rsid w:val="007B5028"/>
    <w:rsid w:val="007C2ACD"/>
    <w:rsid w:val="007D105C"/>
    <w:rsid w:val="007E13A9"/>
    <w:rsid w:val="007E57D4"/>
    <w:rsid w:val="007F74CC"/>
    <w:rsid w:val="008030DA"/>
    <w:rsid w:val="00803730"/>
    <w:rsid w:val="00807BBE"/>
    <w:rsid w:val="0081103B"/>
    <w:rsid w:val="00822624"/>
    <w:rsid w:val="00826E26"/>
    <w:rsid w:val="00832B07"/>
    <w:rsid w:val="008554EA"/>
    <w:rsid w:val="00857A58"/>
    <w:rsid w:val="008758B4"/>
    <w:rsid w:val="008770DC"/>
    <w:rsid w:val="00886BBC"/>
    <w:rsid w:val="00886E2F"/>
    <w:rsid w:val="00892223"/>
    <w:rsid w:val="008962CF"/>
    <w:rsid w:val="00896E6B"/>
    <w:rsid w:val="008A4BEF"/>
    <w:rsid w:val="008A5EFD"/>
    <w:rsid w:val="008A7972"/>
    <w:rsid w:val="008A7AA6"/>
    <w:rsid w:val="008B0D02"/>
    <w:rsid w:val="008B7173"/>
    <w:rsid w:val="008C220C"/>
    <w:rsid w:val="008C2222"/>
    <w:rsid w:val="008C4BDA"/>
    <w:rsid w:val="008C7ADA"/>
    <w:rsid w:val="008E7416"/>
    <w:rsid w:val="008F0B41"/>
    <w:rsid w:val="008F4E91"/>
    <w:rsid w:val="0090615E"/>
    <w:rsid w:val="009252ED"/>
    <w:rsid w:val="00930BCB"/>
    <w:rsid w:val="00931D64"/>
    <w:rsid w:val="009336B4"/>
    <w:rsid w:val="00957F44"/>
    <w:rsid w:val="0096130A"/>
    <w:rsid w:val="00961F85"/>
    <w:rsid w:val="0096266A"/>
    <w:rsid w:val="00974D9A"/>
    <w:rsid w:val="0098095A"/>
    <w:rsid w:val="009846AF"/>
    <w:rsid w:val="00991070"/>
    <w:rsid w:val="00992B19"/>
    <w:rsid w:val="009935FB"/>
    <w:rsid w:val="009A16D9"/>
    <w:rsid w:val="009A37AE"/>
    <w:rsid w:val="009A6D33"/>
    <w:rsid w:val="009B5344"/>
    <w:rsid w:val="009B6CF3"/>
    <w:rsid w:val="009C68F2"/>
    <w:rsid w:val="009D1D6F"/>
    <w:rsid w:val="009E6B60"/>
    <w:rsid w:val="00A151E4"/>
    <w:rsid w:val="00A31AA9"/>
    <w:rsid w:val="00A453AE"/>
    <w:rsid w:val="00A50EB5"/>
    <w:rsid w:val="00A54474"/>
    <w:rsid w:val="00A6251D"/>
    <w:rsid w:val="00A744BE"/>
    <w:rsid w:val="00A83251"/>
    <w:rsid w:val="00A85052"/>
    <w:rsid w:val="00A93FA4"/>
    <w:rsid w:val="00A95749"/>
    <w:rsid w:val="00A9770D"/>
    <w:rsid w:val="00AA3BDF"/>
    <w:rsid w:val="00AB0041"/>
    <w:rsid w:val="00AB37B8"/>
    <w:rsid w:val="00AD73BE"/>
    <w:rsid w:val="00AD7C4E"/>
    <w:rsid w:val="00AE072A"/>
    <w:rsid w:val="00AE1124"/>
    <w:rsid w:val="00AE1965"/>
    <w:rsid w:val="00AE2728"/>
    <w:rsid w:val="00AE4BED"/>
    <w:rsid w:val="00AE61D9"/>
    <w:rsid w:val="00AF0693"/>
    <w:rsid w:val="00B107B8"/>
    <w:rsid w:val="00B137E9"/>
    <w:rsid w:val="00B14102"/>
    <w:rsid w:val="00B220C0"/>
    <w:rsid w:val="00B25848"/>
    <w:rsid w:val="00B2615F"/>
    <w:rsid w:val="00B3497C"/>
    <w:rsid w:val="00B36F30"/>
    <w:rsid w:val="00B418C7"/>
    <w:rsid w:val="00B42A07"/>
    <w:rsid w:val="00B47A6E"/>
    <w:rsid w:val="00B54A3C"/>
    <w:rsid w:val="00B57A83"/>
    <w:rsid w:val="00B668F0"/>
    <w:rsid w:val="00B7356D"/>
    <w:rsid w:val="00B81489"/>
    <w:rsid w:val="00B81EF2"/>
    <w:rsid w:val="00B82C13"/>
    <w:rsid w:val="00B8309C"/>
    <w:rsid w:val="00B8562E"/>
    <w:rsid w:val="00B92B25"/>
    <w:rsid w:val="00B951B0"/>
    <w:rsid w:val="00BA627E"/>
    <w:rsid w:val="00BA7260"/>
    <w:rsid w:val="00BA7D22"/>
    <w:rsid w:val="00BB1E96"/>
    <w:rsid w:val="00BB39AF"/>
    <w:rsid w:val="00BD2823"/>
    <w:rsid w:val="00BE5383"/>
    <w:rsid w:val="00BF24ED"/>
    <w:rsid w:val="00BF582B"/>
    <w:rsid w:val="00BF6EBA"/>
    <w:rsid w:val="00C0081B"/>
    <w:rsid w:val="00C02331"/>
    <w:rsid w:val="00C07697"/>
    <w:rsid w:val="00C13615"/>
    <w:rsid w:val="00C1630A"/>
    <w:rsid w:val="00C16B6D"/>
    <w:rsid w:val="00C31AC9"/>
    <w:rsid w:val="00C42389"/>
    <w:rsid w:val="00C42BD3"/>
    <w:rsid w:val="00C43EC0"/>
    <w:rsid w:val="00C531AF"/>
    <w:rsid w:val="00C5346B"/>
    <w:rsid w:val="00C61D7C"/>
    <w:rsid w:val="00C666E6"/>
    <w:rsid w:val="00C7179E"/>
    <w:rsid w:val="00C76C50"/>
    <w:rsid w:val="00C800F0"/>
    <w:rsid w:val="00C83B11"/>
    <w:rsid w:val="00C938F2"/>
    <w:rsid w:val="00CC0BB5"/>
    <w:rsid w:val="00CD5A76"/>
    <w:rsid w:val="00CE349F"/>
    <w:rsid w:val="00CE696F"/>
    <w:rsid w:val="00CF20FA"/>
    <w:rsid w:val="00D2187A"/>
    <w:rsid w:val="00D359BD"/>
    <w:rsid w:val="00D513AA"/>
    <w:rsid w:val="00D52EF0"/>
    <w:rsid w:val="00D5367D"/>
    <w:rsid w:val="00D70F84"/>
    <w:rsid w:val="00D7105B"/>
    <w:rsid w:val="00D75F4B"/>
    <w:rsid w:val="00D82C9A"/>
    <w:rsid w:val="00DA0452"/>
    <w:rsid w:val="00DC38E8"/>
    <w:rsid w:val="00DD58E1"/>
    <w:rsid w:val="00DF4642"/>
    <w:rsid w:val="00E01F65"/>
    <w:rsid w:val="00E0742E"/>
    <w:rsid w:val="00E118DD"/>
    <w:rsid w:val="00E12D82"/>
    <w:rsid w:val="00E15F15"/>
    <w:rsid w:val="00E31056"/>
    <w:rsid w:val="00E3136B"/>
    <w:rsid w:val="00E46E1F"/>
    <w:rsid w:val="00E72754"/>
    <w:rsid w:val="00E779AB"/>
    <w:rsid w:val="00E83DF8"/>
    <w:rsid w:val="00EA6026"/>
    <w:rsid w:val="00EB0471"/>
    <w:rsid w:val="00EB1DD6"/>
    <w:rsid w:val="00EB4A11"/>
    <w:rsid w:val="00ED18C9"/>
    <w:rsid w:val="00EF11E1"/>
    <w:rsid w:val="00EF2457"/>
    <w:rsid w:val="00F20019"/>
    <w:rsid w:val="00F276C9"/>
    <w:rsid w:val="00F27C80"/>
    <w:rsid w:val="00F31BBC"/>
    <w:rsid w:val="00F320CA"/>
    <w:rsid w:val="00F40651"/>
    <w:rsid w:val="00F4093E"/>
    <w:rsid w:val="00F41A98"/>
    <w:rsid w:val="00F4256C"/>
    <w:rsid w:val="00F4316F"/>
    <w:rsid w:val="00F57EE6"/>
    <w:rsid w:val="00F635AF"/>
    <w:rsid w:val="00F6384B"/>
    <w:rsid w:val="00F67640"/>
    <w:rsid w:val="00F74446"/>
    <w:rsid w:val="00F75C89"/>
    <w:rsid w:val="00F7723D"/>
    <w:rsid w:val="00F9240A"/>
    <w:rsid w:val="00F963B7"/>
    <w:rsid w:val="00F979A5"/>
    <w:rsid w:val="00FB0BBB"/>
    <w:rsid w:val="00FB2378"/>
    <w:rsid w:val="00FB6B02"/>
    <w:rsid w:val="00FC1CD3"/>
    <w:rsid w:val="00FC58BB"/>
    <w:rsid w:val="00FC763D"/>
    <w:rsid w:val="00FD0852"/>
    <w:rsid w:val="00FD2657"/>
    <w:rsid w:val="00FD670A"/>
    <w:rsid w:val="00FE51D5"/>
    <w:rsid w:val="00FE6A13"/>
    <w:rsid w:val="00FE6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0956"/>
  <w15:docId w15:val="{92A323A1-8F60-4997-938B-8B571429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A7540"/>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styleId="Emfaz">
    <w:name w:val="Emphasis"/>
    <w:qFormat/>
    <w:rsid w:val="008A7AA6"/>
    <w:rPr>
      <w:i/>
      <w:iCs/>
    </w:rPr>
  </w:style>
  <w:style w:type="character" w:styleId="Grietas">
    <w:name w:val="Strong"/>
    <w:qFormat/>
    <w:rsid w:val="008A7AA6"/>
    <w:rPr>
      <w:b/>
      <w:bCs/>
    </w:rPr>
  </w:style>
  <w:style w:type="paragraph" w:styleId="prastasiniatinklio">
    <w:name w:val="Normal (Web)"/>
    <w:basedOn w:val="prastasis"/>
    <w:rsid w:val="008A7AA6"/>
    <w:rPr>
      <w:szCs w:val="24"/>
    </w:rPr>
  </w:style>
  <w:style w:type="character" w:customStyle="1" w:styleId="PagrindinistekstasDiagrama">
    <w:name w:val="Pagrindinis tekstas Diagrama"/>
    <w:link w:val="Pagrindinistekstas"/>
    <w:rsid w:val="008A7AA6"/>
    <w:rPr>
      <w:sz w:val="24"/>
    </w:rPr>
  </w:style>
  <w:style w:type="paragraph" w:styleId="Betarp">
    <w:name w:val="No Spacing"/>
    <w:qFormat/>
    <w:rsid w:val="00A453AE"/>
    <w:rPr>
      <w:sz w:val="24"/>
    </w:rPr>
  </w:style>
  <w:style w:type="character" w:styleId="Neapdorotaspaminjimas">
    <w:name w:val="Unresolved Mention"/>
    <w:rsid w:val="00A453AE"/>
    <w:rPr>
      <w:color w:val="605E5C"/>
      <w:shd w:val="clear" w:color="auto" w:fill="E1DFDD"/>
    </w:rPr>
  </w:style>
  <w:style w:type="character" w:styleId="Komentaronuoroda">
    <w:name w:val="annotation reference"/>
    <w:rsid w:val="00957F44"/>
    <w:rPr>
      <w:sz w:val="16"/>
      <w:szCs w:val="16"/>
    </w:rPr>
  </w:style>
  <w:style w:type="paragraph" w:styleId="Komentarotekstas">
    <w:name w:val="annotation text"/>
    <w:basedOn w:val="prastasis"/>
    <w:link w:val="KomentarotekstasDiagrama"/>
    <w:rsid w:val="00957F44"/>
    <w:rPr>
      <w:sz w:val="20"/>
    </w:rPr>
  </w:style>
  <w:style w:type="character" w:customStyle="1" w:styleId="KomentarotekstasDiagrama">
    <w:name w:val="Komentaro tekstas Diagrama"/>
    <w:basedOn w:val="Numatytasispastraiposriftas"/>
    <w:link w:val="Komentarotekstas"/>
    <w:rsid w:val="00957F44"/>
  </w:style>
  <w:style w:type="paragraph" w:styleId="Komentarotema">
    <w:name w:val="annotation subject"/>
    <w:basedOn w:val="Komentarotekstas"/>
    <w:next w:val="Komentarotekstas"/>
    <w:link w:val="KomentarotemaDiagrama"/>
    <w:rsid w:val="00957F44"/>
    <w:rPr>
      <w:b/>
      <w:bCs/>
    </w:rPr>
  </w:style>
  <w:style w:type="character" w:customStyle="1" w:styleId="KomentarotemaDiagrama">
    <w:name w:val="Komentaro tema Diagrama"/>
    <w:link w:val="Komentarotema"/>
    <w:rsid w:val="00957F44"/>
    <w:rPr>
      <w:b/>
      <w:bCs/>
    </w:rPr>
  </w:style>
  <w:style w:type="paragraph" w:styleId="Sraopastraipa">
    <w:name w:val="List Paragraph"/>
    <w:basedOn w:val="prastasis"/>
    <w:qFormat/>
    <w:rsid w:val="00B220C0"/>
    <w:pPr>
      <w:ind w:left="720"/>
      <w:contextualSpacing/>
    </w:pPr>
  </w:style>
  <w:style w:type="paragraph" w:customStyle="1" w:styleId="msonormal0">
    <w:name w:val="msonormal"/>
    <w:basedOn w:val="prastasis"/>
    <w:rsid w:val="007F74C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6223381">
      <w:bodyDiv w:val="1"/>
      <w:marLeft w:val="0"/>
      <w:marRight w:val="0"/>
      <w:marTop w:val="0"/>
      <w:marBottom w:val="0"/>
      <w:divBdr>
        <w:top w:val="none" w:sz="0" w:space="0" w:color="auto"/>
        <w:left w:val="none" w:sz="0" w:space="0" w:color="auto"/>
        <w:bottom w:val="none" w:sz="0" w:space="0" w:color="auto"/>
        <w:right w:val="none" w:sz="0" w:space="0" w:color="auto"/>
      </w:divBdr>
    </w:div>
    <w:div w:id="6878316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956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eikieneb@gmai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ulius.lapenas@jurbarkas.lt" TargetMode="External"/><Relationship Id="rId12" Type="http://schemas.openxmlformats.org/officeDocument/2006/relationships/hyperlink" Target="mailto:mineikieneb@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Pajamos gautos</a:t>
            </a:r>
            <a:r>
              <a:rPr lang="en-US" baseline="0"/>
              <a:t> per finansinius metus</a:t>
            </a:r>
            <a:endParaRPr lang="lt-LT"/>
          </a:p>
        </c:rich>
      </c:tx>
      <c:overlay val="0"/>
      <c:spPr>
        <a:noFill/>
        <a:ln w="25400">
          <a:noFill/>
        </a:ln>
      </c:spPr>
    </c:title>
    <c:autoTitleDeleted val="0"/>
    <c:plotArea>
      <c:layout/>
      <c:barChart>
        <c:barDir val="col"/>
        <c:grouping val="clustered"/>
        <c:varyColors val="0"/>
        <c:ser>
          <c:idx val="0"/>
          <c:order val="0"/>
          <c:tx>
            <c:strRef>
              <c:f>Sheet1!$E$9</c:f>
              <c:strCache>
                <c:ptCount val="1"/>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c:f>
              <c:strCache>
                <c:ptCount val="1"/>
                <c:pt idx="0">
                  <c:v>Pajamos, Eur</c:v>
                </c:pt>
              </c:strCache>
            </c:strRef>
          </c:cat>
          <c:val>
            <c:numRef>
              <c:f>Sheet1!$F$9</c:f>
              <c:numCache>
                <c:formatCode>General</c:formatCode>
                <c:ptCount val="1"/>
              </c:numCache>
            </c:numRef>
          </c:val>
          <c:extLst>
            <c:ext xmlns:c16="http://schemas.microsoft.com/office/drawing/2014/chart" uri="{C3380CC4-5D6E-409C-BE32-E72D297353CC}">
              <c16:uniqueId val="{00000000-FA51-44F1-BF8D-EDC7C22D611E}"/>
            </c:ext>
          </c:extLst>
        </c:ser>
        <c:ser>
          <c:idx val="1"/>
          <c:order val="1"/>
          <c:tx>
            <c:strRef>
              <c:f>Sheet1!$E$10</c:f>
              <c:strCache>
                <c:ptCount val="1"/>
                <c:pt idx="0">
                  <c:v>2021</c:v>
                </c:pt>
              </c:strCache>
            </c:strRef>
          </c:tx>
          <c:spPr>
            <a:solidFill>
              <a:srgbClr val="ED7D3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c:f>
              <c:strCache>
                <c:ptCount val="1"/>
                <c:pt idx="0">
                  <c:v>Pajamos, Eur</c:v>
                </c:pt>
              </c:strCache>
            </c:strRef>
          </c:cat>
          <c:val>
            <c:numRef>
              <c:f>Sheet1!$F$10</c:f>
              <c:numCache>
                <c:formatCode>General</c:formatCode>
                <c:ptCount val="1"/>
                <c:pt idx="0">
                  <c:v>16937</c:v>
                </c:pt>
              </c:numCache>
            </c:numRef>
          </c:val>
          <c:extLst>
            <c:ext xmlns:c16="http://schemas.microsoft.com/office/drawing/2014/chart" uri="{C3380CC4-5D6E-409C-BE32-E72D297353CC}">
              <c16:uniqueId val="{00000001-FA51-44F1-BF8D-EDC7C22D611E}"/>
            </c:ext>
          </c:extLst>
        </c:ser>
        <c:ser>
          <c:idx val="2"/>
          <c:order val="2"/>
          <c:tx>
            <c:strRef>
              <c:f>Sheet1!$E$11</c:f>
              <c:strCache>
                <c:ptCount val="1"/>
                <c:pt idx="0">
                  <c:v>2022</c:v>
                </c:pt>
              </c:strCache>
            </c:strRef>
          </c:tx>
          <c:spPr>
            <a:solidFill>
              <a:srgbClr val="A5A5A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c:f>
              <c:strCache>
                <c:ptCount val="1"/>
                <c:pt idx="0">
                  <c:v>Pajamos, Eur</c:v>
                </c:pt>
              </c:strCache>
            </c:strRef>
          </c:cat>
          <c:val>
            <c:numRef>
              <c:f>Sheet1!$F$11</c:f>
              <c:numCache>
                <c:formatCode>General</c:formatCode>
                <c:ptCount val="1"/>
                <c:pt idx="0">
                  <c:v>27628</c:v>
                </c:pt>
              </c:numCache>
            </c:numRef>
          </c:val>
          <c:extLst>
            <c:ext xmlns:c16="http://schemas.microsoft.com/office/drawing/2014/chart" uri="{C3380CC4-5D6E-409C-BE32-E72D297353CC}">
              <c16:uniqueId val="{00000002-FA51-44F1-BF8D-EDC7C22D611E}"/>
            </c:ext>
          </c:extLst>
        </c:ser>
        <c:ser>
          <c:idx val="3"/>
          <c:order val="3"/>
          <c:tx>
            <c:strRef>
              <c:f>Sheet1!$E$12</c:f>
              <c:strCache>
                <c:ptCount val="1"/>
                <c:pt idx="0">
                  <c:v>2023</c:v>
                </c:pt>
              </c:strCache>
            </c:strRef>
          </c:tx>
          <c:spPr>
            <a:solidFill>
              <a:srgbClr val="FFC00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c:f>
              <c:strCache>
                <c:ptCount val="1"/>
                <c:pt idx="0">
                  <c:v>Pajamos, Eur</c:v>
                </c:pt>
              </c:strCache>
            </c:strRef>
          </c:cat>
          <c:val>
            <c:numRef>
              <c:f>Sheet1!$F$12</c:f>
              <c:numCache>
                <c:formatCode>General</c:formatCode>
                <c:ptCount val="1"/>
                <c:pt idx="0">
                  <c:v>29510</c:v>
                </c:pt>
              </c:numCache>
            </c:numRef>
          </c:val>
          <c:extLst>
            <c:ext xmlns:c16="http://schemas.microsoft.com/office/drawing/2014/chart" uri="{C3380CC4-5D6E-409C-BE32-E72D297353CC}">
              <c16:uniqueId val="{00000003-FA51-44F1-BF8D-EDC7C22D611E}"/>
            </c:ext>
          </c:extLst>
        </c:ser>
        <c:ser>
          <c:idx val="4"/>
          <c:order val="4"/>
          <c:tx>
            <c:strRef>
              <c:f>Sheet1!$E$13</c:f>
              <c:strCache>
                <c:ptCount val="1"/>
                <c:pt idx="0">
                  <c:v>2024</c:v>
                </c:pt>
              </c:strCache>
            </c:strRef>
          </c:tx>
          <c:invertIfNegative val="0"/>
          <c:dLbls>
            <c:spPr>
              <a:noFill/>
              <a:ln w="25400">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c:f>
              <c:strCache>
                <c:ptCount val="1"/>
                <c:pt idx="0">
                  <c:v>Pajamos, Eur</c:v>
                </c:pt>
              </c:strCache>
            </c:strRef>
          </c:cat>
          <c:val>
            <c:numRef>
              <c:f>Sheet1!$F$13</c:f>
              <c:numCache>
                <c:formatCode>General</c:formatCode>
                <c:ptCount val="1"/>
                <c:pt idx="0">
                  <c:v>27840</c:v>
                </c:pt>
              </c:numCache>
            </c:numRef>
          </c:val>
          <c:extLst>
            <c:ext xmlns:c16="http://schemas.microsoft.com/office/drawing/2014/chart" uri="{C3380CC4-5D6E-409C-BE32-E72D297353CC}">
              <c16:uniqueId val="{00000004-FA51-44F1-BF8D-EDC7C22D611E}"/>
            </c:ext>
          </c:extLst>
        </c:ser>
        <c:dLbls>
          <c:showLegendKey val="0"/>
          <c:showVal val="0"/>
          <c:showCatName val="0"/>
          <c:showSerName val="0"/>
          <c:showPercent val="0"/>
          <c:showBubbleSize val="0"/>
        </c:dLbls>
        <c:gapWidth val="219"/>
        <c:overlap val="-27"/>
        <c:axId val="1415869040"/>
        <c:axId val="1"/>
      </c:barChart>
      <c:catAx>
        <c:axId val="141586904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overlay val="0"/>
          <c:spPr>
            <a:noFill/>
            <a:ln w="25400">
              <a:noFill/>
            </a:ln>
          </c:spPr>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Pajamos, Eur</a:t>
                </a:r>
                <a:endParaRPr lang="lt-LT"/>
              </a:p>
            </c:rich>
          </c:tx>
          <c:overlay val="0"/>
          <c:spPr>
            <a:noFill/>
            <a:ln w="25400">
              <a:noFill/>
            </a:ln>
          </c:spPr>
        </c:title>
        <c:numFmt formatCode="General" sourceLinked="1"/>
        <c:majorTickMark val="out"/>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15869040"/>
        <c:crosses val="autoZero"/>
        <c:crossBetween val="between"/>
      </c:valAx>
      <c:spPr>
        <a:noFill/>
        <a:ln w="25400">
          <a:noFill/>
        </a:ln>
      </c:spPr>
    </c:plotArea>
    <c:legend>
      <c:legendPos val="r"/>
      <c:legendEntry>
        <c:idx val="0"/>
        <c:delete val="1"/>
      </c:legendEntry>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Projektavimo darbai pagal sutartis</a:t>
            </a:r>
            <a:endParaRPr lang="en-US">
              <a:effectLst/>
            </a:endParaRPr>
          </a:p>
        </c:rich>
      </c:tx>
      <c:overlay val="0"/>
      <c:spPr>
        <a:noFill/>
        <a:ln w="25400">
          <a:noFill/>
        </a:ln>
      </c:spPr>
    </c:title>
    <c:autoTitleDeleted val="0"/>
    <c:plotArea>
      <c:layout/>
      <c:pieChart>
        <c:varyColors val="1"/>
        <c:ser>
          <c:idx val="0"/>
          <c:order val="0"/>
          <c:dPt>
            <c:idx val="0"/>
            <c:bubble3D val="0"/>
            <c:spPr>
              <a:solidFill>
                <a:srgbClr val="5B9BD5"/>
              </a:solidFill>
              <a:ln w="12700">
                <a:solidFill>
                  <a:srgbClr val="FFFFFF"/>
                </a:solidFill>
                <a:prstDash val="solid"/>
              </a:ln>
            </c:spPr>
            <c:extLst>
              <c:ext xmlns:c16="http://schemas.microsoft.com/office/drawing/2014/chart" uri="{C3380CC4-5D6E-409C-BE32-E72D297353CC}">
                <c16:uniqueId val="{00000001-0C4A-4297-B92E-995A28E094B1}"/>
              </c:ext>
            </c:extLst>
          </c:dPt>
          <c:dPt>
            <c:idx val="1"/>
            <c:bubble3D val="0"/>
            <c:spPr>
              <a:solidFill>
                <a:srgbClr val="ED7D31"/>
              </a:solidFill>
              <a:ln w="12700">
                <a:solidFill>
                  <a:srgbClr val="FFFFFF"/>
                </a:solidFill>
                <a:prstDash val="solid"/>
              </a:ln>
            </c:spPr>
            <c:extLst>
              <c:ext xmlns:c16="http://schemas.microsoft.com/office/drawing/2014/chart" uri="{C3380CC4-5D6E-409C-BE32-E72D297353CC}">
                <c16:uniqueId val="{00000003-0C4A-4297-B92E-995A28E094B1}"/>
              </c:ext>
            </c:extLst>
          </c:dPt>
          <c:dPt>
            <c:idx val="2"/>
            <c:bubble3D val="0"/>
            <c:spPr>
              <a:solidFill>
                <a:srgbClr val="A5A5A5"/>
              </a:solidFill>
              <a:ln w="12700">
                <a:solidFill>
                  <a:srgbClr val="FFFFFF"/>
                </a:solidFill>
                <a:prstDash val="solid"/>
              </a:ln>
            </c:spPr>
            <c:extLst>
              <c:ext xmlns:c16="http://schemas.microsoft.com/office/drawing/2014/chart" uri="{C3380CC4-5D6E-409C-BE32-E72D297353CC}">
                <c16:uniqueId val="{00000005-0C4A-4297-B92E-995A28E094B1}"/>
              </c:ext>
            </c:extLst>
          </c:dPt>
          <c:dPt>
            <c:idx val="3"/>
            <c:bubble3D val="0"/>
            <c:spPr>
              <a:solidFill>
                <a:srgbClr val="FFC000"/>
              </a:solidFill>
              <a:ln w="12700">
                <a:solidFill>
                  <a:srgbClr val="FFFFFF"/>
                </a:solidFill>
                <a:prstDash val="solid"/>
              </a:ln>
            </c:spPr>
            <c:extLst>
              <c:ext xmlns:c16="http://schemas.microsoft.com/office/drawing/2014/chart" uri="{C3380CC4-5D6E-409C-BE32-E72D297353CC}">
                <c16:uniqueId val="{00000007-0C4A-4297-B92E-995A28E094B1}"/>
              </c:ext>
            </c:extLst>
          </c:dPt>
          <c:dPt>
            <c:idx val="4"/>
            <c:bubble3D val="0"/>
            <c:spPr>
              <a:solidFill>
                <a:srgbClr val="4472C4"/>
              </a:solidFill>
              <a:ln w="12700">
                <a:solidFill>
                  <a:srgbClr val="FFFFFF"/>
                </a:solidFill>
                <a:prstDash val="solid"/>
              </a:ln>
            </c:spPr>
            <c:extLst>
              <c:ext xmlns:c16="http://schemas.microsoft.com/office/drawing/2014/chart" uri="{C3380CC4-5D6E-409C-BE32-E72D297353CC}">
                <c16:uniqueId val="{00000009-0C4A-4297-B92E-995A28E094B1}"/>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Sheet3!$E$6:$I$6</c:f>
              <c:strCache>
                <c:ptCount val="4"/>
                <c:pt idx="0">
                  <c:v>Gyvenamieji namai</c:v>
                </c:pt>
                <c:pt idx="1">
                  <c:v>Pagalbinio ūkio pastatai</c:v>
                </c:pt>
                <c:pt idx="2">
                  <c:v>Pramonės, sandėliavimo pastatai</c:v>
                </c:pt>
                <c:pt idx="3">
                  <c:v>Kiti</c:v>
                </c:pt>
              </c:strCache>
            </c:strRef>
          </c:cat>
          <c:val>
            <c:numRef>
              <c:f>Sheet3!$E$8:$I$8</c:f>
              <c:numCache>
                <c:formatCode>0%</c:formatCode>
                <c:ptCount val="5"/>
                <c:pt idx="0">
                  <c:v>0.9</c:v>
                </c:pt>
                <c:pt idx="1">
                  <c:v>0.04</c:v>
                </c:pt>
                <c:pt idx="2">
                  <c:v>0.04</c:v>
                </c:pt>
                <c:pt idx="3">
                  <c:v>0.02</c:v>
                </c:pt>
              </c:numCache>
            </c:numRef>
          </c:val>
          <c:extLst>
            <c:ext xmlns:c16="http://schemas.microsoft.com/office/drawing/2014/chart" uri="{C3380CC4-5D6E-409C-BE32-E72D297353CC}">
              <c16:uniqueId val="{0000000A-0C4A-4297-B92E-995A28E094B1}"/>
            </c:ext>
          </c:extLst>
        </c:ser>
        <c:dLbls>
          <c:showLegendKey val="0"/>
          <c:showVal val="0"/>
          <c:showCatName val="0"/>
          <c:showSerName val="0"/>
          <c:showPercent val="0"/>
          <c:showBubbleSize val="0"/>
          <c:showLeaderLines val="1"/>
        </c:dLbls>
        <c:firstSliceAng val="0"/>
      </c:pieChart>
      <c:spPr>
        <a:noFill/>
        <a:ln w="25400">
          <a:noFill/>
        </a:ln>
      </c:spPr>
    </c:plotArea>
    <c:legend>
      <c:legendPos val="r"/>
      <c:legendEntry>
        <c:idx val="4"/>
        <c:delete val="1"/>
      </c:legendEntry>
      <c:layout>
        <c:manualLayout>
          <c:xMode val="edge"/>
          <c:yMode val="edge"/>
          <c:x val="0.60675171822427665"/>
          <c:y val="0.43750120787140412"/>
          <c:w val="0.39053847124830787"/>
          <c:h val="0.18465938026403417"/>
        </c:manualLayout>
      </c:layout>
      <c:overlay val="0"/>
      <c:spPr>
        <a:noFill/>
        <a:ln w="25400">
          <a:noFill/>
        </a:ln>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Pajamos</a:t>
            </a:r>
            <a:r>
              <a:rPr lang="lt-LT" baseline="0"/>
              <a:t> pagal projekto rūšį</a:t>
            </a:r>
            <a:endParaRPr lang="lt-LT"/>
          </a:p>
        </c:rich>
      </c:tx>
      <c:overlay val="0"/>
      <c:spPr>
        <a:noFill/>
        <a:ln w="25400">
          <a:noFill/>
        </a:ln>
      </c:spPr>
    </c:title>
    <c:autoTitleDeleted val="0"/>
    <c:plotArea>
      <c:layout>
        <c:manualLayout>
          <c:layoutTarget val="inner"/>
          <c:xMode val="edge"/>
          <c:yMode val="edge"/>
          <c:x val="0.11234865477153579"/>
          <c:y val="9.8117469879518082E-2"/>
          <c:w val="0.86826239015990403"/>
          <c:h val="0.69633158618726876"/>
        </c:manualLayout>
      </c:layout>
      <c:barChart>
        <c:barDir val="col"/>
        <c:grouping val="clustered"/>
        <c:varyColors val="0"/>
        <c:ser>
          <c:idx val="0"/>
          <c:order val="0"/>
          <c:tx>
            <c:strRef>
              <c:f>Sheet2!$D$7</c:f>
              <c:strCache>
                <c:ptCount val="1"/>
                <c:pt idx="0">
                  <c:v>2021</c:v>
                </c:pt>
              </c:strCache>
            </c:strRef>
          </c:tx>
          <c:spPr>
            <a:solidFill>
              <a:srgbClr val="5B9BD5"/>
            </a:solidFill>
            <a:ln w="25400">
              <a:noFill/>
            </a:ln>
          </c:spPr>
          <c:invertIfNegative val="0"/>
          <c:cat>
            <c:strRef>
              <c:f>Sheet2!$E$6:$I$6</c:f>
              <c:strCache>
                <c:ptCount val="5"/>
                <c:pt idx="0">
                  <c:v>Gyvenamieji namai</c:v>
                </c:pt>
                <c:pt idx="1">
                  <c:v>Pagalbinio, žemės ūkio pastatai</c:v>
                </c:pt>
                <c:pt idx="2">
                  <c:v>Pramonės, sandėliavimo, garažų pastatai</c:v>
                </c:pt>
                <c:pt idx="3">
                  <c:v>Kiti</c:v>
                </c:pt>
                <c:pt idx="4">
                  <c:v>Administraciniai pastatai</c:v>
                </c:pt>
              </c:strCache>
            </c:strRef>
          </c:cat>
          <c:val>
            <c:numRef>
              <c:f>Sheet2!$E$7:$I$7</c:f>
              <c:numCache>
                <c:formatCode>General</c:formatCode>
                <c:ptCount val="5"/>
                <c:pt idx="0">
                  <c:v>5847</c:v>
                </c:pt>
                <c:pt idx="1">
                  <c:v>2890</c:v>
                </c:pt>
                <c:pt idx="2">
                  <c:v>4900</c:v>
                </c:pt>
                <c:pt idx="3">
                  <c:v>2100</c:v>
                </c:pt>
                <c:pt idx="4">
                  <c:v>1200</c:v>
                </c:pt>
              </c:numCache>
            </c:numRef>
          </c:val>
          <c:extLst>
            <c:ext xmlns:c16="http://schemas.microsoft.com/office/drawing/2014/chart" uri="{C3380CC4-5D6E-409C-BE32-E72D297353CC}">
              <c16:uniqueId val="{00000000-37AA-4FF2-AB7C-CD366BF45962}"/>
            </c:ext>
          </c:extLst>
        </c:ser>
        <c:ser>
          <c:idx val="1"/>
          <c:order val="1"/>
          <c:tx>
            <c:strRef>
              <c:f>Sheet2!$D$8</c:f>
              <c:strCache>
                <c:ptCount val="1"/>
                <c:pt idx="0">
                  <c:v>2022</c:v>
                </c:pt>
              </c:strCache>
            </c:strRef>
          </c:tx>
          <c:spPr>
            <a:solidFill>
              <a:srgbClr val="ED7D31"/>
            </a:solidFill>
            <a:ln w="25400">
              <a:noFill/>
            </a:ln>
          </c:spPr>
          <c:invertIfNegative val="0"/>
          <c:cat>
            <c:strRef>
              <c:f>Sheet2!$E$6:$I$6</c:f>
              <c:strCache>
                <c:ptCount val="5"/>
                <c:pt idx="0">
                  <c:v>Gyvenamieji namai</c:v>
                </c:pt>
                <c:pt idx="1">
                  <c:v>Pagalbinio, žemės ūkio pastatai</c:v>
                </c:pt>
                <c:pt idx="2">
                  <c:v>Pramonės, sandėliavimo, garažų pastatai</c:v>
                </c:pt>
                <c:pt idx="3">
                  <c:v>Kiti</c:v>
                </c:pt>
                <c:pt idx="4">
                  <c:v>Administraciniai pastatai</c:v>
                </c:pt>
              </c:strCache>
            </c:strRef>
          </c:cat>
          <c:val>
            <c:numRef>
              <c:f>Sheet2!$E$8:$I$8</c:f>
              <c:numCache>
                <c:formatCode>General</c:formatCode>
                <c:ptCount val="5"/>
                <c:pt idx="0">
                  <c:v>10345</c:v>
                </c:pt>
                <c:pt idx="1">
                  <c:v>3018</c:v>
                </c:pt>
                <c:pt idx="2">
                  <c:v>7100</c:v>
                </c:pt>
                <c:pt idx="3">
                  <c:v>4535</c:v>
                </c:pt>
                <c:pt idx="4">
                  <c:v>2630</c:v>
                </c:pt>
              </c:numCache>
            </c:numRef>
          </c:val>
          <c:extLst>
            <c:ext xmlns:c16="http://schemas.microsoft.com/office/drawing/2014/chart" uri="{C3380CC4-5D6E-409C-BE32-E72D297353CC}">
              <c16:uniqueId val="{00000001-37AA-4FF2-AB7C-CD366BF45962}"/>
            </c:ext>
          </c:extLst>
        </c:ser>
        <c:ser>
          <c:idx val="2"/>
          <c:order val="2"/>
          <c:tx>
            <c:strRef>
              <c:f>Sheet2!$D$9</c:f>
              <c:strCache>
                <c:ptCount val="1"/>
                <c:pt idx="0">
                  <c:v>2023</c:v>
                </c:pt>
              </c:strCache>
            </c:strRef>
          </c:tx>
          <c:spPr>
            <a:solidFill>
              <a:srgbClr val="A5A5A5"/>
            </a:solidFill>
            <a:ln w="25400">
              <a:noFill/>
            </a:ln>
          </c:spPr>
          <c:invertIfNegative val="0"/>
          <c:cat>
            <c:strRef>
              <c:f>Sheet2!$E$6:$I$6</c:f>
              <c:strCache>
                <c:ptCount val="5"/>
                <c:pt idx="0">
                  <c:v>Gyvenamieji namai</c:v>
                </c:pt>
                <c:pt idx="1">
                  <c:v>Pagalbinio, žemės ūkio pastatai</c:v>
                </c:pt>
                <c:pt idx="2">
                  <c:v>Pramonės, sandėliavimo, garažų pastatai</c:v>
                </c:pt>
                <c:pt idx="3">
                  <c:v>Kiti</c:v>
                </c:pt>
                <c:pt idx="4">
                  <c:v>Administraciniai pastatai</c:v>
                </c:pt>
              </c:strCache>
            </c:strRef>
          </c:cat>
          <c:val>
            <c:numRef>
              <c:f>Sheet2!$E$9:$I$9</c:f>
              <c:numCache>
                <c:formatCode>General</c:formatCode>
                <c:ptCount val="5"/>
                <c:pt idx="0">
                  <c:v>21550</c:v>
                </c:pt>
                <c:pt idx="1">
                  <c:v>4700</c:v>
                </c:pt>
                <c:pt idx="2">
                  <c:v>0</c:v>
                </c:pt>
                <c:pt idx="3">
                  <c:v>3260</c:v>
                </c:pt>
                <c:pt idx="4">
                  <c:v>0</c:v>
                </c:pt>
              </c:numCache>
            </c:numRef>
          </c:val>
          <c:extLst>
            <c:ext xmlns:c16="http://schemas.microsoft.com/office/drawing/2014/chart" uri="{C3380CC4-5D6E-409C-BE32-E72D297353CC}">
              <c16:uniqueId val="{00000002-37AA-4FF2-AB7C-CD366BF45962}"/>
            </c:ext>
          </c:extLst>
        </c:ser>
        <c:ser>
          <c:idx val="3"/>
          <c:order val="3"/>
          <c:tx>
            <c:strRef>
              <c:f>Sheet2!$D$10</c:f>
              <c:strCache>
                <c:ptCount val="1"/>
                <c:pt idx="0">
                  <c:v>2024</c:v>
                </c:pt>
              </c:strCache>
            </c:strRef>
          </c:tx>
          <c:invertIfNegative val="0"/>
          <c:cat>
            <c:strRef>
              <c:f>Sheet2!$E$6:$I$6</c:f>
              <c:strCache>
                <c:ptCount val="5"/>
                <c:pt idx="0">
                  <c:v>Gyvenamieji namai</c:v>
                </c:pt>
                <c:pt idx="1">
                  <c:v>Pagalbinio, žemės ūkio pastatai</c:v>
                </c:pt>
                <c:pt idx="2">
                  <c:v>Pramonės, sandėliavimo, garažų pastatai</c:v>
                </c:pt>
                <c:pt idx="3">
                  <c:v>Kiti</c:v>
                </c:pt>
                <c:pt idx="4">
                  <c:v>Administraciniai pastatai</c:v>
                </c:pt>
              </c:strCache>
            </c:strRef>
          </c:cat>
          <c:val>
            <c:numRef>
              <c:f>Sheet2!$E$10:$I$10</c:f>
              <c:numCache>
                <c:formatCode>General</c:formatCode>
                <c:ptCount val="5"/>
                <c:pt idx="0">
                  <c:v>25040</c:v>
                </c:pt>
                <c:pt idx="1">
                  <c:v>1000</c:v>
                </c:pt>
                <c:pt idx="2">
                  <c:v>1200</c:v>
                </c:pt>
                <c:pt idx="3">
                  <c:v>600</c:v>
                </c:pt>
                <c:pt idx="4">
                  <c:v>0</c:v>
                </c:pt>
              </c:numCache>
            </c:numRef>
          </c:val>
          <c:extLst>
            <c:ext xmlns:c16="http://schemas.microsoft.com/office/drawing/2014/chart" uri="{C3380CC4-5D6E-409C-BE32-E72D297353CC}">
              <c16:uniqueId val="{00000003-37AA-4FF2-AB7C-CD366BF45962}"/>
            </c:ext>
          </c:extLst>
        </c:ser>
        <c:dLbls>
          <c:showLegendKey val="0"/>
          <c:showVal val="0"/>
          <c:showCatName val="0"/>
          <c:showSerName val="0"/>
          <c:showPercent val="0"/>
          <c:showBubbleSize val="0"/>
        </c:dLbls>
        <c:gapWidth val="219"/>
        <c:overlap val="-27"/>
        <c:axId val="1415876944"/>
        <c:axId val="1"/>
      </c:barChart>
      <c:catAx>
        <c:axId val="141587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400"/>
                  <a:t>EURAI</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15876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9</Pages>
  <Words>11191</Words>
  <Characters>6380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2025-05-05T06:36:00Z</cp:lastPrinted>
  <dcterms:created xsi:type="dcterms:W3CDTF">2025-05-14T12:32:00Z</dcterms:created>
  <dcterms:modified xsi:type="dcterms:W3CDTF">2025-05-14T12:32:00Z</dcterms:modified>
</cp:coreProperties>
</file>