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EEAB" w14:textId="77777777" w:rsidR="00FC1CD3" w:rsidRDefault="00F320CA" w:rsidP="00F320CA">
      <w:pPr>
        <w:jc w:val="right"/>
        <w:rPr>
          <w:lang w:val="en-US"/>
        </w:rPr>
      </w:pPr>
      <w:r>
        <w:t>Projektas</w:t>
      </w:r>
    </w:p>
    <w:p w14:paraId="32BBEADE" w14:textId="77777777" w:rsidR="00F320CA" w:rsidRDefault="00F320CA">
      <w:pPr>
        <w:jc w:val="center"/>
        <w:rPr>
          <w:b/>
          <w:bCs/>
          <w:lang w:val="en-US"/>
        </w:rPr>
      </w:pPr>
    </w:p>
    <w:p w14:paraId="6E2E0AD5" w14:textId="77777777" w:rsidR="00FC1CD3" w:rsidRDefault="00F20019">
      <w:pPr>
        <w:jc w:val="center"/>
        <w:rPr>
          <w:b/>
        </w:rPr>
      </w:pPr>
      <w:r>
        <w:rPr>
          <w:b/>
          <w:lang w:val="en-US"/>
        </w:rPr>
        <w:t xml:space="preserve">JURBARKO RAJONO </w:t>
      </w:r>
      <w:r>
        <w:rPr>
          <w:b/>
        </w:rPr>
        <w:t>SAVIVALDYBĖS TARYBA</w:t>
      </w:r>
    </w:p>
    <w:p w14:paraId="7762727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058DB63" w14:textId="77777777">
        <w:trPr>
          <w:cantSplit/>
        </w:trPr>
        <w:tc>
          <w:tcPr>
            <w:tcW w:w="9654" w:type="dxa"/>
            <w:tcBorders>
              <w:top w:val="nil"/>
              <w:left w:val="nil"/>
              <w:bottom w:val="nil"/>
              <w:right w:val="nil"/>
            </w:tcBorders>
          </w:tcPr>
          <w:p w14:paraId="16CDCDB2" w14:textId="77777777" w:rsidR="00FC1CD3" w:rsidRDefault="00F20019">
            <w:pPr>
              <w:pStyle w:val="Antrat1"/>
              <w:rPr>
                <w:caps/>
                <w:szCs w:val="24"/>
                <w:lang w:val="lt-LT"/>
              </w:rPr>
            </w:pPr>
            <w:r>
              <w:rPr>
                <w:szCs w:val="24"/>
                <w:lang w:val="lt-LT"/>
              </w:rPr>
              <w:t>SPRENDIMAS</w:t>
            </w:r>
          </w:p>
        </w:tc>
      </w:tr>
      <w:tr w:rsidR="00FC1CD3" w14:paraId="460306DC" w14:textId="77777777">
        <w:trPr>
          <w:cantSplit/>
        </w:trPr>
        <w:tc>
          <w:tcPr>
            <w:tcW w:w="9654" w:type="dxa"/>
            <w:tcBorders>
              <w:top w:val="nil"/>
              <w:left w:val="nil"/>
              <w:bottom w:val="nil"/>
              <w:right w:val="nil"/>
            </w:tcBorders>
          </w:tcPr>
          <w:p w14:paraId="1BE547DF" w14:textId="499D118D" w:rsidR="00FC1CD3" w:rsidRPr="00AE61D9" w:rsidRDefault="006F6CD6" w:rsidP="00D7382F">
            <w:pPr>
              <w:pStyle w:val="Antrats"/>
              <w:tabs>
                <w:tab w:val="left" w:pos="1296"/>
              </w:tabs>
              <w:jc w:val="center"/>
              <w:rPr>
                <w:b/>
                <w:caps/>
              </w:rPr>
            </w:pPr>
            <w:r>
              <w:rPr>
                <w:b/>
              </w:rPr>
              <w:t xml:space="preserve">DĖL 2024 METŲ JURBARKO </w:t>
            </w:r>
            <w:r w:rsidR="008959C7">
              <w:rPr>
                <w:b/>
              </w:rPr>
              <w:t>ANTANO GIEDRAIČIO-GIEDRIAUS</w:t>
            </w:r>
            <w:r>
              <w:rPr>
                <w:b/>
              </w:rPr>
              <w:t xml:space="preserve"> GIMNAZIJOS METINIŲ ATASKAITŲ</w:t>
            </w:r>
            <w:r w:rsidR="007C3094">
              <w:rPr>
                <w:b/>
              </w:rPr>
              <w:t xml:space="preserve"> </w:t>
            </w:r>
            <w:r>
              <w:rPr>
                <w:b/>
              </w:rPr>
              <w:t>RINKINIO PATVIRTINIMO</w:t>
            </w:r>
            <w:r w:rsidR="00DD2151"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DD2151" w:rsidRPr="00AE61D9">
              <w:rPr>
                <w:b/>
              </w:rPr>
            </w:r>
            <w:r w:rsidR="00DD2151" w:rsidRPr="00AE61D9">
              <w:rPr>
                <w:b/>
              </w:rPr>
              <w:fldChar w:fldCharType="separate"/>
            </w:r>
            <w:r w:rsidR="00DD2151" w:rsidRPr="00AE61D9">
              <w:rPr>
                <w:b/>
              </w:rPr>
              <w:fldChar w:fldCharType="end"/>
            </w:r>
          </w:p>
        </w:tc>
      </w:tr>
      <w:tr w:rsidR="00FC1CD3" w14:paraId="75944E28" w14:textId="77777777">
        <w:trPr>
          <w:cantSplit/>
        </w:trPr>
        <w:tc>
          <w:tcPr>
            <w:tcW w:w="9654" w:type="dxa"/>
            <w:tcBorders>
              <w:top w:val="nil"/>
              <w:left w:val="nil"/>
              <w:bottom w:val="nil"/>
              <w:right w:val="nil"/>
            </w:tcBorders>
          </w:tcPr>
          <w:p w14:paraId="7D2AFF62" w14:textId="77777777" w:rsidR="00FC1CD3" w:rsidRPr="00AE61D9" w:rsidRDefault="00FC1CD3">
            <w:pPr>
              <w:pStyle w:val="Antrats"/>
              <w:tabs>
                <w:tab w:val="left" w:pos="1296"/>
              </w:tabs>
              <w:jc w:val="center"/>
              <w:rPr>
                <w:b/>
                <w:caps/>
              </w:rPr>
            </w:pPr>
          </w:p>
        </w:tc>
      </w:tr>
      <w:tr w:rsidR="00FC1CD3" w14:paraId="4112E157" w14:textId="77777777" w:rsidTr="00BA627E">
        <w:trPr>
          <w:cantSplit/>
          <w:trHeight w:val="359"/>
        </w:trPr>
        <w:tc>
          <w:tcPr>
            <w:tcW w:w="9654" w:type="dxa"/>
            <w:tcBorders>
              <w:top w:val="nil"/>
              <w:left w:val="nil"/>
              <w:bottom w:val="nil"/>
              <w:right w:val="nil"/>
            </w:tcBorders>
          </w:tcPr>
          <w:p w14:paraId="5587429A" w14:textId="06A78989" w:rsidR="00FC1CD3" w:rsidRPr="00745CEF" w:rsidRDefault="006F6CD6" w:rsidP="004B0CB9">
            <w:pPr>
              <w:pStyle w:val="Antrats"/>
              <w:tabs>
                <w:tab w:val="left" w:pos="1296"/>
              </w:tabs>
              <w:jc w:val="center"/>
              <w:rPr>
                <w:caps/>
              </w:rPr>
            </w:pPr>
            <w:r w:rsidRPr="00745CEF">
              <w:t xml:space="preserve">2025 m. </w:t>
            </w:r>
            <w:r w:rsidR="008959C7" w:rsidRPr="00745CEF">
              <w:t>gegužės</w:t>
            </w:r>
            <w:r w:rsidRPr="00745CEF">
              <w:t xml:space="preserve"> </w:t>
            </w:r>
            <w:r w:rsidR="00745CEF" w:rsidRPr="00745CEF">
              <w:t>7</w:t>
            </w:r>
            <w:r w:rsidRPr="00745CEF">
              <w:t xml:space="preserve"> d.</w:t>
            </w:r>
            <w:r w:rsidR="00D7382F" w:rsidRPr="00745CEF">
              <w:t xml:space="preserve">  Nr. </w:t>
            </w:r>
            <w:r w:rsidRPr="00745CEF">
              <w:t>TSP-</w:t>
            </w:r>
            <w:r w:rsidR="00745CEF" w:rsidRPr="00745CEF">
              <w:rPr>
                <w:caps/>
              </w:rPr>
              <w:t>184</w:t>
            </w:r>
          </w:p>
        </w:tc>
      </w:tr>
      <w:tr w:rsidR="00FC1CD3" w14:paraId="331B5C18" w14:textId="77777777">
        <w:trPr>
          <w:cantSplit/>
        </w:trPr>
        <w:tc>
          <w:tcPr>
            <w:tcW w:w="9654" w:type="dxa"/>
            <w:tcBorders>
              <w:top w:val="nil"/>
              <w:left w:val="nil"/>
              <w:bottom w:val="nil"/>
              <w:right w:val="nil"/>
            </w:tcBorders>
          </w:tcPr>
          <w:p w14:paraId="0C5BA6D1" w14:textId="77777777" w:rsidR="00FC1CD3" w:rsidRDefault="00F20019">
            <w:pPr>
              <w:jc w:val="center"/>
            </w:pPr>
            <w:r>
              <w:t>Jurbarkas</w:t>
            </w:r>
          </w:p>
        </w:tc>
      </w:tr>
    </w:tbl>
    <w:p w14:paraId="3BA8D917" w14:textId="77777777" w:rsidR="00FC1CD3" w:rsidRDefault="00FC1CD3">
      <w:pPr>
        <w:jc w:val="both"/>
      </w:pPr>
    </w:p>
    <w:p w14:paraId="3F57AC22" w14:textId="64540916" w:rsidR="00C64AC0" w:rsidRPr="0003606D" w:rsidRDefault="00A809D6" w:rsidP="00A809D6">
      <w:pPr>
        <w:ind w:firstLine="720"/>
        <w:jc w:val="both"/>
        <w:rPr>
          <w:szCs w:val="24"/>
        </w:rPr>
      </w:pPr>
      <w:bookmarkStart w:id="0" w:name="_Hlk163632176"/>
      <w:r w:rsidRPr="00A809D6">
        <w:rPr>
          <w:szCs w:val="24"/>
        </w:rPr>
        <w:t xml:space="preserve">Vadovaudamasi Lietuvos Respublikos vietos savivaldos įstatymo 15 straipsnio 3 dalies 1 punktu, </w:t>
      </w:r>
      <w:r w:rsidR="00872AF5" w:rsidRPr="00571A55">
        <w:rPr>
          <w:szCs w:val="24"/>
        </w:rPr>
        <w:t xml:space="preserve">Lietuvos Respublikos viešojo sektoriaus atskaitomybės įstatymo 6 straipsnio 1 dalimi, </w:t>
      </w:r>
      <w:r w:rsidR="00992947" w:rsidRPr="00992947">
        <w:rPr>
          <w:szCs w:val="24"/>
        </w:rPr>
        <w:t>Viešojo sektoriaus subjekto metinės veiklos ataskaitos</w:t>
      </w:r>
      <w:r w:rsidR="00992947" w:rsidRPr="00A158CA">
        <w:rPr>
          <w:szCs w:val="24"/>
        </w:rPr>
        <w:t xml:space="preserve">, </w:t>
      </w:r>
      <w:r w:rsidR="00992947" w:rsidRPr="00992947">
        <w:rPr>
          <w:szCs w:val="24"/>
        </w:rPr>
        <w:t>viešojo sektoriaus subjektų grupės metinės veiklos ataskaitos ir valstybės pažangos ataskaitos rengimo tvarkos aprašo, patvirtinto Lietuvos</w:t>
      </w:r>
      <w:r w:rsidR="00745CEF">
        <w:rPr>
          <w:szCs w:val="24"/>
        </w:rPr>
        <w:t> </w:t>
      </w:r>
      <w:r w:rsidR="00992947" w:rsidRPr="00992947">
        <w:rPr>
          <w:szCs w:val="24"/>
        </w:rPr>
        <w:t xml:space="preserve"> Respublikos Vyriausybės 2019 m. vasario 13 d. nutarimu Nr. 135 (Lietuvos Respublikos Vyriausybės 2023 m. sausio 11 d. nutarimo Nr. 25 redakcija) „Dėl Viešojo sektoriaus subjekto metinės veiklos ataskaitos</w:t>
      </w:r>
      <w:r w:rsidR="00992947" w:rsidRPr="00A158CA">
        <w:rPr>
          <w:szCs w:val="24"/>
        </w:rPr>
        <w:t xml:space="preserve">, </w:t>
      </w:r>
      <w:r w:rsidR="00992947" w:rsidRPr="00992947">
        <w:rPr>
          <w:szCs w:val="24"/>
        </w:rPr>
        <w:t>viešojo sektoriaus subjektų grupės metinės veiklos ataskaitos ir valstybės pažangos ataskaitos rengimo tvarkos aprašo patvirtinimo“</w:t>
      </w:r>
      <w:r w:rsidR="0027012C">
        <w:rPr>
          <w:szCs w:val="24"/>
        </w:rPr>
        <w:t xml:space="preserve">, </w:t>
      </w:r>
      <w:r w:rsidR="00872AF5" w:rsidRPr="00571A55">
        <w:rPr>
          <w:szCs w:val="24"/>
        </w:rPr>
        <w:t>4 punktu</w:t>
      </w:r>
      <w:r w:rsidR="006159F1" w:rsidRPr="00222E0F">
        <w:rPr>
          <w:szCs w:val="24"/>
        </w:rPr>
        <w:t xml:space="preserve"> </w:t>
      </w:r>
      <w:r w:rsidR="00C64AC0" w:rsidRPr="00222E0F">
        <w:rPr>
          <w:szCs w:val="24"/>
        </w:rPr>
        <w:t xml:space="preserve">ir atsižvelgdama į Jurbarko </w:t>
      </w:r>
      <w:r w:rsidR="008959C7">
        <w:rPr>
          <w:szCs w:val="24"/>
        </w:rPr>
        <w:t xml:space="preserve">Antano Giedraičio-Giedriaus </w:t>
      </w:r>
      <w:r w:rsidR="00D7382F" w:rsidRPr="00222E0F">
        <w:rPr>
          <w:szCs w:val="24"/>
        </w:rPr>
        <w:t xml:space="preserve">gimnazijos </w:t>
      </w:r>
      <w:r w:rsidR="00C64AC0" w:rsidRPr="00222E0F">
        <w:rPr>
          <w:szCs w:val="24"/>
        </w:rPr>
        <w:t>202</w:t>
      </w:r>
      <w:r w:rsidR="006F6CD6" w:rsidRPr="00222E0F">
        <w:rPr>
          <w:szCs w:val="24"/>
        </w:rPr>
        <w:t>5</w:t>
      </w:r>
      <w:r w:rsidR="00C64AC0" w:rsidRPr="00222E0F">
        <w:rPr>
          <w:szCs w:val="24"/>
        </w:rPr>
        <w:t xml:space="preserve"> m. </w:t>
      </w:r>
      <w:r w:rsidR="008959C7">
        <w:rPr>
          <w:szCs w:val="24"/>
        </w:rPr>
        <w:t>gegužės</w:t>
      </w:r>
      <w:r w:rsidR="00D7382F" w:rsidRPr="00222E0F">
        <w:rPr>
          <w:szCs w:val="24"/>
        </w:rPr>
        <w:t xml:space="preserve"> </w:t>
      </w:r>
      <w:r w:rsidR="00811BF9" w:rsidRPr="00811BF9">
        <w:rPr>
          <w:szCs w:val="24"/>
        </w:rPr>
        <w:t>5</w:t>
      </w:r>
      <w:r w:rsidR="00D7382F" w:rsidRPr="00811BF9">
        <w:rPr>
          <w:szCs w:val="24"/>
        </w:rPr>
        <w:t xml:space="preserve"> </w:t>
      </w:r>
      <w:r w:rsidR="00C64AC0" w:rsidRPr="00811BF9">
        <w:rPr>
          <w:szCs w:val="24"/>
        </w:rPr>
        <w:t>d. raštą Nr.</w:t>
      </w:r>
      <w:r w:rsidR="00B607CA" w:rsidRPr="00811BF9">
        <w:rPr>
          <w:szCs w:val="24"/>
        </w:rPr>
        <w:t xml:space="preserve"> D</w:t>
      </w:r>
      <w:r w:rsidR="00811BF9" w:rsidRPr="00811BF9">
        <w:rPr>
          <w:szCs w:val="24"/>
        </w:rPr>
        <w:t>2</w:t>
      </w:r>
      <w:r w:rsidR="00B607CA" w:rsidRPr="00811BF9">
        <w:rPr>
          <w:szCs w:val="24"/>
        </w:rPr>
        <w:t>-</w:t>
      </w:r>
      <w:r w:rsidR="00811BF9" w:rsidRPr="00811BF9">
        <w:rPr>
          <w:szCs w:val="24"/>
        </w:rPr>
        <w:t>9</w:t>
      </w:r>
      <w:r w:rsidR="00222E0F" w:rsidRPr="00811BF9">
        <w:rPr>
          <w:szCs w:val="24"/>
        </w:rPr>
        <w:t>5</w:t>
      </w:r>
      <w:r w:rsidR="00B607CA" w:rsidRPr="00811BF9">
        <w:rPr>
          <w:szCs w:val="24"/>
        </w:rPr>
        <w:t xml:space="preserve"> </w:t>
      </w:r>
      <w:r w:rsidR="00931DA8" w:rsidRPr="00811BF9">
        <w:t xml:space="preserve">„Dėl </w:t>
      </w:r>
      <w:r w:rsidR="00811BF9" w:rsidRPr="00811BF9">
        <w:t xml:space="preserve">Jurbarko Antano Giedraičio-Giedriaus gimnazijos </w:t>
      </w:r>
      <w:r w:rsidR="00931DA8" w:rsidRPr="00811BF9">
        <w:t>202</w:t>
      </w:r>
      <w:r w:rsidR="006F6CD6" w:rsidRPr="00811BF9">
        <w:t>4</w:t>
      </w:r>
      <w:r w:rsidR="00931DA8" w:rsidRPr="00811BF9">
        <w:t xml:space="preserve"> m</w:t>
      </w:r>
      <w:r w:rsidR="00811BF9" w:rsidRPr="00811BF9">
        <w:t>.</w:t>
      </w:r>
      <w:r w:rsidR="00931DA8" w:rsidRPr="00811BF9">
        <w:t xml:space="preserve"> metinių ataskaitų rinkinio“,</w:t>
      </w:r>
      <w:r w:rsidR="006F6CD6" w:rsidRPr="00222E0F">
        <w:t xml:space="preserve"> </w:t>
      </w:r>
      <w:r w:rsidR="00C64AC0" w:rsidRPr="00222E0F">
        <w:rPr>
          <w:szCs w:val="24"/>
        </w:rPr>
        <w:t>Jurbarko</w:t>
      </w:r>
      <w:r w:rsidR="00C64AC0" w:rsidRPr="0003606D">
        <w:rPr>
          <w:szCs w:val="24"/>
        </w:rPr>
        <w:t xml:space="preserve"> rajono savivaldybės taryba</w:t>
      </w:r>
      <w:r w:rsidR="00C64AC0" w:rsidRPr="006F6CD6">
        <w:rPr>
          <w:spacing w:val="80"/>
          <w:szCs w:val="24"/>
        </w:rPr>
        <w:t xml:space="preserve"> </w:t>
      </w:r>
      <w:r w:rsidR="00C64AC0" w:rsidRPr="00A809D6">
        <w:rPr>
          <w:spacing w:val="80"/>
          <w:szCs w:val="24"/>
        </w:rPr>
        <w:t>nusprendži</w:t>
      </w:r>
      <w:r w:rsidR="00C64AC0" w:rsidRPr="0003606D">
        <w:rPr>
          <w:szCs w:val="24"/>
        </w:rPr>
        <w:t>a:</w:t>
      </w:r>
    </w:p>
    <w:p w14:paraId="21736D98" w14:textId="1B06C9A1" w:rsidR="002930A8" w:rsidRPr="0009078D" w:rsidRDefault="002930A8" w:rsidP="002930A8">
      <w:pPr>
        <w:tabs>
          <w:tab w:val="left" w:pos="709"/>
        </w:tabs>
        <w:suppressAutoHyphens/>
        <w:ind w:firstLine="709"/>
        <w:jc w:val="both"/>
        <w:rPr>
          <w:szCs w:val="24"/>
        </w:rPr>
      </w:pPr>
      <w:r>
        <w:rPr>
          <w:szCs w:val="24"/>
        </w:rPr>
        <w:t>Patvirtinti</w:t>
      </w:r>
      <w:r w:rsidR="008D6AD8" w:rsidRPr="008D6AD8">
        <w:rPr>
          <w:szCs w:val="24"/>
        </w:rPr>
        <w:t xml:space="preserve"> </w:t>
      </w:r>
      <w:r w:rsidR="008D6AD8" w:rsidRPr="0003606D">
        <w:rPr>
          <w:szCs w:val="24"/>
        </w:rPr>
        <w:t xml:space="preserve">Jurbarko </w:t>
      </w:r>
      <w:r w:rsidR="008959C7">
        <w:rPr>
          <w:szCs w:val="24"/>
        </w:rPr>
        <w:t xml:space="preserve">Antano Giedraičio-Giedriaus </w:t>
      </w:r>
      <w:r w:rsidR="00D7382F">
        <w:rPr>
          <w:szCs w:val="24"/>
        </w:rPr>
        <w:t xml:space="preserve">gimnazijos </w:t>
      </w:r>
      <w:r w:rsidR="008D6AD8">
        <w:rPr>
          <w:szCs w:val="24"/>
        </w:rPr>
        <w:t>202</w:t>
      </w:r>
      <w:r w:rsidR="006F6CD6">
        <w:rPr>
          <w:szCs w:val="24"/>
        </w:rPr>
        <w:t>4</w:t>
      </w:r>
      <w:r w:rsidR="008D6AD8">
        <w:rPr>
          <w:szCs w:val="24"/>
        </w:rPr>
        <w:t xml:space="preserve"> metų metinių ataskaitų rinkinį</w:t>
      </w:r>
      <w:r w:rsidRPr="0009078D">
        <w:rPr>
          <w:szCs w:val="24"/>
        </w:rPr>
        <w:t>:</w:t>
      </w:r>
    </w:p>
    <w:p w14:paraId="64402081" w14:textId="226938B6" w:rsidR="002930A8" w:rsidRPr="0009078D" w:rsidRDefault="002930A8" w:rsidP="002930A8">
      <w:pPr>
        <w:numPr>
          <w:ilvl w:val="0"/>
          <w:numId w:val="8"/>
        </w:numPr>
        <w:tabs>
          <w:tab w:val="left" w:pos="709"/>
          <w:tab w:val="left" w:pos="993"/>
        </w:tabs>
        <w:suppressAutoHyphens/>
        <w:ind w:left="0" w:firstLine="709"/>
        <w:jc w:val="both"/>
        <w:rPr>
          <w:szCs w:val="24"/>
        </w:rPr>
      </w:pPr>
      <w:r w:rsidRPr="0003606D">
        <w:rPr>
          <w:szCs w:val="24"/>
        </w:rPr>
        <w:t xml:space="preserve">Jurbarko </w:t>
      </w:r>
      <w:r w:rsidR="008959C7">
        <w:rPr>
          <w:szCs w:val="24"/>
        </w:rPr>
        <w:t xml:space="preserve">Antano Giedraičio-Giedriaus </w:t>
      </w:r>
      <w:r w:rsidR="00D7382F">
        <w:rPr>
          <w:szCs w:val="24"/>
        </w:rPr>
        <w:t xml:space="preserve">gimnazijos </w:t>
      </w:r>
      <w:r w:rsidRPr="0009078D">
        <w:rPr>
          <w:szCs w:val="24"/>
        </w:rPr>
        <w:t>202</w:t>
      </w:r>
      <w:r w:rsidR="006F6CD6">
        <w:rPr>
          <w:szCs w:val="24"/>
        </w:rPr>
        <w:t>4</w:t>
      </w:r>
      <w:r w:rsidRPr="0009078D">
        <w:rPr>
          <w:szCs w:val="24"/>
        </w:rPr>
        <w:t xml:space="preserve"> metų veiklos ataskait</w:t>
      </w:r>
      <w:r>
        <w:rPr>
          <w:szCs w:val="24"/>
        </w:rPr>
        <w:t>ą</w:t>
      </w:r>
      <w:r w:rsidRPr="0009078D">
        <w:rPr>
          <w:szCs w:val="24"/>
        </w:rPr>
        <w:t xml:space="preserve"> (pridedama);</w:t>
      </w:r>
    </w:p>
    <w:p w14:paraId="0B2BEF3A" w14:textId="6734509B"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w:t>
      </w:r>
      <w:r w:rsidR="008959C7">
        <w:rPr>
          <w:szCs w:val="24"/>
        </w:rPr>
        <w:t xml:space="preserve">Antano Giedraičio-Giedriaus </w:t>
      </w:r>
      <w:r w:rsidR="00D7382F">
        <w:rPr>
          <w:szCs w:val="24"/>
        </w:rPr>
        <w:t xml:space="preserve">gimnazijos </w:t>
      </w:r>
      <w:r w:rsidR="00FE0B13">
        <w:rPr>
          <w:szCs w:val="24"/>
        </w:rPr>
        <w:t>202</w:t>
      </w:r>
      <w:r w:rsidR="006F6CD6">
        <w:rPr>
          <w:szCs w:val="24"/>
        </w:rPr>
        <w:t>4</w:t>
      </w:r>
      <w:r w:rsidR="00FE0B13">
        <w:rPr>
          <w:szCs w:val="24"/>
        </w:rPr>
        <w:t xml:space="preserve"> metų </w:t>
      </w:r>
      <w:r w:rsidRPr="0009078D">
        <w:rPr>
          <w:szCs w:val="24"/>
        </w:rPr>
        <w:t>finansinių ataskaitų rinkin</w:t>
      </w:r>
      <w:r>
        <w:rPr>
          <w:szCs w:val="24"/>
        </w:rPr>
        <w:t>į</w:t>
      </w:r>
      <w:r w:rsidRPr="0009078D">
        <w:rPr>
          <w:szCs w:val="24"/>
        </w:rPr>
        <w:t xml:space="preserve"> (pridedama);</w:t>
      </w:r>
    </w:p>
    <w:p w14:paraId="2F8528F0" w14:textId="2D7BA71C"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w:t>
      </w:r>
      <w:r w:rsidR="008959C7">
        <w:rPr>
          <w:szCs w:val="24"/>
        </w:rPr>
        <w:t xml:space="preserve">Antano Giedraičio-Giedriaus </w:t>
      </w:r>
      <w:r w:rsidR="00D7382F">
        <w:rPr>
          <w:szCs w:val="24"/>
        </w:rPr>
        <w:t xml:space="preserve">gimnazijos </w:t>
      </w:r>
      <w:r w:rsidR="00FE0B13">
        <w:rPr>
          <w:szCs w:val="24"/>
        </w:rPr>
        <w:t>202</w:t>
      </w:r>
      <w:r w:rsidR="006F6CD6">
        <w:rPr>
          <w:szCs w:val="24"/>
        </w:rPr>
        <w:t>4</w:t>
      </w:r>
      <w:r w:rsidR="00FE0B13">
        <w:rPr>
          <w:szCs w:val="24"/>
        </w:rPr>
        <w:t xml:space="preserve"> metų </w:t>
      </w:r>
      <w:r w:rsidRPr="0009078D">
        <w:rPr>
          <w:szCs w:val="24"/>
        </w:rPr>
        <w:t>biudžeto vykdymo ataskaitų rinkin</w:t>
      </w:r>
      <w:r>
        <w:rPr>
          <w:szCs w:val="24"/>
        </w:rPr>
        <w:t>į</w:t>
      </w:r>
      <w:r w:rsidRPr="0009078D">
        <w:rPr>
          <w:szCs w:val="24"/>
        </w:rPr>
        <w:t xml:space="preserve"> (pridedama).</w:t>
      </w:r>
    </w:p>
    <w:p w14:paraId="228040C0" w14:textId="77777777" w:rsidR="00FC1CD3" w:rsidRDefault="00C64AC0" w:rsidP="002930A8">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0"/>
    <w:p w14:paraId="2D40DD1E" w14:textId="77777777" w:rsidR="00FC1CD3" w:rsidRDefault="00FC1CD3">
      <w:pPr>
        <w:jc w:val="both"/>
      </w:pPr>
    </w:p>
    <w:p w14:paraId="2C6F99CC"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7E4D6CD" w14:textId="77777777">
        <w:trPr>
          <w:trHeight w:val="180"/>
        </w:trPr>
        <w:tc>
          <w:tcPr>
            <w:tcW w:w="4410" w:type="dxa"/>
          </w:tcPr>
          <w:p w14:paraId="506BEF0A" w14:textId="77777777" w:rsidR="00FC1CD3" w:rsidRDefault="00F4316F">
            <w:r>
              <w:t>Savivaldybės meras</w:t>
            </w:r>
          </w:p>
        </w:tc>
        <w:tc>
          <w:tcPr>
            <w:tcW w:w="4410" w:type="dxa"/>
          </w:tcPr>
          <w:p w14:paraId="57BE3ADB" w14:textId="77777777" w:rsidR="00FC1CD3" w:rsidRDefault="00FC1CD3">
            <w:pPr>
              <w:jc w:val="right"/>
            </w:pPr>
          </w:p>
        </w:tc>
      </w:tr>
    </w:tbl>
    <w:p w14:paraId="611137E2" w14:textId="77777777" w:rsidR="006159F1" w:rsidRDefault="006159F1"/>
    <w:p w14:paraId="1C9239B8" w14:textId="77777777" w:rsidR="006F6CD6" w:rsidRPr="007220E7" w:rsidRDefault="006F6CD6" w:rsidP="006F6CD6">
      <w:r>
        <w:t>Derino</w:t>
      </w:r>
      <w:r w:rsidRPr="007220E7">
        <w:t xml:space="preserve">: </w:t>
      </w:r>
    </w:p>
    <w:p w14:paraId="30BD1A44" w14:textId="77777777" w:rsidR="006F6CD6" w:rsidRPr="007220E7" w:rsidRDefault="006F6CD6" w:rsidP="006F6CD6">
      <w:r w:rsidRPr="007220E7">
        <w:t xml:space="preserve">Administracijos direktorė R. </w:t>
      </w:r>
      <w:proofErr w:type="spellStart"/>
      <w:r w:rsidRPr="007220E7">
        <w:t>Vančienė</w:t>
      </w:r>
      <w:proofErr w:type="spellEnd"/>
    </w:p>
    <w:p w14:paraId="61A5750C" w14:textId="4E4B41CC" w:rsidR="006F6CD6" w:rsidRPr="00DC5F08" w:rsidRDefault="006F6CD6" w:rsidP="006F6CD6">
      <w:pPr>
        <w:rPr>
          <w:sz w:val="27"/>
          <w:szCs w:val="27"/>
        </w:rPr>
      </w:pPr>
      <w:r w:rsidRPr="00DC5F08">
        <w:t>Teisės ir civilinės metrikacijos skyriaus vedėj</w:t>
      </w:r>
      <w:r w:rsidR="008959C7">
        <w:t>a O. Sutkaitienė</w:t>
      </w:r>
    </w:p>
    <w:p w14:paraId="60FA4A21" w14:textId="77777777" w:rsidR="008959C7" w:rsidRDefault="008959C7" w:rsidP="008959C7">
      <w:r>
        <w:t>Tarybos posėdžių sekretorė D. Dačkauskaitė</w:t>
      </w:r>
    </w:p>
    <w:p w14:paraId="7CFAB83D" w14:textId="77777777" w:rsidR="008959C7" w:rsidRDefault="008959C7" w:rsidP="008959C7">
      <w:r>
        <w:t>Dokumentų ir viešųjų ryšių skyriaus vyr. specialistas A. Gvildys</w:t>
      </w:r>
    </w:p>
    <w:p w14:paraId="397AFDB6" w14:textId="77777777" w:rsidR="008959C7" w:rsidRDefault="008959C7" w:rsidP="008959C7">
      <w:r w:rsidRPr="004319D5">
        <w:t xml:space="preserve">Finansų skyriaus </w:t>
      </w:r>
      <w:r w:rsidRPr="004319D5">
        <w:rPr>
          <w:color w:val="000000"/>
        </w:rPr>
        <w:t>vedėj</w:t>
      </w:r>
      <w:r>
        <w:rPr>
          <w:color w:val="000000"/>
        </w:rPr>
        <w:t>a</w:t>
      </w:r>
      <w:r w:rsidRPr="004319D5">
        <w:t xml:space="preserve"> A. </w:t>
      </w:r>
      <w:proofErr w:type="spellStart"/>
      <w:r>
        <w:t>Samuilienė</w:t>
      </w:r>
      <w:proofErr w:type="spellEnd"/>
    </w:p>
    <w:p w14:paraId="3E640B34" w14:textId="77777777" w:rsidR="008959C7" w:rsidRDefault="008959C7" w:rsidP="008959C7">
      <w:r>
        <w:t xml:space="preserve">Švietimo, kultūros ir sporto skyriaus vedėja A. </w:t>
      </w:r>
      <w:proofErr w:type="spellStart"/>
      <w:r>
        <w:t>Baliukynaitė</w:t>
      </w:r>
      <w:proofErr w:type="spellEnd"/>
    </w:p>
    <w:p w14:paraId="0E491261" w14:textId="77777777" w:rsidR="006F6CD6" w:rsidRPr="007220E7" w:rsidRDefault="006F6CD6" w:rsidP="006F6CD6"/>
    <w:p w14:paraId="2452BD93" w14:textId="77777777" w:rsidR="006F6CD6" w:rsidRDefault="006F6CD6" w:rsidP="006F6CD6">
      <w:r>
        <w:t>Parengė</w:t>
      </w:r>
    </w:p>
    <w:p w14:paraId="153F7BEF" w14:textId="77777777" w:rsidR="006F6CD6" w:rsidRDefault="006F6CD6" w:rsidP="006F6CD6">
      <w:r>
        <w:t>Loreta Knašienė, tel. +370 616 81 556, el. p. loreta.knasiene@jurbarkas.lt</w:t>
      </w:r>
    </w:p>
    <w:p w14:paraId="38D02E56" w14:textId="6A2627D6" w:rsidR="00D7382F" w:rsidRDefault="006F6CD6" w:rsidP="008959C7">
      <w:r>
        <w:t>2025-0</w:t>
      </w:r>
      <w:r w:rsidR="008959C7">
        <w:t>5-</w:t>
      </w:r>
    </w:p>
    <w:p w14:paraId="258E5DE1" w14:textId="77777777" w:rsidR="00D7382F" w:rsidRDefault="00D7382F" w:rsidP="00D7382F">
      <w:pPr>
        <w:sectPr w:rsidR="00D7382F" w:rsidSect="00D12FFE">
          <w:headerReference w:type="even" r:id="rId7"/>
          <w:headerReference w:type="default" r:id="rId8"/>
          <w:pgSz w:w="11906" w:h="16838" w:code="9"/>
          <w:pgMar w:top="1134" w:right="680" w:bottom="1134" w:left="1701" w:header="1134" w:footer="726" w:gutter="0"/>
          <w:cols w:space="1296"/>
          <w:titlePg/>
          <w:docGrid w:linePitch="360"/>
        </w:sectPr>
      </w:pPr>
    </w:p>
    <w:p w14:paraId="607543F7" w14:textId="77777777" w:rsidR="006F6CD6" w:rsidRPr="007220E7" w:rsidRDefault="006F6CD6" w:rsidP="006F6CD6">
      <w:pPr>
        <w:pStyle w:val="Antrats"/>
        <w:tabs>
          <w:tab w:val="clear" w:pos="4153"/>
          <w:tab w:val="clear" w:pos="8306"/>
          <w:tab w:val="left" w:pos="709"/>
        </w:tabs>
        <w:ind w:firstLine="10065"/>
      </w:pPr>
      <w:r w:rsidRPr="007220E7">
        <w:lastRenderedPageBreak/>
        <w:t>PATVIRTINTA</w:t>
      </w:r>
    </w:p>
    <w:p w14:paraId="0DBD3326" w14:textId="77777777" w:rsidR="006F6CD6" w:rsidRPr="007220E7" w:rsidRDefault="006F6CD6" w:rsidP="006F6CD6">
      <w:pPr>
        <w:pStyle w:val="Antrats"/>
        <w:tabs>
          <w:tab w:val="clear" w:pos="4153"/>
          <w:tab w:val="clear" w:pos="8306"/>
          <w:tab w:val="left" w:pos="709"/>
        </w:tabs>
        <w:ind w:firstLine="10065"/>
      </w:pPr>
      <w:r w:rsidRPr="007220E7">
        <w:t xml:space="preserve">Jurbarko rajono savivaldybės tarybos </w:t>
      </w:r>
    </w:p>
    <w:p w14:paraId="2E5FF92B" w14:textId="291386BC" w:rsidR="006F6CD6" w:rsidRDefault="006F6CD6" w:rsidP="006F6CD6">
      <w:pPr>
        <w:pStyle w:val="Antrats"/>
        <w:tabs>
          <w:tab w:val="clear" w:pos="4153"/>
          <w:tab w:val="clear" w:pos="8306"/>
          <w:tab w:val="left" w:pos="709"/>
        </w:tabs>
        <w:ind w:firstLine="10065"/>
      </w:pPr>
      <w:r>
        <w:t xml:space="preserve">2025 m. </w:t>
      </w:r>
      <w:r w:rsidR="008959C7">
        <w:t>gegužės</w:t>
      </w:r>
      <w:r>
        <w:t xml:space="preserve">     d. sprendimu Nr. T2-</w:t>
      </w:r>
    </w:p>
    <w:p w14:paraId="43673BCF" w14:textId="77777777" w:rsidR="008959C7" w:rsidRPr="007220E7" w:rsidRDefault="008959C7" w:rsidP="006F6CD6">
      <w:pPr>
        <w:pStyle w:val="Antrats"/>
        <w:tabs>
          <w:tab w:val="clear" w:pos="4153"/>
          <w:tab w:val="clear" w:pos="8306"/>
          <w:tab w:val="left" w:pos="709"/>
        </w:tabs>
        <w:ind w:firstLine="10065"/>
      </w:pPr>
    </w:p>
    <w:tbl>
      <w:tblPr>
        <w:tblW w:w="8505" w:type="dxa"/>
        <w:jc w:val="center"/>
        <w:tblLook w:val="04A0" w:firstRow="1" w:lastRow="0" w:firstColumn="1" w:lastColumn="0" w:noHBand="0" w:noVBand="1"/>
      </w:tblPr>
      <w:tblGrid>
        <w:gridCol w:w="2835"/>
        <w:gridCol w:w="2835"/>
        <w:gridCol w:w="2835"/>
      </w:tblGrid>
      <w:tr w:rsidR="004B55D9" w14:paraId="23953C75" w14:textId="77777777" w:rsidTr="00261010">
        <w:trPr>
          <w:jc w:val="center"/>
        </w:trPr>
        <w:tc>
          <w:tcPr>
            <w:tcW w:w="8505" w:type="dxa"/>
            <w:gridSpan w:val="3"/>
            <w:tcBorders>
              <w:bottom w:val="single" w:sz="4" w:space="0" w:color="auto"/>
            </w:tcBorders>
            <w:shd w:val="clear" w:color="auto" w:fill="auto"/>
          </w:tcPr>
          <w:p w14:paraId="2D2C9D24" w14:textId="77777777" w:rsidR="004B55D9" w:rsidRDefault="004B55D9" w:rsidP="00261010">
            <w:pPr>
              <w:tabs>
                <w:tab w:val="left" w:pos="14656"/>
              </w:tabs>
              <w:overflowPunct w:val="0"/>
              <w:jc w:val="center"/>
              <w:textAlignment w:val="baseline"/>
              <w:rPr>
                <w:szCs w:val="24"/>
              </w:rPr>
            </w:pPr>
            <w:r>
              <w:rPr>
                <w:b/>
                <w:bCs/>
                <w:szCs w:val="24"/>
              </w:rPr>
              <w:t xml:space="preserve">JURBARKO ANTANO GIRDRAIČIO-GIEDRIAUS GIMNAZIJOS </w:t>
            </w:r>
          </w:p>
        </w:tc>
      </w:tr>
      <w:tr w:rsidR="004B55D9" w14:paraId="53623A1D" w14:textId="77777777" w:rsidTr="00261010">
        <w:trPr>
          <w:jc w:val="center"/>
        </w:trPr>
        <w:tc>
          <w:tcPr>
            <w:tcW w:w="8505" w:type="dxa"/>
            <w:gridSpan w:val="3"/>
            <w:tcBorders>
              <w:top w:val="single" w:sz="4" w:space="0" w:color="auto"/>
            </w:tcBorders>
            <w:shd w:val="clear" w:color="auto" w:fill="auto"/>
          </w:tcPr>
          <w:p w14:paraId="2F3D07D5" w14:textId="77777777" w:rsidR="004B55D9" w:rsidRDefault="004B55D9" w:rsidP="00261010">
            <w:pPr>
              <w:tabs>
                <w:tab w:val="left" w:pos="14656"/>
              </w:tabs>
              <w:overflowPunct w:val="0"/>
              <w:jc w:val="center"/>
              <w:textAlignment w:val="baseline"/>
              <w:rPr>
                <w:sz w:val="20"/>
              </w:rPr>
            </w:pPr>
            <w:r>
              <w:rPr>
                <w:sz w:val="20"/>
              </w:rPr>
              <w:t>(įstaigos pavadinimas)</w:t>
            </w:r>
          </w:p>
        </w:tc>
      </w:tr>
      <w:tr w:rsidR="004B55D9" w14:paraId="41E2DB19" w14:textId="77777777" w:rsidTr="00261010">
        <w:trPr>
          <w:jc w:val="center"/>
        </w:trPr>
        <w:tc>
          <w:tcPr>
            <w:tcW w:w="8505" w:type="dxa"/>
            <w:gridSpan w:val="3"/>
            <w:tcBorders>
              <w:bottom w:val="single" w:sz="4" w:space="0" w:color="auto"/>
            </w:tcBorders>
            <w:shd w:val="clear" w:color="auto" w:fill="auto"/>
          </w:tcPr>
          <w:p w14:paraId="7A5C4C2A" w14:textId="77777777" w:rsidR="004B55D9" w:rsidRDefault="004B55D9" w:rsidP="00261010">
            <w:pPr>
              <w:jc w:val="center"/>
              <w:rPr>
                <w:szCs w:val="24"/>
              </w:rPr>
            </w:pPr>
            <w:r>
              <w:rPr>
                <w:b/>
                <w:szCs w:val="24"/>
              </w:rPr>
              <w:t>2024 METŲ VEIKLOS ATASKAITA</w:t>
            </w:r>
          </w:p>
        </w:tc>
      </w:tr>
      <w:tr w:rsidR="004B55D9" w14:paraId="3061908F" w14:textId="77777777" w:rsidTr="00261010">
        <w:trPr>
          <w:jc w:val="center"/>
        </w:trPr>
        <w:tc>
          <w:tcPr>
            <w:tcW w:w="2835" w:type="dxa"/>
            <w:shd w:val="clear" w:color="auto" w:fill="auto"/>
          </w:tcPr>
          <w:p w14:paraId="36FC2107" w14:textId="77777777" w:rsidR="004B55D9" w:rsidRDefault="004B55D9" w:rsidP="00261010">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018BE64F" w14:textId="77777777" w:rsidR="004B55D9" w:rsidRDefault="004B55D9" w:rsidP="00261010">
            <w:pPr>
              <w:tabs>
                <w:tab w:val="left" w:pos="14656"/>
              </w:tabs>
              <w:overflowPunct w:val="0"/>
              <w:jc w:val="center"/>
              <w:textAlignment w:val="baseline"/>
              <w:rPr>
                <w:szCs w:val="24"/>
              </w:rPr>
            </w:pPr>
            <w:r>
              <w:rPr>
                <w:szCs w:val="24"/>
              </w:rPr>
              <w:t xml:space="preserve">2025-05-        </w:t>
            </w:r>
          </w:p>
        </w:tc>
        <w:tc>
          <w:tcPr>
            <w:tcW w:w="2835" w:type="dxa"/>
            <w:shd w:val="clear" w:color="auto" w:fill="auto"/>
          </w:tcPr>
          <w:p w14:paraId="6F0F133A" w14:textId="77777777" w:rsidR="004B55D9" w:rsidRDefault="004B55D9" w:rsidP="00261010">
            <w:pPr>
              <w:tabs>
                <w:tab w:val="left" w:pos="14656"/>
              </w:tabs>
              <w:overflowPunct w:val="0"/>
              <w:textAlignment w:val="baseline"/>
              <w:rPr>
                <w:szCs w:val="24"/>
              </w:rPr>
            </w:pPr>
          </w:p>
        </w:tc>
      </w:tr>
      <w:tr w:rsidR="004B55D9" w14:paraId="71376223" w14:textId="77777777" w:rsidTr="00261010">
        <w:trPr>
          <w:jc w:val="center"/>
        </w:trPr>
        <w:tc>
          <w:tcPr>
            <w:tcW w:w="2835" w:type="dxa"/>
            <w:shd w:val="clear" w:color="auto" w:fill="auto"/>
          </w:tcPr>
          <w:p w14:paraId="29F37FF6" w14:textId="77777777" w:rsidR="004B55D9" w:rsidRDefault="004B55D9" w:rsidP="00261010">
            <w:pPr>
              <w:overflowPunct w:val="0"/>
              <w:jc w:val="center"/>
              <w:textAlignment w:val="baseline"/>
              <w:rPr>
                <w:szCs w:val="24"/>
              </w:rPr>
            </w:pPr>
          </w:p>
        </w:tc>
        <w:tc>
          <w:tcPr>
            <w:tcW w:w="2835" w:type="dxa"/>
            <w:shd w:val="clear" w:color="auto" w:fill="auto"/>
          </w:tcPr>
          <w:p w14:paraId="7D80DB2D" w14:textId="77777777" w:rsidR="004B55D9" w:rsidRDefault="004B55D9" w:rsidP="00261010">
            <w:pPr>
              <w:tabs>
                <w:tab w:val="left" w:pos="14656"/>
              </w:tabs>
              <w:overflowPunct w:val="0"/>
              <w:jc w:val="center"/>
              <w:textAlignment w:val="baseline"/>
              <w:rPr>
                <w:sz w:val="20"/>
              </w:rPr>
            </w:pPr>
            <w:r>
              <w:rPr>
                <w:sz w:val="20"/>
              </w:rPr>
              <w:t>(data)</w:t>
            </w:r>
          </w:p>
        </w:tc>
        <w:tc>
          <w:tcPr>
            <w:tcW w:w="2835" w:type="dxa"/>
            <w:shd w:val="clear" w:color="auto" w:fill="auto"/>
          </w:tcPr>
          <w:p w14:paraId="5365533E" w14:textId="77777777" w:rsidR="004B55D9" w:rsidRDefault="004B55D9" w:rsidP="00261010">
            <w:pPr>
              <w:tabs>
                <w:tab w:val="left" w:pos="14656"/>
              </w:tabs>
              <w:overflowPunct w:val="0"/>
              <w:jc w:val="center"/>
              <w:textAlignment w:val="baseline"/>
              <w:rPr>
                <w:szCs w:val="24"/>
              </w:rPr>
            </w:pPr>
          </w:p>
        </w:tc>
      </w:tr>
      <w:tr w:rsidR="004B55D9" w14:paraId="5B7AB473" w14:textId="77777777" w:rsidTr="00261010">
        <w:trPr>
          <w:jc w:val="center"/>
        </w:trPr>
        <w:tc>
          <w:tcPr>
            <w:tcW w:w="2835" w:type="dxa"/>
            <w:shd w:val="clear" w:color="auto" w:fill="auto"/>
          </w:tcPr>
          <w:p w14:paraId="74BCD924" w14:textId="77777777" w:rsidR="004B55D9" w:rsidRDefault="004B55D9" w:rsidP="00261010">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0BE320CF" w14:textId="77777777" w:rsidR="004B55D9" w:rsidRDefault="004B55D9" w:rsidP="00261010">
            <w:pPr>
              <w:tabs>
                <w:tab w:val="left" w:pos="14656"/>
              </w:tabs>
              <w:overflowPunct w:val="0"/>
              <w:jc w:val="center"/>
              <w:textAlignment w:val="baseline"/>
              <w:rPr>
                <w:szCs w:val="24"/>
              </w:rPr>
            </w:pPr>
            <w:r>
              <w:rPr>
                <w:szCs w:val="24"/>
              </w:rPr>
              <w:t>Jurbarkas</w:t>
            </w:r>
          </w:p>
        </w:tc>
        <w:tc>
          <w:tcPr>
            <w:tcW w:w="2835" w:type="dxa"/>
            <w:shd w:val="clear" w:color="auto" w:fill="auto"/>
          </w:tcPr>
          <w:p w14:paraId="236E59E0" w14:textId="77777777" w:rsidR="004B55D9" w:rsidRDefault="004B55D9" w:rsidP="00261010">
            <w:pPr>
              <w:tabs>
                <w:tab w:val="left" w:pos="14656"/>
              </w:tabs>
              <w:overflowPunct w:val="0"/>
              <w:jc w:val="center"/>
              <w:textAlignment w:val="baseline"/>
              <w:rPr>
                <w:szCs w:val="24"/>
              </w:rPr>
            </w:pPr>
          </w:p>
        </w:tc>
      </w:tr>
      <w:tr w:rsidR="004B55D9" w14:paraId="23F8223A" w14:textId="77777777" w:rsidTr="00261010">
        <w:trPr>
          <w:jc w:val="center"/>
        </w:trPr>
        <w:tc>
          <w:tcPr>
            <w:tcW w:w="8505" w:type="dxa"/>
            <w:gridSpan w:val="3"/>
            <w:shd w:val="clear" w:color="auto" w:fill="auto"/>
          </w:tcPr>
          <w:p w14:paraId="0D6983F6" w14:textId="77777777" w:rsidR="004B55D9" w:rsidRDefault="004B55D9" w:rsidP="00261010">
            <w:pPr>
              <w:tabs>
                <w:tab w:val="left" w:pos="14656"/>
              </w:tabs>
              <w:overflowPunct w:val="0"/>
              <w:jc w:val="center"/>
              <w:textAlignment w:val="baseline"/>
              <w:rPr>
                <w:sz w:val="20"/>
              </w:rPr>
            </w:pPr>
            <w:r>
              <w:rPr>
                <w:sz w:val="20"/>
              </w:rPr>
              <w:t>(sudarymo vieta)</w:t>
            </w:r>
          </w:p>
        </w:tc>
      </w:tr>
    </w:tbl>
    <w:p w14:paraId="0145C4D8" w14:textId="77777777" w:rsidR="004B55D9" w:rsidRPr="00F34ACF" w:rsidRDefault="004B55D9" w:rsidP="004B55D9">
      <w:pPr>
        <w:suppressAutoHyphens/>
        <w:spacing w:before="120" w:after="120"/>
        <w:jc w:val="center"/>
        <w:textAlignment w:val="baseline"/>
        <w:rPr>
          <w:b/>
          <w:bCs/>
          <w:szCs w:val="24"/>
        </w:rPr>
      </w:pPr>
      <w:r w:rsidRPr="00F34ACF">
        <w:rPr>
          <w:b/>
          <w:bCs/>
          <w:szCs w:val="24"/>
        </w:rPr>
        <w:t>VADOVO PRANEŠIMAS</w:t>
      </w:r>
    </w:p>
    <w:tbl>
      <w:tblPr>
        <w:tblStyle w:val="Lentelstinklelis"/>
        <w:tblW w:w="14596" w:type="dxa"/>
        <w:tblLook w:val="00A0" w:firstRow="1" w:lastRow="0" w:firstColumn="1" w:lastColumn="0" w:noHBand="0" w:noVBand="0"/>
      </w:tblPr>
      <w:tblGrid>
        <w:gridCol w:w="14596"/>
      </w:tblGrid>
      <w:tr w:rsidR="004B55D9" w:rsidRPr="00B70C2D" w14:paraId="0057C060" w14:textId="77777777" w:rsidTr="001238A0">
        <w:trPr>
          <w:trHeight w:val="1979"/>
        </w:trPr>
        <w:tc>
          <w:tcPr>
            <w:tcW w:w="14596" w:type="dxa"/>
          </w:tcPr>
          <w:p w14:paraId="6C9D47AA" w14:textId="77777777" w:rsidR="004B55D9" w:rsidRPr="00B70C2D" w:rsidRDefault="004B55D9" w:rsidP="00261010">
            <w:pPr>
              <w:ind w:firstLine="813"/>
              <w:rPr>
                <w:b/>
              </w:rPr>
            </w:pPr>
            <w:r w:rsidRPr="00B70C2D">
              <w:t xml:space="preserve">Jurbarko Antano Giedraičio-Giedriaus gimnazijos (toliau – Gimnazija) direktorė – Vida </w:t>
            </w:r>
            <w:proofErr w:type="spellStart"/>
            <w:r w:rsidRPr="00B70C2D">
              <w:t>Greičiūtė</w:t>
            </w:r>
            <w:proofErr w:type="spellEnd"/>
            <w:r w:rsidRPr="00B70C2D">
              <w:t>.</w:t>
            </w:r>
          </w:p>
          <w:p w14:paraId="68D3439C" w14:textId="77777777" w:rsidR="004B55D9" w:rsidRPr="00B70C2D" w:rsidRDefault="004B55D9" w:rsidP="00261010">
            <w:pPr>
              <w:ind w:firstLine="813"/>
            </w:pPr>
            <w:r w:rsidRPr="00B70C2D">
              <w:t>Gimnazijos tarybos pirmininkė – Vilma Vasiliauskienė, tėvų atstovė.</w:t>
            </w:r>
          </w:p>
          <w:p w14:paraId="0BD5B0FC" w14:textId="77777777" w:rsidR="004B55D9" w:rsidRPr="00B70C2D" w:rsidRDefault="004B55D9" w:rsidP="00261010">
            <w:pPr>
              <w:ind w:firstLine="813"/>
            </w:pPr>
            <w:r w:rsidRPr="00B70C2D">
              <w:t xml:space="preserve">Gimnazijos vyriausioji buhalterė – Vida </w:t>
            </w:r>
            <w:proofErr w:type="spellStart"/>
            <w:r w:rsidRPr="00B70C2D">
              <w:t>Basevičienė</w:t>
            </w:r>
            <w:proofErr w:type="spellEnd"/>
            <w:r w:rsidRPr="00B70C2D">
              <w:t>.</w:t>
            </w:r>
          </w:p>
          <w:p w14:paraId="1FF369F2" w14:textId="77777777" w:rsidR="004B55D9" w:rsidRPr="00B70C2D" w:rsidRDefault="004B55D9" w:rsidP="00261010">
            <w:pPr>
              <w:tabs>
                <w:tab w:val="left" w:pos="13395"/>
              </w:tabs>
              <w:ind w:firstLine="813"/>
            </w:pPr>
            <w:r w:rsidRPr="00B70C2D">
              <w:t>Pagrindinė Gimnazijos veiklos rūšis – vidurinis ugdymas.</w:t>
            </w:r>
          </w:p>
          <w:p w14:paraId="58343DCF" w14:textId="77777777" w:rsidR="004B55D9" w:rsidRPr="00B70C2D" w:rsidRDefault="004B55D9" w:rsidP="00261010">
            <w:pPr>
              <w:ind w:firstLine="813"/>
            </w:pPr>
            <w:r w:rsidRPr="00B70C2D">
              <w:t>Kitos Gimnazijos veiklos rūšys – pagrindinis ugdymas.</w:t>
            </w:r>
          </w:p>
          <w:p w14:paraId="67340052" w14:textId="77777777" w:rsidR="004B55D9" w:rsidRPr="00B70C2D" w:rsidRDefault="004B55D9" w:rsidP="00261010">
            <w:pPr>
              <w:tabs>
                <w:tab w:val="left" w:pos="14584"/>
              </w:tabs>
              <w:ind w:right="142" w:firstLine="813"/>
              <w:jc w:val="both"/>
            </w:pPr>
            <w:r w:rsidRPr="00B70C2D">
              <w:t xml:space="preserve">2024 metais Gimnazijos veikla organizuota vadovaujantis 2024–2026 metų strateginiu planu ir 2024 metų veiklos planu. Veiklos prioritetai </w:t>
            </w:r>
            <w:r w:rsidRPr="00B70C2D">
              <w:rPr>
                <w:szCs w:val="24"/>
              </w:rPr>
              <w:t>–</w:t>
            </w:r>
            <w:r w:rsidRPr="00B70C2D">
              <w:t xml:space="preserve"> ugdymo(</w:t>
            </w:r>
            <w:proofErr w:type="spellStart"/>
            <w:r w:rsidRPr="00B70C2D">
              <w:t>si</w:t>
            </w:r>
            <w:proofErr w:type="spellEnd"/>
            <w:r w:rsidRPr="00B70C2D">
              <w:t>) kokybės tobulinimas bei saviraiškos, pilietiškumo ir lyderystės plėtojimas.</w:t>
            </w:r>
          </w:p>
          <w:p w14:paraId="50FD26A0" w14:textId="77777777" w:rsidR="004B55D9" w:rsidRPr="00B70C2D" w:rsidRDefault="004B55D9" w:rsidP="00261010">
            <w:pPr>
              <w:tabs>
                <w:tab w:val="left" w:pos="14584"/>
              </w:tabs>
              <w:ind w:right="142" w:firstLine="813"/>
              <w:jc w:val="both"/>
            </w:pPr>
            <w:r w:rsidRPr="00B70C2D">
              <w:t>2024 m. rugsėjo 1 d. duomenimis Gimnazijoje sukomplektuota 18 klasių komplektų (I klasių – 4, II klasių – 5, III klasių – 5</w:t>
            </w:r>
            <w:r>
              <w:t>,</w:t>
            </w:r>
            <w:r w:rsidRPr="00B70C2D">
              <w:t xml:space="preserve"> IV klasių – 4).</w:t>
            </w:r>
          </w:p>
          <w:p w14:paraId="1ABFA3FD" w14:textId="77777777" w:rsidR="004B55D9" w:rsidRPr="00B70C2D" w:rsidRDefault="004B55D9" w:rsidP="00261010">
            <w:pPr>
              <w:tabs>
                <w:tab w:val="left" w:pos="14584"/>
              </w:tabs>
              <w:ind w:right="142" w:firstLine="813"/>
              <w:jc w:val="both"/>
              <w:rPr>
                <w:i/>
                <w:iCs/>
                <w:szCs w:val="24"/>
              </w:rPr>
            </w:pPr>
            <w:r w:rsidRPr="00B70C2D">
              <w:t xml:space="preserve">Pagrindinio ugdymo antrosios dalies ir vidurinio ugdymo programas įgyvendino </w:t>
            </w:r>
            <w:r w:rsidRPr="00B70C2D">
              <w:rPr>
                <w:szCs w:val="24"/>
              </w:rPr>
              <w:t xml:space="preserve">37 mokytojai (2024 m. rugsėjo 1 d. duomenimis). Iš jų 4 įgiję eksperto, 21 – mokytojo metodininko, 7 – vyresniojo mokytojo ir 5 – mokytojo kvalifikacinę kategoriją. </w:t>
            </w:r>
            <w:r w:rsidRPr="00B70C2D">
              <w:t>Pagalbą mokiniams teikė 2 švietimo pagalbos specialistai (socialinis pedagogas, psichologas).</w:t>
            </w:r>
          </w:p>
          <w:p w14:paraId="4502EEE9" w14:textId="77777777" w:rsidR="004B55D9" w:rsidRPr="00B70C2D" w:rsidRDefault="004B55D9" w:rsidP="00261010">
            <w:pPr>
              <w:tabs>
                <w:tab w:val="left" w:pos="14584"/>
              </w:tabs>
              <w:ind w:right="142" w:firstLine="813"/>
              <w:jc w:val="both"/>
              <w:rPr>
                <w:szCs w:val="24"/>
              </w:rPr>
            </w:pPr>
            <w:r w:rsidRPr="00B70C2D">
              <w:rPr>
                <w:bCs/>
                <w:szCs w:val="24"/>
              </w:rPr>
              <w:t>Pagrindinio išsilavinimo</w:t>
            </w:r>
            <w:r w:rsidRPr="00B70C2D">
              <w:rPr>
                <w:b/>
                <w:szCs w:val="24"/>
              </w:rPr>
              <w:t xml:space="preserve"> </w:t>
            </w:r>
            <w:r w:rsidRPr="00B70C2D">
              <w:rPr>
                <w:szCs w:val="24"/>
              </w:rPr>
              <w:t xml:space="preserve">pažymėjimus gavo 132 mokiniai (100 proc.), brandos atestatus – 106 abiturientai (97,25 proc.). </w:t>
            </w:r>
          </w:p>
          <w:p w14:paraId="17B92266" w14:textId="77777777" w:rsidR="001238A0" w:rsidRDefault="004B55D9" w:rsidP="001238A0">
            <w:pPr>
              <w:pStyle w:val="Betarp"/>
              <w:tabs>
                <w:tab w:val="left" w:pos="4501"/>
              </w:tabs>
              <w:ind w:firstLine="813"/>
              <w:jc w:val="both"/>
              <w:rPr>
                <w:szCs w:val="24"/>
              </w:rPr>
            </w:pPr>
            <w:r w:rsidRPr="00B70C2D">
              <w:rPr>
                <w:szCs w:val="24"/>
              </w:rPr>
              <w:t>Gimnazijos mokiniai aktyviai dalyvavo įvairiuose konkursuose, olimpiadose ir pasiekė gerų rezultatų.</w:t>
            </w:r>
            <w:r w:rsidRPr="00B70C2D">
              <w:rPr>
                <w:b/>
                <w:szCs w:val="24"/>
              </w:rPr>
              <w:t xml:space="preserve"> </w:t>
            </w:r>
            <w:r w:rsidRPr="00B70C2D">
              <w:rPr>
                <w:bCs/>
                <w:szCs w:val="24"/>
              </w:rPr>
              <w:t>Rajono</w:t>
            </w:r>
            <w:r w:rsidRPr="00B70C2D">
              <w:rPr>
                <w:bCs/>
              </w:rPr>
              <w:t xml:space="preserve"> </w:t>
            </w:r>
            <w:r w:rsidRPr="00B70C2D">
              <w:t>olimpiadose, konkursuose 34</w:t>
            </w:r>
            <w:r>
              <w:t> </w:t>
            </w:r>
            <w:r w:rsidRPr="00B70C2D">
              <w:t>mokiniai tapo I–III vietų laimėtojais, iš viso jie užėmė 59 prizines vietas. Respublikiniuose olimpiadų etapuose Jurbarko rajono savivaldybei atstovavo 10 mokinių.</w:t>
            </w:r>
            <w:r w:rsidRPr="00B70C2D">
              <w:rPr>
                <w:i/>
                <w:iCs/>
              </w:rPr>
              <w:t xml:space="preserve"> </w:t>
            </w:r>
            <w:r w:rsidRPr="00B70C2D">
              <w:t xml:space="preserve">Užimtos 2 prizinės vietos šalies etapuose: istorijos olimpiadoje – III vieta, technologijų olimpiadoje – III vieta. Užimtos 2 prizinės vietos regioniniuose etapuose: </w:t>
            </w:r>
            <w:r w:rsidRPr="00B70C2D">
              <w:rPr>
                <w:szCs w:val="24"/>
                <w:shd w:val="clear" w:color="auto" w:fill="FFFFFF"/>
              </w:rPr>
              <w:t>Dr. Juozo Petro </w:t>
            </w:r>
            <w:r w:rsidRPr="00B70C2D">
              <w:t>Kazicko</w:t>
            </w:r>
            <w:r w:rsidRPr="00B70C2D">
              <w:rPr>
                <w:szCs w:val="24"/>
                <w:shd w:val="clear" w:color="auto" w:fill="FFFFFF"/>
              </w:rPr>
              <w:t> moksleivių programavimo </w:t>
            </w:r>
            <w:r w:rsidRPr="00B70C2D">
              <w:t>konkurse</w:t>
            </w:r>
            <w:r w:rsidRPr="00B70C2D">
              <w:rPr>
                <w:szCs w:val="24"/>
                <w:shd w:val="clear" w:color="auto" w:fill="FFFFFF"/>
              </w:rPr>
              <w:t> </w:t>
            </w:r>
            <w:r w:rsidRPr="00B70C2D">
              <w:rPr>
                <w:szCs w:val="24"/>
              </w:rPr>
              <w:t xml:space="preserve">Suvalkijos regione – I vieta, Lietuvos mokinių liaudies dailės konkurse ,,Sidabro vainikėlis X“ – I vieta. </w:t>
            </w:r>
          </w:p>
          <w:p w14:paraId="2F5357F5" w14:textId="6DA96CA0" w:rsidR="001238A0" w:rsidRPr="00B70C2D" w:rsidRDefault="001238A0" w:rsidP="001238A0">
            <w:pPr>
              <w:pStyle w:val="Betarp"/>
              <w:tabs>
                <w:tab w:val="left" w:pos="4501"/>
              </w:tabs>
              <w:ind w:firstLine="813"/>
              <w:jc w:val="both"/>
              <w:rPr>
                <w:szCs w:val="24"/>
                <w:shd w:val="clear" w:color="auto" w:fill="FFFFFF"/>
              </w:rPr>
            </w:pPr>
            <w:r w:rsidRPr="00B70C2D">
              <w:rPr>
                <w:szCs w:val="24"/>
              </w:rPr>
              <w:t>2024 metais Gimnazijai suteikta programos „Erasmus“ akreditacija, kuri galios iki 2027 m. gruodžio 31 d.</w:t>
            </w:r>
            <w:r w:rsidRPr="00B70C2D">
              <w:rPr>
                <w:szCs w:val="24"/>
                <w:shd w:val="clear" w:color="auto" w:fill="FFFFFF"/>
              </w:rPr>
              <w:t xml:space="preserve"> Rugsėjo mėnesį pradėtas įgyvendinti Gimnazijos ir JAV ambasados Lietuvoje Viešosios diplomatijos skyriaus pasirašytas susitarimo memorandumas dėl </w:t>
            </w:r>
            <w:proofErr w:type="spellStart"/>
            <w:r w:rsidRPr="00B70C2D">
              <w:rPr>
                <w:szCs w:val="24"/>
                <w:shd w:val="clear" w:color="auto" w:fill="FFFFFF"/>
              </w:rPr>
              <w:t>Fulbright</w:t>
            </w:r>
            <w:proofErr w:type="spellEnd"/>
            <w:r w:rsidRPr="00B70C2D">
              <w:rPr>
                <w:szCs w:val="24"/>
                <w:shd w:val="clear" w:color="auto" w:fill="FFFFFF"/>
              </w:rPr>
              <w:t xml:space="preserve"> ETA programos (anglų kalbos mokytojų padėjėjų programa) įgyvendinimo. </w:t>
            </w:r>
          </w:p>
          <w:p w14:paraId="2648A151" w14:textId="77777777" w:rsidR="004B55D9" w:rsidRPr="00B70C2D" w:rsidRDefault="004B55D9" w:rsidP="00261010">
            <w:pPr>
              <w:pStyle w:val="Betarp"/>
              <w:tabs>
                <w:tab w:val="left" w:pos="4501"/>
              </w:tabs>
              <w:ind w:firstLine="813"/>
              <w:jc w:val="both"/>
            </w:pPr>
            <w:r w:rsidRPr="00B70C2D">
              <w:lastRenderedPageBreak/>
              <w:t xml:space="preserve">Gimnazija, plėtodama partnerystės ryšius su Vokietijos Berlyno miesto </w:t>
            </w:r>
            <w:proofErr w:type="spellStart"/>
            <w:r w:rsidRPr="00B70C2D">
              <w:t>Lichtenbergo</w:t>
            </w:r>
            <w:proofErr w:type="spellEnd"/>
            <w:r w:rsidRPr="00B70C2D">
              <w:t xml:space="preserve"> savivaldybės </w:t>
            </w:r>
            <w:proofErr w:type="spellStart"/>
            <w:r w:rsidRPr="00B70C2D">
              <w:t>Manfred</w:t>
            </w:r>
            <w:proofErr w:type="spellEnd"/>
            <w:r w:rsidRPr="00B70C2D">
              <w:t xml:space="preserve"> </w:t>
            </w:r>
            <w:proofErr w:type="spellStart"/>
            <w:r w:rsidRPr="00B70C2D">
              <w:t>von</w:t>
            </w:r>
            <w:proofErr w:type="spellEnd"/>
            <w:r w:rsidRPr="00B70C2D">
              <w:t xml:space="preserve"> </w:t>
            </w:r>
            <w:proofErr w:type="spellStart"/>
            <w:r w:rsidRPr="00B70C2D">
              <w:t>Ardenne</w:t>
            </w:r>
            <w:proofErr w:type="spellEnd"/>
            <w:r w:rsidRPr="00B70C2D">
              <w:t xml:space="preserve"> gimnazija, vykdė bendras veiklas, nuotolinius susitikimus. </w:t>
            </w:r>
          </w:p>
          <w:p w14:paraId="4B61594C" w14:textId="77777777" w:rsidR="004B55D9" w:rsidRPr="00B70C2D" w:rsidRDefault="004B55D9" w:rsidP="00261010">
            <w:pPr>
              <w:pStyle w:val="Betarp"/>
              <w:tabs>
                <w:tab w:val="left" w:pos="4501"/>
              </w:tabs>
              <w:ind w:firstLine="813"/>
              <w:jc w:val="both"/>
              <w:rPr>
                <w:szCs w:val="24"/>
              </w:rPr>
            </w:pPr>
            <w:r w:rsidRPr="00B70C2D">
              <w:rPr>
                <w:szCs w:val="24"/>
              </w:rPr>
              <w:t>2024 metais Gimnazijoje pradėtas vykdyti projektas ,,Tūkstantmečio mokyklos II“. Atlikti infrastruktūros atnaujinimo darbai, įrengta Šiuolaikinio meno studija, pradėtos įgyvendinti Pažangos plane numatytos veiklos</w:t>
            </w:r>
            <w:r>
              <w:rPr>
                <w:szCs w:val="24"/>
              </w:rPr>
              <w:t>:</w:t>
            </w:r>
            <w:r w:rsidRPr="00B70C2D">
              <w:rPr>
                <w:szCs w:val="24"/>
              </w:rPr>
              <w:t xml:space="preserve"> įsteigtas Matematikos konsultacinis centras, veiklą pradėjo Jaunųjų tyrėjų klubas, organizuotos STEAM projekto ,,Matematika jungia mus“ ir kitos veiklos.</w:t>
            </w:r>
          </w:p>
          <w:p w14:paraId="70AB8D47" w14:textId="77777777" w:rsidR="004B55D9" w:rsidRPr="00B70C2D" w:rsidRDefault="004B55D9" w:rsidP="00261010">
            <w:pPr>
              <w:pStyle w:val="Betarp"/>
              <w:tabs>
                <w:tab w:val="left" w:pos="4501"/>
              </w:tabs>
              <w:ind w:firstLine="813"/>
              <w:jc w:val="both"/>
              <w:rPr>
                <w:szCs w:val="24"/>
              </w:rPr>
            </w:pPr>
            <w:r w:rsidRPr="00B70C2D">
              <w:rPr>
                <w:szCs w:val="24"/>
              </w:rPr>
              <w:t>Gimnazijai teko įveikti svarbų iššūkį – perėjimą prie savarankiško mokinių maitinimo organizavimo. Šis procesas buvo sėkmingai įgyvendintas: įrengta virtuvė, įsigyta nauja moderni virtuvės įranga, įdiegta reikalinga programinė įranga („</w:t>
            </w:r>
            <w:proofErr w:type="spellStart"/>
            <w:r w:rsidRPr="00B70C2D">
              <w:rPr>
                <w:szCs w:val="24"/>
              </w:rPr>
              <w:t>Valgiarasciai.lt</w:t>
            </w:r>
            <w:proofErr w:type="spellEnd"/>
            <w:r w:rsidRPr="00B70C2D">
              <w:rPr>
                <w:szCs w:val="24"/>
              </w:rPr>
              <w:t xml:space="preserve">“ platforma).  </w:t>
            </w:r>
          </w:p>
        </w:tc>
      </w:tr>
    </w:tbl>
    <w:p w14:paraId="417BE5C9" w14:textId="77777777" w:rsidR="004B55D9" w:rsidRPr="00CA31BC" w:rsidRDefault="004B55D9" w:rsidP="004B55D9">
      <w:pPr>
        <w:spacing w:before="120"/>
        <w:jc w:val="center"/>
        <w:rPr>
          <w:b/>
          <w:bCs/>
          <w:szCs w:val="24"/>
        </w:rPr>
      </w:pPr>
      <w:r w:rsidRPr="00CA31BC">
        <w:rPr>
          <w:b/>
          <w:bCs/>
          <w:szCs w:val="24"/>
        </w:rPr>
        <w:lastRenderedPageBreak/>
        <w:t>I SKYRIUS</w:t>
      </w:r>
    </w:p>
    <w:p w14:paraId="492B31BA" w14:textId="77777777" w:rsidR="004B55D9" w:rsidRPr="00CA31BC" w:rsidRDefault="004B55D9" w:rsidP="004B55D9">
      <w:pPr>
        <w:spacing w:after="120"/>
        <w:jc w:val="center"/>
        <w:rPr>
          <w:b/>
          <w:bCs/>
          <w:szCs w:val="24"/>
        </w:rPr>
      </w:pPr>
      <w:r>
        <w:rPr>
          <w:b/>
          <w:bCs/>
          <w:szCs w:val="24"/>
        </w:rPr>
        <w:t>ĮSTAIGOS VEIKLOS PLANAVIMAS</w:t>
      </w:r>
    </w:p>
    <w:tbl>
      <w:tblPr>
        <w:tblStyle w:val="Lentelstinklelis"/>
        <w:tblW w:w="14488" w:type="dxa"/>
        <w:tblLayout w:type="fixed"/>
        <w:tblLook w:val="00A0" w:firstRow="1" w:lastRow="0" w:firstColumn="1" w:lastColumn="0" w:noHBand="0" w:noVBand="0"/>
      </w:tblPr>
      <w:tblGrid>
        <w:gridCol w:w="2581"/>
        <w:gridCol w:w="3118"/>
        <w:gridCol w:w="8789"/>
      </w:tblGrid>
      <w:tr w:rsidR="004B55D9" w:rsidRPr="00CA31BC" w14:paraId="28D446E1" w14:textId="77777777" w:rsidTr="001238A0">
        <w:trPr>
          <w:trHeight w:val="311"/>
        </w:trPr>
        <w:tc>
          <w:tcPr>
            <w:tcW w:w="2581" w:type="dxa"/>
            <w:vMerge w:val="restart"/>
          </w:tcPr>
          <w:p w14:paraId="191F8F67" w14:textId="77777777" w:rsidR="004B55D9" w:rsidRPr="00CA31BC" w:rsidRDefault="004B55D9" w:rsidP="00261010">
            <w:pPr>
              <w:rPr>
                <w:szCs w:val="24"/>
                <w:lang w:eastAsia="en-US"/>
              </w:rPr>
            </w:pPr>
            <w:r>
              <w:rPr>
                <w:szCs w:val="24"/>
                <w:lang w:eastAsia="en-US"/>
              </w:rPr>
              <w:t>Įstaigos</w:t>
            </w:r>
            <w:r w:rsidRPr="00CA31BC">
              <w:rPr>
                <w:szCs w:val="24"/>
                <w:lang w:eastAsia="en-US"/>
              </w:rPr>
              <w:t xml:space="preserve"> veiklos planavimas,</w:t>
            </w:r>
            <w:r w:rsidRPr="00CA31BC">
              <w:rPr>
                <w:b/>
                <w:bCs/>
                <w:szCs w:val="24"/>
                <w:lang w:eastAsia="en-US"/>
              </w:rPr>
              <w:t xml:space="preserve"> </w:t>
            </w:r>
            <w:r w:rsidRPr="00CA31BC">
              <w:rPr>
                <w:szCs w:val="24"/>
                <w:lang w:eastAsia="en-US"/>
              </w:rPr>
              <w:t>įgyvendinimas ir tobulinimas</w:t>
            </w:r>
          </w:p>
          <w:p w14:paraId="6ACD2C4C" w14:textId="77777777" w:rsidR="004B55D9" w:rsidRPr="00CA31BC" w:rsidRDefault="004B55D9" w:rsidP="00261010">
            <w:pPr>
              <w:rPr>
                <w:szCs w:val="24"/>
                <w:lang w:eastAsia="en-US"/>
              </w:rPr>
            </w:pPr>
          </w:p>
          <w:p w14:paraId="5C293D32" w14:textId="77777777" w:rsidR="004B55D9" w:rsidRPr="00CC72A8" w:rsidRDefault="004B55D9" w:rsidP="00261010">
            <w:pPr>
              <w:rPr>
                <w:szCs w:val="24"/>
                <w:lang w:eastAsia="en-US"/>
              </w:rPr>
            </w:pPr>
          </w:p>
        </w:tc>
        <w:tc>
          <w:tcPr>
            <w:tcW w:w="3118" w:type="dxa"/>
          </w:tcPr>
          <w:p w14:paraId="351D7C0F" w14:textId="77777777" w:rsidR="004B55D9" w:rsidRPr="00CA31BC" w:rsidRDefault="004B55D9" w:rsidP="00261010">
            <w:pPr>
              <w:jc w:val="both"/>
              <w:rPr>
                <w:b/>
                <w:bCs/>
                <w:szCs w:val="24"/>
                <w:lang w:eastAsia="en-US"/>
              </w:rPr>
            </w:pPr>
            <w:r>
              <w:rPr>
                <w:szCs w:val="24"/>
                <w:lang w:eastAsia="en-US"/>
              </w:rPr>
              <w:t>Įstaigos</w:t>
            </w:r>
            <w:r w:rsidRPr="00CA31BC">
              <w:rPr>
                <w:szCs w:val="24"/>
                <w:lang w:eastAsia="en-US"/>
              </w:rPr>
              <w:t xml:space="preserve"> strateginis planas</w:t>
            </w:r>
          </w:p>
        </w:tc>
        <w:tc>
          <w:tcPr>
            <w:tcW w:w="8789" w:type="dxa"/>
          </w:tcPr>
          <w:p w14:paraId="472D1D92" w14:textId="77777777" w:rsidR="004B55D9" w:rsidRPr="004B55D9" w:rsidRDefault="004B55D9" w:rsidP="00261010">
            <w:pPr>
              <w:jc w:val="both"/>
              <w:rPr>
                <w:rFonts w:eastAsia="Calibri"/>
                <w:b/>
                <w:szCs w:val="24"/>
                <w:lang w:eastAsia="en-US"/>
              </w:rPr>
            </w:pPr>
            <w:r w:rsidRPr="004B55D9">
              <w:t>Parengtas Gimnazijos 2024–2026 metų strateginis planas (patvirtintas Gimnazijos direktoriaus 20</w:t>
            </w:r>
            <w:r w:rsidRPr="004B55D9">
              <w:rPr>
                <w:lang w:val="de-DE"/>
              </w:rPr>
              <w:t xml:space="preserve">24 </w:t>
            </w:r>
            <w:r w:rsidRPr="004B55D9">
              <w:t>m. kovo 14 d. įsakymu Nr. VO-74).</w:t>
            </w:r>
          </w:p>
        </w:tc>
      </w:tr>
      <w:tr w:rsidR="004B55D9" w:rsidRPr="00CA31BC" w14:paraId="6AB3C704" w14:textId="77777777" w:rsidTr="001238A0">
        <w:trPr>
          <w:trHeight w:val="92"/>
        </w:trPr>
        <w:tc>
          <w:tcPr>
            <w:tcW w:w="2581" w:type="dxa"/>
            <w:vMerge/>
          </w:tcPr>
          <w:p w14:paraId="72AFDB3C" w14:textId="77777777" w:rsidR="004B55D9" w:rsidRPr="00CA31BC" w:rsidRDefault="004B55D9" w:rsidP="00261010">
            <w:pPr>
              <w:rPr>
                <w:szCs w:val="24"/>
                <w:lang w:eastAsia="en-US"/>
              </w:rPr>
            </w:pPr>
          </w:p>
        </w:tc>
        <w:tc>
          <w:tcPr>
            <w:tcW w:w="3118" w:type="dxa"/>
          </w:tcPr>
          <w:p w14:paraId="5F7A8129" w14:textId="77777777" w:rsidR="004B55D9" w:rsidRPr="00CA31BC" w:rsidRDefault="004B55D9" w:rsidP="00261010">
            <w:pPr>
              <w:rPr>
                <w:b/>
                <w:bCs/>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metinis veiklos planas</w:t>
            </w:r>
          </w:p>
        </w:tc>
        <w:tc>
          <w:tcPr>
            <w:tcW w:w="8789" w:type="dxa"/>
          </w:tcPr>
          <w:p w14:paraId="79B9DF2D" w14:textId="77777777" w:rsidR="004B55D9" w:rsidRPr="004B55D9" w:rsidRDefault="004B55D9" w:rsidP="00261010">
            <w:pPr>
              <w:jc w:val="both"/>
              <w:rPr>
                <w:rFonts w:eastAsia="Calibri"/>
                <w:b/>
                <w:szCs w:val="24"/>
                <w:lang w:eastAsia="en-US"/>
              </w:rPr>
            </w:pPr>
            <w:r w:rsidRPr="004B55D9">
              <w:t>Parengtas Gimnazijos 2024 metų veiklos planas (patvirtintas Gimnazijos direktoriaus 2024 m. sausio 18 d. įsakymu Nr. VO-14).</w:t>
            </w:r>
          </w:p>
        </w:tc>
      </w:tr>
      <w:tr w:rsidR="004B55D9" w:rsidRPr="00CA31BC" w14:paraId="23F277D3" w14:textId="77777777" w:rsidTr="001238A0">
        <w:trPr>
          <w:trHeight w:val="441"/>
        </w:trPr>
        <w:tc>
          <w:tcPr>
            <w:tcW w:w="2581" w:type="dxa"/>
            <w:vMerge/>
          </w:tcPr>
          <w:p w14:paraId="0DE6E675" w14:textId="77777777" w:rsidR="004B55D9" w:rsidRPr="00CA31BC" w:rsidRDefault="004B55D9" w:rsidP="00261010">
            <w:pPr>
              <w:rPr>
                <w:szCs w:val="24"/>
                <w:lang w:eastAsia="en-US"/>
              </w:rPr>
            </w:pPr>
          </w:p>
        </w:tc>
        <w:tc>
          <w:tcPr>
            <w:tcW w:w="3118" w:type="dxa"/>
          </w:tcPr>
          <w:p w14:paraId="6E23CF99" w14:textId="77777777" w:rsidR="004B55D9" w:rsidRPr="00CA31BC" w:rsidRDefault="004B55D9" w:rsidP="00261010">
            <w:pPr>
              <w:jc w:val="both"/>
              <w:rPr>
                <w:b/>
                <w:bCs/>
                <w:szCs w:val="24"/>
                <w:lang w:eastAsia="en-US"/>
              </w:rPr>
            </w:pPr>
            <w:r w:rsidRPr="00CA31BC">
              <w:rPr>
                <w:szCs w:val="24"/>
                <w:lang w:eastAsia="en-US"/>
              </w:rPr>
              <w:t>202</w:t>
            </w:r>
            <w:r>
              <w:rPr>
                <w:szCs w:val="24"/>
                <w:lang w:eastAsia="en-US"/>
              </w:rPr>
              <w:t>4</w:t>
            </w:r>
            <w:r w:rsidRPr="00CA31BC">
              <w:rPr>
                <w:szCs w:val="24"/>
                <w:lang w:eastAsia="en-US"/>
              </w:rPr>
              <w:t xml:space="preserve"> metų </w:t>
            </w:r>
            <w:r>
              <w:rPr>
                <w:szCs w:val="24"/>
                <w:lang w:eastAsia="en-US"/>
              </w:rPr>
              <w:t>įstaigos</w:t>
            </w:r>
            <w:r w:rsidRPr="00CA31BC">
              <w:rPr>
                <w:szCs w:val="24"/>
                <w:lang w:eastAsia="en-US"/>
              </w:rPr>
              <w:t xml:space="preserve"> pagrindini</w:t>
            </w:r>
            <w:r>
              <w:rPr>
                <w:szCs w:val="24"/>
                <w:lang w:eastAsia="en-US"/>
              </w:rPr>
              <w:t xml:space="preserve">s </w:t>
            </w:r>
            <w:r w:rsidRPr="00CA31BC">
              <w:rPr>
                <w:szCs w:val="24"/>
                <w:lang w:eastAsia="en-US"/>
              </w:rPr>
              <w:t>veiklos tiksla</w:t>
            </w:r>
            <w:r>
              <w:rPr>
                <w:szCs w:val="24"/>
                <w:lang w:eastAsia="en-US"/>
              </w:rPr>
              <w:t>s</w:t>
            </w:r>
          </w:p>
        </w:tc>
        <w:tc>
          <w:tcPr>
            <w:tcW w:w="8789" w:type="dxa"/>
          </w:tcPr>
          <w:p w14:paraId="6EE00A27" w14:textId="77777777" w:rsidR="004B55D9" w:rsidRPr="008A6EC9" w:rsidRDefault="004B55D9" w:rsidP="00261010">
            <w:pPr>
              <w:pStyle w:val="paragraph"/>
              <w:tabs>
                <w:tab w:val="left" w:pos="709"/>
              </w:tabs>
              <w:spacing w:before="0" w:beforeAutospacing="0" w:after="0" w:afterAutospacing="0"/>
              <w:jc w:val="both"/>
              <w:textAlignment w:val="baseline"/>
            </w:pPr>
            <w:r>
              <w:rPr>
                <w:rStyle w:val="normaltextrun"/>
              </w:rPr>
              <w:t xml:space="preserve">Skatinti mokinių asmenybės </w:t>
            </w:r>
            <w:proofErr w:type="spellStart"/>
            <w:r>
              <w:rPr>
                <w:rStyle w:val="normaltextrun"/>
              </w:rPr>
              <w:t>ūgtį</w:t>
            </w:r>
            <w:proofErr w:type="spellEnd"/>
            <w:r>
              <w:rPr>
                <w:rStyle w:val="normaltextrun"/>
              </w:rPr>
              <w:t>, tobulinant mokymo(</w:t>
            </w:r>
            <w:proofErr w:type="spellStart"/>
            <w:r>
              <w:rPr>
                <w:rStyle w:val="normaltextrun"/>
              </w:rPr>
              <w:t>si</w:t>
            </w:r>
            <w:proofErr w:type="spellEnd"/>
            <w:r>
              <w:rPr>
                <w:rStyle w:val="normaltextrun"/>
              </w:rPr>
              <w:t>) kokybę ir saviraiškų dalyvavimą Gimnazijos gyvenime.</w:t>
            </w:r>
          </w:p>
        </w:tc>
      </w:tr>
      <w:tr w:rsidR="004B55D9" w:rsidRPr="00CA31BC" w14:paraId="0A1750F9" w14:textId="77777777" w:rsidTr="001238A0">
        <w:trPr>
          <w:trHeight w:val="861"/>
        </w:trPr>
        <w:tc>
          <w:tcPr>
            <w:tcW w:w="2581" w:type="dxa"/>
            <w:vMerge/>
          </w:tcPr>
          <w:p w14:paraId="27EBA4A8" w14:textId="77777777" w:rsidR="004B55D9" w:rsidRPr="00CA31BC" w:rsidRDefault="004B55D9" w:rsidP="00261010">
            <w:pPr>
              <w:rPr>
                <w:szCs w:val="24"/>
                <w:lang w:eastAsia="en-US"/>
              </w:rPr>
            </w:pPr>
          </w:p>
        </w:tc>
        <w:tc>
          <w:tcPr>
            <w:tcW w:w="3118" w:type="dxa"/>
          </w:tcPr>
          <w:p w14:paraId="1618940E" w14:textId="77777777" w:rsidR="004B55D9" w:rsidRPr="00CA31BC" w:rsidRDefault="004B55D9" w:rsidP="00261010">
            <w:pPr>
              <w:jc w:val="both"/>
              <w:rPr>
                <w:bCs/>
                <w:szCs w:val="24"/>
                <w:lang w:eastAsia="en-US"/>
              </w:rPr>
            </w:pPr>
            <w:r w:rsidRPr="00CA31BC">
              <w:rPr>
                <w:szCs w:val="24"/>
                <w:lang w:eastAsia="en-US"/>
              </w:rPr>
              <w:t>202</w:t>
            </w:r>
            <w:r>
              <w:rPr>
                <w:szCs w:val="24"/>
                <w:lang w:eastAsia="en-US"/>
              </w:rPr>
              <w:t>3</w:t>
            </w:r>
            <w:r w:rsidRPr="00CA31BC">
              <w:rPr>
                <w:szCs w:val="24"/>
                <w:lang w:eastAsia="en-US"/>
              </w:rPr>
              <w:t>–202</w:t>
            </w:r>
            <w:r>
              <w:rPr>
                <w:szCs w:val="24"/>
                <w:lang w:eastAsia="en-US"/>
              </w:rPr>
              <w:t>4</w:t>
            </w:r>
            <w:r w:rsidRPr="00CA31BC">
              <w:rPr>
                <w:szCs w:val="24"/>
                <w:lang w:eastAsia="en-US"/>
              </w:rPr>
              <w:t xml:space="preserve"> mokslo metų (arba 202</w:t>
            </w:r>
            <w:r>
              <w:rPr>
                <w:szCs w:val="24"/>
                <w:lang w:eastAsia="en-US"/>
              </w:rPr>
              <w:t>4</w:t>
            </w:r>
            <w:r w:rsidRPr="00CA31BC">
              <w:rPr>
                <w:szCs w:val="24"/>
                <w:lang w:eastAsia="en-US"/>
              </w:rPr>
              <w:t xml:space="preserve"> metų) </w:t>
            </w:r>
            <w:r>
              <w:rPr>
                <w:szCs w:val="24"/>
                <w:lang w:eastAsia="en-US"/>
              </w:rPr>
              <w:t>įstaigos</w:t>
            </w:r>
            <w:r w:rsidRPr="00CA31BC">
              <w:rPr>
                <w:szCs w:val="24"/>
                <w:lang w:eastAsia="en-US"/>
              </w:rPr>
              <w:t xml:space="preserve"> pagrindini</w:t>
            </w:r>
            <w:r>
              <w:rPr>
                <w:szCs w:val="24"/>
                <w:lang w:eastAsia="en-US"/>
              </w:rPr>
              <w:t>ų</w:t>
            </w:r>
            <w:r w:rsidRPr="00CA31BC">
              <w:rPr>
                <w:szCs w:val="24"/>
                <w:lang w:eastAsia="en-US"/>
              </w:rPr>
              <w:t xml:space="preserve"> veiklos tiksl</w:t>
            </w:r>
            <w:r>
              <w:rPr>
                <w:szCs w:val="24"/>
                <w:lang w:eastAsia="en-US"/>
              </w:rPr>
              <w:t>ų</w:t>
            </w:r>
            <w:r w:rsidRPr="00CA31BC">
              <w:rPr>
                <w:szCs w:val="24"/>
                <w:lang w:eastAsia="en-US"/>
              </w:rPr>
              <w:t xml:space="preserve"> įgyvendinim</w:t>
            </w:r>
            <w:r>
              <w:rPr>
                <w:szCs w:val="24"/>
                <w:lang w:eastAsia="en-US"/>
              </w:rPr>
              <w:t>as</w:t>
            </w:r>
          </w:p>
        </w:tc>
        <w:tc>
          <w:tcPr>
            <w:tcW w:w="8789" w:type="dxa"/>
          </w:tcPr>
          <w:p w14:paraId="47F49A74" w14:textId="77777777" w:rsidR="004B55D9" w:rsidRPr="00C066CE" w:rsidRDefault="004B55D9" w:rsidP="00261010">
            <w:pPr>
              <w:pStyle w:val="paragraph"/>
              <w:tabs>
                <w:tab w:val="left" w:pos="709"/>
              </w:tabs>
              <w:spacing w:before="0" w:beforeAutospacing="0" w:after="0" w:afterAutospacing="0"/>
              <w:textAlignment w:val="baseline"/>
              <w:rPr>
                <w:rStyle w:val="KomentarotekstasDiagrama"/>
                <w:bCs/>
              </w:rPr>
            </w:pPr>
            <w:r w:rsidRPr="00C066CE">
              <w:rPr>
                <w:rStyle w:val="normaltextrun"/>
                <w:bCs/>
              </w:rPr>
              <w:t xml:space="preserve">1. </w:t>
            </w:r>
            <w:r w:rsidRPr="00C066CE">
              <w:rPr>
                <w:color w:val="000000"/>
                <w:spacing w:val="4"/>
                <w:shd w:val="clear" w:color="auto" w:fill="FFFFFF"/>
              </w:rPr>
              <w:t>Tiriamojo, kūrybinio, patirtinio mokymo(</w:t>
            </w:r>
            <w:proofErr w:type="spellStart"/>
            <w:r w:rsidRPr="00C066CE">
              <w:rPr>
                <w:color w:val="000000"/>
                <w:spacing w:val="4"/>
                <w:shd w:val="clear" w:color="auto" w:fill="FFFFFF"/>
              </w:rPr>
              <w:t>si</w:t>
            </w:r>
            <w:proofErr w:type="spellEnd"/>
            <w:r w:rsidRPr="00C066CE">
              <w:rPr>
                <w:color w:val="000000"/>
                <w:spacing w:val="4"/>
                <w:shd w:val="clear" w:color="auto" w:fill="FFFFFF"/>
              </w:rPr>
              <w:t>) tobulinimas.</w:t>
            </w:r>
            <w:r w:rsidRPr="00C066CE">
              <w:rPr>
                <w:rStyle w:val="KomentarotekstasDiagrama"/>
                <w:bCs/>
              </w:rPr>
              <w:t xml:space="preserve"> </w:t>
            </w:r>
          </w:p>
          <w:p w14:paraId="0DD624EB" w14:textId="77777777" w:rsidR="004B55D9" w:rsidRPr="00C066CE" w:rsidRDefault="004B55D9" w:rsidP="00261010">
            <w:pPr>
              <w:pStyle w:val="paragraph"/>
              <w:tabs>
                <w:tab w:val="left" w:pos="709"/>
              </w:tabs>
              <w:spacing w:before="0" w:beforeAutospacing="0" w:after="0" w:afterAutospacing="0"/>
              <w:jc w:val="both"/>
              <w:textAlignment w:val="baseline"/>
              <w:rPr>
                <w:rFonts w:ascii="Segoe UI" w:hAnsi="Segoe UI" w:cs="Segoe UI"/>
              </w:rPr>
            </w:pPr>
            <w:r w:rsidRPr="00C066CE">
              <w:rPr>
                <w:rStyle w:val="normaltextrun"/>
                <w:bCs/>
              </w:rPr>
              <w:t>2. Pasidalytosios lyderystės stiprinimas.</w:t>
            </w:r>
          </w:p>
          <w:p w14:paraId="6B52F780" w14:textId="77777777" w:rsidR="004B55D9" w:rsidRPr="00C066CE" w:rsidRDefault="004B55D9" w:rsidP="00261010">
            <w:pPr>
              <w:pStyle w:val="paragraph"/>
              <w:tabs>
                <w:tab w:val="left" w:pos="709"/>
              </w:tabs>
              <w:spacing w:before="0" w:beforeAutospacing="0" w:after="0" w:afterAutospacing="0"/>
              <w:jc w:val="both"/>
              <w:textAlignment w:val="baseline"/>
              <w:rPr>
                <w:rStyle w:val="normaltextrun"/>
                <w:bCs/>
              </w:rPr>
            </w:pPr>
            <w:r w:rsidRPr="00C066CE">
              <w:rPr>
                <w:rStyle w:val="normaltextrun"/>
                <w:bCs/>
              </w:rPr>
              <w:t xml:space="preserve">3. </w:t>
            </w:r>
            <w:r w:rsidRPr="00C066CE">
              <w:rPr>
                <w:rStyle w:val="normaltextrun"/>
              </w:rPr>
              <w:t>Gimnazijos savivaldos iniciatyvų skatinimas</w:t>
            </w:r>
            <w:r w:rsidRPr="00C066CE">
              <w:rPr>
                <w:rStyle w:val="normaltextrun"/>
                <w:bCs/>
              </w:rPr>
              <w:t>.</w:t>
            </w:r>
          </w:p>
          <w:p w14:paraId="68EDE92D" w14:textId="77777777" w:rsidR="004B55D9" w:rsidRPr="007B157B" w:rsidRDefault="004B55D9" w:rsidP="00261010">
            <w:pPr>
              <w:pStyle w:val="paragraph"/>
              <w:tabs>
                <w:tab w:val="left" w:pos="709"/>
              </w:tabs>
              <w:spacing w:before="0" w:beforeAutospacing="0" w:after="0" w:afterAutospacing="0"/>
              <w:jc w:val="both"/>
              <w:textAlignment w:val="baseline"/>
              <w:rPr>
                <w:rFonts w:ascii="Segoe UI" w:hAnsi="Segoe UI" w:cs="Segoe UI"/>
                <w:bCs/>
                <w:sz w:val="18"/>
                <w:szCs w:val="18"/>
              </w:rPr>
            </w:pPr>
            <w:r w:rsidRPr="00C066CE">
              <w:rPr>
                <w:rStyle w:val="normaltextrun"/>
                <w:bCs/>
              </w:rPr>
              <w:t>4. Socialinės-pilietinės veiklos stiprinimas.</w:t>
            </w:r>
          </w:p>
        </w:tc>
      </w:tr>
      <w:tr w:rsidR="004B55D9" w:rsidRPr="00CA31BC" w14:paraId="01252AB7" w14:textId="77777777" w:rsidTr="001238A0">
        <w:trPr>
          <w:trHeight w:val="780"/>
        </w:trPr>
        <w:tc>
          <w:tcPr>
            <w:tcW w:w="2581" w:type="dxa"/>
            <w:vMerge w:val="restart"/>
          </w:tcPr>
          <w:p w14:paraId="3B8A09F8" w14:textId="77777777" w:rsidR="004B55D9" w:rsidRPr="00CA31BC" w:rsidRDefault="004B55D9" w:rsidP="00261010">
            <w:pPr>
              <w:rPr>
                <w:szCs w:val="24"/>
                <w:lang w:eastAsia="en-US"/>
              </w:rPr>
            </w:pPr>
            <w:r w:rsidRPr="00CA31BC">
              <w:rPr>
                <w:szCs w:val="24"/>
                <w:lang w:eastAsia="en-US"/>
              </w:rPr>
              <w:t xml:space="preserve">Formalusis ir neformalusis švietimas bei projektinė veikla </w:t>
            </w:r>
          </w:p>
          <w:p w14:paraId="39AD3AB2" w14:textId="77777777" w:rsidR="004B55D9" w:rsidRPr="00CA31BC" w:rsidRDefault="004B55D9" w:rsidP="00261010">
            <w:pPr>
              <w:rPr>
                <w:szCs w:val="24"/>
                <w:lang w:eastAsia="en-US"/>
              </w:rPr>
            </w:pPr>
          </w:p>
          <w:p w14:paraId="45B1A311" w14:textId="77777777" w:rsidR="004B55D9" w:rsidRPr="00CA31BC" w:rsidRDefault="004B55D9" w:rsidP="00261010">
            <w:pPr>
              <w:rPr>
                <w:b/>
                <w:bCs/>
                <w:szCs w:val="24"/>
                <w:lang w:eastAsia="en-US"/>
              </w:rPr>
            </w:pPr>
          </w:p>
        </w:tc>
        <w:tc>
          <w:tcPr>
            <w:tcW w:w="3118" w:type="dxa"/>
          </w:tcPr>
          <w:p w14:paraId="4AC9AC4D" w14:textId="77777777" w:rsidR="004B55D9" w:rsidRPr="00C970C6" w:rsidRDefault="004B55D9" w:rsidP="00261010">
            <w:pPr>
              <w:jc w:val="both"/>
              <w:rPr>
                <w:szCs w:val="24"/>
              </w:rPr>
            </w:pPr>
            <w:r w:rsidRPr="00CA31BC">
              <w:rPr>
                <w:szCs w:val="24"/>
              </w:rPr>
              <w:t>202</w:t>
            </w:r>
            <w:r>
              <w:rPr>
                <w:szCs w:val="24"/>
              </w:rPr>
              <w:t>3</w:t>
            </w:r>
            <w:r w:rsidRPr="00CA31BC">
              <w:rPr>
                <w:szCs w:val="24"/>
              </w:rPr>
              <w:t>–202</w:t>
            </w:r>
            <w:r>
              <w:rPr>
                <w:szCs w:val="24"/>
              </w:rPr>
              <w:t>4</w:t>
            </w:r>
            <w:r w:rsidRPr="00CA31BC">
              <w:rPr>
                <w:szCs w:val="24"/>
              </w:rPr>
              <w:t xml:space="preserve"> ir 202</w:t>
            </w:r>
            <w:r>
              <w:rPr>
                <w:szCs w:val="24"/>
              </w:rPr>
              <w:t>4</w:t>
            </w:r>
            <w:r w:rsidRPr="00CA31BC">
              <w:rPr>
                <w:szCs w:val="24"/>
              </w:rPr>
              <w:t>–202</w:t>
            </w:r>
            <w:r>
              <w:rPr>
                <w:szCs w:val="24"/>
              </w:rPr>
              <w:t>5</w:t>
            </w:r>
            <w:r w:rsidRPr="00CA31BC">
              <w:rPr>
                <w:szCs w:val="24"/>
              </w:rPr>
              <w:t xml:space="preserve"> mokslo metų ugdymo planų suderinimas ir patvirtinimas</w:t>
            </w:r>
          </w:p>
        </w:tc>
        <w:tc>
          <w:tcPr>
            <w:tcW w:w="8789" w:type="dxa"/>
          </w:tcPr>
          <w:p w14:paraId="35E3D9BE" w14:textId="77777777" w:rsidR="004B55D9" w:rsidRPr="007E1CCA" w:rsidRDefault="004B55D9" w:rsidP="00261010">
            <w:pPr>
              <w:jc w:val="both"/>
            </w:pPr>
            <w:r w:rsidRPr="007E1CCA">
              <w:t>Gimnazijos 2023–2024 ir 2024–2025 mokslo metų ugdymo planas suderintas (Jurbarko rajono savivaldybės administracijos direktoriaus 2023 m. rugpjūčio 31 d. įsakym</w:t>
            </w:r>
            <w:r>
              <w:t>as</w:t>
            </w:r>
            <w:r w:rsidRPr="007E1CCA">
              <w:t xml:space="preserve"> </w:t>
            </w:r>
            <w:r w:rsidRPr="00D343B3">
              <w:t>Nr. O1-2.1-762) ir patvirtintas (Gimnazijos direktoriaus 2023 m. rugpjūčio 31 d. įsakym</w:t>
            </w:r>
            <w:r>
              <w:t>as</w:t>
            </w:r>
            <w:r w:rsidRPr="00D343B3">
              <w:t xml:space="preserve"> </w:t>
            </w:r>
            <w:r w:rsidRPr="007E1CCA">
              <w:t>Nr. VO-125).</w:t>
            </w:r>
          </w:p>
        </w:tc>
      </w:tr>
      <w:tr w:rsidR="001238A0" w:rsidRPr="00CA31BC" w14:paraId="496C169A" w14:textId="77777777" w:rsidTr="001238A0">
        <w:trPr>
          <w:trHeight w:val="780"/>
        </w:trPr>
        <w:tc>
          <w:tcPr>
            <w:tcW w:w="2581" w:type="dxa"/>
            <w:vMerge/>
          </w:tcPr>
          <w:p w14:paraId="3B8FDDF4" w14:textId="77777777" w:rsidR="001238A0" w:rsidRPr="00CA31BC" w:rsidRDefault="001238A0" w:rsidP="00261010">
            <w:pPr>
              <w:rPr>
                <w:szCs w:val="24"/>
                <w:lang w:eastAsia="en-US"/>
              </w:rPr>
            </w:pPr>
          </w:p>
        </w:tc>
        <w:tc>
          <w:tcPr>
            <w:tcW w:w="3118" w:type="dxa"/>
          </w:tcPr>
          <w:p w14:paraId="669B665F" w14:textId="77777777" w:rsidR="001238A0" w:rsidRDefault="001238A0" w:rsidP="00261010">
            <w:pPr>
              <w:jc w:val="both"/>
              <w:rPr>
                <w:color w:val="000000"/>
                <w:szCs w:val="24"/>
                <w:lang w:eastAsia="en-US"/>
              </w:rPr>
            </w:pPr>
            <w:r w:rsidRPr="00CA31BC">
              <w:rPr>
                <w:color w:val="000000"/>
                <w:szCs w:val="24"/>
                <w:lang w:eastAsia="en-US"/>
              </w:rPr>
              <w:t>202</w:t>
            </w:r>
            <w:r>
              <w:rPr>
                <w:color w:val="000000"/>
                <w:szCs w:val="24"/>
                <w:lang w:eastAsia="en-US"/>
              </w:rPr>
              <w:t>3</w:t>
            </w:r>
            <w:r w:rsidRPr="00CA31BC">
              <w:rPr>
                <w:color w:val="000000"/>
                <w:szCs w:val="24"/>
                <w:lang w:eastAsia="en-US"/>
              </w:rPr>
              <w:t>–202</w:t>
            </w:r>
            <w:r>
              <w:rPr>
                <w:color w:val="000000"/>
                <w:szCs w:val="24"/>
                <w:lang w:eastAsia="en-US"/>
              </w:rPr>
              <w:t>4</w:t>
            </w:r>
            <w:r w:rsidRPr="00CA31BC">
              <w:rPr>
                <w:color w:val="000000"/>
                <w:szCs w:val="24"/>
                <w:lang w:eastAsia="en-US"/>
              </w:rPr>
              <w:t xml:space="preserve"> mokslo metų bendrojo ugdymo planų įgyvendinimas, problemos, sėkmės ir pokyčiai (palyginimas su 202</w:t>
            </w:r>
            <w:r>
              <w:rPr>
                <w:color w:val="000000"/>
                <w:szCs w:val="24"/>
                <w:lang w:eastAsia="en-US"/>
              </w:rPr>
              <w:t>2</w:t>
            </w:r>
            <w:r w:rsidRPr="00CA31BC">
              <w:rPr>
                <w:color w:val="000000"/>
                <w:szCs w:val="24"/>
                <w:lang w:eastAsia="en-US"/>
              </w:rPr>
              <w:t>–202</w:t>
            </w:r>
            <w:r>
              <w:rPr>
                <w:color w:val="000000"/>
                <w:szCs w:val="24"/>
                <w:lang w:eastAsia="en-US"/>
              </w:rPr>
              <w:t>3</w:t>
            </w:r>
            <w:r w:rsidRPr="00CA31BC">
              <w:rPr>
                <w:color w:val="000000"/>
                <w:szCs w:val="24"/>
                <w:lang w:eastAsia="en-US"/>
              </w:rPr>
              <w:t xml:space="preserve"> mokslo metais)</w:t>
            </w:r>
          </w:p>
          <w:p w14:paraId="60D09C79" w14:textId="77777777" w:rsidR="001238A0" w:rsidRDefault="001238A0" w:rsidP="00261010">
            <w:pPr>
              <w:jc w:val="both"/>
              <w:rPr>
                <w:color w:val="000000"/>
                <w:szCs w:val="24"/>
                <w:lang w:eastAsia="en-US"/>
              </w:rPr>
            </w:pPr>
          </w:p>
          <w:p w14:paraId="7C9BECA3" w14:textId="77777777" w:rsidR="001238A0" w:rsidRDefault="001238A0" w:rsidP="00261010">
            <w:pPr>
              <w:jc w:val="both"/>
              <w:rPr>
                <w:color w:val="000000"/>
                <w:szCs w:val="24"/>
                <w:lang w:eastAsia="en-US"/>
              </w:rPr>
            </w:pPr>
          </w:p>
          <w:p w14:paraId="1942ABD7" w14:textId="208C3F47" w:rsidR="001238A0" w:rsidRPr="00CA31BC" w:rsidRDefault="001238A0" w:rsidP="00261010">
            <w:pPr>
              <w:jc w:val="both"/>
              <w:rPr>
                <w:szCs w:val="24"/>
              </w:rPr>
            </w:pPr>
          </w:p>
        </w:tc>
        <w:tc>
          <w:tcPr>
            <w:tcW w:w="8789" w:type="dxa"/>
          </w:tcPr>
          <w:p w14:paraId="2DC7148C" w14:textId="3C9B6FF1" w:rsidR="001238A0" w:rsidRPr="007E1CCA" w:rsidRDefault="001238A0" w:rsidP="00261010">
            <w:pPr>
              <w:jc w:val="both"/>
            </w:pPr>
            <w:r w:rsidRPr="004B55D9">
              <w:rPr>
                <w:rFonts w:eastAsia="Calibri"/>
                <w:szCs w:val="24"/>
                <w:lang w:eastAsia="en-US"/>
              </w:rPr>
              <w:t>2023–2024 mokslo metais I ir III klasių mokiniams, kurie matematikos pasiekimų patikrinimuose nepasiekė slenkstinio lygmens, teikta matematikos mokymosi pagalba atskirose grupėse iki 5 mokinių. Suteikta pagalba 27 mokiniams. I–IV klasių mokiniai turėjo galimybę lankyti mokomųjų dalykų, išskyrus dorinio, meninio, technologinio ir fizinio ugdymo, grupines konsultacijas. Atsižvelgiant į 2022</w:t>
            </w:r>
            <w:r w:rsidRPr="004B55D9">
              <w:rPr>
                <w:szCs w:val="24"/>
                <w:lang w:eastAsia="en-US"/>
              </w:rPr>
              <w:t>–</w:t>
            </w:r>
            <w:r w:rsidRPr="004B55D9">
              <w:rPr>
                <w:rFonts w:eastAsia="Calibri"/>
                <w:szCs w:val="24"/>
                <w:lang w:eastAsia="en-US"/>
              </w:rPr>
              <w:t>2023 mokslo metų rezultatus, parengtas 2024–2025 mokslo metų Gimnazijos mokinių pasiekimų gerinimo priemonių planas. Visi I klasių mokiniai dalyvavo 3 ugdymo dienų trukmės integruoto turinio pilietiškumo ir gynybos įgūdžių formavimo veikloje, kurią vedė Lietuvos šaulių sąjungos atstovai.</w:t>
            </w:r>
          </w:p>
        </w:tc>
      </w:tr>
      <w:tr w:rsidR="004B55D9" w:rsidRPr="00CA31BC" w14:paraId="358BB9AA" w14:textId="77777777" w:rsidTr="001238A0">
        <w:trPr>
          <w:trHeight w:val="184"/>
        </w:trPr>
        <w:tc>
          <w:tcPr>
            <w:tcW w:w="2581" w:type="dxa"/>
            <w:vMerge/>
          </w:tcPr>
          <w:p w14:paraId="5A8E73CA" w14:textId="77777777" w:rsidR="004B55D9" w:rsidRPr="00CA31BC" w:rsidRDefault="004B55D9" w:rsidP="00261010">
            <w:pPr>
              <w:rPr>
                <w:szCs w:val="24"/>
                <w:lang w:eastAsia="en-US"/>
              </w:rPr>
            </w:pPr>
          </w:p>
        </w:tc>
        <w:tc>
          <w:tcPr>
            <w:tcW w:w="3118" w:type="dxa"/>
          </w:tcPr>
          <w:p w14:paraId="25FCF8CE" w14:textId="77777777" w:rsidR="004B55D9" w:rsidRPr="00CC0AEB" w:rsidRDefault="004B55D9" w:rsidP="00261010">
            <w:pPr>
              <w:jc w:val="both"/>
              <w:rPr>
                <w:color w:val="000000"/>
                <w:szCs w:val="24"/>
                <w:lang w:eastAsia="en-US"/>
              </w:rPr>
            </w:pPr>
            <w:r w:rsidRPr="00CA31BC">
              <w:rPr>
                <w:color w:val="000000"/>
                <w:szCs w:val="24"/>
                <w:lang w:eastAsia="en-US"/>
              </w:rPr>
              <w:t>202</w:t>
            </w:r>
            <w:r>
              <w:rPr>
                <w:color w:val="000000"/>
                <w:szCs w:val="24"/>
                <w:lang w:eastAsia="en-US"/>
              </w:rPr>
              <w:t>4</w:t>
            </w:r>
            <w:r w:rsidRPr="00CA31BC">
              <w:rPr>
                <w:color w:val="000000"/>
                <w:szCs w:val="24"/>
                <w:lang w:eastAsia="en-US"/>
              </w:rPr>
              <w:t xml:space="preserve"> m</w:t>
            </w:r>
            <w:r>
              <w:rPr>
                <w:color w:val="000000"/>
                <w:szCs w:val="24"/>
                <w:lang w:eastAsia="en-US"/>
              </w:rPr>
              <w:t>etų</w:t>
            </w:r>
            <w:r w:rsidRPr="00CA31BC">
              <w:rPr>
                <w:color w:val="000000"/>
                <w:szCs w:val="24"/>
                <w:lang w:eastAsia="en-US"/>
              </w:rPr>
              <w:t xml:space="preserve"> pagrindinio ugdymo pasiekimų patikrinimo</w:t>
            </w:r>
            <w:r>
              <w:rPr>
                <w:color w:val="000000"/>
                <w:szCs w:val="24"/>
                <w:lang w:eastAsia="en-US"/>
              </w:rPr>
              <w:t xml:space="preserve"> (toliau – PUPP)</w:t>
            </w:r>
            <w:r w:rsidRPr="00CA31BC">
              <w:rPr>
                <w:color w:val="000000"/>
                <w:szCs w:val="24"/>
                <w:lang w:eastAsia="en-US"/>
              </w:rPr>
              <w:t xml:space="preserve"> ir brandos egzaminų</w:t>
            </w:r>
            <w:r>
              <w:rPr>
                <w:color w:val="000000"/>
                <w:szCs w:val="24"/>
                <w:lang w:eastAsia="en-US"/>
              </w:rPr>
              <w:t xml:space="preserve"> (toliau – BE)</w:t>
            </w:r>
            <w:r w:rsidRPr="00CA31BC">
              <w:rPr>
                <w:color w:val="000000"/>
                <w:szCs w:val="24"/>
                <w:lang w:eastAsia="en-US"/>
              </w:rPr>
              <w:t xml:space="preserve"> rezultatai bei palyginimas su savivaldybės ir šalies rezultatais (vidurkiais) </w:t>
            </w:r>
          </w:p>
          <w:p w14:paraId="74E1CA4E" w14:textId="77777777" w:rsidR="004B55D9" w:rsidRPr="00C970C6" w:rsidRDefault="004B55D9" w:rsidP="00261010">
            <w:pPr>
              <w:rPr>
                <w:szCs w:val="24"/>
                <w:lang w:eastAsia="en-US"/>
              </w:rPr>
            </w:pPr>
          </w:p>
          <w:p w14:paraId="151AF984" w14:textId="77777777" w:rsidR="004B55D9" w:rsidRDefault="004B55D9" w:rsidP="00261010">
            <w:pPr>
              <w:rPr>
                <w:color w:val="000000"/>
                <w:szCs w:val="24"/>
                <w:lang w:eastAsia="en-US"/>
              </w:rPr>
            </w:pPr>
          </w:p>
          <w:p w14:paraId="46E2F513" w14:textId="77777777" w:rsidR="004B55D9" w:rsidRDefault="004B55D9" w:rsidP="00261010">
            <w:pPr>
              <w:rPr>
                <w:color w:val="000000"/>
                <w:szCs w:val="24"/>
                <w:lang w:eastAsia="en-US"/>
              </w:rPr>
            </w:pPr>
          </w:p>
          <w:p w14:paraId="0BE0B59E" w14:textId="77777777" w:rsidR="004B55D9" w:rsidRPr="00C970C6" w:rsidRDefault="004B55D9" w:rsidP="00261010">
            <w:pPr>
              <w:rPr>
                <w:szCs w:val="24"/>
                <w:lang w:eastAsia="en-US"/>
              </w:rPr>
            </w:pPr>
          </w:p>
        </w:tc>
        <w:tc>
          <w:tcPr>
            <w:tcW w:w="8789" w:type="dxa"/>
          </w:tcPr>
          <w:p w14:paraId="46A42E76" w14:textId="77777777" w:rsidR="004B55D9" w:rsidRDefault="004B55D9" w:rsidP="00261010">
            <w:pPr>
              <w:pStyle w:val="Default"/>
              <w:tabs>
                <w:tab w:val="left" w:pos="709"/>
                <w:tab w:val="left" w:pos="851"/>
              </w:tabs>
              <w:ind w:firstLine="30"/>
              <w:jc w:val="both"/>
              <w:rPr>
                <w:color w:val="auto"/>
              </w:rPr>
            </w:pPr>
            <w:r>
              <w:t>PUPP rezultatai. L</w:t>
            </w:r>
            <w:r w:rsidRPr="001A73BC">
              <w:rPr>
                <w:color w:val="auto"/>
              </w:rPr>
              <w:t>ietuvių kalb</w:t>
            </w:r>
            <w:r>
              <w:rPr>
                <w:color w:val="auto"/>
              </w:rPr>
              <w:t>a</w:t>
            </w:r>
            <w:r w:rsidRPr="001A73BC">
              <w:rPr>
                <w:color w:val="auto"/>
              </w:rPr>
              <w:t xml:space="preserve"> ir literatūr</w:t>
            </w:r>
            <w:r>
              <w:rPr>
                <w:color w:val="auto"/>
              </w:rPr>
              <w:t xml:space="preserve">a: 4–10 balų įvertinimą gavo 98,5 proc. (šalyje – 95,4 proc.), aukščiausią 9–10 balų įvertinimą – 29,6 proc. (šalyje – 15,1 proc.) Gimnazijos mokinių.  </w:t>
            </w:r>
            <w:r w:rsidRPr="001A73BC">
              <w:rPr>
                <w:color w:val="auto"/>
              </w:rPr>
              <w:t xml:space="preserve"> </w:t>
            </w:r>
            <w:r>
              <w:rPr>
                <w:color w:val="auto"/>
              </w:rPr>
              <w:t xml:space="preserve">Matematika: 4–10 balų įvertinimą gavo 80,3 proc. (šalyje – 76,3 proc.), aukščiausių 9–10 balų įvertinimą – 9,1 proc. (šalyje – 12,4 proc.) Gimnazijos mokinių. </w:t>
            </w:r>
          </w:p>
          <w:p w14:paraId="23974A52" w14:textId="77777777" w:rsidR="004B55D9" w:rsidRPr="000277DF" w:rsidRDefault="004B55D9" w:rsidP="00261010">
            <w:pPr>
              <w:pStyle w:val="Default"/>
              <w:tabs>
                <w:tab w:val="left" w:pos="709"/>
                <w:tab w:val="left" w:pos="851"/>
              </w:tabs>
              <w:ind w:firstLine="30"/>
              <w:jc w:val="both"/>
              <w:rPr>
                <w:color w:val="auto"/>
              </w:rPr>
            </w:pPr>
            <w:r w:rsidRPr="001A73BC">
              <w:rPr>
                <w:color w:val="auto"/>
              </w:rPr>
              <w:t>Lyginant su praėjusiai</w:t>
            </w:r>
            <w:r>
              <w:rPr>
                <w:color w:val="auto"/>
              </w:rPr>
              <w:t>s</w:t>
            </w:r>
            <w:r w:rsidRPr="001A73BC">
              <w:rPr>
                <w:color w:val="auto"/>
              </w:rPr>
              <w:t xml:space="preserve"> metais, </w:t>
            </w:r>
            <w:r>
              <w:rPr>
                <w:color w:val="auto"/>
              </w:rPr>
              <w:t>8,8 proc. padidėjo</w:t>
            </w:r>
            <w:r w:rsidRPr="001A73BC">
              <w:rPr>
                <w:color w:val="auto"/>
              </w:rPr>
              <w:t xml:space="preserve"> skaičius mokinių, kurių lietuvių kalbos ir literatūros PUPP pasiekimai įvertinti </w:t>
            </w:r>
            <w:r>
              <w:rPr>
                <w:color w:val="auto"/>
              </w:rPr>
              <w:t>9–10 balais, 7,2 proc. sumažėjo matematikos PUPP neišlaikiusių mokinių skaičius.</w:t>
            </w:r>
          </w:p>
          <w:p w14:paraId="7E0B0360" w14:textId="77777777" w:rsidR="004B55D9" w:rsidRDefault="004B55D9" w:rsidP="00261010">
            <w:pPr>
              <w:jc w:val="both"/>
              <w:rPr>
                <w:szCs w:val="24"/>
              </w:rPr>
            </w:pPr>
            <w:r>
              <w:rPr>
                <w:szCs w:val="24"/>
              </w:rPr>
              <w:t>VBE rezultatai: v</w:t>
            </w:r>
            <w:r w:rsidRPr="00AF75C8">
              <w:rPr>
                <w:szCs w:val="24"/>
              </w:rPr>
              <w:t xml:space="preserve">idutinis </w:t>
            </w:r>
            <w:r>
              <w:rPr>
                <w:szCs w:val="24"/>
              </w:rPr>
              <w:t>G</w:t>
            </w:r>
            <w:r w:rsidRPr="00AF75C8">
              <w:rPr>
                <w:szCs w:val="24"/>
              </w:rPr>
              <w:t xml:space="preserve">imnazijos mokinių įvertinimų vidurkis yra </w:t>
            </w:r>
            <w:r>
              <w:rPr>
                <w:szCs w:val="24"/>
              </w:rPr>
              <w:t>49,9 balai. Lyginant su 2023 metais, jis yra aukštesnis 4,9 balo ir viršijo</w:t>
            </w:r>
            <w:r w:rsidRPr="00AF75C8">
              <w:rPr>
                <w:szCs w:val="24"/>
              </w:rPr>
              <w:t xml:space="preserve"> šalies vidurk</w:t>
            </w:r>
            <w:r>
              <w:rPr>
                <w:szCs w:val="24"/>
              </w:rPr>
              <w:t>į</w:t>
            </w:r>
            <w:r w:rsidRPr="00AF75C8">
              <w:rPr>
                <w:szCs w:val="24"/>
              </w:rPr>
              <w:t xml:space="preserve">. </w:t>
            </w:r>
            <w:r>
              <w:rPr>
                <w:szCs w:val="24"/>
              </w:rPr>
              <w:t xml:space="preserve">100 balų iš VBE gavo 6 abiturientai, 99 balus – 1 abiturientas. </w:t>
            </w:r>
          </w:p>
          <w:p w14:paraId="078D870B" w14:textId="77777777" w:rsidR="004B55D9" w:rsidRDefault="004B55D9" w:rsidP="00261010">
            <w:pPr>
              <w:jc w:val="both"/>
              <w:rPr>
                <w:color w:val="000000" w:themeColor="text1"/>
                <w:kern w:val="24"/>
                <w:szCs w:val="24"/>
              </w:rPr>
            </w:pPr>
            <w:r>
              <w:rPr>
                <w:szCs w:val="24"/>
              </w:rPr>
              <w:t>VBE rezultatai (balų vidurkis).</w:t>
            </w:r>
            <w:r w:rsidRPr="00CB19E2">
              <w:rPr>
                <w:szCs w:val="24"/>
              </w:rPr>
              <w:t xml:space="preserve"> Lietuvių k</w:t>
            </w:r>
            <w:r>
              <w:rPr>
                <w:szCs w:val="24"/>
              </w:rPr>
              <w:t>alba</w:t>
            </w:r>
            <w:r w:rsidRPr="00CB19E2">
              <w:rPr>
                <w:szCs w:val="24"/>
              </w:rPr>
              <w:t xml:space="preserve"> ir literatūra: </w:t>
            </w:r>
            <w:r w:rsidRPr="00CB19E2">
              <w:rPr>
                <w:kern w:val="24"/>
                <w:szCs w:val="24"/>
              </w:rPr>
              <w:t>5</w:t>
            </w:r>
            <w:r>
              <w:rPr>
                <w:kern w:val="24"/>
                <w:szCs w:val="24"/>
              </w:rPr>
              <w:t>7,5</w:t>
            </w:r>
            <w:r w:rsidRPr="00CB19E2">
              <w:rPr>
                <w:kern w:val="24"/>
                <w:szCs w:val="24"/>
              </w:rPr>
              <w:t xml:space="preserve"> – </w:t>
            </w:r>
            <w:r>
              <w:rPr>
                <w:kern w:val="24"/>
                <w:szCs w:val="24"/>
              </w:rPr>
              <w:t>G</w:t>
            </w:r>
            <w:r w:rsidRPr="00CB19E2">
              <w:rPr>
                <w:kern w:val="24"/>
                <w:szCs w:val="24"/>
              </w:rPr>
              <w:t>imnazijoje</w:t>
            </w:r>
            <w:r>
              <w:rPr>
                <w:kern w:val="24"/>
                <w:szCs w:val="24"/>
              </w:rPr>
              <w:t>,</w:t>
            </w:r>
            <w:r w:rsidRPr="00CB19E2">
              <w:rPr>
                <w:kern w:val="24"/>
                <w:szCs w:val="24"/>
              </w:rPr>
              <w:t xml:space="preserve"> 4</w:t>
            </w:r>
            <w:r>
              <w:rPr>
                <w:kern w:val="24"/>
                <w:szCs w:val="24"/>
              </w:rPr>
              <w:t>2</w:t>
            </w:r>
            <w:r w:rsidRPr="00CB19E2">
              <w:rPr>
                <w:kern w:val="24"/>
                <w:szCs w:val="24"/>
              </w:rPr>
              <w:t>,</w:t>
            </w:r>
            <w:r>
              <w:rPr>
                <w:kern w:val="24"/>
                <w:szCs w:val="24"/>
              </w:rPr>
              <w:t>8</w:t>
            </w:r>
            <w:r w:rsidRPr="00CB19E2">
              <w:rPr>
                <w:kern w:val="24"/>
                <w:szCs w:val="24"/>
              </w:rPr>
              <w:t xml:space="preserve"> – šalyje</w:t>
            </w:r>
            <w:r>
              <w:rPr>
                <w:kern w:val="24"/>
                <w:szCs w:val="24"/>
              </w:rPr>
              <w:t>, 54,7 – savivaldybėje; a</w:t>
            </w:r>
            <w:r w:rsidRPr="00CB19E2">
              <w:rPr>
                <w:kern w:val="24"/>
                <w:szCs w:val="24"/>
              </w:rPr>
              <w:t xml:space="preserve">nglų kalba: </w:t>
            </w:r>
            <w:r>
              <w:rPr>
                <w:kern w:val="24"/>
                <w:szCs w:val="24"/>
              </w:rPr>
              <w:t>61,0</w:t>
            </w:r>
            <w:r w:rsidRPr="00CB19E2">
              <w:rPr>
                <w:kern w:val="24"/>
                <w:szCs w:val="24"/>
              </w:rPr>
              <w:t xml:space="preserve"> – </w:t>
            </w:r>
            <w:r>
              <w:rPr>
                <w:kern w:val="24"/>
                <w:szCs w:val="24"/>
              </w:rPr>
              <w:t>G</w:t>
            </w:r>
            <w:r w:rsidRPr="00CB19E2">
              <w:rPr>
                <w:kern w:val="24"/>
                <w:szCs w:val="24"/>
              </w:rPr>
              <w:t>imnazijoje; 59,</w:t>
            </w:r>
            <w:r>
              <w:rPr>
                <w:kern w:val="24"/>
                <w:szCs w:val="24"/>
              </w:rPr>
              <w:t>6</w:t>
            </w:r>
            <w:r w:rsidRPr="00CB19E2">
              <w:rPr>
                <w:kern w:val="24"/>
                <w:szCs w:val="24"/>
              </w:rPr>
              <w:t xml:space="preserve"> – šalyje</w:t>
            </w:r>
            <w:r>
              <w:rPr>
                <w:kern w:val="24"/>
                <w:szCs w:val="24"/>
              </w:rPr>
              <w:t>, 63,4 – savivaldybėje; rusų kalba: 86,0 – Gimnazijoje; 74,4 – šalyje, 86,0 – savivaldybėje; b</w:t>
            </w:r>
            <w:r w:rsidRPr="00CB19E2">
              <w:rPr>
                <w:szCs w:val="24"/>
              </w:rPr>
              <w:t xml:space="preserve">iologija: </w:t>
            </w:r>
            <w:r w:rsidRPr="00CB19E2">
              <w:rPr>
                <w:kern w:val="24"/>
                <w:szCs w:val="24"/>
              </w:rPr>
              <w:t>4</w:t>
            </w:r>
            <w:r>
              <w:rPr>
                <w:kern w:val="24"/>
                <w:szCs w:val="24"/>
              </w:rPr>
              <w:t>5</w:t>
            </w:r>
            <w:r w:rsidRPr="00CB19E2">
              <w:rPr>
                <w:kern w:val="24"/>
                <w:szCs w:val="24"/>
              </w:rPr>
              <w:t>,</w:t>
            </w:r>
            <w:r>
              <w:rPr>
                <w:kern w:val="24"/>
                <w:szCs w:val="24"/>
              </w:rPr>
              <w:t>4</w:t>
            </w:r>
            <w:r w:rsidRPr="00CB19E2">
              <w:rPr>
                <w:kern w:val="24"/>
                <w:szCs w:val="24"/>
              </w:rPr>
              <w:t xml:space="preserve"> – </w:t>
            </w:r>
            <w:r>
              <w:rPr>
                <w:kern w:val="24"/>
                <w:szCs w:val="24"/>
              </w:rPr>
              <w:t>G</w:t>
            </w:r>
            <w:r w:rsidRPr="00CB19E2">
              <w:rPr>
                <w:kern w:val="24"/>
                <w:szCs w:val="24"/>
              </w:rPr>
              <w:t>imnazijoje; 4</w:t>
            </w:r>
            <w:r>
              <w:rPr>
                <w:kern w:val="24"/>
                <w:szCs w:val="24"/>
              </w:rPr>
              <w:t>3</w:t>
            </w:r>
            <w:r w:rsidRPr="00CB19E2">
              <w:rPr>
                <w:kern w:val="24"/>
                <w:szCs w:val="24"/>
              </w:rPr>
              <w:t>,</w:t>
            </w:r>
            <w:r>
              <w:rPr>
                <w:kern w:val="24"/>
                <w:szCs w:val="24"/>
              </w:rPr>
              <w:t>6</w:t>
            </w:r>
            <w:r w:rsidRPr="00CB19E2">
              <w:rPr>
                <w:kern w:val="24"/>
                <w:szCs w:val="24"/>
              </w:rPr>
              <w:t xml:space="preserve"> – šalyje</w:t>
            </w:r>
            <w:r>
              <w:rPr>
                <w:kern w:val="24"/>
                <w:szCs w:val="24"/>
              </w:rPr>
              <w:t>, 47,1 – savivaldybėje;</w:t>
            </w:r>
            <w:r>
              <w:rPr>
                <w:szCs w:val="24"/>
              </w:rPr>
              <w:t xml:space="preserve"> </w:t>
            </w:r>
            <w:r>
              <w:rPr>
                <w:kern w:val="24"/>
                <w:szCs w:val="24"/>
              </w:rPr>
              <w:t>i</w:t>
            </w:r>
            <w:r w:rsidRPr="00CB19E2">
              <w:rPr>
                <w:kern w:val="24"/>
                <w:szCs w:val="24"/>
              </w:rPr>
              <w:t xml:space="preserve">nformatika: </w:t>
            </w:r>
            <w:r w:rsidRPr="00CB19E2">
              <w:rPr>
                <w:color w:val="000000" w:themeColor="text1"/>
                <w:kern w:val="24"/>
                <w:szCs w:val="24"/>
              </w:rPr>
              <w:t>4</w:t>
            </w:r>
            <w:r>
              <w:rPr>
                <w:color w:val="000000" w:themeColor="text1"/>
                <w:kern w:val="24"/>
                <w:szCs w:val="24"/>
              </w:rPr>
              <w:t>3</w:t>
            </w:r>
            <w:r w:rsidRPr="00CB19E2">
              <w:rPr>
                <w:color w:val="000000" w:themeColor="text1"/>
                <w:kern w:val="24"/>
                <w:szCs w:val="24"/>
              </w:rPr>
              <w:t>,</w:t>
            </w:r>
            <w:r>
              <w:rPr>
                <w:color w:val="000000" w:themeColor="text1"/>
                <w:kern w:val="24"/>
                <w:szCs w:val="24"/>
              </w:rPr>
              <w:t>8</w:t>
            </w:r>
            <w:r w:rsidRPr="00CB19E2">
              <w:rPr>
                <w:color w:val="000000" w:themeColor="text1"/>
                <w:kern w:val="24"/>
                <w:szCs w:val="24"/>
              </w:rPr>
              <w:t xml:space="preserve"> – </w:t>
            </w:r>
            <w:r>
              <w:rPr>
                <w:color w:val="000000" w:themeColor="text1"/>
                <w:kern w:val="24"/>
                <w:szCs w:val="24"/>
              </w:rPr>
              <w:t>G</w:t>
            </w:r>
            <w:r w:rsidRPr="00CB19E2">
              <w:rPr>
                <w:color w:val="000000" w:themeColor="text1"/>
                <w:kern w:val="24"/>
                <w:szCs w:val="24"/>
              </w:rPr>
              <w:t>imnazijoje; 3</w:t>
            </w:r>
            <w:r>
              <w:rPr>
                <w:color w:val="000000" w:themeColor="text1"/>
                <w:kern w:val="24"/>
                <w:szCs w:val="24"/>
              </w:rPr>
              <w:t>7</w:t>
            </w:r>
            <w:r w:rsidRPr="00CB19E2">
              <w:rPr>
                <w:color w:val="000000" w:themeColor="text1"/>
                <w:kern w:val="24"/>
                <w:szCs w:val="24"/>
              </w:rPr>
              <w:t>,</w:t>
            </w:r>
            <w:r>
              <w:rPr>
                <w:color w:val="000000" w:themeColor="text1"/>
                <w:kern w:val="24"/>
                <w:szCs w:val="24"/>
              </w:rPr>
              <w:t>9</w:t>
            </w:r>
            <w:r w:rsidRPr="00CB19E2">
              <w:rPr>
                <w:color w:val="000000" w:themeColor="text1"/>
                <w:kern w:val="24"/>
                <w:szCs w:val="24"/>
              </w:rPr>
              <w:t xml:space="preserve"> – šalyje</w:t>
            </w:r>
            <w:r>
              <w:rPr>
                <w:color w:val="000000" w:themeColor="text1"/>
                <w:kern w:val="24"/>
                <w:szCs w:val="24"/>
              </w:rPr>
              <w:t>, 30,9 – savivaldybėje; i</w:t>
            </w:r>
            <w:r w:rsidRPr="00CB19E2">
              <w:rPr>
                <w:color w:val="000000" w:themeColor="text1"/>
                <w:kern w:val="24"/>
                <w:szCs w:val="24"/>
              </w:rPr>
              <w:t>storija: 4</w:t>
            </w:r>
            <w:r>
              <w:rPr>
                <w:color w:val="000000" w:themeColor="text1"/>
                <w:kern w:val="24"/>
                <w:szCs w:val="24"/>
              </w:rPr>
              <w:t>8,7</w:t>
            </w:r>
            <w:r w:rsidRPr="00CB19E2">
              <w:rPr>
                <w:color w:val="000000" w:themeColor="text1"/>
                <w:kern w:val="24"/>
                <w:szCs w:val="24"/>
              </w:rPr>
              <w:t xml:space="preserve"> – </w:t>
            </w:r>
            <w:r>
              <w:rPr>
                <w:color w:val="000000" w:themeColor="text1"/>
                <w:kern w:val="24"/>
                <w:szCs w:val="24"/>
              </w:rPr>
              <w:t>G</w:t>
            </w:r>
            <w:r w:rsidRPr="00CB19E2">
              <w:rPr>
                <w:color w:val="000000" w:themeColor="text1"/>
                <w:kern w:val="24"/>
                <w:szCs w:val="24"/>
              </w:rPr>
              <w:t xml:space="preserve">imnazijoje; </w:t>
            </w:r>
            <w:r>
              <w:rPr>
                <w:color w:val="000000" w:themeColor="text1"/>
                <w:kern w:val="24"/>
                <w:szCs w:val="24"/>
              </w:rPr>
              <w:t>48,5</w:t>
            </w:r>
            <w:r w:rsidRPr="00CB19E2">
              <w:rPr>
                <w:color w:val="000000" w:themeColor="text1"/>
                <w:kern w:val="24"/>
                <w:szCs w:val="24"/>
              </w:rPr>
              <w:t xml:space="preserve"> – šalyje</w:t>
            </w:r>
            <w:r>
              <w:rPr>
                <w:color w:val="000000" w:themeColor="text1"/>
                <w:kern w:val="24"/>
                <w:szCs w:val="24"/>
              </w:rPr>
              <w:t>, 46,7 – savivaldybėje; m</w:t>
            </w:r>
            <w:r w:rsidRPr="00CB19E2">
              <w:rPr>
                <w:kern w:val="24"/>
                <w:szCs w:val="24"/>
              </w:rPr>
              <w:t xml:space="preserve">atematika: </w:t>
            </w:r>
            <w:r>
              <w:rPr>
                <w:kern w:val="24"/>
                <w:szCs w:val="24"/>
              </w:rPr>
              <w:t>35,9</w:t>
            </w:r>
            <w:r w:rsidRPr="00CB19E2">
              <w:rPr>
                <w:kern w:val="24"/>
                <w:szCs w:val="24"/>
              </w:rPr>
              <w:t xml:space="preserve"> – </w:t>
            </w:r>
            <w:r>
              <w:rPr>
                <w:kern w:val="24"/>
                <w:szCs w:val="24"/>
              </w:rPr>
              <w:t>G</w:t>
            </w:r>
            <w:r w:rsidRPr="00CB19E2">
              <w:rPr>
                <w:kern w:val="24"/>
                <w:szCs w:val="24"/>
              </w:rPr>
              <w:t>imnazijoje; 3</w:t>
            </w:r>
            <w:r>
              <w:rPr>
                <w:kern w:val="24"/>
                <w:szCs w:val="24"/>
              </w:rPr>
              <w:t>6</w:t>
            </w:r>
            <w:r w:rsidRPr="00CB19E2">
              <w:rPr>
                <w:kern w:val="24"/>
                <w:szCs w:val="24"/>
              </w:rPr>
              <w:t>,</w:t>
            </w:r>
            <w:r>
              <w:rPr>
                <w:kern w:val="24"/>
                <w:szCs w:val="24"/>
              </w:rPr>
              <w:t>7</w:t>
            </w:r>
            <w:r w:rsidRPr="00CB19E2">
              <w:rPr>
                <w:kern w:val="24"/>
                <w:szCs w:val="24"/>
              </w:rPr>
              <w:t xml:space="preserve"> – šalyje</w:t>
            </w:r>
            <w:r>
              <w:rPr>
                <w:kern w:val="24"/>
                <w:szCs w:val="24"/>
              </w:rPr>
              <w:t>, 41,9 – savivaldybėje;</w:t>
            </w:r>
            <w:r>
              <w:rPr>
                <w:color w:val="000000" w:themeColor="text1"/>
                <w:kern w:val="24"/>
                <w:szCs w:val="24"/>
              </w:rPr>
              <w:t xml:space="preserve"> c</w:t>
            </w:r>
            <w:r>
              <w:rPr>
                <w:kern w:val="24"/>
                <w:szCs w:val="24"/>
              </w:rPr>
              <w:t xml:space="preserve">hemija: 46,2 – Gimnazijoje, 53,0 – šalyje, 45,6 – savivaldybėje; </w:t>
            </w:r>
            <w:r>
              <w:rPr>
                <w:color w:val="000000" w:themeColor="text1"/>
                <w:kern w:val="24"/>
                <w:szCs w:val="24"/>
              </w:rPr>
              <w:t>f</w:t>
            </w:r>
            <w:r w:rsidRPr="00CB19E2">
              <w:rPr>
                <w:kern w:val="24"/>
                <w:szCs w:val="24"/>
              </w:rPr>
              <w:t xml:space="preserve">izika: </w:t>
            </w:r>
            <w:r>
              <w:rPr>
                <w:kern w:val="24"/>
                <w:szCs w:val="24"/>
              </w:rPr>
              <w:t>36,5</w:t>
            </w:r>
            <w:r w:rsidRPr="00CB19E2">
              <w:rPr>
                <w:kern w:val="24"/>
                <w:szCs w:val="24"/>
              </w:rPr>
              <w:t xml:space="preserve"> – </w:t>
            </w:r>
            <w:r>
              <w:rPr>
                <w:kern w:val="24"/>
                <w:szCs w:val="24"/>
              </w:rPr>
              <w:t>G</w:t>
            </w:r>
            <w:r w:rsidRPr="00CB19E2">
              <w:rPr>
                <w:kern w:val="24"/>
                <w:szCs w:val="24"/>
              </w:rPr>
              <w:t>imnazijoje; 4</w:t>
            </w:r>
            <w:r>
              <w:rPr>
                <w:kern w:val="24"/>
                <w:szCs w:val="24"/>
              </w:rPr>
              <w:t>6</w:t>
            </w:r>
            <w:r w:rsidRPr="00CB19E2">
              <w:rPr>
                <w:kern w:val="24"/>
                <w:szCs w:val="24"/>
              </w:rPr>
              <w:t>,</w:t>
            </w:r>
            <w:r>
              <w:rPr>
                <w:kern w:val="24"/>
                <w:szCs w:val="24"/>
              </w:rPr>
              <w:t>3</w:t>
            </w:r>
            <w:r w:rsidRPr="00CB19E2">
              <w:rPr>
                <w:kern w:val="24"/>
                <w:szCs w:val="24"/>
              </w:rPr>
              <w:t xml:space="preserve"> – šalyje</w:t>
            </w:r>
            <w:r>
              <w:rPr>
                <w:kern w:val="24"/>
                <w:szCs w:val="24"/>
              </w:rPr>
              <w:t>, 58,8 – savivaldybėje;</w:t>
            </w:r>
            <w:r>
              <w:rPr>
                <w:color w:val="000000" w:themeColor="text1"/>
                <w:kern w:val="24"/>
                <w:szCs w:val="24"/>
              </w:rPr>
              <w:t xml:space="preserve"> g</w:t>
            </w:r>
            <w:r w:rsidRPr="00CB19E2">
              <w:rPr>
                <w:kern w:val="24"/>
                <w:szCs w:val="24"/>
              </w:rPr>
              <w:t xml:space="preserve">eografija: </w:t>
            </w:r>
            <w:r>
              <w:rPr>
                <w:color w:val="000000" w:themeColor="text1"/>
                <w:kern w:val="24"/>
                <w:szCs w:val="24"/>
              </w:rPr>
              <w:t>48,4</w:t>
            </w:r>
            <w:r w:rsidRPr="00CB19E2">
              <w:rPr>
                <w:color w:val="000000" w:themeColor="text1"/>
                <w:kern w:val="24"/>
                <w:szCs w:val="24"/>
              </w:rPr>
              <w:t xml:space="preserve"> – </w:t>
            </w:r>
            <w:r>
              <w:rPr>
                <w:color w:val="000000" w:themeColor="text1"/>
                <w:kern w:val="24"/>
                <w:szCs w:val="24"/>
              </w:rPr>
              <w:t>G</w:t>
            </w:r>
            <w:r w:rsidRPr="00CB19E2">
              <w:rPr>
                <w:color w:val="000000" w:themeColor="text1"/>
                <w:kern w:val="24"/>
                <w:szCs w:val="24"/>
              </w:rPr>
              <w:t xml:space="preserve">imnazijoje; </w:t>
            </w:r>
            <w:r>
              <w:rPr>
                <w:color w:val="000000" w:themeColor="text1"/>
                <w:kern w:val="24"/>
                <w:szCs w:val="24"/>
              </w:rPr>
              <w:t>55,6</w:t>
            </w:r>
            <w:r w:rsidRPr="00CB19E2">
              <w:rPr>
                <w:color w:val="000000" w:themeColor="text1"/>
                <w:kern w:val="24"/>
                <w:szCs w:val="24"/>
              </w:rPr>
              <w:t xml:space="preserve"> – šalyje</w:t>
            </w:r>
            <w:r>
              <w:rPr>
                <w:color w:val="000000" w:themeColor="text1"/>
                <w:kern w:val="24"/>
                <w:szCs w:val="24"/>
              </w:rPr>
              <w:t>, 55,9 – savivaldybėje.</w:t>
            </w:r>
          </w:p>
          <w:p w14:paraId="5B826C90" w14:textId="77777777" w:rsidR="004B55D9" w:rsidRPr="00877343" w:rsidRDefault="004B55D9" w:rsidP="00261010">
            <w:pPr>
              <w:jc w:val="both"/>
              <w:rPr>
                <w:szCs w:val="24"/>
              </w:rPr>
            </w:pPr>
            <w:r>
              <w:rPr>
                <w:color w:val="000000" w:themeColor="text1"/>
                <w:kern w:val="24"/>
                <w:szCs w:val="24"/>
              </w:rPr>
              <w:t xml:space="preserve">Lyginant VBE įvertinimų pokytį </w:t>
            </w:r>
            <w:r w:rsidRPr="005F0E7C">
              <w:rPr>
                <w:color w:val="000000" w:themeColor="text1"/>
                <w:kern w:val="24"/>
                <w:szCs w:val="24"/>
              </w:rPr>
              <w:t xml:space="preserve">2023 ir 2024 </w:t>
            </w:r>
            <w:r>
              <w:rPr>
                <w:color w:val="000000" w:themeColor="text1"/>
                <w:kern w:val="24"/>
                <w:szCs w:val="24"/>
              </w:rPr>
              <w:t xml:space="preserve">metais, pagerėjo lietuvių kalbos ir literatūros, anglų kalbos, matematikos, fizikos ir geografijos įvertinimų vidurkiai. </w:t>
            </w:r>
          </w:p>
        </w:tc>
      </w:tr>
      <w:tr w:rsidR="004B55D9" w:rsidRPr="00CA31BC" w14:paraId="42181877" w14:textId="77777777" w:rsidTr="001238A0">
        <w:trPr>
          <w:trHeight w:val="184"/>
        </w:trPr>
        <w:tc>
          <w:tcPr>
            <w:tcW w:w="2581" w:type="dxa"/>
            <w:vMerge/>
          </w:tcPr>
          <w:p w14:paraId="4C5E7112" w14:textId="77777777" w:rsidR="004B55D9" w:rsidRPr="00CA31BC" w:rsidRDefault="004B55D9" w:rsidP="00261010">
            <w:pPr>
              <w:rPr>
                <w:szCs w:val="24"/>
                <w:lang w:eastAsia="en-US"/>
              </w:rPr>
            </w:pPr>
          </w:p>
        </w:tc>
        <w:tc>
          <w:tcPr>
            <w:tcW w:w="3118" w:type="dxa"/>
          </w:tcPr>
          <w:p w14:paraId="5E248FDC" w14:textId="77777777" w:rsidR="004B55D9" w:rsidRDefault="004B55D9" w:rsidP="00261010">
            <w:pPr>
              <w:jc w:val="both"/>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 xml:space="preserve">dalyvavimas tyrimuose, projektuose ir programose, gautų įvertinimų analizė bei rezultatų gerinimo darbai  </w:t>
            </w:r>
          </w:p>
          <w:p w14:paraId="3BAFE056" w14:textId="77777777" w:rsidR="004B55D9" w:rsidRPr="00C970C6" w:rsidRDefault="004B55D9" w:rsidP="00261010">
            <w:pPr>
              <w:rPr>
                <w:szCs w:val="24"/>
                <w:lang w:eastAsia="en-US"/>
              </w:rPr>
            </w:pPr>
          </w:p>
          <w:p w14:paraId="653E0EEB" w14:textId="77777777" w:rsidR="004B55D9" w:rsidRPr="00C970C6" w:rsidRDefault="004B55D9" w:rsidP="00261010">
            <w:pPr>
              <w:rPr>
                <w:szCs w:val="24"/>
                <w:lang w:eastAsia="en-US"/>
              </w:rPr>
            </w:pPr>
          </w:p>
          <w:p w14:paraId="18CF38BF" w14:textId="77777777" w:rsidR="004B55D9" w:rsidRDefault="004B55D9" w:rsidP="00261010">
            <w:pPr>
              <w:rPr>
                <w:color w:val="000000"/>
                <w:szCs w:val="24"/>
                <w:lang w:eastAsia="en-US"/>
              </w:rPr>
            </w:pPr>
          </w:p>
          <w:p w14:paraId="60C0B606" w14:textId="77777777" w:rsidR="004B55D9" w:rsidRPr="00C970C6" w:rsidRDefault="004B55D9" w:rsidP="00261010">
            <w:pPr>
              <w:rPr>
                <w:szCs w:val="24"/>
                <w:lang w:eastAsia="en-US"/>
              </w:rPr>
            </w:pPr>
          </w:p>
        </w:tc>
        <w:tc>
          <w:tcPr>
            <w:tcW w:w="8789" w:type="dxa"/>
          </w:tcPr>
          <w:p w14:paraId="5C13FEB0" w14:textId="77777777" w:rsidR="004B55D9" w:rsidRPr="005D02EE" w:rsidRDefault="004B55D9" w:rsidP="00261010">
            <w:pPr>
              <w:jc w:val="both"/>
            </w:pPr>
            <w:r w:rsidRPr="005D02EE">
              <w:t>Gimnazija sėkmingai įgyvendino projektus ir (ar) programas:</w:t>
            </w:r>
          </w:p>
          <w:p w14:paraId="061E7F1B" w14:textId="77777777" w:rsidR="004B55D9" w:rsidRDefault="004B55D9" w:rsidP="00261010">
            <w:pPr>
              <w:tabs>
                <w:tab w:val="left" w:pos="317"/>
              </w:tabs>
              <w:jc w:val="both"/>
            </w:pPr>
            <w:r>
              <w:t xml:space="preserve">1. </w:t>
            </w:r>
            <w:r w:rsidRPr="005D02EE">
              <w:t>tarptautin</w:t>
            </w:r>
            <w:r>
              <w:t>iai</w:t>
            </w:r>
            <w:r w:rsidRPr="005D02EE">
              <w:t xml:space="preserve"> projekt</w:t>
            </w:r>
            <w:r>
              <w:t>ai / programos:</w:t>
            </w:r>
            <w:r w:rsidRPr="005D02EE">
              <w:t xml:space="preserve"> ,,Mokyklos – ateities partneriai“</w:t>
            </w:r>
            <w:r>
              <w:t xml:space="preserve">, </w:t>
            </w:r>
            <w:r w:rsidRPr="00741791">
              <w:rPr>
                <w:color w:val="000000" w:themeColor="text1"/>
                <w:szCs w:val="24"/>
              </w:rPr>
              <w:t>jaunimo asmeninio tobulėjimo program</w:t>
            </w:r>
            <w:r>
              <w:rPr>
                <w:color w:val="000000" w:themeColor="text1"/>
                <w:szCs w:val="24"/>
              </w:rPr>
              <w:t>a</w:t>
            </w:r>
            <w:r w:rsidRPr="00741791">
              <w:rPr>
                <w:szCs w:val="24"/>
              </w:rPr>
              <w:t xml:space="preserve"> </w:t>
            </w:r>
            <w:proofErr w:type="spellStart"/>
            <w:r w:rsidRPr="00741791">
              <w:rPr>
                <w:szCs w:val="24"/>
              </w:rPr>
              <w:t>DofE</w:t>
            </w:r>
            <w:proofErr w:type="spellEnd"/>
            <w:r>
              <w:t xml:space="preserve">, </w:t>
            </w:r>
            <w:r w:rsidRPr="005D02EE">
              <w:t>„Mokyklos – Europos Parlamento ambasadorės“ (MEPA)</w:t>
            </w:r>
            <w:r>
              <w:t xml:space="preserve">, </w:t>
            </w:r>
            <w:r w:rsidRPr="005D02EE">
              <w:t>JAV TOLI instituto finansuojam</w:t>
            </w:r>
            <w:r>
              <w:t>as</w:t>
            </w:r>
            <w:r w:rsidRPr="005D02EE">
              <w:t xml:space="preserve"> projekt</w:t>
            </w:r>
            <w:r>
              <w:t>as</w:t>
            </w:r>
            <w:r w:rsidRPr="005D02EE">
              <w:t xml:space="preserve"> ,,Jurbarko </w:t>
            </w:r>
            <w:proofErr w:type="spellStart"/>
            <w:r>
              <w:t>Štetlas</w:t>
            </w:r>
            <w:proofErr w:type="spellEnd"/>
            <w:r w:rsidRPr="005D02EE">
              <w:t>“;</w:t>
            </w:r>
          </w:p>
          <w:p w14:paraId="5AFEE821" w14:textId="77777777" w:rsidR="004B55D9" w:rsidRDefault="004B55D9" w:rsidP="00261010">
            <w:pPr>
              <w:tabs>
                <w:tab w:val="left" w:pos="317"/>
              </w:tabs>
              <w:jc w:val="both"/>
            </w:pPr>
            <w:r>
              <w:t>2. respublikinis projektas</w:t>
            </w:r>
            <w:r w:rsidRPr="005D02EE">
              <w:t xml:space="preserve"> ,,Praktinio verslumo ugdymo programos įgyvendinimas Lietuvos mokyklose (9–12 kl. mokiniams)“;</w:t>
            </w:r>
          </w:p>
          <w:p w14:paraId="001C121C" w14:textId="77777777" w:rsidR="004B55D9" w:rsidRDefault="004B55D9" w:rsidP="00261010">
            <w:pPr>
              <w:tabs>
                <w:tab w:val="left" w:pos="317"/>
              </w:tabs>
              <w:jc w:val="both"/>
            </w:pPr>
            <w:r>
              <w:t xml:space="preserve">3. savivaldybės finansuojami projektai: ,,Kūrybinės kelionės“, </w:t>
            </w:r>
            <w:r w:rsidRPr="005D02EE">
              <w:t>,,</w:t>
            </w:r>
            <w:r>
              <w:t>Psichoaktyvių medžiagų vartojimo prevencija</w:t>
            </w:r>
            <w:r w:rsidRPr="005D02EE">
              <w:t>“</w:t>
            </w:r>
            <w:r>
              <w:t xml:space="preserve">. </w:t>
            </w:r>
          </w:p>
          <w:p w14:paraId="4FEF60A9" w14:textId="77777777" w:rsidR="004B55D9" w:rsidRDefault="004B55D9" w:rsidP="00261010">
            <w:pPr>
              <w:tabs>
                <w:tab w:val="left" w:pos="317"/>
              </w:tabs>
              <w:jc w:val="both"/>
            </w:pPr>
            <w:r w:rsidRPr="005D02EE">
              <w:t>Įgyvendinant projektus ir (ar) programas buvo tobulinamos mokinių pažinimo, komunikavimo, pilietiškumo, emocinė ir sveikos gyvensenos bei kitos kompetencijos,  užsienio kalbos žinios, stiprinami verslumo įgūdžiai.</w:t>
            </w:r>
          </w:p>
          <w:p w14:paraId="2D5C1ED8" w14:textId="77777777" w:rsidR="004B55D9" w:rsidRPr="003460B5" w:rsidRDefault="004B55D9" w:rsidP="00261010">
            <w:pPr>
              <w:pStyle w:val="Sraopastraipa"/>
              <w:tabs>
                <w:tab w:val="left" w:pos="317"/>
              </w:tabs>
              <w:ind w:left="33"/>
              <w:jc w:val="both"/>
            </w:pPr>
            <w:r>
              <w:lastRenderedPageBreak/>
              <w:t xml:space="preserve">Gimnazija partnerio teisėmis dalyvavo projekte ,,Galimybių mokykla“, </w:t>
            </w:r>
            <w:r w:rsidRPr="00226479">
              <w:t>kuris finansuojamas ES struktūrinių fondų ir bendrojo finansavimo lėšomis.</w:t>
            </w:r>
            <w:r>
              <w:t xml:space="preserve"> Šio projekto lėšomis nupirkti 793 vadovėliai už 14 955,98 Eur.</w:t>
            </w:r>
          </w:p>
        </w:tc>
      </w:tr>
      <w:tr w:rsidR="004B55D9" w:rsidRPr="00CA31BC" w14:paraId="5D7BA570" w14:textId="77777777" w:rsidTr="001238A0">
        <w:trPr>
          <w:trHeight w:val="184"/>
        </w:trPr>
        <w:tc>
          <w:tcPr>
            <w:tcW w:w="2581" w:type="dxa"/>
            <w:vMerge/>
          </w:tcPr>
          <w:p w14:paraId="316F5876" w14:textId="77777777" w:rsidR="004B55D9" w:rsidRPr="00CA31BC" w:rsidRDefault="004B55D9" w:rsidP="00261010">
            <w:pPr>
              <w:rPr>
                <w:szCs w:val="24"/>
                <w:lang w:eastAsia="en-US"/>
              </w:rPr>
            </w:pPr>
          </w:p>
        </w:tc>
        <w:tc>
          <w:tcPr>
            <w:tcW w:w="3118" w:type="dxa"/>
          </w:tcPr>
          <w:p w14:paraId="17A1686F" w14:textId="77777777" w:rsidR="004B55D9" w:rsidRDefault="004B55D9" w:rsidP="00261010">
            <w:pPr>
              <w:jc w:val="both"/>
              <w:rPr>
                <w:color w:val="000000"/>
                <w:szCs w:val="24"/>
                <w:lang w:eastAsia="en-US"/>
              </w:rPr>
            </w:pPr>
            <w:r w:rsidRPr="00CA31BC">
              <w:rPr>
                <w:color w:val="000000"/>
                <w:szCs w:val="24"/>
                <w:lang w:eastAsia="en-US"/>
              </w:rPr>
              <w:t>Mokinių (ugdytinių) mokymo(</w:t>
            </w:r>
            <w:proofErr w:type="spellStart"/>
            <w:r w:rsidRPr="00CA31BC">
              <w:rPr>
                <w:color w:val="000000"/>
                <w:szCs w:val="24"/>
                <w:lang w:eastAsia="en-US"/>
              </w:rPr>
              <w:t>si</w:t>
            </w:r>
            <w:proofErr w:type="spellEnd"/>
            <w:r w:rsidRPr="00CA31BC">
              <w:rPr>
                <w:color w:val="000000"/>
                <w:szCs w:val="24"/>
                <w:lang w:eastAsia="en-US"/>
              </w:rPr>
              <w:t>) ir ugdymo(</w:t>
            </w:r>
            <w:proofErr w:type="spellStart"/>
            <w:r w:rsidRPr="00CA31BC">
              <w:rPr>
                <w:color w:val="000000"/>
                <w:szCs w:val="24"/>
                <w:lang w:eastAsia="en-US"/>
              </w:rPr>
              <w:t>si</w:t>
            </w:r>
            <w:proofErr w:type="spellEnd"/>
            <w:r w:rsidRPr="00CA31BC">
              <w:rPr>
                <w:color w:val="000000"/>
                <w:szCs w:val="24"/>
                <w:lang w:eastAsia="en-US"/>
              </w:rPr>
              <w:t>) pasiekimų pažangos stebėsena</w:t>
            </w:r>
          </w:p>
          <w:p w14:paraId="26301B54" w14:textId="77777777" w:rsidR="004B55D9" w:rsidRPr="00CA31BC" w:rsidRDefault="004B55D9" w:rsidP="00261010">
            <w:pPr>
              <w:jc w:val="both"/>
              <w:rPr>
                <w:color w:val="000000"/>
                <w:szCs w:val="24"/>
                <w:lang w:eastAsia="en-US"/>
              </w:rPr>
            </w:pPr>
          </w:p>
        </w:tc>
        <w:tc>
          <w:tcPr>
            <w:tcW w:w="8789" w:type="dxa"/>
          </w:tcPr>
          <w:p w14:paraId="1E95376A" w14:textId="77777777" w:rsidR="004B55D9" w:rsidRPr="00CA31BC" w:rsidRDefault="004B55D9" w:rsidP="00261010">
            <w:pPr>
              <w:jc w:val="both"/>
              <w:rPr>
                <w:szCs w:val="24"/>
              </w:rPr>
            </w:pPr>
            <w:r w:rsidRPr="002D4D80">
              <w:rPr>
                <w:color w:val="000000" w:themeColor="text1"/>
                <w:szCs w:val="24"/>
              </w:rPr>
              <w:t>Gimnazijoje stebimi kiekvieno mokinio mokymo(</w:t>
            </w:r>
            <w:proofErr w:type="spellStart"/>
            <w:r w:rsidRPr="002D4D80">
              <w:rPr>
                <w:color w:val="000000" w:themeColor="text1"/>
                <w:szCs w:val="24"/>
              </w:rPr>
              <w:t>si</w:t>
            </w:r>
            <w:proofErr w:type="spellEnd"/>
            <w:r w:rsidRPr="002D4D80">
              <w:rPr>
                <w:color w:val="000000" w:themeColor="text1"/>
                <w:szCs w:val="24"/>
              </w:rPr>
              <w:t xml:space="preserve">) pasiekimai, jie lyginami su praėjusių laikotarpių mokinio rezultatais, analizuojamas pokytis ir individuali pažanga. Taip pat analizuojama ir aptariama 2 kartus per metus Mokytojų taryboje bendra Gimnazijos mokinių mokymosi kokybė, atliekamas palyginimas srautais, klasėmis. 2024 m. rugsėjo mėnesį dalykų mokytojai metodinėse grupėse atliko giluminę VBE ir PUPP analizę, kurios išvadomis rėmėsi planuodami 2024–2025 mokslo metų ugdymo procesą. </w:t>
            </w:r>
          </w:p>
        </w:tc>
      </w:tr>
      <w:tr w:rsidR="004B55D9" w:rsidRPr="00CA31BC" w14:paraId="401C6B8B" w14:textId="77777777" w:rsidTr="001238A0">
        <w:trPr>
          <w:trHeight w:val="542"/>
        </w:trPr>
        <w:tc>
          <w:tcPr>
            <w:tcW w:w="2581" w:type="dxa"/>
            <w:vMerge/>
          </w:tcPr>
          <w:p w14:paraId="6B86A1E9" w14:textId="77777777" w:rsidR="004B55D9" w:rsidRPr="00CA31BC" w:rsidRDefault="004B55D9" w:rsidP="00261010">
            <w:pPr>
              <w:rPr>
                <w:szCs w:val="24"/>
                <w:lang w:eastAsia="en-US"/>
              </w:rPr>
            </w:pPr>
          </w:p>
        </w:tc>
        <w:tc>
          <w:tcPr>
            <w:tcW w:w="3118" w:type="dxa"/>
          </w:tcPr>
          <w:p w14:paraId="26FE5AE3" w14:textId="77777777" w:rsidR="004B55D9" w:rsidRDefault="004B55D9" w:rsidP="00261010">
            <w:pPr>
              <w:jc w:val="both"/>
              <w:rPr>
                <w:szCs w:val="24"/>
                <w:lang w:eastAsia="en-US"/>
              </w:rPr>
            </w:pPr>
            <w:r w:rsidRPr="00CA31BC">
              <w:rPr>
                <w:szCs w:val="24"/>
                <w:lang w:eastAsia="en-US"/>
              </w:rPr>
              <w:t>202</w:t>
            </w:r>
            <w:r>
              <w:rPr>
                <w:szCs w:val="24"/>
                <w:lang w:eastAsia="en-US"/>
              </w:rPr>
              <w:t>4</w:t>
            </w:r>
            <w:r w:rsidRPr="00CA31BC">
              <w:rPr>
                <w:szCs w:val="24"/>
                <w:lang w:eastAsia="en-US"/>
              </w:rPr>
              <w:t xml:space="preserve"> metų neformaliojo švietimo organizavimas</w:t>
            </w:r>
          </w:p>
          <w:p w14:paraId="06F17808" w14:textId="77777777" w:rsidR="004B55D9" w:rsidRPr="00CA31BC" w:rsidRDefault="004B55D9" w:rsidP="00261010">
            <w:pPr>
              <w:jc w:val="both"/>
              <w:rPr>
                <w:szCs w:val="24"/>
                <w:lang w:eastAsia="en-US"/>
              </w:rPr>
            </w:pPr>
          </w:p>
        </w:tc>
        <w:tc>
          <w:tcPr>
            <w:tcW w:w="8789" w:type="dxa"/>
          </w:tcPr>
          <w:p w14:paraId="78967BE8" w14:textId="77777777" w:rsidR="004B55D9" w:rsidRPr="00023AF9" w:rsidRDefault="004B55D9" w:rsidP="00261010">
            <w:pPr>
              <w:jc w:val="both"/>
              <w:rPr>
                <w:bCs/>
                <w:szCs w:val="24"/>
              </w:rPr>
            </w:pPr>
            <w:r w:rsidRPr="00023AF9">
              <w:rPr>
                <w:bCs/>
                <w:color w:val="000000" w:themeColor="text1"/>
                <w:szCs w:val="24"/>
              </w:rPr>
              <w:t xml:space="preserve">2024 metais (rugsėjo 1 d. duomenimis) neformaliajam švietimui skirta </w:t>
            </w:r>
            <w:r w:rsidRPr="00023AF9">
              <w:rPr>
                <w:bCs/>
                <w:color w:val="000000" w:themeColor="text1"/>
              </w:rPr>
              <w:t xml:space="preserve">31,5 </w:t>
            </w:r>
            <w:r w:rsidRPr="00023AF9">
              <w:rPr>
                <w:bCs/>
                <w:color w:val="000000" w:themeColor="text1"/>
                <w:szCs w:val="24"/>
              </w:rPr>
              <w:t xml:space="preserve">valandos: pagrindinio ugdymo koncentre – </w:t>
            </w:r>
            <w:r w:rsidRPr="00023AF9">
              <w:rPr>
                <w:bCs/>
                <w:color w:val="000000" w:themeColor="text1"/>
              </w:rPr>
              <w:t>18</w:t>
            </w:r>
            <w:r w:rsidRPr="00023AF9">
              <w:rPr>
                <w:bCs/>
                <w:color w:val="000000" w:themeColor="text1"/>
                <w:szCs w:val="24"/>
              </w:rPr>
              <w:t xml:space="preserve"> val., vidurinio ugdymo koncentre – </w:t>
            </w:r>
            <w:r w:rsidRPr="00023AF9">
              <w:rPr>
                <w:bCs/>
                <w:color w:val="000000" w:themeColor="text1"/>
              </w:rPr>
              <w:t>13,5</w:t>
            </w:r>
            <w:r w:rsidRPr="00023AF9">
              <w:rPr>
                <w:bCs/>
                <w:color w:val="000000" w:themeColor="text1"/>
                <w:szCs w:val="24"/>
              </w:rPr>
              <w:t xml:space="preserve"> val. Veikė 9</w:t>
            </w:r>
            <w:r>
              <w:rPr>
                <w:bCs/>
                <w:color w:val="000000" w:themeColor="text1"/>
                <w:szCs w:val="24"/>
              </w:rPr>
              <w:t> </w:t>
            </w:r>
            <w:r w:rsidRPr="00023AF9">
              <w:rPr>
                <w:bCs/>
                <w:color w:val="000000" w:themeColor="text1"/>
                <w:szCs w:val="24"/>
              </w:rPr>
              <w:t xml:space="preserve">būreliai, kuriuos lankė </w:t>
            </w:r>
            <w:r w:rsidRPr="00023AF9">
              <w:rPr>
                <w:bCs/>
                <w:color w:val="000000" w:themeColor="text1"/>
              </w:rPr>
              <w:t>35</w:t>
            </w:r>
            <w:r w:rsidRPr="00023AF9">
              <w:rPr>
                <w:bCs/>
                <w:color w:val="000000" w:themeColor="text1"/>
                <w:szCs w:val="24"/>
              </w:rPr>
              <w:t xml:space="preserve"> proc. visų mokinių.</w:t>
            </w:r>
          </w:p>
        </w:tc>
      </w:tr>
      <w:tr w:rsidR="004B55D9" w:rsidRPr="00CA31BC" w14:paraId="60D5916B" w14:textId="77777777" w:rsidTr="001238A0">
        <w:trPr>
          <w:trHeight w:val="112"/>
        </w:trPr>
        <w:tc>
          <w:tcPr>
            <w:tcW w:w="2581" w:type="dxa"/>
          </w:tcPr>
          <w:p w14:paraId="1D567B81" w14:textId="77777777" w:rsidR="004B55D9" w:rsidRPr="00CA31BC" w:rsidRDefault="004B55D9" w:rsidP="00261010">
            <w:pPr>
              <w:jc w:val="both"/>
              <w:rPr>
                <w:szCs w:val="24"/>
                <w:lang w:eastAsia="en-US"/>
              </w:rPr>
            </w:pPr>
            <w:r w:rsidRPr="00CA31BC">
              <w:rPr>
                <w:szCs w:val="24"/>
                <w:lang w:eastAsia="en-US"/>
              </w:rPr>
              <w:t xml:space="preserve">Patyčių ir smurto prevencija </w:t>
            </w:r>
            <w:r>
              <w:rPr>
                <w:szCs w:val="24"/>
                <w:lang w:eastAsia="en-US"/>
              </w:rPr>
              <w:t>įstaigoje</w:t>
            </w:r>
            <w:r w:rsidRPr="00CA31BC">
              <w:rPr>
                <w:szCs w:val="24"/>
                <w:lang w:eastAsia="en-US"/>
              </w:rPr>
              <w:t xml:space="preserve"> 202</w:t>
            </w:r>
            <w:r>
              <w:rPr>
                <w:szCs w:val="24"/>
                <w:lang w:eastAsia="en-US"/>
              </w:rPr>
              <w:t>4</w:t>
            </w:r>
            <w:r w:rsidRPr="00CA31BC">
              <w:rPr>
                <w:szCs w:val="24"/>
                <w:lang w:eastAsia="en-US"/>
              </w:rPr>
              <w:t xml:space="preserve"> metais</w:t>
            </w:r>
            <w:r>
              <w:rPr>
                <w:szCs w:val="24"/>
                <w:lang w:eastAsia="en-US"/>
              </w:rPr>
              <w:t xml:space="preserve"> </w:t>
            </w:r>
          </w:p>
        </w:tc>
        <w:tc>
          <w:tcPr>
            <w:tcW w:w="11907" w:type="dxa"/>
            <w:gridSpan w:val="2"/>
          </w:tcPr>
          <w:p w14:paraId="19CCCCB2" w14:textId="77777777" w:rsidR="004B55D9" w:rsidRPr="000C0672" w:rsidRDefault="004B55D9" w:rsidP="00261010">
            <w:pPr>
              <w:pStyle w:val="Default"/>
              <w:jc w:val="both"/>
            </w:pPr>
            <w:r w:rsidRPr="00620408">
              <w:rPr>
                <w:color w:val="auto"/>
              </w:rPr>
              <w:t>Gimnazija tęsė LIONS QUEST ilgalaikės socialinės ir emocinio ugdymo programos „Raktai į sėkmę“ vykdymą. Programoje dalyvavo visi I–IV klasių mokiniai. Gimnazija yra įsidiegusi „Patyčių dėžutę“. Gimnazijos Vaiko gerovės komisija rūpin</w:t>
            </w:r>
            <w:r>
              <w:rPr>
                <w:color w:val="auto"/>
              </w:rPr>
              <w:t>o</w:t>
            </w:r>
            <w:r w:rsidRPr="00620408">
              <w:rPr>
                <w:color w:val="auto"/>
              </w:rPr>
              <w:t>si saugia ir palankia mokymosi aplinka, individualias vaiko galimybes atitinkančiais ugdymo(</w:t>
            </w:r>
            <w:proofErr w:type="spellStart"/>
            <w:r w:rsidRPr="00620408">
              <w:rPr>
                <w:color w:val="auto"/>
              </w:rPr>
              <w:t>si</w:t>
            </w:r>
            <w:proofErr w:type="spellEnd"/>
            <w:r w:rsidRPr="00620408">
              <w:rPr>
                <w:color w:val="auto"/>
              </w:rPr>
              <w:t>) pasiekimais bei pažanga. 2024</w:t>
            </w:r>
            <w:r>
              <w:rPr>
                <w:color w:val="auto"/>
              </w:rPr>
              <w:t> </w:t>
            </w:r>
            <w:r w:rsidRPr="00620408">
              <w:rPr>
                <w:color w:val="auto"/>
              </w:rPr>
              <w:t>m</w:t>
            </w:r>
            <w:r>
              <w:rPr>
                <w:color w:val="auto"/>
              </w:rPr>
              <w:t>etais</w:t>
            </w:r>
            <w:r w:rsidRPr="00620408">
              <w:rPr>
                <w:color w:val="auto"/>
              </w:rPr>
              <w:t xml:space="preserve"> vyko prevenciniai renginiai: I–II klas</w:t>
            </w:r>
            <w:r>
              <w:rPr>
                <w:color w:val="auto"/>
              </w:rPr>
              <w:t>ių mokiniams</w:t>
            </w:r>
            <w:r w:rsidRPr="00620408">
              <w:rPr>
                <w:color w:val="auto"/>
              </w:rPr>
              <w:t xml:space="preserve"> skaitytos paskaitos apie rūkymo, psichiką veikiančių medžiagų vartojimo žalą, sveikos gyvensenos įgūdžius</w:t>
            </w:r>
            <w:r>
              <w:rPr>
                <w:color w:val="auto"/>
              </w:rPr>
              <w:t xml:space="preserve">, jie </w:t>
            </w:r>
            <w:r w:rsidRPr="00620408">
              <w:rPr>
                <w:color w:val="auto"/>
              </w:rPr>
              <w:t>susipažino su nepilnamečių teisine atsakomybe; suorganizuota rajoninė konferencija Jurbarko rajono ugdymo įstaigų mokytojams, klasių vadovams, švietimo pagalbos specialistams ir Gimnazijos bendruomenei „Psichoaktyvių medžiagų vartojimo prevencija“</w:t>
            </w:r>
            <w:r>
              <w:rPr>
                <w:color w:val="auto"/>
              </w:rPr>
              <w:t>.</w:t>
            </w:r>
            <w:r w:rsidRPr="00620408">
              <w:rPr>
                <w:color w:val="auto"/>
              </w:rPr>
              <w:t xml:space="preserve"> Patvirtintas </w:t>
            </w:r>
            <w:r>
              <w:rPr>
                <w:color w:val="auto"/>
              </w:rPr>
              <w:t>G</w:t>
            </w:r>
            <w:r w:rsidRPr="00620408">
              <w:rPr>
                <w:color w:val="auto"/>
              </w:rPr>
              <w:t>imnazijos darbuotojų veiksmų, įtarus mokinį vartojus narkotines, psichotropines, kitas psichiką veikiančias medžiagas, tvarkos aprašas.</w:t>
            </w:r>
          </w:p>
        </w:tc>
      </w:tr>
      <w:tr w:rsidR="004B55D9" w:rsidRPr="00CA31BC" w14:paraId="2DA9C1F7" w14:textId="77777777" w:rsidTr="001238A0">
        <w:trPr>
          <w:trHeight w:val="112"/>
        </w:trPr>
        <w:tc>
          <w:tcPr>
            <w:tcW w:w="2581" w:type="dxa"/>
          </w:tcPr>
          <w:p w14:paraId="7C389E05" w14:textId="77777777" w:rsidR="004B55D9" w:rsidRPr="00CA31BC" w:rsidRDefault="004B55D9" w:rsidP="00261010">
            <w:pPr>
              <w:jc w:val="both"/>
              <w:rPr>
                <w:szCs w:val="24"/>
                <w:lang w:eastAsia="en-US"/>
              </w:rPr>
            </w:pPr>
            <w:r w:rsidRPr="00CA31BC">
              <w:rPr>
                <w:szCs w:val="24"/>
                <w:lang w:eastAsia="en-US"/>
              </w:rPr>
              <w:t xml:space="preserve">Korupcijos prevencija </w:t>
            </w:r>
            <w:r>
              <w:rPr>
                <w:szCs w:val="24"/>
                <w:lang w:eastAsia="en-US"/>
              </w:rPr>
              <w:t>įstaigoje</w:t>
            </w:r>
            <w:r w:rsidRPr="00CA31BC">
              <w:rPr>
                <w:szCs w:val="24"/>
                <w:lang w:eastAsia="en-US"/>
              </w:rPr>
              <w:t xml:space="preserve"> 202</w:t>
            </w:r>
            <w:r>
              <w:rPr>
                <w:szCs w:val="24"/>
                <w:lang w:eastAsia="en-US"/>
              </w:rPr>
              <w:t>4</w:t>
            </w:r>
            <w:r w:rsidRPr="00CA31BC">
              <w:rPr>
                <w:szCs w:val="24"/>
                <w:lang w:eastAsia="en-US"/>
              </w:rPr>
              <w:t xml:space="preserve"> metais</w:t>
            </w:r>
          </w:p>
        </w:tc>
        <w:tc>
          <w:tcPr>
            <w:tcW w:w="11907" w:type="dxa"/>
            <w:gridSpan w:val="2"/>
          </w:tcPr>
          <w:p w14:paraId="23131217" w14:textId="77777777" w:rsidR="004B55D9" w:rsidRPr="009563D2" w:rsidRDefault="004B55D9" w:rsidP="00261010">
            <w:pPr>
              <w:jc w:val="both"/>
              <w:rPr>
                <w:i/>
                <w:iCs/>
              </w:rPr>
            </w:pPr>
            <w:r w:rsidRPr="00395729">
              <w:t>202</w:t>
            </w:r>
            <w:r>
              <w:t>4</w:t>
            </w:r>
            <w:r w:rsidRPr="00395729">
              <w:t xml:space="preserve"> metais </w:t>
            </w:r>
            <w:r>
              <w:t>G</w:t>
            </w:r>
            <w:r w:rsidRPr="00395729">
              <w:t>imnazijos korupcijos prevencija buvo organizuojama vadovaujantis 2023–2025 metų programa. Antikorupcinio u</w:t>
            </w:r>
            <w:r>
              <w:t>gdymo p</w:t>
            </w:r>
            <w:r w:rsidRPr="00395729">
              <w:t>rograma</w:t>
            </w:r>
            <w:r>
              <w:t xml:space="preserve"> </w:t>
            </w:r>
            <w:r w:rsidRPr="00395729">
              <w:t xml:space="preserve">integruojama į </w:t>
            </w:r>
            <w:r>
              <w:t>mokomųjų dalykų pamokas ir</w:t>
            </w:r>
            <w:r w:rsidRPr="00395729">
              <w:t xml:space="preserve"> klasės valandėles.</w:t>
            </w:r>
          </w:p>
        </w:tc>
      </w:tr>
      <w:tr w:rsidR="004B55D9" w:rsidRPr="00CA31BC" w14:paraId="4EC725E4" w14:textId="77777777" w:rsidTr="001238A0">
        <w:trPr>
          <w:trHeight w:val="846"/>
        </w:trPr>
        <w:tc>
          <w:tcPr>
            <w:tcW w:w="2581" w:type="dxa"/>
          </w:tcPr>
          <w:p w14:paraId="6482F0C1" w14:textId="77777777" w:rsidR="004B55D9" w:rsidRPr="00CA31BC" w:rsidRDefault="004B55D9" w:rsidP="00261010">
            <w:pPr>
              <w:jc w:val="both"/>
              <w:rPr>
                <w:szCs w:val="24"/>
                <w:lang w:eastAsia="en-US"/>
              </w:rPr>
            </w:pPr>
            <w:r>
              <w:rPr>
                <w:szCs w:val="24"/>
                <w:lang w:eastAsia="en-US"/>
              </w:rPr>
              <w:t>Įstaigos</w:t>
            </w:r>
            <w:r w:rsidRPr="00CA31BC">
              <w:rPr>
                <w:szCs w:val="24"/>
                <w:lang w:eastAsia="en-US"/>
              </w:rPr>
              <w:t xml:space="preserve"> veiklos  vertinimas</w:t>
            </w:r>
          </w:p>
        </w:tc>
        <w:tc>
          <w:tcPr>
            <w:tcW w:w="3118" w:type="dxa"/>
          </w:tcPr>
          <w:p w14:paraId="0E5AF5A8" w14:textId="77777777" w:rsidR="004B55D9" w:rsidRPr="00CA31BC" w:rsidRDefault="004B55D9" w:rsidP="00261010">
            <w:pPr>
              <w:jc w:val="both"/>
              <w:rPr>
                <w:szCs w:val="24"/>
                <w:lang w:eastAsia="en-US"/>
              </w:rPr>
            </w:pPr>
            <w:r w:rsidRPr="00CA31BC">
              <w:rPr>
                <w:szCs w:val="24"/>
                <w:lang w:eastAsia="en-US"/>
              </w:rPr>
              <w:t xml:space="preserve">Išorinis </w:t>
            </w:r>
            <w:r>
              <w:rPr>
                <w:szCs w:val="24"/>
                <w:lang w:eastAsia="en-US"/>
              </w:rPr>
              <w:t>įstaigos</w:t>
            </w:r>
            <w:r w:rsidRPr="00CA31BC">
              <w:rPr>
                <w:szCs w:val="24"/>
                <w:lang w:eastAsia="en-US"/>
              </w:rPr>
              <w:t xml:space="preserve"> vertinimas ir gautų duomenų naudojimas veiklai tobulinti</w:t>
            </w:r>
          </w:p>
        </w:tc>
        <w:tc>
          <w:tcPr>
            <w:tcW w:w="8789" w:type="dxa"/>
          </w:tcPr>
          <w:p w14:paraId="528EE3D4" w14:textId="77777777" w:rsidR="004B55D9" w:rsidRPr="00CA31BC" w:rsidRDefault="004B55D9" w:rsidP="00261010">
            <w:pPr>
              <w:jc w:val="both"/>
              <w:rPr>
                <w:szCs w:val="24"/>
              </w:rPr>
            </w:pPr>
            <w:r>
              <w:rPr>
                <w:szCs w:val="24"/>
              </w:rPr>
              <w:t>Nevyko.</w:t>
            </w:r>
          </w:p>
        </w:tc>
      </w:tr>
      <w:tr w:rsidR="004B55D9" w:rsidRPr="001238A0" w14:paraId="6F88E96C" w14:textId="77777777" w:rsidTr="001238A0">
        <w:trPr>
          <w:trHeight w:val="113"/>
        </w:trPr>
        <w:tc>
          <w:tcPr>
            <w:tcW w:w="14488" w:type="dxa"/>
            <w:gridSpan w:val="3"/>
          </w:tcPr>
          <w:p w14:paraId="4905688E" w14:textId="77777777" w:rsidR="004B55D9" w:rsidRPr="001238A0" w:rsidRDefault="004B55D9" w:rsidP="00261010">
            <w:pPr>
              <w:rPr>
                <w:rFonts w:eastAsia="Calibri"/>
                <w:b/>
                <w:sz w:val="10"/>
                <w:szCs w:val="10"/>
                <w:lang w:eastAsia="en-US"/>
              </w:rPr>
            </w:pPr>
          </w:p>
        </w:tc>
      </w:tr>
      <w:tr w:rsidR="001238A0" w:rsidRPr="00CA31BC" w14:paraId="4802B10E" w14:textId="77777777" w:rsidTr="001238A0">
        <w:trPr>
          <w:trHeight w:val="860"/>
        </w:trPr>
        <w:tc>
          <w:tcPr>
            <w:tcW w:w="2581" w:type="dxa"/>
            <w:vMerge w:val="restart"/>
          </w:tcPr>
          <w:p w14:paraId="726FCC44" w14:textId="77777777" w:rsidR="001238A0" w:rsidRPr="00CA31BC" w:rsidRDefault="001238A0" w:rsidP="00261010">
            <w:pPr>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problemos ir</w:t>
            </w:r>
          </w:p>
          <w:p w14:paraId="45FC4C9B" w14:textId="77777777" w:rsidR="001238A0" w:rsidRDefault="001238A0" w:rsidP="00261010">
            <w:pPr>
              <w:rPr>
                <w:color w:val="000000"/>
                <w:szCs w:val="24"/>
                <w:lang w:eastAsia="en-US"/>
              </w:rPr>
            </w:pPr>
            <w:r w:rsidRPr="00CA31BC">
              <w:rPr>
                <w:color w:val="000000"/>
                <w:szCs w:val="24"/>
                <w:lang w:eastAsia="en-US"/>
              </w:rPr>
              <w:t>jų sprendimas</w:t>
            </w:r>
          </w:p>
          <w:p w14:paraId="7B13B28B" w14:textId="77777777" w:rsidR="001238A0" w:rsidRPr="000C0672" w:rsidRDefault="001238A0" w:rsidP="00261010">
            <w:pPr>
              <w:rPr>
                <w:szCs w:val="24"/>
                <w:lang w:eastAsia="en-US"/>
              </w:rPr>
            </w:pPr>
          </w:p>
          <w:p w14:paraId="3DB56F57" w14:textId="77777777" w:rsidR="001238A0" w:rsidRPr="000C0672" w:rsidRDefault="001238A0" w:rsidP="00261010">
            <w:pPr>
              <w:rPr>
                <w:szCs w:val="24"/>
                <w:lang w:eastAsia="en-US"/>
              </w:rPr>
            </w:pPr>
          </w:p>
        </w:tc>
        <w:tc>
          <w:tcPr>
            <w:tcW w:w="3118" w:type="dxa"/>
          </w:tcPr>
          <w:p w14:paraId="747D255C" w14:textId="77777777" w:rsidR="001238A0" w:rsidRPr="00CA31BC" w:rsidRDefault="001238A0" w:rsidP="00261010">
            <w:pPr>
              <w:jc w:val="both"/>
              <w:rPr>
                <w:szCs w:val="24"/>
                <w:lang w:eastAsia="en-US"/>
              </w:rPr>
            </w:pPr>
            <w:r w:rsidRPr="00CA31BC">
              <w:rPr>
                <w:szCs w:val="24"/>
                <w:lang w:eastAsia="en-US"/>
              </w:rPr>
              <w:t>202</w:t>
            </w:r>
            <w:r>
              <w:rPr>
                <w:szCs w:val="24"/>
                <w:lang w:eastAsia="en-US"/>
              </w:rPr>
              <w:t>3</w:t>
            </w:r>
            <w:r w:rsidRPr="00CA31BC">
              <w:rPr>
                <w:szCs w:val="24"/>
                <w:lang w:eastAsia="en-US"/>
              </w:rPr>
              <w:t xml:space="preserve"> m</w:t>
            </w:r>
            <w:r>
              <w:rPr>
                <w:szCs w:val="24"/>
                <w:lang w:eastAsia="en-US"/>
              </w:rPr>
              <w:t>etų</w:t>
            </w:r>
            <w:r w:rsidRPr="00CA31BC">
              <w:rPr>
                <w:szCs w:val="24"/>
                <w:lang w:eastAsia="en-US"/>
              </w:rPr>
              <w:t xml:space="preserve"> </w:t>
            </w:r>
            <w:r>
              <w:rPr>
                <w:szCs w:val="24"/>
                <w:lang w:eastAsia="en-US"/>
              </w:rPr>
              <w:t>mokyklos</w:t>
            </w:r>
            <w:r w:rsidRPr="00CA31BC">
              <w:rPr>
                <w:szCs w:val="24"/>
                <w:lang w:eastAsia="en-US"/>
              </w:rPr>
              <w:t xml:space="preserve"> veiklos ataskaitoje nurodytų problemų (iš)sprendimas </w:t>
            </w:r>
          </w:p>
        </w:tc>
        <w:tc>
          <w:tcPr>
            <w:tcW w:w="8789" w:type="dxa"/>
          </w:tcPr>
          <w:p w14:paraId="000F2294" w14:textId="77777777" w:rsidR="001238A0" w:rsidRPr="00605592" w:rsidRDefault="001238A0" w:rsidP="00261010">
            <w:pPr>
              <w:jc w:val="both"/>
              <w:rPr>
                <w:bCs/>
                <w:szCs w:val="24"/>
                <w:lang w:eastAsia="en-US"/>
              </w:rPr>
            </w:pPr>
            <w:r w:rsidRPr="00605592">
              <w:rPr>
                <w:bCs/>
                <w:szCs w:val="24"/>
                <w:lang w:eastAsia="en-US"/>
              </w:rPr>
              <w:t xml:space="preserve">1. Atliktas </w:t>
            </w:r>
            <w:r>
              <w:rPr>
                <w:bCs/>
                <w:szCs w:val="24"/>
                <w:lang w:eastAsia="en-US"/>
              </w:rPr>
              <w:t xml:space="preserve">sporto salės remontas: grindys paklotos naujomis parketlentėmis, atlikti stogo sandarinimo bei kiti darbai. </w:t>
            </w:r>
          </w:p>
          <w:p w14:paraId="5FAE2775" w14:textId="77777777" w:rsidR="001238A0" w:rsidRPr="00605592" w:rsidRDefault="001238A0" w:rsidP="00261010">
            <w:pPr>
              <w:rPr>
                <w:szCs w:val="24"/>
                <w:lang w:eastAsia="en-US"/>
              </w:rPr>
            </w:pPr>
            <w:r>
              <w:rPr>
                <w:szCs w:val="24"/>
                <w:lang w:eastAsia="en-US"/>
              </w:rPr>
              <w:t>2. Iš dalies sutvarkyta teritorija prie pagrindinio įėjimo į Gimnaziją</w:t>
            </w:r>
            <w:r w:rsidRPr="00605592">
              <w:rPr>
                <w:szCs w:val="24"/>
                <w:lang w:eastAsia="en-US"/>
              </w:rPr>
              <w:t>.</w:t>
            </w:r>
          </w:p>
        </w:tc>
      </w:tr>
      <w:tr w:rsidR="001238A0" w:rsidRPr="00CA31BC" w14:paraId="04022473" w14:textId="77777777" w:rsidTr="001238A0">
        <w:trPr>
          <w:trHeight w:val="598"/>
        </w:trPr>
        <w:tc>
          <w:tcPr>
            <w:tcW w:w="2581" w:type="dxa"/>
            <w:vMerge/>
          </w:tcPr>
          <w:p w14:paraId="2A4F46BF" w14:textId="77777777" w:rsidR="001238A0" w:rsidRPr="00CA31BC" w:rsidRDefault="001238A0" w:rsidP="00261010">
            <w:pPr>
              <w:rPr>
                <w:szCs w:val="24"/>
                <w:lang w:eastAsia="en-US"/>
              </w:rPr>
            </w:pPr>
          </w:p>
        </w:tc>
        <w:tc>
          <w:tcPr>
            <w:tcW w:w="3118" w:type="dxa"/>
          </w:tcPr>
          <w:p w14:paraId="3E59CD00" w14:textId="77777777" w:rsidR="001238A0" w:rsidRPr="00B040A8" w:rsidRDefault="001238A0" w:rsidP="00261010">
            <w:pPr>
              <w:jc w:val="both"/>
              <w:rPr>
                <w:color w:val="000000"/>
                <w:szCs w:val="24"/>
                <w:lang w:eastAsia="en-US"/>
              </w:rPr>
            </w:pPr>
            <w:r w:rsidRPr="00CA31BC">
              <w:rPr>
                <w:color w:val="000000"/>
                <w:szCs w:val="24"/>
                <w:lang w:eastAsia="en-US"/>
              </w:rPr>
              <w:t xml:space="preserve">Esamos </w:t>
            </w:r>
            <w:r>
              <w:rPr>
                <w:color w:val="000000"/>
                <w:szCs w:val="24"/>
                <w:lang w:eastAsia="en-US"/>
              </w:rPr>
              <w:t>mokyklos</w:t>
            </w:r>
            <w:r w:rsidRPr="00CA31BC">
              <w:rPr>
                <w:color w:val="000000"/>
                <w:szCs w:val="24"/>
                <w:lang w:eastAsia="en-US"/>
              </w:rPr>
              <w:t xml:space="preserve"> problemos ir jų sprendimas</w:t>
            </w:r>
          </w:p>
        </w:tc>
        <w:tc>
          <w:tcPr>
            <w:tcW w:w="8789" w:type="dxa"/>
          </w:tcPr>
          <w:p w14:paraId="161A5B02" w14:textId="77777777" w:rsidR="001238A0" w:rsidRDefault="001238A0" w:rsidP="00261010">
            <w:pPr>
              <w:pStyle w:val="Sraopastraipa"/>
              <w:numPr>
                <w:ilvl w:val="0"/>
                <w:numId w:val="9"/>
              </w:numPr>
              <w:tabs>
                <w:tab w:val="left" w:pos="0"/>
                <w:tab w:val="left" w:pos="317"/>
              </w:tabs>
              <w:ind w:hanging="690"/>
              <w:rPr>
                <w:szCs w:val="24"/>
              </w:rPr>
            </w:pPr>
            <w:r>
              <w:rPr>
                <w:szCs w:val="24"/>
              </w:rPr>
              <w:t>Gimnazijos kiemo sutvarkymas.</w:t>
            </w:r>
          </w:p>
          <w:p w14:paraId="0C2225AF" w14:textId="77777777" w:rsidR="001238A0" w:rsidRDefault="001238A0" w:rsidP="00261010">
            <w:pPr>
              <w:pStyle w:val="Sraopastraipa"/>
              <w:numPr>
                <w:ilvl w:val="0"/>
                <w:numId w:val="9"/>
              </w:numPr>
              <w:tabs>
                <w:tab w:val="left" w:pos="0"/>
                <w:tab w:val="left" w:pos="317"/>
              </w:tabs>
              <w:ind w:hanging="690"/>
              <w:rPr>
                <w:szCs w:val="24"/>
              </w:rPr>
            </w:pPr>
            <w:r>
              <w:rPr>
                <w:szCs w:val="24"/>
              </w:rPr>
              <w:t>Sporto aikštyno atnaujinimas.</w:t>
            </w:r>
          </w:p>
          <w:p w14:paraId="150C68C5" w14:textId="77777777" w:rsidR="001238A0" w:rsidRPr="00272CCC" w:rsidRDefault="001238A0" w:rsidP="00261010">
            <w:pPr>
              <w:pStyle w:val="Sraopastraipa"/>
              <w:numPr>
                <w:ilvl w:val="0"/>
                <w:numId w:val="9"/>
              </w:numPr>
              <w:tabs>
                <w:tab w:val="left" w:pos="0"/>
                <w:tab w:val="left" w:pos="317"/>
              </w:tabs>
              <w:ind w:hanging="690"/>
              <w:rPr>
                <w:szCs w:val="24"/>
              </w:rPr>
            </w:pPr>
            <w:r w:rsidRPr="00605592">
              <w:rPr>
                <w:szCs w:val="24"/>
              </w:rPr>
              <w:t>Bendrabučio patalpų remontas.</w:t>
            </w:r>
          </w:p>
        </w:tc>
      </w:tr>
      <w:tr w:rsidR="001238A0" w:rsidRPr="00CA31BC" w14:paraId="3FCB1DAD" w14:textId="77777777" w:rsidTr="001238A0">
        <w:trPr>
          <w:trHeight w:val="484"/>
        </w:trPr>
        <w:tc>
          <w:tcPr>
            <w:tcW w:w="2581" w:type="dxa"/>
            <w:vMerge/>
          </w:tcPr>
          <w:p w14:paraId="613D06D9" w14:textId="77777777" w:rsidR="001238A0" w:rsidRPr="00CA31BC" w:rsidRDefault="001238A0" w:rsidP="00261010">
            <w:pPr>
              <w:rPr>
                <w:szCs w:val="24"/>
                <w:lang w:eastAsia="en-US"/>
              </w:rPr>
            </w:pPr>
          </w:p>
        </w:tc>
        <w:tc>
          <w:tcPr>
            <w:tcW w:w="3118" w:type="dxa"/>
          </w:tcPr>
          <w:p w14:paraId="7D3CA013" w14:textId="77777777" w:rsidR="001238A0" w:rsidRPr="00CA31BC" w:rsidRDefault="001238A0" w:rsidP="00261010">
            <w:pPr>
              <w:rPr>
                <w:szCs w:val="24"/>
                <w:lang w:eastAsia="en-US"/>
              </w:rPr>
            </w:pPr>
            <w:r w:rsidRPr="00CA31BC">
              <w:rPr>
                <w:szCs w:val="24"/>
                <w:lang w:eastAsia="en-US"/>
              </w:rPr>
              <w:t xml:space="preserve">Galimos (tikėtinos) </w:t>
            </w:r>
            <w:r>
              <w:rPr>
                <w:szCs w:val="24"/>
                <w:lang w:eastAsia="en-US"/>
              </w:rPr>
              <w:t xml:space="preserve">mokyklos </w:t>
            </w:r>
            <w:r w:rsidRPr="00CA31BC">
              <w:rPr>
                <w:szCs w:val="24"/>
                <w:lang w:eastAsia="en-US"/>
              </w:rPr>
              <w:t>problemos ir jų sprendimas</w:t>
            </w:r>
          </w:p>
        </w:tc>
        <w:tc>
          <w:tcPr>
            <w:tcW w:w="8789" w:type="dxa"/>
          </w:tcPr>
          <w:p w14:paraId="19D5F2AA" w14:textId="77777777" w:rsidR="001238A0" w:rsidRPr="00DD3500" w:rsidRDefault="001238A0" w:rsidP="00261010">
            <w:pPr>
              <w:tabs>
                <w:tab w:val="left" w:pos="0"/>
                <w:tab w:val="left" w:pos="317"/>
              </w:tabs>
              <w:rPr>
                <w:szCs w:val="24"/>
              </w:rPr>
            </w:pPr>
            <w:r>
              <w:rPr>
                <w:szCs w:val="24"/>
              </w:rPr>
              <w:t>Didėjantis mokytojų amžiaus vidurkis</w:t>
            </w:r>
          </w:p>
        </w:tc>
      </w:tr>
      <w:tr w:rsidR="001238A0" w:rsidRPr="00CA31BC" w14:paraId="51628149" w14:textId="77777777" w:rsidTr="001238A0">
        <w:trPr>
          <w:trHeight w:val="112"/>
        </w:trPr>
        <w:tc>
          <w:tcPr>
            <w:tcW w:w="2581" w:type="dxa"/>
          </w:tcPr>
          <w:p w14:paraId="6E3E5F58" w14:textId="77777777" w:rsidR="001238A0" w:rsidRPr="00CA31BC" w:rsidRDefault="001238A0" w:rsidP="00261010">
            <w:pPr>
              <w:rPr>
                <w:color w:val="000000"/>
                <w:szCs w:val="24"/>
                <w:lang w:eastAsia="en-US"/>
              </w:rPr>
            </w:pPr>
            <w:r>
              <w:rPr>
                <w:color w:val="000000"/>
                <w:szCs w:val="24"/>
                <w:lang w:eastAsia="en-US"/>
              </w:rPr>
              <w:t>M</w:t>
            </w:r>
            <w:r w:rsidRPr="00CA31BC">
              <w:rPr>
                <w:color w:val="000000"/>
                <w:szCs w:val="24"/>
                <w:lang w:eastAsia="en-US"/>
              </w:rPr>
              <w:t>etų ataskaitos aptarimas įstaigos savivaldos institucijose</w:t>
            </w:r>
          </w:p>
        </w:tc>
        <w:tc>
          <w:tcPr>
            <w:tcW w:w="11907" w:type="dxa"/>
            <w:gridSpan w:val="2"/>
          </w:tcPr>
          <w:p w14:paraId="69DCA994" w14:textId="1D5BF31C" w:rsidR="001238A0" w:rsidRPr="00605592" w:rsidRDefault="001238A0" w:rsidP="00261010">
            <w:pPr>
              <w:jc w:val="both"/>
              <w:rPr>
                <w:bCs/>
                <w:szCs w:val="24"/>
                <w:lang w:eastAsia="en-US"/>
              </w:rPr>
            </w:pPr>
            <w:r w:rsidRPr="00811BF9">
              <w:t>Ataskaita aptarta 2025 m. gegužės 2 d. Mokytojų tarybos posėdyje (nutarimas Nr.</w:t>
            </w:r>
            <w:r w:rsidR="00811BF9" w:rsidRPr="00811BF9">
              <w:t xml:space="preserve"> </w:t>
            </w:r>
            <w:r w:rsidRPr="00811BF9">
              <w:t>1, protokolo Nr. SO2-</w:t>
            </w:r>
            <w:r w:rsidR="00811BF9" w:rsidRPr="00811BF9">
              <w:t>3</w:t>
            </w:r>
            <w:r w:rsidRPr="00811BF9">
              <w:t>) ir 2025 m. gegužės 2 d. Gimnazijos tarybos posėdyje (nutarimas Nr.1, protokolo Nr. SO1-</w:t>
            </w:r>
            <w:r w:rsidR="00811BF9" w:rsidRPr="00811BF9">
              <w:t>4</w:t>
            </w:r>
            <w:r w:rsidRPr="00811BF9">
              <w:t>).</w:t>
            </w:r>
          </w:p>
        </w:tc>
      </w:tr>
      <w:tr w:rsidR="001238A0" w:rsidRPr="00CA31BC" w14:paraId="39A98816" w14:textId="77777777" w:rsidTr="001238A0">
        <w:trPr>
          <w:trHeight w:val="112"/>
        </w:trPr>
        <w:tc>
          <w:tcPr>
            <w:tcW w:w="2581" w:type="dxa"/>
            <w:vMerge w:val="restart"/>
          </w:tcPr>
          <w:p w14:paraId="4B06A449" w14:textId="77777777" w:rsidR="001238A0" w:rsidRPr="00CA31BC" w:rsidRDefault="001238A0" w:rsidP="00261010">
            <w:pPr>
              <w:rPr>
                <w:bCs/>
                <w:szCs w:val="24"/>
                <w:lang w:eastAsia="en-US"/>
              </w:rPr>
            </w:pPr>
            <w:r w:rsidRPr="00CA31BC">
              <w:rPr>
                <w:szCs w:val="24"/>
                <w:lang w:eastAsia="en-US"/>
              </w:rPr>
              <w:t xml:space="preserve">Papildoma informacija apie </w:t>
            </w:r>
            <w:r>
              <w:rPr>
                <w:szCs w:val="24"/>
                <w:lang w:eastAsia="en-US"/>
              </w:rPr>
              <w:t>įstaigą</w:t>
            </w:r>
          </w:p>
        </w:tc>
        <w:tc>
          <w:tcPr>
            <w:tcW w:w="3118" w:type="dxa"/>
          </w:tcPr>
          <w:p w14:paraId="58D96B65" w14:textId="77777777" w:rsidR="001238A0" w:rsidRPr="00CA31BC" w:rsidRDefault="001238A0" w:rsidP="00261010">
            <w:pPr>
              <w:jc w:val="both"/>
              <w:rPr>
                <w:bCs/>
                <w:szCs w:val="24"/>
                <w:lang w:eastAsia="en-US"/>
              </w:rPr>
            </w:pPr>
            <w:r w:rsidRPr="00CA31BC">
              <w:rPr>
                <w:szCs w:val="24"/>
                <w:lang w:eastAsia="en-US"/>
              </w:rPr>
              <w:t xml:space="preserve">Informacijos apie </w:t>
            </w:r>
            <w:r>
              <w:rPr>
                <w:szCs w:val="24"/>
                <w:lang w:eastAsia="en-US"/>
              </w:rPr>
              <w:t>įstaigos</w:t>
            </w:r>
            <w:r w:rsidRPr="00CA31BC">
              <w:rPr>
                <w:szCs w:val="24"/>
                <w:lang w:eastAsia="en-US"/>
              </w:rPr>
              <w:t xml:space="preserve"> veiklą sklaida</w:t>
            </w:r>
          </w:p>
        </w:tc>
        <w:tc>
          <w:tcPr>
            <w:tcW w:w="8789" w:type="dxa"/>
          </w:tcPr>
          <w:p w14:paraId="27F9EA98" w14:textId="77777777" w:rsidR="001238A0" w:rsidRPr="00CA31BC" w:rsidRDefault="001238A0" w:rsidP="00261010">
            <w:pPr>
              <w:jc w:val="both"/>
              <w:rPr>
                <w:bCs/>
                <w:szCs w:val="24"/>
                <w:lang w:eastAsia="en-US"/>
              </w:rPr>
            </w:pPr>
            <w:r w:rsidRPr="00B268A8">
              <w:t xml:space="preserve">Gimnazijos ir Jurbarko rajono savivaldybės </w:t>
            </w:r>
            <w:r w:rsidRPr="004B55D9">
              <w:t xml:space="preserve">interneto </w:t>
            </w:r>
            <w:r w:rsidRPr="00B268A8">
              <w:t xml:space="preserve">puslapiuose, rajoninėje spaudoje, </w:t>
            </w:r>
            <w:r>
              <w:t>G</w:t>
            </w:r>
            <w:r w:rsidRPr="00B268A8">
              <w:t>imnazijos paskyro</w:t>
            </w:r>
            <w:r>
              <w:t>s</w:t>
            </w:r>
            <w:r w:rsidRPr="00B268A8">
              <w:t xml:space="preserve"> socialiniame tinkle ,,Facebook“</w:t>
            </w:r>
            <w:r>
              <w:t>, G</w:t>
            </w:r>
            <w:r w:rsidRPr="00B268A8">
              <w:t>imnazijos laikrašt</w:t>
            </w:r>
            <w:r>
              <w:t xml:space="preserve">yje </w:t>
            </w:r>
            <w:r w:rsidRPr="00B268A8">
              <w:t>,,Spindulys“.</w:t>
            </w:r>
          </w:p>
        </w:tc>
      </w:tr>
      <w:tr w:rsidR="001238A0" w:rsidRPr="00CA31BC" w14:paraId="377FCD0D" w14:textId="77777777" w:rsidTr="001238A0">
        <w:trPr>
          <w:trHeight w:val="285"/>
        </w:trPr>
        <w:tc>
          <w:tcPr>
            <w:tcW w:w="2581" w:type="dxa"/>
            <w:vMerge/>
          </w:tcPr>
          <w:p w14:paraId="37D676AE" w14:textId="77777777" w:rsidR="001238A0" w:rsidRPr="00CA31BC" w:rsidRDefault="001238A0" w:rsidP="00261010">
            <w:pPr>
              <w:rPr>
                <w:bCs/>
                <w:szCs w:val="24"/>
                <w:lang w:eastAsia="en-US"/>
              </w:rPr>
            </w:pPr>
          </w:p>
        </w:tc>
        <w:tc>
          <w:tcPr>
            <w:tcW w:w="3118" w:type="dxa"/>
          </w:tcPr>
          <w:p w14:paraId="3993BE03" w14:textId="77777777" w:rsidR="001238A0" w:rsidRDefault="001238A0" w:rsidP="00261010">
            <w:pPr>
              <w:rPr>
                <w:szCs w:val="24"/>
                <w:lang w:eastAsia="en-US"/>
              </w:rPr>
            </w:pPr>
            <w:r>
              <w:rPr>
                <w:szCs w:val="24"/>
                <w:lang w:eastAsia="en-US"/>
              </w:rPr>
              <w:t>Įstaigos</w:t>
            </w:r>
            <w:r w:rsidRPr="00CA31BC">
              <w:rPr>
                <w:szCs w:val="24"/>
                <w:lang w:eastAsia="en-US"/>
              </w:rPr>
              <w:t xml:space="preserve"> partneriai</w:t>
            </w:r>
          </w:p>
          <w:p w14:paraId="73ED59E5" w14:textId="77777777" w:rsidR="001238A0" w:rsidRDefault="001238A0" w:rsidP="00261010">
            <w:pPr>
              <w:rPr>
                <w:szCs w:val="24"/>
                <w:lang w:eastAsia="en-US"/>
              </w:rPr>
            </w:pPr>
            <w:r w:rsidRPr="00CA31BC">
              <w:rPr>
                <w:szCs w:val="24"/>
                <w:lang w:eastAsia="en-US"/>
              </w:rPr>
              <w:t>Bendradarbiavimo su mokinių tėvais (globėjais, rūpintojais) ir socialiniais partneriais formos</w:t>
            </w:r>
            <w:r>
              <w:rPr>
                <w:szCs w:val="24"/>
                <w:lang w:eastAsia="en-US"/>
              </w:rPr>
              <w:t xml:space="preserve">   </w:t>
            </w:r>
          </w:p>
          <w:p w14:paraId="739E9A1A" w14:textId="77777777" w:rsidR="001238A0" w:rsidRPr="00CA31BC" w:rsidRDefault="001238A0" w:rsidP="00261010">
            <w:pPr>
              <w:jc w:val="both"/>
              <w:rPr>
                <w:szCs w:val="24"/>
                <w:lang w:eastAsia="en-US"/>
              </w:rPr>
            </w:pPr>
          </w:p>
        </w:tc>
        <w:tc>
          <w:tcPr>
            <w:tcW w:w="8789" w:type="dxa"/>
          </w:tcPr>
          <w:p w14:paraId="268AD7A6" w14:textId="77777777" w:rsidR="001238A0" w:rsidRPr="00E42ADC" w:rsidRDefault="001238A0" w:rsidP="00261010">
            <w:pPr>
              <w:jc w:val="both"/>
            </w:pPr>
            <w:r w:rsidRPr="004837A2">
              <w:t>V</w:t>
            </w:r>
            <w:r>
              <w:t>ilnius TECH</w:t>
            </w:r>
            <w:r w:rsidRPr="004837A2">
              <w:t>, K</w:t>
            </w:r>
            <w:r>
              <w:t>TU, LSMU</w:t>
            </w:r>
            <w:r w:rsidRPr="004837A2">
              <w:t xml:space="preserve">, </w:t>
            </w:r>
            <w:r>
              <w:t xml:space="preserve">Kretingos Pranciškonų gimnazija, Vilkaviškio r. Kybartų K. Donelaičio gimnazija, </w:t>
            </w:r>
            <w:r w:rsidRPr="004837A2">
              <w:t>Jurbarko rajono savivaldybės vieš</w:t>
            </w:r>
            <w:r>
              <w:t>o</w:t>
            </w:r>
            <w:r w:rsidRPr="004837A2">
              <w:t>j</w:t>
            </w:r>
            <w:r>
              <w:t>i</w:t>
            </w:r>
            <w:r w:rsidRPr="004837A2">
              <w:t xml:space="preserve"> biblioteka, </w:t>
            </w:r>
            <w:r>
              <w:t xml:space="preserve">Jurbarko kultūros centras, </w:t>
            </w:r>
            <w:r w:rsidRPr="00F302CA">
              <w:rPr>
                <w:bCs/>
              </w:rPr>
              <w:t xml:space="preserve">Jurbarko </w:t>
            </w:r>
            <w:r>
              <w:rPr>
                <w:bCs/>
              </w:rPr>
              <w:t>Konstantino Glinskio teatras,</w:t>
            </w:r>
            <w:r w:rsidRPr="004837A2">
              <w:t xml:space="preserve"> Jurbarko turizmo informacijos ir verslo centr</w:t>
            </w:r>
            <w:r>
              <w:t>as</w:t>
            </w:r>
            <w:r w:rsidRPr="004837A2">
              <w:t>, Jurbarko krašto muzieju</w:t>
            </w:r>
            <w:r>
              <w:t>s</w:t>
            </w:r>
            <w:r w:rsidRPr="004837A2">
              <w:t>, Jurbarko švietimo centr</w:t>
            </w:r>
            <w:r>
              <w:t>as</w:t>
            </w:r>
            <w:r w:rsidRPr="004837A2">
              <w:t>, Jurbarko Antano Sodeikos meno mokykla, Jurbarko sporto centr</w:t>
            </w:r>
            <w:r>
              <w:t>as</w:t>
            </w:r>
            <w:r w:rsidRPr="004837A2">
              <w:t>, Jurbarko rajono savivaldybės visuomenės sveikatos biur</w:t>
            </w:r>
            <w:r>
              <w:t>as</w:t>
            </w:r>
            <w:r w:rsidRPr="004837A2">
              <w:t xml:space="preserve">, </w:t>
            </w:r>
            <w:r w:rsidRPr="006C1B49">
              <w:t>VšĮ ,,Jurbarko socialinės paslaugos</w:t>
            </w:r>
            <w:r>
              <w:t xml:space="preserve">“ </w:t>
            </w:r>
            <w:r w:rsidRPr="004837A2">
              <w:t>ir k</w:t>
            </w:r>
            <w:r>
              <w:t>t.</w:t>
            </w:r>
            <w:r w:rsidRPr="004837A2">
              <w:t xml:space="preserve"> įsta</w:t>
            </w:r>
            <w:r>
              <w:t>igos / organizacijos.</w:t>
            </w:r>
          </w:p>
        </w:tc>
      </w:tr>
      <w:tr w:rsidR="001238A0" w:rsidRPr="00CA31BC" w14:paraId="583D3A5D" w14:textId="77777777" w:rsidTr="001238A0">
        <w:trPr>
          <w:trHeight w:val="285"/>
        </w:trPr>
        <w:tc>
          <w:tcPr>
            <w:tcW w:w="2581" w:type="dxa"/>
            <w:vMerge/>
          </w:tcPr>
          <w:p w14:paraId="3CEA4C15" w14:textId="77777777" w:rsidR="001238A0" w:rsidRPr="00CA31BC" w:rsidRDefault="001238A0" w:rsidP="00261010">
            <w:pPr>
              <w:rPr>
                <w:bCs/>
                <w:szCs w:val="24"/>
                <w:lang w:eastAsia="en-US"/>
              </w:rPr>
            </w:pPr>
          </w:p>
        </w:tc>
        <w:tc>
          <w:tcPr>
            <w:tcW w:w="3118" w:type="dxa"/>
          </w:tcPr>
          <w:p w14:paraId="03758BBD" w14:textId="77777777" w:rsidR="001238A0" w:rsidRPr="00943CC7" w:rsidRDefault="001238A0" w:rsidP="00261010">
            <w:r>
              <w:rPr>
                <w:szCs w:val="24"/>
                <w:lang w:eastAsia="en-US"/>
              </w:rPr>
              <w:t>Įstaigos</w:t>
            </w:r>
            <w:r w:rsidRPr="00CA31BC">
              <w:rPr>
                <w:szCs w:val="24"/>
                <w:lang w:eastAsia="en-US"/>
              </w:rPr>
              <w:t xml:space="preserve"> bendruomenės iniciatyvos</w:t>
            </w:r>
          </w:p>
        </w:tc>
        <w:tc>
          <w:tcPr>
            <w:tcW w:w="8789" w:type="dxa"/>
          </w:tcPr>
          <w:p w14:paraId="4F7E776C" w14:textId="77777777" w:rsidR="001238A0" w:rsidRPr="00EC001D" w:rsidRDefault="001238A0" w:rsidP="00261010">
            <w:pPr>
              <w:pStyle w:val="Sraopastraipa"/>
              <w:tabs>
                <w:tab w:val="left" w:pos="31"/>
                <w:tab w:val="left" w:pos="317"/>
                <w:tab w:val="left" w:pos="1025"/>
              </w:tabs>
              <w:ind w:left="33"/>
              <w:mirrorIndents/>
              <w:jc w:val="both"/>
            </w:pPr>
            <w:r w:rsidRPr="00EC001D">
              <w:t xml:space="preserve">Bendruomenės žygis, skirtas Lietuvos nepriklausomybės atkūrimo dienai paminėti, respublikinės tinklinio varžybos, skirtos mokytojams D. ir J. Stankevičiams atminti, respublikinė mokinių savivaldos institucijų konferencija ,,Būk aktyvus!“, naktinės tinklinio varžybos, renginys ,,Kalėdų belaukiant“, skirtas Gimnazijos bendruomenei. </w:t>
            </w:r>
          </w:p>
          <w:p w14:paraId="41B8590E" w14:textId="77777777" w:rsidR="001238A0" w:rsidRPr="00EC001D" w:rsidRDefault="001238A0" w:rsidP="00261010">
            <w:pPr>
              <w:pStyle w:val="Sraopastraipa"/>
              <w:tabs>
                <w:tab w:val="left" w:pos="31"/>
                <w:tab w:val="left" w:pos="317"/>
                <w:tab w:val="left" w:pos="1025"/>
              </w:tabs>
              <w:ind w:left="33"/>
              <w:mirrorIndents/>
              <w:jc w:val="both"/>
              <w:rPr>
                <w:szCs w:val="24"/>
                <w:shd w:val="clear" w:color="auto" w:fill="FFFFFF"/>
              </w:rPr>
            </w:pPr>
            <w:r w:rsidRPr="00EC001D">
              <w:t>Rėmėjų lėšomis atnaujinti bendrabučio laiptai, pakeistos į naujas pagrindinės bendrabučio durys, atliktas remontas trijuose administracijos kabinetuose ir bendrabučio kambaryje. Atliktų darbų vertė siekia 25 000 Eur.</w:t>
            </w:r>
            <w:r w:rsidRPr="00EC001D">
              <w:rPr>
                <w:bCs/>
                <w:szCs w:val="24"/>
              </w:rPr>
              <w:t xml:space="preserve"> </w:t>
            </w:r>
            <w:r w:rsidRPr="00EC001D">
              <w:rPr>
                <w:szCs w:val="24"/>
              </w:rPr>
              <w:t xml:space="preserve"> </w:t>
            </w:r>
          </w:p>
        </w:tc>
      </w:tr>
      <w:tr w:rsidR="001238A0" w:rsidRPr="00CA31BC" w14:paraId="4EB41C66" w14:textId="77777777" w:rsidTr="001238A0">
        <w:trPr>
          <w:trHeight w:val="285"/>
        </w:trPr>
        <w:tc>
          <w:tcPr>
            <w:tcW w:w="2581" w:type="dxa"/>
            <w:vMerge/>
          </w:tcPr>
          <w:p w14:paraId="3FF4D82E" w14:textId="77777777" w:rsidR="001238A0" w:rsidRPr="00CA31BC" w:rsidRDefault="001238A0" w:rsidP="00261010">
            <w:pPr>
              <w:rPr>
                <w:bCs/>
                <w:szCs w:val="24"/>
                <w:lang w:eastAsia="en-US"/>
              </w:rPr>
            </w:pPr>
          </w:p>
        </w:tc>
        <w:tc>
          <w:tcPr>
            <w:tcW w:w="3118" w:type="dxa"/>
          </w:tcPr>
          <w:p w14:paraId="2F1620BF" w14:textId="77777777" w:rsidR="001238A0" w:rsidRPr="00CA31BC" w:rsidRDefault="001238A0" w:rsidP="00261010">
            <w:pPr>
              <w:jc w:val="both"/>
              <w:rPr>
                <w:szCs w:val="24"/>
                <w:lang w:eastAsia="en-US"/>
              </w:rPr>
            </w:pPr>
            <w:r w:rsidRPr="00CA31BC">
              <w:rPr>
                <w:szCs w:val="24"/>
                <w:lang w:eastAsia="en-US"/>
              </w:rPr>
              <w:t>Kita informacija</w:t>
            </w:r>
          </w:p>
        </w:tc>
        <w:tc>
          <w:tcPr>
            <w:tcW w:w="8789" w:type="dxa"/>
          </w:tcPr>
          <w:p w14:paraId="7EF31686" w14:textId="77777777" w:rsidR="001238A0" w:rsidRPr="00CA31BC" w:rsidRDefault="001238A0" w:rsidP="00261010">
            <w:pPr>
              <w:jc w:val="both"/>
              <w:rPr>
                <w:szCs w:val="24"/>
                <w:lang w:eastAsia="en-US"/>
              </w:rPr>
            </w:pPr>
            <w:r>
              <w:rPr>
                <w:rFonts w:eastAsia="Calibri"/>
                <w:szCs w:val="24"/>
                <w:lang w:eastAsia="en-US"/>
              </w:rPr>
              <w:t>–</w:t>
            </w:r>
          </w:p>
        </w:tc>
      </w:tr>
    </w:tbl>
    <w:p w14:paraId="7D99BB4F" w14:textId="77777777" w:rsidR="001238A0" w:rsidRDefault="001238A0"/>
    <w:tbl>
      <w:tblPr>
        <w:tblStyle w:val="Lentelstinklelis"/>
        <w:tblW w:w="14488" w:type="dxa"/>
        <w:tblLayout w:type="fixed"/>
        <w:tblLook w:val="00A0" w:firstRow="1" w:lastRow="0" w:firstColumn="1" w:lastColumn="0" w:noHBand="0" w:noVBand="0"/>
      </w:tblPr>
      <w:tblGrid>
        <w:gridCol w:w="2581"/>
        <w:gridCol w:w="5528"/>
        <w:gridCol w:w="3402"/>
        <w:gridCol w:w="2977"/>
      </w:tblGrid>
      <w:tr w:rsidR="004B55D9" w:rsidRPr="00CA31BC" w14:paraId="38DAFA27" w14:textId="77777777" w:rsidTr="001238A0">
        <w:trPr>
          <w:trHeight w:val="277"/>
        </w:trPr>
        <w:tc>
          <w:tcPr>
            <w:tcW w:w="2581" w:type="dxa"/>
            <w:vMerge w:val="restart"/>
          </w:tcPr>
          <w:p w14:paraId="6EB2497F" w14:textId="77777777" w:rsidR="004B55D9" w:rsidRPr="00CA31BC" w:rsidRDefault="004B55D9" w:rsidP="00261010">
            <w:pPr>
              <w:rPr>
                <w:szCs w:val="24"/>
                <w:lang w:eastAsia="en-US"/>
              </w:rPr>
            </w:pPr>
            <w:r>
              <w:rPr>
                <w:szCs w:val="24"/>
                <w:lang w:eastAsia="en-US"/>
              </w:rPr>
              <w:t>Ž</w:t>
            </w:r>
            <w:r w:rsidRPr="00CA31BC">
              <w:rPr>
                <w:szCs w:val="24"/>
                <w:lang w:eastAsia="en-US"/>
              </w:rPr>
              <w:t>mogiškieji ištekliai ir socialinė aplinka (pagal rugsėjo 1 d. statistiką)</w:t>
            </w:r>
          </w:p>
          <w:p w14:paraId="48BA822D" w14:textId="77777777" w:rsidR="004B55D9" w:rsidRPr="00935CC2" w:rsidRDefault="004B55D9" w:rsidP="00261010">
            <w:pPr>
              <w:rPr>
                <w:szCs w:val="24"/>
                <w:lang w:eastAsia="en-US"/>
              </w:rPr>
            </w:pPr>
          </w:p>
        </w:tc>
        <w:tc>
          <w:tcPr>
            <w:tcW w:w="5528" w:type="dxa"/>
          </w:tcPr>
          <w:p w14:paraId="3620C7B3" w14:textId="77777777" w:rsidR="004B55D9" w:rsidRPr="00CA31BC" w:rsidRDefault="004B55D9" w:rsidP="00261010">
            <w:pPr>
              <w:jc w:val="both"/>
              <w:rPr>
                <w:szCs w:val="24"/>
                <w:lang w:eastAsia="en-US"/>
              </w:rPr>
            </w:pPr>
            <w:r w:rsidRPr="00CA31BC">
              <w:rPr>
                <w:szCs w:val="24"/>
                <w:lang w:eastAsia="en-US"/>
              </w:rPr>
              <w:t>Rodiklis:</w:t>
            </w:r>
          </w:p>
        </w:tc>
        <w:tc>
          <w:tcPr>
            <w:tcW w:w="3402" w:type="dxa"/>
          </w:tcPr>
          <w:p w14:paraId="2299DF38" w14:textId="77777777" w:rsidR="004B55D9" w:rsidRPr="00CA31BC" w:rsidRDefault="004B55D9" w:rsidP="00261010">
            <w:pPr>
              <w:jc w:val="center"/>
              <w:rPr>
                <w:bCs/>
                <w:szCs w:val="24"/>
                <w:lang w:eastAsia="en-US"/>
              </w:rPr>
            </w:pPr>
            <w:r w:rsidRPr="00CA31BC">
              <w:rPr>
                <w:bCs/>
                <w:szCs w:val="24"/>
                <w:lang w:eastAsia="en-US"/>
              </w:rPr>
              <w:t>202</w:t>
            </w:r>
            <w:r>
              <w:rPr>
                <w:bCs/>
                <w:szCs w:val="24"/>
                <w:lang w:eastAsia="en-US"/>
              </w:rPr>
              <w:t>3</w:t>
            </w:r>
            <w:r w:rsidRPr="00CA31BC">
              <w:rPr>
                <w:bCs/>
                <w:szCs w:val="24"/>
                <w:lang w:eastAsia="en-US"/>
              </w:rPr>
              <w:t xml:space="preserve"> m</w:t>
            </w:r>
            <w:r>
              <w:rPr>
                <w:bCs/>
                <w:szCs w:val="24"/>
                <w:lang w:eastAsia="en-US"/>
              </w:rPr>
              <w:t>etai</w:t>
            </w:r>
          </w:p>
        </w:tc>
        <w:tc>
          <w:tcPr>
            <w:tcW w:w="2977" w:type="dxa"/>
          </w:tcPr>
          <w:p w14:paraId="04151BDF" w14:textId="77777777" w:rsidR="004B55D9" w:rsidRPr="00DE4CA4" w:rsidRDefault="004B55D9" w:rsidP="00261010">
            <w:pPr>
              <w:jc w:val="center"/>
              <w:rPr>
                <w:bCs/>
                <w:szCs w:val="24"/>
                <w:lang w:val="en-GB" w:eastAsia="en-US"/>
              </w:rPr>
            </w:pPr>
            <w:r w:rsidRPr="00CA31BC">
              <w:rPr>
                <w:bCs/>
                <w:szCs w:val="24"/>
                <w:lang w:eastAsia="en-US"/>
              </w:rPr>
              <w:t>202</w:t>
            </w:r>
            <w:r>
              <w:rPr>
                <w:bCs/>
                <w:szCs w:val="24"/>
                <w:lang w:eastAsia="en-US"/>
              </w:rPr>
              <w:t>4</w:t>
            </w:r>
            <w:r w:rsidRPr="00CA31BC">
              <w:rPr>
                <w:bCs/>
                <w:szCs w:val="24"/>
                <w:lang w:eastAsia="en-US"/>
              </w:rPr>
              <w:t xml:space="preserve"> m</w:t>
            </w:r>
            <w:r>
              <w:rPr>
                <w:bCs/>
                <w:szCs w:val="24"/>
                <w:lang w:eastAsia="en-US"/>
              </w:rPr>
              <w:t>etai</w:t>
            </w:r>
          </w:p>
        </w:tc>
      </w:tr>
      <w:tr w:rsidR="004B55D9" w:rsidRPr="00CA31BC" w14:paraId="39E9C8EB" w14:textId="77777777" w:rsidTr="001238A0">
        <w:trPr>
          <w:trHeight w:val="277"/>
        </w:trPr>
        <w:tc>
          <w:tcPr>
            <w:tcW w:w="2581" w:type="dxa"/>
            <w:vMerge/>
          </w:tcPr>
          <w:p w14:paraId="43BB703A" w14:textId="77777777" w:rsidR="004B55D9" w:rsidRPr="00CA31BC" w:rsidRDefault="004B55D9" w:rsidP="00261010">
            <w:pPr>
              <w:rPr>
                <w:szCs w:val="24"/>
                <w:lang w:eastAsia="en-US"/>
              </w:rPr>
            </w:pPr>
          </w:p>
        </w:tc>
        <w:tc>
          <w:tcPr>
            <w:tcW w:w="5528" w:type="dxa"/>
          </w:tcPr>
          <w:p w14:paraId="08CD348B" w14:textId="77777777" w:rsidR="004B55D9" w:rsidRPr="00CA31BC" w:rsidRDefault="004B55D9" w:rsidP="00261010">
            <w:pPr>
              <w:jc w:val="both"/>
              <w:rPr>
                <w:szCs w:val="24"/>
                <w:lang w:eastAsia="en-US"/>
              </w:rPr>
            </w:pPr>
            <w:r w:rsidRPr="00CA31BC">
              <w:rPr>
                <w:szCs w:val="24"/>
                <w:lang w:eastAsia="en-US"/>
              </w:rPr>
              <w:t>Pedagoginių darbuotojų ir etatų skaičius</w:t>
            </w:r>
          </w:p>
        </w:tc>
        <w:tc>
          <w:tcPr>
            <w:tcW w:w="3402" w:type="dxa"/>
          </w:tcPr>
          <w:p w14:paraId="4365794F" w14:textId="77777777" w:rsidR="004B55D9" w:rsidRPr="00CA31BC" w:rsidRDefault="004B55D9" w:rsidP="00261010">
            <w:pPr>
              <w:jc w:val="center"/>
              <w:rPr>
                <w:rFonts w:eastAsia="Calibri"/>
                <w:szCs w:val="24"/>
                <w:lang w:eastAsia="en-US"/>
              </w:rPr>
            </w:pPr>
            <w:r>
              <w:rPr>
                <w:szCs w:val="24"/>
                <w:lang w:eastAsia="en-US"/>
              </w:rPr>
              <w:t>50 (54,43)</w:t>
            </w:r>
          </w:p>
        </w:tc>
        <w:tc>
          <w:tcPr>
            <w:tcW w:w="2977" w:type="dxa"/>
          </w:tcPr>
          <w:p w14:paraId="26EBAA1C" w14:textId="77777777" w:rsidR="004B55D9" w:rsidRPr="00CA31BC" w:rsidRDefault="004B55D9" w:rsidP="00261010">
            <w:pPr>
              <w:jc w:val="center"/>
              <w:rPr>
                <w:szCs w:val="24"/>
                <w:lang w:eastAsia="en-US"/>
              </w:rPr>
            </w:pPr>
            <w:r>
              <w:rPr>
                <w:szCs w:val="24"/>
                <w:lang w:eastAsia="en-US"/>
              </w:rPr>
              <w:t>43 (51,09)</w:t>
            </w:r>
          </w:p>
        </w:tc>
      </w:tr>
      <w:tr w:rsidR="004B55D9" w:rsidRPr="00CA31BC" w14:paraId="3BFA1C25" w14:textId="77777777" w:rsidTr="001238A0">
        <w:trPr>
          <w:trHeight w:val="308"/>
        </w:trPr>
        <w:tc>
          <w:tcPr>
            <w:tcW w:w="2581" w:type="dxa"/>
            <w:vMerge/>
          </w:tcPr>
          <w:p w14:paraId="58CDA38E" w14:textId="77777777" w:rsidR="004B55D9" w:rsidRPr="00CA31BC" w:rsidRDefault="004B55D9" w:rsidP="00261010">
            <w:pPr>
              <w:rPr>
                <w:szCs w:val="24"/>
                <w:lang w:eastAsia="en-US"/>
              </w:rPr>
            </w:pPr>
          </w:p>
        </w:tc>
        <w:tc>
          <w:tcPr>
            <w:tcW w:w="5528" w:type="dxa"/>
          </w:tcPr>
          <w:p w14:paraId="640863AA" w14:textId="77777777" w:rsidR="004B55D9" w:rsidRPr="00CA31BC" w:rsidRDefault="004B55D9" w:rsidP="00261010">
            <w:pPr>
              <w:jc w:val="both"/>
              <w:rPr>
                <w:szCs w:val="24"/>
                <w:lang w:eastAsia="en-US"/>
              </w:rPr>
            </w:pPr>
            <w:r w:rsidRPr="00CA31BC">
              <w:rPr>
                <w:szCs w:val="24"/>
                <w:lang w:eastAsia="en-US"/>
              </w:rPr>
              <w:t>Aptarnaujančio personalo ir etatų skaičius</w:t>
            </w:r>
          </w:p>
        </w:tc>
        <w:tc>
          <w:tcPr>
            <w:tcW w:w="3402" w:type="dxa"/>
          </w:tcPr>
          <w:p w14:paraId="30E44BDF" w14:textId="77777777" w:rsidR="004B55D9" w:rsidRPr="00CA31BC" w:rsidRDefault="004B55D9" w:rsidP="00261010">
            <w:pPr>
              <w:jc w:val="center"/>
              <w:rPr>
                <w:rFonts w:eastAsia="Calibri"/>
                <w:szCs w:val="24"/>
                <w:lang w:eastAsia="en-US"/>
              </w:rPr>
            </w:pPr>
            <w:r>
              <w:rPr>
                <w:szCs w:val="24"/>
                <w:lang w:eastAsia="en-US"/>
              </w:rPr>
              <w:t>24 (27)</w:t>
            </w:r>
          </w:p>
        </w:tc>
        <w:tc>
          <w:tcPr>
            <w:tcW w:w="2977" w:type="dxa"/>
          </w:tcPr>
          <w:p w14:paraId="413F7F0E" w14:textId="77777777" w:rsidR="004B55D9" w:rsidRPr="00CA31BC" w:rsidRDefault="004B55D9" w:rsidP="00261010">
            <w:pPr>
              <w:jc w:val="center"/>
              <w:rPr>
                <w:szCs w:val="24"/>
                <w:lang w:eastAsia="en-US"/>
              </w:rPr>
            </w:pPr>
            <w:r>
              <w:rPr>
                <w:szCs w:val="24"/>
                <w:lang w:eastAsia="en-US"/>
              </w:rPr>
              <w:t>26 (27,2)</w:t>
            </w:r>
          </w:p>
        </w:tc>
      </w:tr>
      <w:tr w:rsidR="004B55D9" w:rsidRPr="00CA31BC" w14:paraId="1939FEA7" w14:textId="77777777" w:rsidTr="001238A0">
        <w:trPr>
          <w:trHeight w:val="280"/>
        </w:trPr>
        <w:tc>
          <w:tcPr>
            <w:tcW w:w="2581" w:type="dxa"/>
            <w:vMerge/>
          </w:tcPr>
          <w:p w14:paraId="05168C0A" w14:textId="77777777" w:rsidR="004B55D9" w:rsidRPr="00CA31BC" w:rsidRDefault="004B55D9" w:rsidP="00261010">
            <w:pPr>
              <w:rPr>
                <w:szCs w:val="24"/>
                <w:lang w:eastAsia="en-US"/>
              </w:rPr>
            </w:pPr>
          </w:p>
        </w:tc>
        <w:tc>
          <w:tcPr>
            <w:tcW w:w="5528" w:type="dxa"/>
          </w:tcPr>
          <w:p w14:paraId="4D0711E1" w14:textId="77777777" w:rsidR="004B55D9" w:rsidRPr="00CA31BC" w:rsidRDefault="004B55D9" w:rsidP="00261010">
            <w:pPr>
              <w:jc w:val="both"/>
              <w:rPr>
                <w:szCs w:val="24"/>
                <w:lang w:eastAsia="en-US"/>
              </w:rPr>
            </w:pPr>
            <w:r w:rsidRPr="00CA31BC">
              <w:rPr>
                <w:szCs w:val="24"/>
                <w:lang w:eastAsia="en-US"/>
              </w:rPr>
              <w:t>Mokinių skaičius</w:t>
            </w:r>
          </w:p>
        </w:tc>
        <w:tc>
          <w:tcPr>
            <w:tcW w:w="3402" w:type="dxa"/>
          </w:tcPr>
          <w:p w14:paraId="2345D210" w14:textId="77777777" w:rsidR="004B55D9" w:rsidRPr="00CA31BC" w:rsidRDefault="004B55D9" w:rsidP="00261010">
            <w:pPr>
              <w:jc w:val="center"/>
              <w:rPr>
                <w:rFonts w:eastAsia="Calibri"/>
                <w:szCs w:val="24"/>
                <w:lang w:eastAsia="en-US"/>
              </w:rPr>
            </w:pPr>
            <w:r>
              <w:rPr>
                <w:szCs w:val="24"/>
                <w:lang w:eastAsia="en-US"/>
              </w:rPr>
              <w:t>513</w:t>
            </w:r>
          </w:p>
        </w:tc>
        <w:tc>
          <w:tcPr>
            <w:tcW w:w="2977" w:type="dxa"/>
          </w:tcPr>
          <w:p w14:paraId="489863D0" w14:textId="77777777" w:rsidR="004B55D9" w:rsidRPr="00CA31BC" w:rsidRDefault="004B55D9" w:rsidP="00261010">
            <w:pPr>
              <w:jc w:val="center"/>
              <w:rPr>
                <w:szCs w:val="24"/>
                <w:lang w:eastAsia="en-US"/>
              </w:rPr>
            </w:pPr>
            <w:r>
              <w:rPr>
                <w:szCs w:val="24"/>
                <w:lang w:eastAsia="en-US"/>
              </w:rPr>
              <w:t>487</w:t>
            </w:r>
          </w:p>
        </w:tc>
      </w:tr>
      <w:tr w:rsidR="004B55D9" w:rsidRPr="00CA31BC" w14:paraId="7E641B8D" w14:textId="77777777" w:rsidTr="001238A0">
        <w:trPr>
          <w:trHeight w:val="280"/>
        </w:trPr>
        <w:tc>
          <w:tcPr>
            <w:tcW w:w="2581" w:type="dxa"/>
            <w:vMerge/>
          </w:tcPr>
          <w:p w14:paraId="60EB0935" w14:textId="77777777" w:rsidR="004B55D9" w:rsidRPr="00CA31BC" w:rsidRDefault="004B55D9" w:rsidP="00261010">
            <w:pPr>
              <w:rPr>
                <w:szCs w:val="24"/>
                <w:lang w:eastAsia="en-US"/>
              </w:rPr>
            </w:pPr>
          </w:p>
        </w:tc>
        <w:tc>
          <w:tcPr>
            <w:tcW w:w="5528" w:type="dxa"/>
          </w:tcPr>
          <w:p w14:paraId="33CD2D77" w14:textId="77777777" w:rsidR="004B55D9" w:rsidRPr="00CA31BC" w:rsidRDefault="004B55D9" w:rsidP="00261010">
            <w:pPr>
              <w:jc w:val="both"/>
              <w:rPr>
                <w:szCs w:val="24"/>
                <w:lang w:eastAsia="en-US"/>
              </w:rPr>
            </w:pPr>
            <w:r w:rsidRPr="00CA31BC">
              <w:rPr>
                <w:szCs w:val="24"/>
                <w:lang w:eastAsia="en-US"/>
              </w:rPr>
              <w:t>Ikimokyklinukų skaičius</w:t>
            </w:r>
          </w:p>
        </w:tc>
        <w:tc>
          <w:tcPr>
            <w:tcW w:w="3402" w:type="dxa"/>
          </w:tcPr>
          <w:p w14:paraId="615607B1" w14:textId="77777777" w:rsidR="004B55D9" w:rsidRPr="00CA31BC" w:rsidRDefault="004B55D9" w:rsidP="00261010">
            <w:pPr>
              <w:jc w:val="center"/>
              <w:rPr>
                <w:rFonts w:eastAsia="Calibri"/>
                <w:szCs w:val="24"/>
                <w:lang w:eastAsia="en-US"/>
              </w:rPr>
            </w:pPr>
            <w:r w:rsidRPr="00F27B08">
              <w:rPr>
                <w:rFonts w:eastAsia="Calibri"/>
                <w:szCs w:val="24"/>
                <w:lang w:eastAsia="en-US"/>
              </w:rPr>
              <w:t>–</w:t>
            </w:r>
          </w:p>
        </w:tc>
        <w:tc>
          <w:tcPr>
            <w:tcW w:w="2977" w:type="dxa"/>
          </w:tcPr>
          <w:p w14:paraId="3C720CDC" w14:textId="77777777" w:rsidR="004B55D9" w:rsidRPr="00CA31BC" w:rsidRDefault="004B55D9" w:rsidP="00261010">
            <w:pPr>
              <w:jc w:val="center"/>
              <w:rPr>
                <w:szCs w:val="24"/>
                <w:lang w:eastAsia="en-US"/>
              </w:rPr>
            </w:pPr>
            <w:r>
              <w:rPr>
                <w:szCs w:val="24"/>
                <w:lang w:eastAsia="en-US"/>
              </w:rPr>
              <w:t>–</w:t>
            </w:r>
          </w:p>
        </w:tc>
      </w:tr>
      <w:tr w:rsidR="004B55D9" w:rsidRPr="00CA31BC" w14:paraId="597A5478" w14:textId="77777777" w:rsidTr="001238A0">
        <w:trPr>
          <w:trHeight w:val="280"/>
        </w:trPr>
        <w:tc>
          <w:tcPr>
            <w:tcW w:w="2581" w:type="dxa"/>
            <w:vMerge/>
          </w:tcPr>
          <w:p w14:paraId="6181E2F0" w14:textId="77777777" w:rsidR="004B55D9" w:rsidRPr="00CA31BC" w:rsidRDefault="004B55D9" w:rsidP="00261010">
            <w:pPr>
              <w:rPr>
                <w:szCs w:val="24"/>
                <w:lang w:eastAsia="en-US"/>
              </w:rPr>
            </w:pPr>
          </w:p>
        </w:tc>
        <w:tc>
          <w:tcPr>
            <w:tcW w:w="5528" w:type="dxa"/>
          </w:tcPr>
          <w:p w14:paraId="4EEBEE9F" w14:textId="77777777" w:rsidR="004B55D9" w:rsidRPr="00CA31BC" w:rsidRDefault="004B55D9" w:rsidP="00261010">
            <w:pPr>
              <w:jc w:val="both"/>
              <w:rPr>
                <w:szCs w:val="24"/>
                <w:lang w:eastAsia="en-US"/>
              </w:rPr>
            </w:pPr>
            <w:proofErr w:type="spellStart"/>
            <w:r w:rsidRPr="00CA31BC">
              <w:rPr>
                <w:szCs w:val="24"/>
                <w:lang w:eastAsia="en-US"/>
              </w:rPr>
              <w:t>Priešmokyklinukų</w:t>
            </w:r>
            <w:proofErr w:type="spellEnd"/>
            <w:r w:rsidRPr="00CA31BC">
              <w:rPr>
                <w:szCs w:val="24"/>
                <w:lang w:eastAsia="en-US"/>
              </w:rPr>
              <w:t xml:space="preserve"> skaičius</w:t>
            </w:r>
          </w:p>
        </w:tc>
        <w:tc>
          <w:tcPr>
            <w:tcW w:w="3402" w:type="dxa"/>
          </w:tcPr>
          <w:p w14:paraId="4C2E3702" w14:textId="77777777" w:rsidR="004B55D9" w:rsidRPr="00CA31BC" w:rsidRDefault="004B55D9" w:rsidP="00261010">
            <w:pPr>
              <w:jc w:val="center"/>
              <w:rPr>
                <w:rFonts w:eastAsia="Calibri"/>
                <w:szCs w:val="24"/>
                <w:lang w:eastAsia="en-US"/>
              </w:rPr>
            </w:pPr>
            <w:r w:rsidRPr="00F27B08">
              <w:rPr>
                <w:rFonts w:eastAsia="Calibri"/>
                <w:szCs w:val="24"/>
                <w:lang w:eastAsia="en-US"/>
              </w:rPr>
              <w:t>–</w:t>
            </w:r>
          </w:p>
        </w:tc>
        <w:tc>
          <w:tcPr>
            <w:tcW w:w="2977" w:type="dxa"/>
          </w:tcPr>
          <w:p w14:paraId="24011B20" w14:textId="77777777" w:rsidR="004B55D9" w:rsidRPr="00CA31BC" w:rsidRDefault="004B55D9" w:rsidP="00261010">
            <w:pPr>
              <w:jc w:val="center"/>
              <w:rPr>
                <w:szCs w:val="24"/>
                <w:lang w:eastAsia="en-US"/>
              </w:rPr>
            </w:pPr>
            <w:r>
              <w:rPr>
                <w:szCs w:val="24"/>
                <w:lang w:eastAsia="en-US"/>
              </w:rPr>
              <w:t>–</w:t>
            </w:r>
          </w:p>
        </w:tc>
      </w:tr>
      <w:tr w:rsidR="004B55D9" w:rsidRPr="00CA31BC" w14:paraId="3E91921F" w14:textId="77777777" w:rsidTr="001238A0">
        <w:trPr>
          <w:trHeight w:val="280"/>
        </w:trPr>
        <w:tc>
          <w:tcPr>
            <w:tcW w:w="2581" w:type="dxa"/>
            <w:vMerge/>
          </w:tcPr>
          <w:p w14:paraId="45076220" w14:textId="77777777" w:rsidR="004B55D9" w:rsidRPr="00CA31BC" w:rsidRDefault="004B55D9" w:rsidP="00261010">
            <w:pPr>
              <w:rPr>
                <w:szCs w:val="24"/>
                <w:lang w:eastAsia="en-US"/>
              </w:rPr>
            </w:pPr>
          </w:p>
        </w:tc>
        <w:tc>
          <w:tcPr>
            <w:tcW w:w="5528" w:type="dxa"/>
          </w:tcPr>
          <w:p w14:paraId="474C39FE" w14:textId="77777777" w:rsidR="004B55D9" w:rsidRPr="00CA31BC" w:rsidRDefault="004B55D9" w:rsidP="00261010">
            <w:pPr>
              <w:jc w:val="both"/>
              <w:rPr>
                <w:szCs w:val="24"/>
                <w:lang w:eastAsia="en-US"/>
              </w:rPr>
            </w:pPr>
            <w:r w:rsidRPr="00CA31BC">
              <w:rPr>
                <w:szCs w:val="24"/>
                <w:lang w:eastAsia="en-US"/>
              </w:rPr>
              <w:t>Bendras ugdomų ir mokomų asmenų skaičius</w:t>
            </w:r>
          </w:p>
        </w:tc>
        <w:tc>
          <w:tcPr>
            <w:tcW w:w="3402" w:type="dxa"/>
          </w:tcPr>
          <w:p w14:paraId="5259B358" w14:textId="77777777" w:rsidR="004B55D9" w:rsidRDefault="004B55D9" w:rsidP="00261010">
            <w:pPr>
              <w:jc w:val="center"/>
              <w:rPr>
                <w:rFonts w:eastAsia="Calibri"/>
                <w:szCs w:val="24"/>
                <w:lang w:eastAsia="en-US"/>
              </w:rPr>
            </w:pPr>
            <w:r>
              <w:rPr>
                <w:szCs w:val="24"/>
                <w:lang w:eastAsia="en-US"/>
              </w:rPr>
              <w:t>513</w:t>
            </w:r>
          </w:p>
        </w:tc>
        <w:tc>
          <w:tcPr>
            <w:tcW w:w="2977" w:type="dxa"/>
          </w:tcPr>
          <w:p w14:paraId="56420A4A" w14:textId="77777777" w:rsidR="004B55D9" w:rsidRPr="00CA31BC" w:rsidRDefault="004B55D9" w:rsidP="00261010">
            <w:pPr>
              <w:jc w:val="center"/>
              <w:rPr>
                <w:szCs w:val="24"/>
                <w:lang w:eastAsia="en-US"/>
              </w:rPr>
            </w:pPr>
            <w:r>
              <w:rPr>
                <w:szCs w:val="24"/>
                <w:lang w:eastAsia="en-US"/>
              </w:rPr>
              <w:t>487</w:t>
            </w:r>
          </w:p>
        </w:tc>
      </w:tr>
      <w:tr w:rsidR="004B55D9" w:rsidRPr="00CA31BC" w14:paraId="0FB2F8EB" w14:textId="77777777" w:rsidTr="001238A0">
        <w:trPr>
          <w:trHeight w:val="552"/>
        </w:trPr>
        <w:tc>
          <w:tcPr>
            <w:tcW w:w="2581" w:type="dxa"/>
            <w:vMerge/>
          </w:tcPr>
          <w:p w14:paraId="719F95E9" w14:textId="77777777" w:rsidR="004B55D9" w:rsidRPr="00CA31BC" w:rsidRDefault="004B55D9" w:rsidP="00261010">
            <w:pPr>
              <w:rPr>
                <w:szCs w:val="24"/>
                <w:lang w:eastAsia="en-US"/>
              </w:rPr>
            </w:pPr>
          </w:p>
        </w:tc>
        <w:tc>
          <w:tcPr>
            <w:tcW w:w="5528" w:type="dxa"/>
          </w:tcPr>
          <w:p w14:paraId="12470601" w14:textId="77777777" w:rsidR="004B55D9" w:rsidRPr="00CA31BC" w:rsidRDefault="004B55D9" w:rsidP="00261010">
            <w:pPr>
              <w:rPr>
                <w:szCs w:val="24"/>
                <w:lang w:eastAsia="en-US"/>
              </w:rPr>
            </w:pPr>
            <w:r w:rsidRPr="00CA31BC">
              <w:rPr>
                <w:szCs w:val="24"/>
                <w:lang w:eastAsia="en-US"/>
              </w:rPr>
              <w:t xml:space="preserve">Pavežamų asmenų skaičius ir procentas nuo visų mokinių ir </w:t>
            </w:r>
            <w:proofErr w:type="spellStart"/>
            <w:r w:rsidRPr="00CA31BC">
              <w:rPr>
                <w:szCs w:val="24"/>
                <w:lang w:eastAsia="en-US"/>
              </w:rPr>
              <w:t>priešmokyklinukų</w:t>
            </w:r>
            <w:proofErr w:type="spellEnd"/>
            <w:r w:rsidRPr="00CA31BC">
              <w:rPr>
                <w:szCs w:val="24"/>
                <w:lang w:eastAsia="en-US"/>
              </w:rPr>
              <w:t xml:space="preserve"> skaičiaus</w:t>
            </w:r>
          </w:p>
        </w:tc>
        <w:tc>
          <w:tcPr>
            <w:tcW w:w="3402" w:type="dxa"/>
          </w:tcPr>
          <w:p w14:paraId="49BE1FAA" w14:textId="77777777" w:rsidR="004B55D9" w:rsidRPr="00660B27" w:rsidRDefault="004B55D9" w:rsidP="00261010">
            <w:pPr>
              <w:pStyle w:val="NoSpacing1"/>
              <w:jc w:val="center"/>
              <w:rPr>
                <w:rFonts w:ascii="Times New Roman" w:hAnsi="Times New Roman"/>
                <w:sz w:val="24"/>
                <w:szCs w:val="24"/>
              </w:rPr>
            </w:pPr>
            <w:r w:rsidRPr="00660B27">
              <w:rPr>
                <w:rFonts w:ascii="Times New Roman" w:hAnsi="Times New Roman"/>
                <w:sz w:val="24"/>
                <w:szCs w:val="24"/>
              </w:rPr>
              <w:t>149 (29,0 proc.)</w:t>
            </w:r>
          </w:p>
        </w:tc>
        <w:tc>
          <w:tcPr>
            <w:tcW w:w="2977" w:type="dxa"/>
          </w:tcPr>
          <w:p w14:paraId="1DD1ABA7" w14:textId="77777777" w:rsidR="004B55D9" w:rsidRPr="00CA31BC" w:rsidRDefault="004B55D9" w:rsidP="00261010">
            <w:pPr>
              <w:jc w:val="center"/>
              <w:rPr>
                <w:szCs w:val="24"/>
              </w:rPr>
            </w:pPr>
            <w:r>
              <w:rPr>
                <w:szCs w:val="24"/>
              </w:rPr>
              <w:t>113 (23,2 proc.)</w:t>
            </w:r>
          </w:p>
        </w:tc>
      </w:tr>
      <w:tr w:rsidR="004B55D9" w:rsidRPr="00CA31BC" w14:paraId="22EAF897" w14:textId="77777777" w:rsidTr="001238A0">
        <w:trPr>
          <w:trHeight w:val="552"/>
        </w:trPr>
        <w:tc>
          <w:tcPr>
            <w:tcW w:w="2581" w:type="dxa"/>
            <w:vMerge/>
          </w:tcPr>
          <w:p w14:paraId="6003FB47" w14:textId="77777777" w:rsidR="004B55D9" w:rsidRPr="00CA31BC" w:rsidRDefault="004B55D9" w:rsidP="00261010">
            <w:pPr>
              <w:rPr>
                <w:szCs w:val="24"/>
                <w:lang w:eastAsia="en-US"/>
              </w:rPr>
            </w:pPr>
          </w:p>
        </w:tc>
        <w:tc>
          <w:tcPr>
            <w:tcW w:w="5528" w:type="dxa"/>
          </w:tcPr>
          <w:p w14:paraId="13CBBD92" w14:textId="77777777" w:rsidR="004B55D9" w:rsidRPr="00CA31BC" w:rsidRDefault="004B55D9" w:rsidP="00261010">
            <w:pPr>
              <w:rPr>
                <w:szCs w:val="24"/>
                <w:lang w:eastAsia="en-US"/>
              </w:rPr>
            </w:pPr>
            <w:r w:rsidRPr="00CA31BC">
              <w:rPr>
                <w:szCs w:val="24"/>
                <w:lang w:eastAsia="en-US"/>
              </w:rPr>
              <w:t xml:space="preserve">Nemokamai maitinamų asmenų skaičius ir procentas nuo visų mokinių ir </w:t>
            </w:r>
            <w:proofErr w:type="spellStart"/>
            <w:r w:rsidRPr="00CA31BC">
              <w:rPr>
                <w:szCs w:val="24"/>
                <w:lang w:eastAsia="en-US"/>
              </w:rPr>
              <w:t>priešmokyklinukų</w:t>
            </w:r>
            <w:proofErr w:type="spellEnd"/>
            <w:r w:rsidRPr="00CA31BC">
              <w:rPr>
                <w:szCs w:val="24"/>
                <w:lang w:eastAsia="en-US"/>
              </w:rPr>
              <w:t xml:space="preserve"> skaičiaus</w:t>
            </w:r>
          </w:p>
        </w:tc>
        <w:tc>
          <w:tcPr>
            <w:tcW w:w="3402" w:type="dxa"/>
          </w:tcPr>
          <w:p w14:paraId="0A34374D" w14:textId="77777777" w:rsidR="004B55D9" w:rsidRPr="00660B27" w:rsidRDefault="004B55D9" w:rsidP="00261010">
            <w:pPr>
              <w:pStyle w:val="NoSpacing1"/>
              <w:jc w:val="center"/>
              <w:rPr>
                <w:rFonts w:ascii="Times New Roman" w:hAnsi="Times New Roman"/>
                <w:color w:val="000000"/>
                <w:sz w:val="24"/>
                <w:szCs w:val="24"/>
              </w:rPr>
            </w:pPr>
            <w:r w:rsidRPr="00660B27">
              <w:rPr>
                <w:rFonts w:ascii="Times New Roman" w:hAnsi="Times New Roman"/>
                <w:sz w:val="24"/>
                <w:szCs w:val="24"/>
              </w:rPr>
              <w:t>44 (8,5 proc.)</w:t>
            </w:r>
          </w:p>
        </w:tc>
        <w:tc>
          <w:tcPr>
            <w:tcW w:w="2977" w:type="dxa"/>
          </w:tcPr>
          <w:p w14:paraId="103A2D5D" w14:textId="77777777" w:rsidR="004B55D9" w:rsidRPr="00CA31BC" w:rsidRDefault="004B55D9" w:rsidP="00261010">
            <w:pPr>
              <w:jc w:val="center"/>
              <w:rPr>
                <w:szCs w:val="24"/>
              </w:rPr>
            </w:pPr>
            <w:r>
              <w:rPr>
                <w:szCs w:val="24"/>
              </w:rPr>
              <w:t>47 (9,7 proc.)</w:t>
            </w:r>
          </w:p>
        </w:tc>
      </w:tr>
    </w:tbl>
    <w:p w14:paraId="2B4F8E5A" w14:textId="77777777" w:rsidR="004B55D9" w:rsidRDefault="004B55D9" w:rsidP="004B55D9">
      <w:pPr>
        <w:suppressAutoHyphens/>
        <w:spacing w:before="120"/>
        <w:jc w:val="center"/>
        <w:textAlignment w:val="baseline"/>
        <w:rPr>
          <w:rFonts w:eastAsia="Calibri"/>
          <w:b/>
          <w:bCs/>
          <w:strike/>
          <w:szCs w:val="24"/>
        </w:rPr>
      </w:pPr>
      <w:r>
        <w:rPr>
          <w:rFonts w:eastAsia="Calibri"/>
          <w:b/>
          <w:bCs/>
          <w:szCs w:val="24"/>
        </w:rPr>
        <w:t>II SKYRIUS</w:t>
      </w:r>
    </w:p>
    <w:p w14:paraId="2614CFD7" w14:textId="77777777" w:rsidR="004B55D9" w:rsidRPr="00012146" w:rsidRDefault="004B55D9" w:rsidP="004B55D9">
      <w:pPr>
        <w:suppressAutoHyphens/>
        <w:spacing w:after="120"/>
        <w:jc w:val="center"/>
        <w:textAlignment w:val="baseline"/>
        <w:rPr>
          <w:szCs w:val="24"/>
        </w:rPr>
      </w:pPr>
      <w:r w:rsidRPr="00012146">
        <w:rPr>
          <w:rFonts w:eastAsia="Calibri"/>
          <w:b/>
          <w:bCs/>
          <w:szCs w:val="24"/>
        </w:rPr>
        <w:t>ĮSTAIGOS PLANŲ IR PROGRAMŲ ĮGYVENDINIMAS</w:t>
      </w:r>
    </w:p>
    <w:p w14:paraId="077626FA" w14:textId="77777777" w:rsidR="004B55D9" w:rsidRPr="00822B0B" w:rsidRDefault="004B55D9" w:rsidP="004B55D9">
      <w:pPr>
        <w:pStyle w:val="Sraopastraipa"/>
        <w:tabs>
          <w:tab w:val="left" w:pos="993"/>
        </w:tabs>
        <w:ind w:left="142" w:firstLine="851"/>
        <w:jc w:val="both"/>
        <w:rPr>
          <w:bCs/>
        </w:rPr>
      </w:pPr>
      <w:r w:rsidRPr="000C71BC">
        <w:rPr>
          <w:szCs w:val="24"/>
        </w:rPr>
        <w:t xml:space="preserve">Gimnazijos veikla buvo </w:t>
      </w:r>
      <w:r>
        <w:rPr>
          <w:szCs w:val="24"/>
        </w:rPr>
        <w:t>nukreipta</w:t>
      </w:r>
      <w:r w:rsidRPr="000C71BC">
        <w:rPr>
          <w:szCs w:val="24"/>
        </w:rPr>
        <w:t xml:space="preserve"> įgyvendinti strateginius ir metinius tikslus</w:t>
      </w:r>
      <w:r>
        <w:rPr>
          <w:szCs w:val="24"/>
        </w:rPr>
        <w:t>.</w:t>
      </w:r>
      <w:r w:rsidRPr="006372F0">
        <w:t xml:space="preserve"> </w:t>
      </w:r>
      <w:r w:rsidRPr="00611182">
        <w:rPr>
          <w:szCs w:val="24"/>
        </w:rPr>
        <w:t xml:space="preserve">Siekiant </w:t>
      </w:r>
      <w:r w:rsidRPr="00346141">
        <w:t>u</w:t>
      </w:r>
      <w:r w:rsidRPr="006372F0">
        <w:t>žtikrinti šiuolaikinį, kokybišką, pažangiomis technologijomis grįstą ugdymą</w:t>
      </w:r>
      <w:r>
        <w:t xml:space="preserve">, </w:t>
      </w:r>
      <w:r w:rsidRPr="00611182">
        <w:rPr>
          <w:szCs w:val="24"/>
        </w:rPr>
        <w:t xml:space="preserve">buvo tobulinamas mokymo proceso organizavimas. </w:t>
      </w:r>
      <w:r>
        <w:rPr>
          <w:szCs w:val="24"/>
        </w:rPr>
        <w:t xml:space="preserve">2024 metais įsteigtas Matematikos konsultacinis centras </w:t>
      </w:r>
      <w:r w:rsidRPr="001A73BC">
        <w:rPr>
          <w:szCs w:val="24"/>
        </w:rPr>
        <w:t xml:space="preserve">didelio mokymosi potencialo ir mokymosi sunkumų patiriantiems mokiniams (konsultacinį centrą 2024 m. </w:t>
      </w:r>
      <w:r w:rsidRPr="004B55D9">
        <w:rPr>
          <w:szCs w:val="24"/>
        </w:rPr>
        <w:t xml:space="preserve">rugsėjo–gruodžio </w:t>
      </w:r>
      <w:r w:rsidRPr="001A73BC">
        <w:rPr>
          <w:szCs w:val="24"/>
        </w:rPr>
        <w:t>mėn. laikotarpiu lankė 44 I–IV</w:t>
      </w:r>
      <w:r>
        <w:rPr>
          <w:szCs w:val="24"/>
        </w:rPr>
        <w:t> </w:t>
      </w:r>
      <w:r w:rsidRPr="001A73BC">
        <w:rPr>
          <w:szCs w:val="24"/>
        </w:rPr>
        <w:t>klasių mokiniai), veiklą pradėjo Jaunųjų tyrėjų klubas (dalyv</w:t>
      </w:r>
      <w:r>
        <w:rPr>
          <w:szCs w:val="24"/>
        </w:rPr>
        <w:t>iai</w:t>
      </w:r>
      <w:r w:rsidRPr="001A73BC">
        <w:rPr>
          <w:szCs w:val="24"/>
        </w:rPr>
        <w:t xml:space="preserve"> I–II klasių mokiniai), biologijos modulį </w:t>
      </w:r>
      <w:r>
        <w:rPr>
          <w:szCs w:val="24"/>
        </w:rPr>
        <w:t>„</w:t>
      </w:r>
      <w:r w:rsidRPr="001A73BC">
        <w:rPr>
          <w:szCs w:val="24"/>
        </w:rPr>
        <w:t>Eksperimentinė biologija“ lank</w:t>
      </w:r>
      <w:r>
        <w:rPr>
          <w:szCs w:val="24"/>
        </w:rPr>
        <w:t>ė</w:t>
      </w:r>
      <w:r w:rsidRPr="001A73BC">
        <w:rPr>
          <w:szCs w:val="24"/>
        </w:rPr>
        <w:t xml:space="preserve"> 25 I–II</w:t>
      </w:r>
      <w:r>
        <w:rPr>
          <w:szCs w:val="24"/>
        </w:rPr>
        <w:t> </w:t>
      </w:r>
      <w:r w:rsidRPr="001A73BC">
        <w:rPr>
          <w:szCs w:val="24"/>
        </w:rPr>
        <w:t xml:space="preserve">klasių mokiniai, vykdomos </w:t>
      </w:r>
      <w:r w:rsidRPr="001A73BC">
        <w:rPr>
          <w:bCs/>
        </w:rPr>
        <w:t>STEAM projekto ,,Matematika jungia mus“ veiklos (</w:t>
      </w:r>
      <w:r>
        <w:rPr>
          <w:bCs/>
        </w:rPr>
        <w:t>18</w:t>
      </w:r>
      <w:r w:rsidRPr="001A73BC">
        <w:rPr>
          <w:bCs/>
        </w:rPr>
        <w:t xml:space="preserve"> II klasės mokinių rengia metinius integruotus projektinius darbus, juos konsultuoja aukštųjų mokyklų dėstytojai), organizuota Jaunųjų tyrėjų diena (mokslinės laboratorijos </w:t>
      </w:r>
      <w:r>
        <w:rPr>
          <w:bCs/>
        </w:rPr>
        <w:t>„</w:t>
      </w:r>
      <w:proofErr w:type="spellStart"/>
      <w:r w:rsidRPr="001A73BC">
        <w:rPr>
          <w:bCs/>
        </w:rPr>
        <w:t>MoMo</w:t>
      </w:r>
      <w:proofErr w:type="spellEnd"/>
      <w:r w:rsidRPr="001A73BC">
        <w:rPr>
          <w:bCs/>
        </w:rPr>
        <w:t xml:space="preserve"> </w:t>
      </w:r>
      <w:proofErr w:type="spellStart"/>
      <w:r w:rsidRPr="001A73BC">
        <w:rPr>
          <w:bCs/>
        </w:rPr>
        <w:t>Lab</w:t>
      </w:r>
      <w:proofErr w:type="spellEnd"/>
      <w:r w:rsidRPr="001A73BC">
        <w:rPr>
          <w:bCs/>
        </w:rPr>
        <w:t>“ užsiėmimuose dalyvavo 25</w:t>
      </w:r>
      <w:r>
        <w:rPr>
          <w:bCs/>
        </w:rPr>
        <w:t> </w:t>
      </w:r>
      <w:r w:rsidRPr="001A73BC">
        <w:rPr>
          <w:bCs/>
        </w:rPr>
        <w:t xml:space="preserve">proc. visų Gimnazijos mokinių). </w:t>
      </w:r>
    </w:p>
    <w:p w14:paraId="5AC1FD51" w14:textId="77777777" w:rsidR="004B55D9" w:rsidRPr="001A73BC" w:rsidRDefault="004B55D9" w:rsidP="004B55D9">
      <w:pPr>
        <w:tabs>
          <w:tab w:val="left" w:pos="709"/>
        </w:tabs>
        <w:ind w:left="142" w:firstLine="851"/>
        <w:jc w:val="both"/>
        <w:textAlignment w:val="baseline"/>
        <w:rPr>
          <w:color w:val="000000"/>
          <w:szCs w:val="24"/>
        </w:rPr>
      </w:pPr>
      <w:r w:rsidRPr="001A73BC">
        <w:rPr>
          <w:color w:val="000000"/>
          <w:szCs w:val="24"/>
        </w:rPr>
        <w:t>2024 metais mokytojai vedė 37 integruotas pamokas, kuriose integruoti 2</w:t>
      </w:r>
      <w:r>
        <w:rPr>
          <w:color w:val="000000"/>
          <w:szCs w:val="24"/>
        </w:rPr>
        <w:t>–</w:t>
      </w:r>
      <w:r w:rsidRPr="001A73BC">
        <w:rPr>
          <w:color w:val="000000"/>
          <w:szCs w:val="24"/>
        </w:rPr>
        <w:t xml:space="preserve">4 mokomieji dalykai. Taip pat vyko 37 pamokos KITAIP kitose erdvėse. Trečdalis vestų integruotų pamokų buvo integruojamos remiantis ugdymo turinio temų bendrumu. </w:t>
      </w:r>
    </w:p>
    <w:p w14:paraId="5F1FE49D" w14:textId="77777777" w:rsidR="004B55D9" w:rsidRDefault="004B55D9" w:rsidP="004B55D9">
      <w:pPr>
        <w:ind w:left="142" w:firstLine="851"/>
        <w:jc w:val="both"/>
        <w:rPr>
          <w:szCs w:val="24"/>
          <w:shd w:val="clear" w:color="auto" w:fill="FFFFFF"/>
        </w:rPr>
      </w:pPr>
      <w:r w:rsidRPr="003A5125">
        <w:rPr>
          <w:szCs w:val="24"/>
        </w:rPr>
        <w:t>Gimnazijos bendruomenė sėkmingai įgyvendino tarptautinius, respublikinius ir kitus projektus</w:t>
      </w:r>
      <w:r>
        <w:rPr>
          <w:szCs w:val="24"/>
        </w:rPr>
        <w:t xml:space="preserve"> / programas</w:t>
      </w:r>
      <w:r w:rsidRPr="003A5125">
        <w:rPr>
          <w:szCs w:val="24"/>
        </w:rPr>
        <w:t xml:space="preserve">. </w:t>
      </w:r>
      <w:r w:rsidRPr="003A5125">
        <w:t>LIONS QUEST ilgalaikės socialinės ir emocinio ugdymo programos ,,Raktai į sėkmę“ vykdymas ugdė m</w:t>
      </w:r>
      <w:r w:rsidRPr="003A5125">
        <w:rPr>
          <w:szCs w:val="24"/>
        </w:rPr>
        <w:t>okinių</w:t>
      </w:r>
      <w:r w:rsidRPr="003A5125">
        <w:rPr>
          <w:rFonts w:ascii="Roboto" w:hAnsi="Roboto"/>
          <w:sz w:val="23"/>
          <w:szCs w:val="23"/>
          <w:shd w:val="clear" w:color="auto" w:fill="FFFFFF"/>
        </w:rPr>
        <w:t xml:space="preserve"> </w:t>
      </w:r>
      <w:r w:rsidRPr="003A5125">
        <w:rPr>
          <w:szCs w:val="24"/>
          <w:shd w:val="clear" w:color="auto" w:fill="FFFFFF"/>
        </w:rPr>
        <w:t>socialines kompetencijas, emocinį intelektą, stip</w:t>
      </w:r>
      <w:r>
        <w:rPr>
          <w:szCs w:val="24"/>
          <w:shd w:val="clear" w:color="auto" w:fill="FFFFFF"/>
        </w:rPr>
        <w:t>rino</w:t>
      </w:r>
      <w:r w:rsidRPr="003A5125">
        <w:rPr>
          <w:szCs w:val="24"/>
          <w:shd w:val="clear" w:color="auto" w:fill="FFFFFF"/>
        </w:rPr>
        <w:t xml:space="preserve"> pilietin</w:t>
      </w:r>
      <w:r>
        <w:rPr>
          <w:szCs w:val="24"/>
          <w:shd w:val="clear" w:color="auto" w:fill="FFFFFF"/>
        </w:rPr>
        <w:t>ę</w:t>
      </w:r>
      <w:r w:rsidRPr="003A5125">
        <w:rPr>
          <w:szCs w:val="24"/>
          <w:shd w:val="clear" w:color="auto" w:fill="FFFFFF"/>
        </w:rPr>
        <w:t xml:space="preserve"> atsakomyb</w:t>
      </w:r>
      <w:r>
        <w:rPr>
          <w:szCs w:val="24"/>
          <w:shd w:val="clear" w:color="auto" w:fill="FFFFFF"/>
        </w:rPr>
        <w:t xml:space="preserve">ę. Saugia mokymosi aplinka rūpinosi Gimnazijos Vaiko gerovės komisija. </w:t>
      </w:r>
      <w:r w:rsidRPr="00BA6511">
        <w:t>202</w:t>
      </w:r>
      <w:r>
        <w:t>4</w:t>
      </w:r>
      <w:r w:rsidRPr="00BA6511">
        <w:t xml:space="preserve"> metais vyko </w:t>
      </w:r>
      <w:r>
        <w:t>9 Vaiko gerovės komisijos</w:t>
      </w:r>
      <w:r w:rsidRPr="00BA6511">
        <w:t xml:space="preserve"> posėdži</w:t>
      </w:r>
      <w:r>
        <w:t>ai</w:t>
      </w:r>
      <w:r w:rsidRPr="00BA6511">
        <w:t xml:space="preserve">, kuriuose </w:t>
      </w:r>
      <w:r>
        <w:t>aptartos ir spręstos 58</w:t>
      </w:r>
      <w:r w:rsidRPr="00BA6511">
        <w:t xml:space="preserve"> mokini</w:t>
      </w:r>
      <w:r>
        <w:t>ų</w:t>
      </w:r>
      <w:r w:rsidRPr="00BA6511">
        <w:t>, patir</w:t>
      </w:r>
      <w:r>
        <w:t>iančių</w:t>
      </w:r>
      <w:r w:rsidRPr="00BA6511">
        <w:t xml:space="preserve"> mokymosi</w:t>
      </w:r>
      <w:r>
        <w:t xml:space="preserve"> ir kitus sunkumus, problemos</w:t>
      </w:r>
      <w:r w:rsidRPr="00BA6511">
        <w:t>.</w:t>
      </w:r>
    </w:p>
    <w:p w14:paraId="65925338" w14:textId="77777777" w:rsidR="004B55D9" w:rsidRDefault="004B55D9" w:rsidP="004B55D9">
      <w:pPr>
        <w:pStyle w:val="lentelpavad"/>
        <w:tabs>
          <w:tab w:val="left" w:pos="851"/>
        </w:tabs>
        <w:spacing w:before="0" w:after="0"/>
        <w:ind w:left="142" w:firstLine="851"/>
        <w:jc w:val="both"/>
        <w:rPr>
          <w:b w:val="0"/>
          <w:bCs/>
          <w:lang w:eastAsia="lt-LT"/>
        </w:rPr>
      </w:pPr>
      <w:r w:rsidRPr="003A5125">
        <w:rPr>
          <w:b w:val="0"/>
        </w:rPr>
        <w:t xml:space="preserve"> </w:t>
      </w:r>
      <w:r>
        <w:rPr>
          <w:b w:val="0"/>
        </w:rPr>
        <w:t>M</w:t>
      </w:r>
      <w:r w:rsidRPr="003A5125">
        <w:rPr>
          <w:b w:val="0"/>
        </w:rPr>
        <w:t xml:space="preserve">okiniai aktyviai dalyvavo </w:t>
      </w:r>
      <w:r>
        <w:rPr>
          <w:b w:val="0"/>
        </w:rPr>
        <w:t>G</w:t>
      </w:r>
      <w:r w:rsidRPr="003A5125">
        <w:rPr>
          <w:b w:val="0"/>
        </w:rPr>
        <w:t xml:space="preserve">imnazijos, respublikos, socialinių partnerių </w:t>
      </w:r>
      <w:r w:rsidRPr="00A07469">
        <w:rPr>
          <w:b w:val="0"/>
        </w:rPr>
        <w:t>organizuotose renginiuose</w:t>
      </w:r>
      <w:r>
        <w:rPr>
          <w:b w:val="0"/>
        </w:rPr>
        <w:t xml:space="preserve">, Jaunųjų bendrovių nariai dalyvavo / pristatė produktus </w:t>
      </w:r>
      <w:r w:rsidRPr="002C4067">
        <w:rPr>
          <w:b w:val="0"/>
          <w:bCs/>
          <w:lang w:eastAsia="lt-LT"/>
        </w:rPr>
        <w:t>Jurbarko</w:t>
      </w:r>
      <w:r>
        <w:rPr>
          <w:b w:val="0"/>
          <w:bCs/>
          <w:lang w:eastAsia="lt-LT"/>
        </w:rPr>
        <w:t xml:space="preserve"> miesto renginiuose. </w:t>
      </w:r>
    </w:p>
    <w:p w14:paraId="398F72AC" w14:textId="77777777" w:rsidR="004B55D9" w:rsidRDefault="004B55D9" w:rsidP="004B55D9">
      <w:pPr>
        <w:pStyle w:val="Betarp"/>
        <w:tabs>
          <w:tab w:val="left" w:pos="851"/>
        </w:tabs>
        <w:ind w:left="142" w:firstLine="851"/>
        <w:jc w:val="both"/>
        <w:rPr>
          <w:bCs/>
        </w:rPr>
      </w:pPr>
      <w:r w:rsidRPr="007F79BE">
        <w:rPr>
          <w:bCs/>
        </w:rPr>
        <w:t xml:space="preserve">Gimnazijos savivaldos institucijos (Gimnazijos taryba, Mokinių taryba, Tėvų taryba) inicijavo ir įgyvendino po 1 ir </w:t>
      </w:r>
      <w:r>
        <w:rPr>
          <w:bCs/>
        </w:rPr>
        <w:t xml:space="preserve">(ar) </w:t>
      </w:r>
      <w:r w:rsidRPr="007F79BE">
        <w:rPr>
          <w:bCs/>
        </w:rPr>
        <w:t>daugiau projekt</w:t>
      </w:r>
      <w:r>
        <w:rPr>
          <w:bCs/>
        </w:rPr>
        <w:t xml:space="preserve">ų </w:t>
      </w:r>
      <w:r w:rsidRPr="007F79BE">
        <w:rPr>
          <w:bCs/>
        </w:rPr>
        <w:t>/ iniciatyv</w:t>
      </w:r>
      <w:r>
        <w:rPr>
          <w:bCs/>
        </w:rPr>
        <w:t>ų</w:t>
      </w:r>
      <w:r w:rsidRPr="007F79BE">
        <w:rPr>
          <w:bCs/>
        </w:rPr>
        <w:t xml:space="preserve">. </w:t>
      </w:r>
    </w:p>
    <w:p w14:paraId="4F2EF678" w14:textId="77777777" w:rsidR="004B55D9" w:rsidRPr="007F79BE" w:rsidRDefault="004B55D9" w:rsidP="004B55D9">
      <w:pPr>
        <w:pStyle w:val="Betarp"/>
        <w:tabs>
          <w:tab w:val="left" w:pos="851"/>
        </w:tabs>
        <w:ind w:left="142" w:firstLine="851"/>
        <w:jc w:val="both"/>
        <w:rPr>
          <w:bCs/>
        </w:rPr>
      </w:pPr>
      <w:r>
        <w:rPr>
          <w:bCs/>
        </w:rPr>
        <w:t xml:space="preserve">2024 metais </w:t>
      </w:r>
      <w:r w:rsidRPr="007F79BE">
        <w:rPr>
          <w:bCs/>
        </w:rPr>
        <w:t xml:space="preserve">Mokinių taryba </w:t>
      </w:r>
      <w:r>
        <w:rPr>
          <w:bCs/>
        </w:rPr>
        <w:t xml:space="preserve">dalyvavo Jurbarko rajono savivaldybės </w:t>
      </w:r>
      <w:r w:rsidRPr="007F79BE">
        <w:rPr>
          <w:bCs/>
        </w:rPr>
        <w:t xml:space="preserve">dalyvaujamojo biudžeto </w:t>
      </w:r>
      <w:r>
        <w:rPr>
          <w:bCs/>
        </w:rPr>
        <w:t xml:space="preserve">projekte ir jį </w:t>
      </w:r>
      <w:r w:rsidRPr="007F79BE">
        <w:rPr>
          <w:bCs/>
        </w:rPr>
        <w:t xml:space="preserve">sėkmingai </w:t>
      </w:r>
      <w:r>
        <w:rPr>
          <w:bCs/>
        </w:rPr>
        <w:t xml:space="preserve">įgyvendino. Projekto lėšomis nupirkta aktų salės apšvietimo įranga. </w:t>
      </w:r>
    </w:p>
    <w:p w14:paraId="57B22618" w14:textId="77777777" w:rsidR="004B55D9" w:rsidRDefault="004B55D9" w:rsidP="004B55D9">
      <w:pPr>
        <w:rPr>
          <w:rFonts w:eastAsia="Calibri"/>
          <w:szCs w:val="24"/>
          <w:lang w:eastAsia="en-US"/>
        </w:rPr>
      </w:pPr>
    </w:p>
    <w:tbl>
      <w:tblPr>
        <w:tblW w:w="0" w:type="auto"/>
        <w:tblLook w:val="04A0" w:firstRow="1" w:lastRow="0" w:firstColumn="1" w:lastColumn="0" w:noHBand="0" w:noVBand="1"/>
      </w:tblPr>
      <w:tblGrid>
        <w:gridCol w:w="4928"/>
        <w:gridCol w:w="3685"/>
        <w:gridCol w:w="1560"/>
        <w:gridCol w:w="2465"/>
      </w:tblGrid>
      <w:tr w:rsidR="004B55D9" w:rsidRPr="00F850D8" w14:paraId="3872916C" w14:textId="77777777" w:rsidTr="00261010">
        <w:tc>
          <w:tcPr>
            <w:tcW w:w="4928" w:type="dxa"/>
            <w:shd w:val="clear" w:color="auto" w:fill="auto"/>
          </w:tcPr>
          <w:p w14:paraId="686C5204" w14:textId="77777777" w:rsidR="004B55D9" w:rsidRPr="00F850D8" w:rsidRDefault="004B55D9" w:rsidP="00261010">
            <w:pPr>
              <w:jc w:val="both"/>
              <w:rPr>
                <w:rFonts w:eastAsia="Calibri"/>
                <w:szCs w:val="24"/>
              </w:rPr>
            </w:pPr>
            <w:r w:rsidRPr="00F850D8">
              <w:rPr>
                <w:rFonts w:eastAsia="Calibri"/>
                <w:szCs w:val="24"/>
              </w:rPr>
              <w:t>Direktor</w:t>
            </w:r>
            <w:r>
              <w:rPr>
                <w:rFonts w:eastAsia="Calibri"/>
                <w:szCs w:val="24"/>
              </w:rPr>
              <w:t xml:space="preserve">ė </w:t>
            </w:r>
          </w:p>
        </w:tc>
        <w:tc>
          <w:tcPr>
            <w:tcW w:w="3685" w:type="dxa"/>
            <w:tcBorders>
              <w:bottom w:val="single" w:sz="4" w:space="0" w:color="auto"/>
            </w:tcBorders>
            <w:shd w:val="clear" w:color="auto" w:fill="auto"/>
          </w:tcPr>
          <w:p w14:paraId="1E93417E" w14:textId="77777777" w:rsidR="004B55D9" w:rsidRPr="00F850D8" w:rsidRDefault="004B55D9" w:rsidP="00261010">
            <w:pPr>
              <w:jc w:val="both"/>
              <w:rPr>
                <w:rFonts w:eastAsia="Calibri"/>
                <w:szCs w:val="24"/>
              </w:rPr>
            </w:pPr>
          </w:p>
        </w:tc>
        <w:tc>
          <w:tcPr>
            <w:tcW w:w="1560" w:type="dxa"/>
            <w:shd w:val="clear" w:color="auto" w:fill="auto"/>
          </w:tcPr>
          <w:p w14:paraId="124430AE" w14:textId="77777777" w:rsidR="004B55D9" w:rsidRPr="00F850D8" w:rsidRDefault="004B55D9" w:rsidP="00261010">
            <w:pPr>
              <w:jc w:val="both"/>
              <w:rPr>
                <w:rFonts w:eastAsia="Calibri"/>
                <w:szCs w:val="24"/>
              </w:rPr>
            </w:pPr>
          </w:p>
        </w:tc>
        <w:tc>
          <w:tcPr>
            <w:tcW w:w="2465" w:type="dxa"/>
            <w:tcBorders>
              <w:bottom w:val="single" w:sz="4" w:space="0" w:color="auto"/>
            </w:tcBorders>
            <w:shd w:val="clear" w:color="auto" w:fill="auto"/>
            <w:vAlign w:val="bottom"/>
          </w:tcPr>
          <w:p w14:paraId="5D0C35A3" w14:textId="77777777" w:rsidR="004B55D9" w:rsidRPr="00F850D8" w:rsidRDefault="004B55D9" w:rsidP="00261010">
            <w:pPr>
              <w:rPr>
                <w:rFonts w:eastAsia="Calibri"/>
                <w:szCs w:val="24"/>
              </w:rPr>
            </w:pPr>
            <w:r>
              <w:rPr>
                <w:rFonts w:eastAsia="Calibri"/>
                <w:szCs w:val="24"/>
                <w:lang w:eastAsia="en-US"/>
              </w:rPr>
              <w:t xml:space="preserve">Vida </w:t>
            </w:r>
            <w:proofErr w:type="spellStart"/>
            <w:r>
              <w:rPr>
                <w:rFonts w:eastAsia="Calibri"/>
                <w:szCs w:val="24"/>
                <w:lang w:eastAsia="en-US"/>
              </w:rPr>
              <w:t>Greičiūtė</w:t>
            </w:r>
            <w:proofErr w:type="spellEnd"/>
            <w:r>
              <w:rPr>
                <w:rFonts w:eastAsia="Calibri"/>
                <w:szCs w:val="24"/>
              </w:rPr>
              <w:t xml:space="preserve"> </w:t>
            </w:r>
          </w:p>
        </w:tc>
      </w:tr>
    </w:tbl>
    <w:p w14:paraId="1E41A298" w14:textId="77777777" w:rsidR="004B55D9" w:rsidRDefault="004B55D9" w:rsidP="004B55D9">
      <w:pPr>
        <w:rPr>
          <w:rFonts w:eastAsia="Calibri"/>
          <w:szCs w:val="24"/>
          <w:lang w:eastAsia="en-US"/>
        </w:rPr>
      </w:pPr>
    </w:p>
    <w:p w14:paraId="57076A33" w14:textId="77777777" w:rsidR="004B55D9" w:rsidRDefault="004B55D9" w:rsidP="004B55D9">
      <w:pPr>
        <w:rPr>
          <w:rFonts w:eastAsia="Calibri"/>
          <w:szCs w:val="24"/>
          <w:lang w:eastAsia="en-US"/>
        </w:rPr>
      </w:pPr>
    </w:p>
    <w:p w14:paraId="4244FC44" w14:textId="77777777" w:rsidR="004B55D9" w:rsidRDefault="004B55D9" w:rsidP="004B55D9">
      <w:pPr>
        <w:rPr>
          <w:rFonts w:eastAsia="Calibri"/>
          <w:szCs w:val="24"/>
          <w:lang w:eastAsia="en-US"/>
        </w:rPr>
      </w:pPr>
    </w:p>
    <w:p w14:paraId="5809E5FA" w14:textId="77777777" w:rsidR="004B55D9" w:rsidRDefault="004B55D9" w:rsidP="004B55D9">
      <w:pPr>
        <w:rPr>
          <w:rFonts w:eastAsia="Calibri"/>
          <w:szCs w:val="24"/>
          <w:lang w:eastAsia="en-US"/>
        </w:rPr>
      </w:pPr>
    </w:p>
    <w:p w14:paraId="59580C31" w14:textId="77777777" w:rsidR="00222E0F" w:rsidRDefault="00222E0F" w:rsidP="003C2FCF">
      <w:pPr>
        <w:rPr>
          <w:rFonts w:eastAsia="Calibri"/>
          <w:szCs w:val="24"/>
          <w:lang w:eastAsia="en-US"/>
        </w:rPr>
      </w:pPr>
    </w:p>
    <w:p w14:paraId="31556227" w14:textId="77777777" w:rsidR="003C2FCF" w:rsidRDefault="003C2FCF" w:rsidP="003C2FCF">
      <w:pPr>
        <w:jc w:val="center"/>
        <w:rPr>
          <w:rFonts w:eastAsia="Calibri"/>
          <w:szCs w:val="24"/>
          <w:lang w:eastAsia="en-US"/>
        </w:rPr>
      </w:pPr>
      <w:r>
        <w:rPr>
          <w:rFonts w:eastAsia="Calibri"/>
          <w:szCs w:val="24"/>
          <w:lang w:eastAsia="en-US"/>
        </w:rPr>
        <w:t>__________________________</w:t>
      </w:r>
    </w:p>
    <w:p w14:paraId="43187200" w14:textId="77777777" w:rsidR="00D7382F" w:rsidRDefault="00D7382F" w:rsidP="00D7382F"/>
    <w:p w14:paraId="1BDA426B" w14:textId="77777777" w:rsidR="00D7382F" w:rsidRPr="00D7382F" w:rsidRDefault="00D7382F" w:rsidP="00D7382F">
      <w:pPr>
        <w:sectPr w:rsidR="00D7382F" w:rsidRPr="00D7382F" w:rsidSect="003C2FCF">
          <w:pgSz w:w="16838" w:h="11906" w:orient="landscape" w:code="9"/>
          <w:pgMar w:top="1701" w:right="1134" w:bottom="680" w:left="1134" w:header="1134" w:footer="726" w:gutter="0"/>
          <w:cols w:space="1296"/>
          <w:titlePg/>
          <w:docGrid w:linePitch="360"/>
        </w:sectPr>
      </w:pPr>
    </w:p>
    <w:p w14:paraId="1F32C33D" w14:textId="77777777" w:rsidR="002E1F99" w:rsidRPr="00F41211" w:rsidRDefault="002E1F99" w:rsidP="002E1F99">
      <w:pPr>
        <w:pStyle w:val="Pavadinimas"/>
        <w:jc w:val="left"/>
        <w:rPr>
          <w:b w:val="0"/>
          <w:lang w:val="lt-LT"/>
        </w:rPr>
      </w:pPr>
    </w:p>
    <w:p w14:paraId="7978AFC2" w14:textId="77777777" w:rsidR="00B668F0" w:rsidRPr="00F41211" w:rsidRDefault="00B668F0" w:rsidP="00B668F0">
      <w:pPr>
        <w:pStyle w:val="Pavadinimas"/>
        <w:pBdr>
          <w:bottom w:val="single" w:sz="12" w:space="1" w:color="auto"/>
        </w:pBdr>
        <w:rPr>
          <w:lang w:val="lt-LT"/>
        </w:rPr>
      </w:pPr>
      <w:r w:rsidRPr="00F41211">
        <w:rPr>
          <w:lang w:val="lt-LT"/>
        </w:rPr>
        <w:t>JURBARKO RAJONO SAVIVALDYBĖS ADMINISTRACIJOS</w:t>
      </w:r>
    </w:p>
    <w:p w14:paraId="25FB92F3" w14:textId="77777777" w:rsidR="00B668F0" w:rsidRPr="00F41211" w:rsidRDefault="008F0F3E" w:rsidP="00B668F0">
      <w:pPr>
        <w:pStyle w:val="Pavadinimas"/>
        <w:pBdr>
          <w:bottom w:val="single" w:sz="12" w:space="1" w:color="auto"/>
        </w:pBdr>
        <w:rPr>
          <w:lang w:val="lt-LT"/>
        </w:rPr>
      </w:pPr>
      <w:bookmarkStart w:id="1" w:name="_Hlk163634171"/>
      <w:r w:rsidRPr="00F41211">
        <w:rPr>
          <w:lang w:val="lt-LT"/>
        </w:rPr>
        <w:t>ŠVIETIMO, KULTŪROS IR SPORTO SKYRIUS</w:t>
      </w:r>
      <w:bookmarkEnd w:id="1"/>
    </w:p>
    <w:p w14:paraId="3F41364A" w14:textId="77777777" w:rsidR="002E1F99" w:rsidRDefault="002E1F99" w:rsidP="002E1F99">
      <w:pPr>
        <w:pStyle w:val="Paantrat"/>
      </w:pPr>
    </w:p>
    <w:p w14:paraId="43CC8FB2" w14:textId="77777777" w:rsidR="002E1F99" w:rsidRDefault="002E1F99" w:rsidP="002E1F99">
      <w:pPr>
        <w:pStyle w:val="Paantrat"/>
      </w:pPr>
      <w:r>
        <w:t>AIŠKINAMASIS RAŠTAS</w:t>
      </w:r>
    </w:p>
    <w:p w14:paraId="19B17F33" w14:textId="2DE1AFF8" w:rsidR="002E1F99" w:rsidRDefault="002E1F99" w:rsidP="002E1F99">
      <w:pPr>
        <w:jc w:val="center"/>
        <w:rPr>
          <w:b/>
          <w:bCs/>
          <w:caps/>
        </w:rPr>
      </w:pPr>
      <w:r>
        <w:rPr>
          <w:b/>
          <w:bCs/>
          <w:caps/>
        </w:rPr>
        <w:t xml:space="preserve">PRIE JURBARKO RAJONO SAVIVALDYBĖS TARYBOS SPRENDIMO </w:t>
      </w:r>
      <w:r w:rsidRPr="00FD0852">
        <w:rPr>
          <w:b/>
          <w:bCs/>
          <w:caps/>
        </w:rPr>
        <w:t>„</w:t>
      </w:r>
      <w:r w:rsidR="001831B6">
        <w:rPr>
          <w:b/>
        </w:rPr>
        <w:t xml:space="preserve">DĖL 2024 METŲ JURBARKO </w:t>
      </w:r>
      <w:r w:rsidR="00F73550" w:rsidRPr="00F73550">
        <w:rPr>
          <w:b/>
        </w:rPr>
        <w:t>ANTANO GIEDRAIČIO-GIEDRIAUS</w:t>
      </w:r>
      <w:r w:rsidR="00F73550">
        <w:t xml:space="preserve"> </w:t>
      </w:r>
      <w:r w:rsidR="001831B6">
        <w:rPr>
          <w:b/>
        </w:rPr>
        <w:t>GIMNAZIJOS METINIŲ ATASKAITŲ</w:t>
      </w:r>
      <w:r w:rsidR="007C3094">
        <w:rPr>
          <w:b/>
        </w:rPr>
        <w:t xml:space="preserve"> </w:t>
      </w:r>
      <w:r w:rsidR="001831B6">
        <w:rPr>
          <w:b/>
        </w:rPr>
        <w:t>RINKINIO PATVIRTINIMO</w:t>
      </w:r>
      <w:r w:rsidRPr="00FD0852">
        <w:rPr>
          <w:b/>
          <w:szCs w:val="26"/>
        </w:rPr>
        <w:t>“</w:t>
      </w:r>
      <w:r w:rsidR="00031B2B" w:rsidRPr="00FD0852">
        <w:rPr>
          <w:b/>
          <w:szCs w:val="26"/>
        </w:rPr>
        <w:t xml:space="preserve"> </w:t>
      </w:r>
      <w:r>
        <w:rPr>
          <w:b/>
          <w:bCs/>
          <w:caps/>
        </w:rPr>
        <w:t>projekto</w:t>
      </w:r>
    </w:p>
    <w:p w14:paraId="496991B5" w14:textId="77777777" w:rsidR="002E1F99" w:rsidRDefault="002E1F99" w:rsidP="002E1F99">
      <w:pPr>
        <w:tabs>
          <w:tab w:val="left" w:pos="567"/>
        </w:tabs>
        <w:jc w:val="center"/>
      </w:pPr>
    </w:p>
    <w:p w14:paraId="72079FD9" w14:textId="670873E0" w:rsidR="00001758" w:rsidRDefault="001831B6" w:rsidP="002E1F99">
      <w:pPr>
        <w:tabs>
          <w:tab w:val="left" w:pos="0"/>
        </w:tabs>
        <w:jc w:val="center"/>
      </w:pPr>
      <w:r>
        <w:t xml:space="preserve">2025 m. </w:t>
      </w:r>
      <w:r w:rsidR="00F73550">
        <w:t>gegužės</w:t>
      </w:r>
      <w:r>
        <w:t xml:space="preserve"> </w:t>
      </w:r>
      <w:r w:rsidR="00745CEF">
        <w:t>7</w:t>
      </w:r>
      <w:r>
        <w:t xml:space="preserve"> d.</w:t>
      </w:r>
    </w:p>
    <w:p w14:paraId="298C3288" w14:textId="77777777" w:rsidR="00D7382F" w:rsidRPr="00D7382F" w:rsidRDefault="002E1F99" w:rsidP="00D7382F">
      <w:pPr>
        <w:tabs>
          <w:tab w:val="left" w:pos="0"/>
        </w:tabs>
        <w:jc w:val="center"/>
      </w:pPr>
      <w:r>
        <w:t>Jurbarkas</w:t>
      </w:r>
    </w:p>
    <w:tbl>
      <w:tblPr>
        <w:tblW w:w="0" w:type="auto"/>
        <w:tblLook w:val="0000" w:firstRow="0" w:lastRow="0" w:firstColumn="0" w:lastColumn="0" w:noHBand="0" w:noVBand="0"/>
      </w:tblPr>
      <w:tblGrid>
        <w:gridCol w:w="9525"/>
      </w:tblGrid>
      <w:tr w:rsidR="00D7382F" w:rsidRPr="00D7382F" w14:paraId="0D79040B" w14:textId="77777777" w:rsidTr="00592125">
        <w:tc>
          <w:tcPr>
            <w:tcW w:w="9741" w:type="dxa"/>
          </w:tcPr>
          <w:p w14:paraId="027B5810" w14:textId="77777777" w:rsidR="00D7382F" w:rsidRPr="00D7382F" w:rsidRDefault="00D7382F" w:rsidP="00D7382F">
            <w:pPr>
              <w:tabs>
                <w:tab w:val="left" w:pos="0"/>
              </w:tabs>
              <w:jc w:val="both"/>
              <w:rPr>
                <w:b/>
                <w:bCs/>
                <w:i/>
                <w:iCs/>
                <w:szCs w:val="24"/>
              </w:rPr>
            </w:pPr>
            <w:r w:rsidRPr="00D7382F">
              <w:rPr>
                <w:b/>
                <w:bCs/>
                <w:i/>
                <w:iCs/>
                <w:szCs w:val="24"/>
              </w:rPr>
              <w:t>1. Parengto projekto tikslai ir uždaviniai.</w:t>
            </w:r>
          </w:p>
          <w:p w14:paraId="50EE0A52" w14:textId="303DD747" w:rsidR="00D7382F" w:rsidRPr="00D7382F" w:rsidRDefault="00D7382F" w:rsidP="00D7382F">
            <w:pPr>
              <w:tabs>
                <w:tab w:val="left" w:pos="0"/>
              </w:tabs>
              <w:jc w:val="both"/>
              <w:rPr>
                <w:szCs w:val="24"/>
              </w:rPr>
            </w:pPr>
            <w:r w:rsidRPr="00D7382F">
              <w:rPr>
                <w:szCs w:val="24"/>
              </w:rPr>
              <w:t>Patvirtinti 202</w:t>
            </w:r>
            <w:r w:rsidR="001831B6">
              <w:rPr>
                <w:szCs w:val="24"/>
              </w:rPr>
              <w:t>4</w:t>
            </w:r>
            <w:r w:rsidRPr="00D7382F">
              <w:rPr>
                <w:szCs w:val="24"/>
              </w:rPr>
              <w:t xml:space="preserve"> metų </w:t>
            </w:r>
            <w:r w:rsidR="00F73550" w:rsidRPr="008959C7">
              <w:t xml:space="preserve">Jurbarko </w:t>
            </w:r>
            <w:r w:rsidR="00F73550">
              <w:t xml:space="preserve">Antano Giedraičio-Giedriaus </w:t>
            </w:r>
            <w:r>
              <w:rPr>
                <w:szCs w:val="24"/>
              </w:rPr>
              <w:t xml:space="preserve">gimnazijos metinių </w:t>
            </w:r>
            <w:r w:rsidRPr="00D7382F">
              <w:rPr>
                <w:szCs w:val="24"/>
              </w:rPr>
              <w:t>ataskaitų rinkinį:</w:t>
            </w:r>
          </w:p>
          <w:p w14:paraId="570EC195" w14:textId="2E51BD00" w:rsidR="00D7382F" w:rsidRPr="00D7382F" w:rsidRDefault="00D7382F" w:rsidP="00D7382F">
            <w:pPr>
              <w:tabs>
                <w:tab w:val="left" w:pos="0"/>
              </w:tabs>
              <w:jc w:val="both"/>
              <w:rPr>
                <w:szCs w:val="24"/>
              </w:rPr>
            </w:pPr>
            <w:r w:rsidRPr="00D7382F">
              <w:rPr>
                <w:szCs w:val="24"/>
              </w:rPr>
              <w:t xml:space="preserve">1. Jurbarko </w:t>
            </w:r>
            <w:r w:rsidR="00F73550">
              <w:t xml:space="preserve">Antano Giedraičio-Giedriaus </w:t>
            </w:r>
            <w:r>
              <w:rPr>
                <w:szCs w:val="24"/>
              </w:rPr>
              <w:t xml:space="preserve">gimnazijos </w:t>
            </w:r>
            <w:r w:rsidRPr="00D7382F">
              <w:rPr>
                <w:szCs w:val="24"/>
              </w:rPr>
              <w:t>202</w:t>
            </w:r>
            <w:r w:rsidR="001831B6">
              <w:rPr>
                <w:szCs w:val="24"/>
              </w:rPr>
              <w:t>4</w:t>
            </w:r>
            <w:r w:rsidRPr="00D7382F">
              <w:rPr>
                <w:szCs w:val="24"/>
              </w:rPr>
              <w:t xml:space="preserve"> metų veiklos ataskaitą;</w:t>
            </w:r>
          </w:p>
          <w:p w14:paraId="6C256125" w14:textId="62067F62" w:rsidR="00D7382F" w:rsidRPr="00D7382F" w:rsidRDefault="00D7382F" w:rsidP="00D7382F">
            <w:pPr>
              <w:tabs>
                <w:tab w:val="left" w:pos="0"/>
              </w:tabs>
              <w:jc w:val="both"/>
              <w:rPr>
                <w:szCs w:val="24"/>
              </w:rPr>
            </w:pPr>
            <w:r w:rsidRPr="00D7382F">
              <w:rPr>
                <w:szCs w:val="24"/>
              </w:rPr>
              <w:t xml:space="preserve">2. Jurbarko </w:t>
            </w:r>
            <w:r w:rsidR="00F73550">
              <w:t xml:space="preserve">Antano Giedraičio-Giedriaus </w:t>
            </w:r>
            <w:r>
              <w:rPr>
                <w:szCs w:val="24"/>
              </w:rPr>
              <w:t xml:space="preserve">gimnazijos </w:t>
            </w:r>
            <w:r w:rsidRPr="00D7382F">
              <w:rPr>
                <w:szCs w:val="24"/>
              </w:rPr>
              <w:t>202</w:t>
            </w:r>
            <w:r w:rsidR="001831B6">
              <w:rPr>
                <w:szCs w:val="24"/>
              </w:rPr>
              <w:t>4</w:t>
            </w:r>
            <w:r w:rsidRPr="00D7382F">
              <w:rPr>
                <w:szCs w:val="24"/>
              </w:rPr>
              <w:t xml:space="preserve"> metų finansinių ataskaitų rinkinį;</w:t>
            </w:r>
          </w:p>
          <w:p w14:paraId="710CB77C" w14:textId="55100116" w:rsidR="00D7382F" w:rsidRPr="00D7382F" w:rsidRDefault="00D7382F" w:rsidP="00D7382F">
            <w:pPr>
              <w:tabs>
                <w:tab w:val="left" w:pos="0"/>
              </w:tabs>
              <w:jc w:val="both"/>
              <w:rPr>
                <w:szCs w:val="24"/>
              </w:rPr>
            </w:pPr>
            <w:r w:rsidRPr="00D7382F">
              <w:rPr>
                <w:szCs w:val="24"/>
              </w:rPr>
              <w:t xml:space="preserve">3. </w:t>
            </w:r>
            <w:r w:rsidR="00F73550" w:rsidRPr="008959C7">
              <w:t xml:space="preserve">Jurbarko </w:t>
            </w:r>
            <w:r w:rsidR="00F73550">
              <w:t xml:space="preserve">Antano Giedraičio-Giedriaus </w:t>
            </w:r>
            <w:r>
              <w:rPr>
                <w:szCs w:val="24"/>
              </w:rPr>
              <w:t xml:space="preserve">gimnazijos </w:t>
            </w:r>
            <w:r w:rsidRPr="00D7382F">
              <w:rPr>
                <w:szCs w:val="24"/>
              </w:rPr>
              <w:t>202</w:t>
            </w:r>
            <w:r w:rsidR="001831B6">
              <w:rPr>
                <w:szCs w:val="24"/>
              </w:rPr>
              <w:t>4</w:t>
            </w:r>
            <w:r w:rsidRPr="00D7382F">
              <w:rPr>
                <w:szCs w:val="24"/>
              </w:rPr>
              <w:t xml:space="preserve"> metų biudžeto vykdymo ataskaitų rinkinį.</w:t>
            </w:r>
          </w:p>
          <w:p w14:paraId="0FE7F162" w14:textId="105CC870" w:rsidR="00D7382F" w:rsidRPr="00D7382F" w:rsidRDefault="00D7382F" w:rsidP="00D7382F">
            <w:pPr>
              <w:tabs>
                <w:tab w:val="left" w:pos="0"/>
              </w:tabs>
              <w:jc w:val="both"/>
              <w:rPr>
                <w:szCs w:val="24"/>
              </w:rPr>
            </w:pPr>
            <w:r w:rsidRPr="00D7382F">
              <w:rPr>
                <w:szCs w:val="24"/>
              </w:rPr>
              <w:t xml:space="preserve">Apibendrinti </w:t>
            </w:r>
            <w:r w:rsidR="00F73550" w:rsidRPr="008959C7">
              <w:t xml:space="preserve">Jurbarko </w:t>
            </w:r>
            <w:r w:rsidR="00F73550">
              <w:t xml:space="preserve">Antano Giedraičio-Giedriaus </w:t>
            </w:r>
            <w:r>
              <w:rPr>
                <w:szCs w:val="24"/>
              </w:rPr>
              <w:t xml:space="preserve">gimnazijos </w:t>
            </w:r>
            <w:r w:rsidRPr="00D7382F">
              <w:rPr>
                <w:szCs w:val="24"/>
              </w:rPr>
              <w:t>202</w:t>
            </w:r>
            <w:r w:rsidR="001831B6">
              <w:rPr>
                <w:szCs w:val="24"/>
              </w:rPr>
              <w:t>4</w:t>
            </w:r>
            <w:r w:rsidRPr="00D7382F">
              <w:rPr>
                <w:szCs w:val="24"/>
              </w:rPr>
              <w:t xml:space="preserve"> metais nuveiktus darbus.</w:t>
            </w:r>
          </w:p>
          <w:p w14:paraId="5023EE47" w14:textId="5BCDDEE1" w:rsidR="00D7382F" w:rsidRPr="00D7382F" w:rsidRDefault="00D7382F" w:rsidP="00D7382F">
            <w:pPr>
              <w:tabs>
                <w:tab w:val="left" w:pos="0"/>
              </w:tabs>
              <w:jc w:val="both"/>
              <w:rPr>
                <w:szCs w:val="24"/>
              </w:rPr>
            </w:pPr>
            <w:r w:rsidRPr="00D7382F">
              <w:rPr>
                <w:szCs w:val="24"/>
              </w:rPr>
              <w:t>Palyginti šios įstaigos veiklos pokytį su 202</w:t>
            </w:r>
            <w:r w:rsidR="001831B6">
              <w:rPr>
                <w:szCs w:val="24"/>
              </w:rPr>
              <w:t>4</w:t>
            </w:r>
            <w:r w:rsidRPr="00D7382F">
              <w:rPr>
                <w:szCs w:val="24"/>
              </w:rPr>
              <w:t xml:space="preserve"> metų veiklos pasiekimais bei kitais rodikliais.</w:t>
            </w:r>
          </w:p>
        </w:tc>
      </w:tr>
      <w:tr w:rsidR="00D7382F" w:rsidRPr="00D7382F" w14:paraId="7BC5071F" w14:textId="77777777" w:rsidTr="00592125">
        <w:tc>
          <w:tcPr>
            <w:tcW w:w="9741" w:type="dxa"/>
          </w:tcPr>
          <w:p w14:paraId="769CE333" w14:textId="77777777" w:rsidR="00D7382F" w:rsidRPr="00D7382F" w:rsidRDefault="00D7382F" w:rsidP="00D7382F">
            <w:pPr>
              <w:tabs>
                <w:tab w:val="left" w:pos="0"/>
              </w:tabs>
              <w:jc w:val="both"/>
              <w:rPr>
                <w:b/>
                <w:bCs/>
                <w:szCs w:val="24"/>
              </w:rPr>
            </w:pPr>
            <w:r w:rsidRPr="00D7382F">
              <w:rPr>
                <w:b/>
                <w:bCs/>
                <w:i/>
                <w:iCs/>
                <w:szCs w:val="24"/>
              </w:rPr>
              <w:t>2. Kaip šiuo metu yra sureguliuoti projekte aptarti klausimai.</w:t>
            </w:r>
          </w:p>
        </w:tc>
      </w:tr>
      <w:tr w:rsidR="00D7382F" w:rsidRPr="00D7382F" w14:paraId="6AF1A1D7" w14:textId="77777777" w:rsidTr="00592125">
        <w:tc>
          <w:tcPr>
            <w:tcW w:w="9741" w:type="dxa"/>
          </w:tcPr>
          <w:p w14:paraId="63095591" w14:textId="77777777" w:rsidR="008959C7" w:rsidRPr="008959C7" w:rsidRDefault="008959C7" w:rsidP="008959C7">
            <w:pPr>
              <w:tabs>
                <w:tab w:val="left" w:pos="0"/>
              </w:tabs>
              <w:jc w:val="both"/>
            </w:pPr>
            <w:r w:rsidRPr="008959C7">
              <w:t>Lietuvos Respublikos vietos savivaldos įstatymo 15 straipsnio 3 dalies 1 punktas numato, kad paprastoji savivaldybės tarybos kompetencija yra savivaldybės biudžetinių įstaigų metinių ataskaitų rinkinių tvirtinimas.</w:t>
            </w:r>
          </w:p>
          <w:p w14:paraId="78248D1D" w14:textId="77777777" w:rsidR="008959C7" w:rsidRPr="008959C7" w:rsidRDefault="008959C7" w:rsidP="008959C7">
            <w:pPr>
              <w:tabs>
                <w:tab w:val="left" w:pos="0"/>
              </w:tabs>
              <w:jc w:val="both"/>
            </w:pPr>
            <w:r w:rsidRPr="008959C7">
              <w:t>Lietuvos Respublikos viešojo sektoriaus atskaitomybės įstatymo 6 straipsnio 1 dalis nurodo, kad metinių ataskaitų rinkinį sudaro metinė veiklos ataskaita, metinių finansinių ataskaitų rinkinys ir metinių biudžeto vykdymo ataskaitų rinkinys.</w:t>
            </w:r>
          </w:p>
          <w:p w14:paraId="2D4691E4" w14:textId="77777777" w:rsidR="008959C7" w:rsidRPr="008959C7" w:rsidRDefault="008959C7" w:rsidP="008959C7">
            <w:pPr>
              <w:tabs>
                <w:tab w:val="left" w:pos="0"/>
              </w:tabs>
              <w:jc w:val="both"/>
            </w:pPr>
            <w:r w:rsidRPr="008959C7">
              <w:t>Viešojo sektoriaus subjekto metinės veiklos ataskaitos, viešojo sektoriaus subjektų grupės metinės veiklos ataskaitos ir valstybės pažangos ataskaitos rengimo tvarkos aprašo 4 punktas nusako, kokie subjektai rengia laisvos formos veiklos ataskaitą, kokia informacija turi būti joje pateikiama.</w:t>
            </w:r>
          </w:p>
          <w:p w14:paraId="50AF2A2B" w14:textId="62898317" w:rsidR="00D7382F" w:rsidRPr="008959C7" w:rsidRDefault="008959C7" w:rsidP="00872AF5">
            <w:pPr>
              <w:tabs>
                <w:tab w:val="left" w:pos="0"/>
              </w:tabs>
              <w:jc w:val="both"/>
            </w:pPr>
            <w:r w:rsidRPr="008959C7">
              <w:t xml:space="preserve">Ataskaitas pateikė Jurbarko </w:t>
            </w:r>
            <w:r>
              <w:t xml:space="preserve">Antano Giedraičio-Giedriaus gimnazijos direktorė Vida </w:t>
            </w:r>
            <w:proofErr w:type="spellStart"/>
            <w:r>
              <w:t>Greičiūtė</w:t>
            </w:r>
            <w:proofErr w:type="spellEnd"/>
            <w:r w:rsidRPr="008959C7">
              <w:t xml:space="preserve"> teisės aktų nustatyta tvarka.</w:t>
            </w:r>
          </w:p>
        </w:tc>
      </w:tr>
      <w:tr w:rsidR="00D7382F" w:rsidRPr="00D7382F" w14:paraId="26C73EEF" w14:textId="77777777" w:rsidTr="00592125">
        <w:tc>
          <w:tcPr>
            <w:tcW w:w="9741" w:type="dxa"/>
          </w:tcPr>
          <w:p w14:paraId="52DA965D" w14:textId="77777777" w:rsidR="00D7382F" w:rsidRPr="007F4756" w:rsidRDefault="00D7382F" w:rsidP="00D7382F">
            <w:pPr>
              <w:tabs>
                <w:tab w:val="left" w:pos="0"/>
              </w:tabs>
              <w:jc w:val="both"/>
              <w:rPr>
                <w:b/>
                <w:bCs/>
                <w:i/>
                <w:iCs/>
                <w:szCs w:val="24"/>
              </w:rPr>
            </w:pPr>
            <w:r w:rsidRPr="007F4756">
              <w:rPr>
                <w:b/>
                <w:bCs/>
                <w:i/>
                <w:iCs/>
                <w:szCs w:val="24"/>
              </w:rPr>
              <w:t>3. Kokių pozityvių rezultatų laukiama.</w:t>
            </w:r>
          </w:p>
        </w:tc>
      </w:tr>
      <w:tr w:rsidR="00D7382F" w:rsidRPr="00D7382F" w14:paraId="00A4EE30" w14:textId="77777777" w:rsidTr="00592125">
        <w:tc>
          <w:tcPr>
            <w:tcW w:w="9741" w:type="dxa"/>
          </w:tcPr>
          <w:p w14:paraId="44C625CC" w14:textId="77777777" w:rsidR="00D7382F" w:rsidRPr="007F4756" w:rsidRDefault="00D7382F" w:rsidP="00D7382F">
            <w:pPr>
              <w:tabs>
                <w:tab w:val="left" w:pos="0"/>
              </w:tabs>
              <w:jc w:val="both"/>
              <w:rPr>
                <w:szCs w:val="24"/>
              </w:rPr>
            </w:pPr>
            <w:r w:rsidRPr="007F4756">
              <w:rPr>
                <w:szCs w:val="24"/>
              </w:rPr>
              <w:t>Bus įgyvendinti teisės aktų reikalavimai, apibendrinta ir paviešinta informacija apie Jurbarko r. Eržvilko gimnazijos veiklą.</w:t>
            </w:r>
          </w:p>
        </w:tc>
      </w:tr>
      <w:tr w:rsidR="00D7382F" w:rsidRPr="00D7382F" w14:paraId="39F59185" w14:textId="77777777" w:rsidTr="00592125">
        <w:tc>
          <w:tcPr>
            <w:tcW w:w="9741" w:type="dxa"/>
          </w:tcPr>
          <w:p w14:paraId="52524A34" w14:textId="77777777" w:rsidR="00D7382F" w:rsidRPr="00D7382F" w:rsidRDefault="00D7382F" w:rsidP="00D7382F">
            <w:pPr>
              <w:tabs>
                <w:tab w:val="left" w:pos="0"/>
              </w:tabs>
              <w:jc w:val="both"/>
              <w:rPr>
                <w:b/>
                <w:bCs/>
                <w:i/>
                <w:iCs/>
                <w:szCs w:val="24"/>
              </w:rPr>
            </w:pPr>
            <w:r w:rsidRPr="00D7382F">
              <w:rPr>
                <w:b/>
                <w:bCs/>
                <w:i/>
                <w:iCs/>
                <w:szCs w:val="24"/>
              </w:rPr>
              <w:t>4. Galimos neigiamos priimto projekto pasekmės ir kokių priemonių reikėtų imtis, kad tokių pasekmių būtų išvengta.</w:t>
            </w:r>
          </w:p>
        </w:tc>
      </w:tr>
      <w:tr w:rsidR="00D7382F" w:rsidRPr="00D7382F" w14:paraId="51EBC12A" w14:textId="77777777" w:rsidTr="00592125">
        <w:tc>
          <w:tcPr>
            <w:tcW w:w="9741" w:type="dxa"/>
          </w:tcPr>
          <w:p w14:paraId="1CDC7E73" w14:textId="77777777" w:rsidR="00D7382F" w:rsidRPr="00D7382F" w:rsidRDefault="00D7382F" w:rsidP="00D7382F">
            <w:pPr>
              <w:tabs>
                <w:tab w:val="left" w:pos="0"/>
              </w:tabs>
              <w:jc w:val="both"/>
              <w:rPr>
                <w:szCs w:val="24"/>
              </w:rPr>
            </w:pPr>
            <w:r w:rsidRPr="00D7382F">
              <w:rPr>
                <w:szCs w:val="24"/>
                <w:lang w:eastAsia="ar-SA"/>
              </w:rPr>
              <w:t>Nenumatoma</w:t>
            </w:r>
          </w:p>
        </w:tc>
      </w:tr>
      <w:tr w:rsidR="00D7382F" w:rsidRPr="00D7382F" w14:paraId="2AF19E87" w14:textId="77777777" w:rsidTr="00592125">
        <w:tc>
          <w:tcPr>
            <w:tcW w:w="9741" w:type="dxa"/>
          </w:tcPr>
          <w:p w14:paraId="5C5E5BB9" w14:textId="77777777" w:rsidR="00D7382F" w:rsidRPr="00D7382F" w:rsidRDefault="00D7382F" w:rsidP="00D7382F">
            <w:pPr>
              <w:tabs>
                <w:tab w:val="left" w:pos="0"/>
              </w:tabs>
              <w:jc w:val="both"/>
              <w:rPr>
                <w:b/>
                <w:bCs/>
                <w:i/>
                <w:iCs/>
                <w:szCs w:val="24"/>
              </w:rPr>
            </w:pPr>
            <w:r w:rsidRPr="00D7382F">
              <w:rPr>
                <w:b/>
                <w:bCs/>
                <w:i/>
                <w:iCs/>
                <w:szCs w:val="24"/>
              </w:rPr>
              <w:t>5. Kokie šios srities aktai tebegalioja (pateikiamas aktų sąrašas) ir kokius galiojančius aktus būtina pakeisti ar panaikinti, priėmus teikiamą projektą.</w:t>
            </w:r>
          </w:p>
        </w:tc>
      </w:tr>
      <w:tr w:rsidR="00D7382F" w:rsidRPr="00D7382F" w14:paraId="5636336F" w14:textId="77777777" w:rsidTr="00592125">
        <w:tc>
          <w:tcPr>
            <w:tcW w:w="9741" w:type="dxa"/>
          </w:tcPr>
          <w:p w14:paraId="125B5E1D" w14:textId="77777777" w:rsidR="00D7382F" w:rsidRPr="00D7382F" w:rsidRDefault="00D7382F" w:rsidP="00D7382F">
            <w:pPr>
              <w:tabs>
                <w:tab w:val="left" w:pos="0"/>
              </w:tabs>
              <w:jc w:val="both"/>
              <w:rPr>
                <w:szCs w:val="24"/>
              </w:rPr>
            </w:pPr>
            <w:r w:rsidRPr="00D7382F">
              <w:rPr>
                <w:szCs w:val="24"/>
              </w:rPr>
              <w:t>-</w:t>
            </w:r>
          </w:p>
        </w:tc>
      </w:tr>
      <w:tr w:rsidR="00D7382F" w:rsidRPr="00D7382F" w14:paraId="77718182" w14:textId="77777777" w:rsidTr="00592125">
        <w:tc>
          <w:tcPr>
            <w:tcW w:w="9741" w:type="dxa"/>
          </w:tcPr>
          <w:p w14:paraId="78600C4D" w14:textId="77777777" w:rsidR="00D7382F" w:rsidRPr="00D7382F" w:rsidRDefault="00D7382F" w:rsidP="00D7382F">
            <w:pPr>
              <w:tabs>
                <w:tab w:val="left" w:pos="0"/>
              </w:tabs>
              <w:jc w:val="both"/>
              <w:rPr>
                <w:b/>
                <w:bCs/>
                <w:i/>
                <w:iCs/>
                <w:szCs w:val="24"/>
              </w:rPr>
            </w:pPr>
            <w:r w:rsidRPr="00D7382F">
              <w:rPr>
                <w:b/>
                <w:bCs/>
                <w:i/>
                <w:iCs/>
                <w:szCs w:val="24"/>
              </w:rPr>
              <w:t>6. Projekto rengimo metu gauti specialistų vertinimai ir išvados, ekonominiai apskaičiavimai (sąmatos), konkretūs finansavimo šaltiniai.</w:t>
            </w:r>
          </w:p>
          <w:p w14:paraId="17C4E428" w14:textId="77777777" w:rsidR="00D7382F" w:rsidRPr="00D7382F" w:rsidRDefault="00D7382F" w:rsidP="00D7382F">
            <w:pPr>
              <w:tabs>
                <w:tab w:val="left" w:pos="0"/>
              </w:tabs>
              <w:jc w:val="both"/>
              <w:rPr>
                <w:szCs w:val="24"/>
              </w:rPr>
            </w:pPr>
            <w:r w:rsidRPr="00D7382F">
              <w:rPr>
                <w:bCs/>
                <w:iCs/>
                <w:szCs w:val="24"/>
                <w:lang w:eastAsia="ar-SA"/>
              </w:rPr>
              <w:t>-</w:t>
            </w:r>
          </w:p>
        </w:tc>
      </w:tr>
      <w:tr w:rsidR="00D7382F" w:rsidRPr="00D7382F" w14:paraId="21DF5D37" w14:textId="77777777" w:rsidTr="00592125">
        <w:tc>
          <w:tcPr>
            <w:tcW w:w="9741" w:type="dxa"/>
          </w:tcPr>
          <w:p w14:paraId="58825428" w14:textId="77777777" w:rsidR="00D7382F" w:rsidRPr="00D7382F" w:rsidRDefault="00D7382F" w:rsidP="00D7382F">
            <w:pPr>
              <w:tabs>
                <w:tab w:val="left" w:pos="0"/>
              </w:tabs>
              <w:jc w:val="both"/>
              <w:rPr>
                <w:b/>
                <w:i/>
                <w:szCs w:val="24"/>
              </w:rPr>
            </w:pPr>
            <w:r w:rsidRPr="00D7382F">
              <w:rPr>
                <w:b/>
                <w:i/>
                <w:szCs w:val="24"/>
              </w:rPr>
              <w:t>7. Ar reikalingas projekto antikorupcinis vertinimas</w:t>
            </w:r>
          </w:p>
          <w:p w14:paraId="1AE36D28" w14:textId="77777777" w:rsidR="00D7382F" w:rsidRPr="00D7382F" w:rsidRDefault="00D7382F" w:rsidP="00D7382F">
            <w:pPr>
              <w:tabs>
                <w:tab w:val="left" w:pos="0"/>
              </w:tabs>
              <w:jc w:val="both"/>
              <w:rPr>
                <w:szCs w:val="24"/>
              </w:rPr>
            </w:pPr>
            <w:r w:rsidRPr="00D7382F">
              <w:rPr>
                <w:szCs w:val="24"/>
              </w:rPr>
              <w:t>Nereikalingas</w:t>
            </w:r>
          </w:p>
        </w:tc>
      </w:tr>
      <w:tr w:rsidR="00D7382F" w:rsidRPr="00D7382F" w14:paraId="75DB6EDF" w14:textId="77777777" w:rsidTr="00592125">
        <w:tc>
          <w:tcPr>
            <w:tcW w:w="9741" w:type="dxa"/>
          </w:tcPr>
          <w:p w14:paraId="1107DDFA" w14:textId="77777777" w:rsidR="00D7382F" w:rsidRPr="00D7382F" w:rsidRDefault="00D7382F" w:rsidP="00D7382F">
            <w:pPr>
              <w:tabs>
                <w:tab w:val="left" w:pos="0"/>
              </w:tabs>
              <w:jc w:val="both"/>
              <w:rPr>
                <w:b/>
                <w:i/>
                <w:szCs w:val="24"/>
              </w:rPr>
            </w:pPr>
            <w:r w:rsidRPr="00D7382F">
              <w:rPr>
                <w:b/>
                <w:i/>
                <w:szCs w:val="24"/>
              </w:rPr>
              <w:t>8. Projekto iniciatorius, autorius ar autorių grupė.</w:t>
            </w:r>
          </w:p>
        </w:tc>
      </w:tr>
      <w:tr w:rsidR="00D7382F" w:rsidRPr="00D7382F" w14:paraId="7ABAC811" w14:textId="77777777" w:rsidTr="00592125">
        <w:tc>
          <w:tcPr>
            <w:tcW w:w="9741" w:type="dxa"/>
          </w:tcPr>
          <w:p w14:paraId="7E3963E8" w14:textId="7187916A" w:rsidR="00D7382F" w:rsidRPr="00D7382F" w:rsidRDefault="00F73550" w:rsidP="00D7382F">
            <w:pPr>
              <w:jc w:val="both"/>
              <w:rPr>
                <w:szCs w:val="24"/>
              </w:rPr>
            </w:pPr>
            <w:r w:rsidRPr="008959C7">
              <w:t xml:space="preserve">Jurbarko </w:t>
            </w:r>
            <w:r>
              <w:t xml:space="preserve">Antano Giedraičio-Giedriaus gimnazijos direktorė Vida </w:t>
            </w:r>
            <w:proofErr w:type="spellStart"/>
            <w:r>
              <w:t>Greičiūtė</w:t>
            </w:r>
            <w:proofErr w:type="spellEnd"/>
            <w:r w:rsidR="00D7382F" w:rsidRPr="00D7382F">
              <w:t xml:space="preserve">, </w:t>
            </w:r>
            <w:r w:rsidR="00D7382F" w:rsidRPr="00D7382F">
              <w:rPr>
                <w:szCs w:val="24"/>
              </w:rPr>
              <w:t xml:space="preserve">Švietimo, kultūros ir sporto skyriaus vyriausioji specialistė </w:t>
            </w:r>
            <w:r w:rsidR="001831B6">
              <w:rPr>
                <w:szCs w:val="24"/>
              </w:rPr>
              <w:t>Loreta Knašienė</w:t>
            </w:r>
          </w:p>
        </w:tc>
      </w:tr>
      <w:tr w:rsidR="00D7382F" w:rsidRPr="00D7382F" w14:paraId="0DDDB0DA" w14:textId="77777777" w:rsidTr="00592125">
        <w:tc>
          <w:tcPr>
            <w:tcW w:w="9741" w:type="dxa"/>
          </w:tcPr>
          <w:p w14:paraId="6A9A4011" w14:textId="77777777" w:rsidR="00D7382F" w:rsidRPr="00D7382F" w:rsidRDefault="00D7382F" w:rsidP="00D7382F">
            <w:pPr>
              <w:tabs>
                <w:tab w:val="left" w:pos="0"/>
              </w:tabs>
              <w:jc w:val="both"/>
              <w:rPr>
                <w:b/>
                <w:bCs/>
                <w:i/>
                <w:iCs/>
                <w:szCs w:val="24"/>
              </w:rPr>
            </w:pPr>
            <w:r w:rsidRPr="00D7382F">
              <w:rPr>
                <w:b/>
                <w:bCs/>
                <w:i/>
                <w:iCs/>
                <w:szCs w:val="24"/>
              </w:rPr>
              <w:t>9. Kiti, autorių nuomone, reikalingi pagrindimai ir paaiškinimai.</w:t>
            </w:r>
          </w:p>
          <w:p w14:paraId="3A98AAD0" w14:textId="77777777" w:rsidR="00D7382F" w:rsidRPr="00D7382F" w:rsidRDefault="00D7382F" w:rsidP="00D7382F">
            <w:pPr>
              <w:tabs>
                <w:tab w:val="left" w:pos="0"/>
              </w:tabs>
              <w:jc w:val="both"/>
              <w:rPr>
                <w:szCs w:val="24"/>
              </w:rPr>
            </w:pPr>
            <w:r w:rsidRPr="00D7382F">
              <w:rPr>
                <w:szCs w:val="24"/>
              </w:rPr>
              <w:t>-</w:t>
            </w:r>
          </w:p>
        </w:tc>
      </w:tr>
      <w:tr w:rsidR="00D7382F" w:rsidRPr="00D7382F" w14:paraId="153BA6A9" w14:textId="77777777" w:rsidTr="00592125">
        <w:tc>
          <w:tcPr>
            <w:tcW w:w="9741" w:type="dxa"/>
          </w:tcPr>
          <w:p w14:paraId="0CD65305" w14:textId="77777777" w:rsidR="00D7382F" w:rsidRPr="00D7382F" w:rsidRDefault="00D7382F" w:rsidP="00D7382F">
            <w:pPr>
              <w:tabs>
                <w:tab w:val="left" w:pos="0"/>
              </w:tabs>
              <w:jc w:val="both"/>
              <w:rPr>
                <w:b/>
                <w:i/>
                <w:szCs w:val="24"/>
              </w:rPr>
            </w:pPr>
            <w:r w:rsidRPr="00D7382F">
              <w:rPr>
                <w:b/>
                <w:i/>
                <w:szCs w:val="24"/>
              </w:rPr>
              <w:t>10. Sprendimas įteikiamas (kam ir kiek egz.)</w:t>
            </w:r>
          </w:p>
        </w:tc>
      </w:tr>
      <w:tr w:rsidR="00D7382F" w:rsidRPr="00D7382F" w14:paraId="2AE150B9" w14:textId="77777777" w:rsidTr="00592125">
        <w:tc>
          <w:tcPr>
            <w:tcW w:w="9741" w:type="dxa"/>
          </w:tcPr>
          <w:p w14:paraId="2C754B95" w14:textId="00D5464D" w:rsidR="00D7382F" w:rsidRPr="00D7382F" w:rsidRDefault="001C765A" w:rsidP="00D7382F">
            <w:pPr>
              <w:tabs>
                <w:tab w:val="left" w:pos="0"/>
              </w:tabs>
              <w:jc w:val="both"/>
              <w:rPr>
                <w:b/>
                <w:i/>
                <w:szCs w:val="24"/>
              </w:rPr>
            </w:pPr>
            <w:r>
              <w:rPr>
                <w:szCs w:val="24"/>
              </w:rPr>
              <w:lastRenderedPageBreak/>
              <w:t>P</w:t>
            </w:r>
            <w:r w:rsidR="00D7382F" w:rsidRPr="00D7382F">
              <w:rPr>
                <w:szCs w:val="24"/>
              </w:rPr>
              <w:t>o 1 egz. į bylą, Švietimo, kultūros ir sporto skyriui</w:t>
            </w:r>
            <w:r w:rsidR="001831B6">
              <w:rPr>
                <w:szCs w:val="24"/>
              </w:rPr>
              <w:t xml:space="preserve">, </w:t>
            </w:r>
            <w:r w:rsidR="00F73550" w:rsidRPr="008959C7">
              <w:t xml:space="preserve">Jurbarko </w:t>
            </w:r>
            <w:r w:rsidR="00F73550">
              <w:t xml:space="preserve">Antano Giedraičio-Giedriaus </w:t>
            </w:r>
            <w:r w:rsidR="001831B6">
              <w:rPr>
                <w:szCs w:val="24"/>
              </w:rPr>
              <w:t xml:space="preserve">gimnazijai </w:t>
            </w:r>
            <w:r w:rsidR="00D7382F" w:rsidRPr="00D7382F">
              <w:rPr>
                <w:szCs w:val="24"/>
              </w:rPr>
              <w:t xml:space="preserve">– per </w:t>
            </w:r>
            <w:r w:rsidR="001831B6">
              <w:rPr>
                <w:szCs w:val="24"/>
              </w:rPr>
              <w:t>DBSIS.</w:t>
            </w:r>
          </w:p>
        </w:tc>
      </w:tr>
    </w:tbl>
    <w:p w14:paraId="20E28886" w14:textId="77777777" w:rsidR="00D7382F" w:rsidRPr="00D7382F" w:rsidRDefault="00D7382F" w:rsidP="00D7382F">
      <w:pPr>
        <w:tabs>
          <w:tab w:val="left" w:pos="567"/>
        </w:tabs>
        <w:rPr>
          <w:szCs w:val="24"/>
        </w:rPr>
      </w:pPr>
    </w:p>
    <w:p w14:paraId="2D9C42D0" w14:textId="77777777" w:rsidR="00D7382F" w:rsidRPr="00D7382F" w:rsidRDefault="00D7382F" w:rsidP="00D7382F">
      <w:pPr>
        <w:tabs>
          <w:tab w:val="left" w:pos="567"/>
        </w:tabs>
        <w:rPr>
          <w:szCs w:val="24"/>
        </w:rPr>
      </w:pPr>
    </w:p>
    <w:p w14:paraId="69961661" w14:textId="77777777" w:rsidR="001831B6" w:rsidRDefault="001831B6" w:rsidP="001831B6">
      <w:r>
        <w:t>Parengė</w:t>
      </w:r>
    </w:p>
    <w:p w14:paraId="3DE5803F" w14:textId="77777777" w:rsidR="001831B6" w:rsidRDefault="001831B6" w:rsidP="001831B6">
      <w:r>
        <w:t>Loreta Knašienė</w:t>
      </w:r>
    </w:p>
    <w:p w14:paraId="2875D824" w14:textId="2FB93FE5" w:rsidR="001831B6" w:rsidRDefault="001831B6" w:rsidP="001831B6">
      <w:r>
        <w:t>2025-0</w:t>
      </w:r>
      <w:r w:rsidR="00F73550">
        <w:t>5</w:t>
      </w:r>
      <w:r>
        <w:t>-</w:t>
      </w:r>
    </w:p>
    <w:p w14:paraId="7FA9324E" w14:textId="77777777" w:rsidR="002E1F99" w:rsidRDefault="002E1F99" w:rsidP="002E1F99">
      <w:pPr>
        <w:tabs>
          <w:tab w:val="left" w:pos="0"/>
        </w:tabs>
        <w:jc w:val="center"/>
      </w:pPr>
    </w:p>
    <w:sectPr w:rsidR="002E1F99" w:rsidSect="00D12FFE">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7B31" w14:textId="77777777" w:rsidR="007D2B40" w:rsidRDefault="007D2B40">
      <w:r>
        <w:separator/>
      </w:r>
    </w:p>
  </w:endnote>
  <w:endnote w:type="continuationSeparator" w:id="0">
    <w:p w14:paraId="60C6CA6C" w14:textId="77777777" w:rsidR="007D2B40" w:rsidRDefault="007D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6004" w14:textId="77777777" w:rsidR="007D2B40" w:rsidRDefault="007D2B40">
      <w:r>
        <w:separator/>
      </w:r>
    </w:p>
  </w:footnote>
  <w:footnote w:type="continuationSeparator" w:id="0">
    <w:p w14:paraId="6CFE4EEF" w14:textId="77777777" w:rsidR="007D2B40" w:rsidRDefault="007D2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C97F" w14:textId="77777777" w:rsidR="00FC1CD3" w:rsidRDefault="00DD215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EB7D7D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EB41" w14:textId="77777777" w:rsidR="00FC1CD3" w:rsidRDefault="00FC1CD3">
    <w:pPr>
      <w:pStyle w:val="Antrats"/>
      <w:framePr w:wrap="around" w:vAnchor="text" w:hAnchor="margin" w:xAlign="center" w:y="1"/>
      <w:rPr>
        <w:rStyle w:val="Puslapionumeris"/>
      </w:rPr>
    </w:pPr>
  </w:p>
  <w:p w14:paraId="3A0EC58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C2CDB"/>
    <w:multiLevelType w:val="hybridMultilevel"/>
    <w:tmpl w:val="5F8CF3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70378112">
    <w:abstractNumId w:val="5"/>
  </w:num>
  <w:num w:numId="2" w16cid:durableId="1476416052">
    <w:abstractNumId w:val="3"/>
  </w:num>
  <w:num w:numId="3" w16cid:durableId="1285700212">
    <w:abstractNumId w:val="6"/>
  </w:num>
  <w:num w:numId="4" w16cid:durableId="462313208">
    <w:abstractNumId w:val="2"/>
  </w:num>
  <w:num w:numId="5" w16cid:durableId="259794992">
    <w:abstractNumId w:val="8"/>
  </w:num>
  <w:num w:numId="6" w16cid:durableId="1564683823">
    <w:abstractNumId w:val="7"/>
  </w:num>
  <w:num w:numId="7" w16cid:durableId="1338919415">
    <w:abstractNumId w:val="0"/>
  </w:num>
  <w:num w:numId="8" w16cid:durableId="1693066524">
    <w:abstractNumId w:val="4"/>
  </w:num>
  <w:num w:numId="9" w16cid:durableId="197783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146"/>
    <w:rsid w:val="0001289D"/>
    <w:rsid w:val="000131C3"/>
    <w:rsid w:val="00015722"/>
    <w:rsid w:val="000252AB"/>
    <w:rsid w:val="000258A2"/>
    <w:rsid w:val="00031B2B"/>
    <w:rsid w:val="00033A70"/>
    <w:rsid w:val="0003441C"/>
    <w:rsid w:val="000477E6"/>
    <w:rsid w:val="00073ECC"/>
    <w:rsid w:val="00076A1D"/>
    <w:rsid w:val="000773EB"/>
    <w:rsid w:val="000776B1"/>
    <w:rsid w:val="000844C9"/>
    <w:rsid w:val="00085739"/>
    <w:rsid w:val="000962B8"/>
    <w:rsid w:val="000E1F44"/>
    <w:rsid w:val="0010176C"/>
    <w:rsid w:val="00107C26"/>
    <w:rsid w:val="00117349"/>
    <w:rsid w:val="00121A4A"/>
    <w:rsid w:val="001238A0"/>
    <w:rsid w:val="00124B53"/>
    <w:rsid w:val="0013367C"/>
    <w:rsid w:val="0015078A"/>
    <w:rsid w:val="00152F39"/>
    <w:rsid w:val="0016226A"/>
    <w:rsid w:val="00172D6E"/>
    <w:rsid w:val="00181E5E"/>
    <w:rsid w:val="00182224"/>
    <w:rsid w:val="001831B6"/>
    <w:rsid w:val="00186467"/>
    <w:rsid w:val="00190B66"/>
    <w:rsid w:val="001952BC"/>
    <w:rsid w:val="001967E3"/>
    <w:rsid w:val="001C42C3"/>
    <w:rsid w:val="001C765A"/>
    <w:rsid w:val="001D4EA6"/>
    <w:rsid w:val="001E0D2C"/>
    <w:rsid w:val="001F426B"/>
    <w:rsid w:val="00203CFC"/>
    <w:rsid w:val="00207BCB"/>
    <w:rsid w:val="00220BF6"/>
    <w:rsid w:val="00221449"/>
    <w:rsid w:val="00222E0F"/>
    <w:rsid w:val="00226341"/>
    <w:rsid w:val="002325F6"/>
    <w:rsid w:val="00234B9B"/>
    <w:rsid w:val="00246055"/>
    <w:rsid w:val="00251454"/>
    <w:rsid w:val="00265861"/>
    <w:rsid w:val="0027012C"/>
    <w:rsid w:val="00281984"/>
    <w:rsid w:val="002930A8"/>
    <w:rsid w:val="002B2AA8"/>
    <w:rsid w:val="002E1F99"/>
    <w:rsid w:val="002E684F"/>
    <w:rsid w:val="002F084E"/>
    <w:rsid w:val="002F4A2B"/>
    <w:rsid w:val="002F7E49"/>
    <w:rsid w:val="00310537"/>
    <w:rsid w:val="00323FE1"/>
    <w:rsid w:val="00333FD4"/>
    <w:rsid w:val="003421EA"/>
    <w:rsid w:val="003459E5"/>
    <w:rsid w:val="00372033"/>
    <w:rsid w:val="00376143"/>
    <w:rsid w:val="003822CB"/>
    <w:rsid w:val="003859D7"/>
    <w:rsid w:val="00394FD0"/>
    <w:rsid w:val="003A612F"/>
    <w:rsid w:val="003A7F59"/>
    <w:rsid w:val="003B2523"/>
    <w:rsid w:val="003C2FCF"/>
    <w:rsid w:val="003C5104"/>
    <w:rsid w:val="003D484F"/>
    <w:rsid w:val="003E54A7"/>
    <w:rsid w:val="003F1305"/>
    <w:rsid w:val="00400360"/>
    <w:rsid w:val="004003BA"/>
    <w:rsid w:val="00433D3F"/>
    <w:rsid w:val="00434B34"/>
    <w:rsid w:val="00435B30"/>
    <w:rsid w:val="00445CDE"/>
    <w:rsid w:val="00451CDA"/>
    <w:rsid w:val="00454723"/>
    <w:rsid w:val="00460718"/>
    <w:rsid w:val="00470C91"/>
    <w:rsid w:val="00471E85"/>
    <w:rsid w:val="00492B94"/>
    <w:rsid w:val="004B0CB9"/>
    <w:rsid w:val="004B1E88"/>
    <w:rsid w:val="004B2369"/>
    <w:rsid w:val="004B3700"/>
    <w:rsid w:val="004B55D9"/>
    <w:rsid w:val="004B7BDB"/>
    <w:rsid w:val="004D2A79"/>
    <w:rsid w:val="004D450B"/>
    <w:rsid w:val="00501C69"/>
    <w:rsid w:val="0050747C"/>
    <w:rsid w:val="005209D1"/>
    <w:rsid w:val="00520A16"/>
    <w:rsid w:val="005231DA"/>
    <w:rsid w:val="00542B92"/>
    <w:rsid w:val="00547BA3"/>
    <w:rsid w:val="00551276"/>
    <w:rsid w:val="00553547"/>
    <w:rsid w:val="00565370"/>
    <w:rsid w:val="00567B7F"/>
    <w:rsid w:val="00570AD7"/>
    <w:rsid w:val="00593FFF"/>
    <w:rsid w:val="00596DF6"/>
    <w:rsid w:val="005A7796"/>
    <w:rsid w:val="005B2122"/>
    <w:rsid w:val="005C10CF"/>
    <w:rsid w:val="005C31CD"/>
    <w:rsid w:val="005D1F24"/>
    <w:rsid w:val="005D5D46"/>
    <w:rsid w:val="005F6C41"/>
    <w:rsid w:val="006046BD"/>
    <w:rsid w:val="00606F0E"/>
    <w:rsid w:val="006159F1"/>
    <w:rsid w:val="00641E12"/>
    <w:rsid w:val="0065146A"/>
    <w:rsid w:val="006739F1"/>
    <w:rsid w:val="00673C21"/>
    <w:rsid w:val="00686E66"/>
    <w:rsid w:val="00697D48"/>
    <w:rsid w:val="006A29E6"/>
    <w:rsid w:val="006B72D3"/>
    <w:rsid w:val="006D11B7"/>
    <w:rsid w:val="006F2A24"/>
    <w:rsid w:val="006F3558"/>
    <w:rsid w:val="006F35F0"/>
    <w:rsid w:val="006F6CD6"/>
    <w:rsid w:val="00712690"/>
    <w:rsid w:val="0073170A"/>
    <w:rsid w:val="00732616"/>
    <w:rsid w:val="00734333"/>
    <w:rsid w:val="00744E20"/>
    <w:rsid w:val="007457FF"/>
    <w:rsid w:val="00745CEF"/>
    <w:rsid w:val="00747FB0"/>
    <w:rsid w:val="0076196C"/>
    <w:rsid w:val="007679BF"/>
    <w:rsid w:val="00771DAD"/>
    <w:rsid w:val="00776CAF"/>
    <w:rsid w:val="007860A8"/>
    <w:rsid w:val="00795EE4"/>
    <w:rsid w:val="007B0ED7"/>
    <w:rsid w:val="007C3094"/>
    <w:rsid w:val="007D2B40"/>
    <w:rsid w:val="007E13A9"/>
    <w:rsid w:val="007E57D4"/>
    <w:rsid w:val="007F4756"/>
    <w:rsid w:val="008030DA"/>
    <w:rsid w:val="00811BF9"/>
    <w:rsid w:val="00832B07"/>
    <w:rsid w:val="0083342A"/>
    <w:rsid w:val="00843BB9"/>
    <w:rsid w:val="008554EA"/>
    <w:rsid w:val="00857A58"/>
    <w:rsid w:val="00863DAC"/>
    <w:rsid w:val="00872AF5"/>
    <w:rsid w:val="008758B4"/>
    <w:rsid w:val="008770DC"/>
    <w:rsid w:val="00884122"/>
    <w:rsid w:val="00886BBC"/>
    <w:rsid w:val="00886E2F"/>
    <w:rsid w:val="00892223"/>
    <w:rsid w:val="0089276C"/>
    <w:rsid w:val="008959C7"/>
    <w:rsid w:val="008962CF"/>
    <w:rsid w:val="00896E6B"/>
    <w:rsid w:val="008A46DA"/>
    <w:rsid w:val="008A4BEF"/>
    <w:rsid w:val="008A7972"/>
    <w:rsid w:val="008B0CDD"/>
    <w:rsid w:val="008B0D02"/>
    <w:rsid w:val="008B7173"/>
    <w:rsid w:val="008C2222"/>
    <w:rsid w:val="008C4BDA"/>
    <w:rsid w:val="008C6DE0"/>
    <w:rsid w:val="008C7ADA"/>
    <w:rsid w:val="008D6AD8"/>
    <w:rsid w:val="008E7416"/>
    <w:rsid w:val="008F0F3E"/>
    <w:rsid w:val="008F41AE"/>
    <w:rsid w:val="008F651B"/>
    <w:rsid w:val="00930BCB"/>
    <w:rsid w:val="00931D64"/>
    <w:rsid w:val="00931DA8"/>
    <w:rsid w:val="0093337F"/>
    <w:rsid w:val="0096266A"/>
    <w:rsid w:val="0098095A"/>
    <w:rsid w:val="009834DB"/>
    <w:rsid w:val="00992947"/>
    <w:rsid w:val="00992B19"/>
    <w:rsid w:val="009A6B47"/>
    <w:rsid w:val="009A6D33"/>
    <w:rsid w:val="009B5344"/>
    <w:rsid w:val="009C68F2"/>
    <w:rsid w:val="009D1B0C"/>
    <w:rsid w:val="009D4A3E"/>
    <w:rsid w:val="009E707F"/>
    <w:rsid w:val="00A1347F"/>
    <w:rsid w:val="00A151E4"/>
    <w:rsid w:val="00A158CA"/>
    <w:rsid w:val="00A31AA9"/>
    <w:rsid w:val="00A37A47"/>
    <w:rsid w:val="00A50EB5"/>
    <w:rsid w:val="00A61F57"/>
    <w:rsid w:val="00A809D6"/>
    <w:rsid w:val="00A85052"/>
    <w:rsid w:val="00A91F1D"/>
    <w:rsid w:val="00A93FA4"/>
    <w:rsid w:val="00A97DCD"/>
    <w:rsid w:val="00AA2084"/>
    <w:rsid w:val="00AA3BDF"/>
    <w:rsid w:val="00AC2E40"/>
    <w:rsid w:val="00AC442B"/>
    <w:rsid w:val="00AC7963"/>
    <w:rsid w:val="00AD73BE"/>
    <w:rsid w:val="00AD7C4E"/>
    <w:rsid w:val="00AE072A"/>
    <w:rsid w:val="00AE1124"/>
    <w:rsid w:val="00AE1965"/>
    <w:rsid w:val="00AE2064"/>
    <w:rsid w:val="00AE3E19"/>
    <w:rsid w:val="00AE4BED"/>
    <w:rsid w:val="00AE61D9"/>
    <w:rsid w:val="00B0620E"/>
    <w:rsid w:val="00B137E9"/>
    <w:rsid w:val="00B14102"/>
    <w:rsid w:val="00B21114"/>
    <w:rsid w:val="00B3497C"/>
    <w:rsid w:val="00B3631C"/>
    <w:rsid w:val="00B418C7"/>
    <w:rsid w:val="00B42A07"/>
    <w:rsid w:val="00B5018F"/>
    <w:rsid w:val="00B54A3C"/>
    <w:rsid w:val="00B575EA"/>
    <w:rsid w:val="00B57A83"/>
    <w:rsid w:val="00B607CA"/>
    <w:rsid w:val="00B63C6A"/>
    <w:rsid w:val="00B668F0"/>
    <w:rsid w:val="00B70C2D"/>
    <w:rsid w:val="00B728BD"/>
    <w:rsid w:val="00B75B41"/>
    <w:rsid w:val="00B81EF2"/>
    <w:rsid w:val="00B82C13"/>
    <w:rsid w:val="00B8562E"/>
    <w:rsid w:val="00B92B25"/>
    <w:rsid w:val="00B951B0"/>
    <w:rsid w:val="00BA627E"/>
    <w:rsid w:val="00BA7260"/>
    <w:rsid w:val="00BA7D22"/>
    <w:rsid w:val="00BB6943"/>
    <w:rsid w:val="00BD0DEA"/>
    <w:rsid w:val="00BE5A80"/>
    <w:rsid w:val="00BF582B"/>
    <w:rsid w:val="00C0081B"/>
    <w:rsid w:val="00C02331"/>
    <w:rsid w:val="00C04267"/>
    <w:rsid w:val="00C05B23"/>
    <w:rsid w:val="00C13615"/>
    <w:rsid w:val="00C1630A"/>
    <w:rsid w:val="00C223C0"/>
    <w:rsid w:val="00C31AC9"/>
    <w:rsid w:val="00C42389"/>
    <w:rsid w:val="00C42BD3"/>
    <w:rsid w:val="00C43EC0"/>
    <w:rsid w:val="00C531AF"/>
    <w:rsid w:val="00C61D7C"/>
    <w:rsid w:val="00C64AC0"/>
    <w:rsid w:val="00C65C53"/>
    <w:rsid w:val="00C7179E"/>
    <w:rsid w:val="00C76C50"/>
    <w:rsid w:val="00C800F0"/>
    <w:rsid w:val="00C83B11"/>
    <w:rsid w:val="00C95C12"/>
    <w:rsid w:val="00CC0BB5"/>
    <w:rsid w:val="00CC2A8C"/>
    <w:rsid w:val="00CE1C9C"/>
    <w:rsid w:val="00CE2BB0"/>
    <w:rsid w:val="00CE349F"/>
    <w:rsid w:val="00CF6F64"/>
    <w:rsid w:val="00D12FFE"/>
    <w:rsid w:val="00D32D0D"/>
    <w:rsid w:val="00D513AA"/>
    <w:rsid w:val="00D52EF0"/>
    <w:rsid w:val="00D62985"/>
    <w:rsid w:val="00D673FE"/>
    <w:rsid w:val="00D7382F"/>
    <w:rsid w:val="00D75F4B"/>
    <w:rsid w:val="00D82C9A"/>
    <w:rsid w:val="00D83528"/>
    <w:rsid w:val="00D93DCC"/>
    <w:rsid w:val="00D964DE"/>
    <w:rsid w:val="00DA0452"/>
    <w:rsid w:val="00DB22F0"/>
    <w:rsid w:val="00DB3317"/>
    <w:rsid w:val="00DC38E8"/>
    <w:rsid w:val="00DD2151"/>
    <w:rsid w:val="00DD58E1"/>
    <w:rsid w:val="00DE293E"/>
    <w:rsid w:val="00DF4642"/>
    <w:rsid w:val="00E01F65"/>
    <w:rsid w:val="00E0742E"/>
    <w:rsid w:val="00E12D82"/>
    <w:rsid w:val="00E15F15"/>
    <w:rsid w:val="00E3136B"/>
    <w:rsid w:val="00E31C9C"/>
    <w:rsid w:val="00E32723"/>
    <w:rsid w:val="00E357B7"/>
    <w:rsid w:val="00E4352B"/>
    <w:rsid w:val="00E46E1F"/>
    <w:rsid w:val="00E72134"/>
    <w:rsid w:val="00E72754"/>
    <w:rsid w:val="00E94E07"/>
    <w:rsid w:val="00EA6026"/>
    <w:rsid w:val="00EB4A11"/>
    <w:rsid w:val="00EC001D"/>
    <w:rsid w:val="00EC44AF"/>
    <w:rsid w:val="00EC5947"/>
    <w:rsid w:val="00ED18C9"/>
    <w:rsid w:val="00EE5AC1"/>
    <w:rsid w:val="00F20019"/>
    <w:rsid w:val="00F27C80"/>
    <w:rsid w:val="00F320CA"/>
    <w:rsid w:val="00F352C7"/>
    <w:rsid w:val="00F40651"/>
    <w:rsid w:val="00F406E2"/>
    <w:rsid w:val="00F4093E"/>
    <w:rsid w:val="00F41211"/>
    <w:rsid w:val="00F41A98"/>
    <w:rsid w:val="00F4316F"/>
    <w:rsid w:val="00F6384B"/>
    <w:rsid w:val="00F67640"/>
    <w:rsid w:val="00F73550"/>
    <w:rsid w:val="00F75C89"/>
    <w:rsid w:val="00F7723D"/>
    <w:rsid w:val="00FB0BBB"/>
    <w:rsid w:val="00FB6B02"/>
    <w:rsid w:val="00FC1CD3"/>
    <w:rsid w:val="00FC58BB"/>
    <w:rsid w:val="00FC7606"/>
    <w:rsid w:val="00FC763D"/>
    <w:rsid w:val="00FD0852"/>
    <w:rsid w:val="00FD2657"/>
    <w:rsid w:val="00FE0B13"/>
    <w:rsid w:val="00FE2E56"/>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6E720"/>
  <w15:docId w15:val="{56D9FB5B-EC60-4B20-A68F-BB9F60BF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uiPriority w:val="1"/>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uiPriority w:val="99"/>
    <w:rsid w:val="00265861"/>
    <w:rPr>
      <w:sz w:val="20"/>
    </w:rPr>
  </w:style>
  <w:style w:type="character" w:customStyle="1" w:styleId="KomentarotekstasDiagrama">
    <w:name w:val="Komentaro tekstas Diagrama"/>
    <w:basedOn w:val="Numatytasispastraiposriftas"/>
    <w:link w:val="Komentarotekstas"/>
    <w:uiPriority w:val="99"/>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 w:type="character" w:customStyle="1" w:styleId="normaltextrun">
    <w:name w:val="normaltextrun"/>
    <w:basedOn w:val="Numatytasispastraiposriftas"/>
    <w:rsid w:val="008959C7"/>
  </w:style>
  <w:style w:type="paragraph" w:customStyle="1" w:styleId="paragraph">
    <w:name w:val="paragraph"/>
    <w:basedOn w:val="prastasis"/>
    <w:rsid w:val="008959C7"/>
    <w:pPr>
      <w:spacing w:before="100" w:beforeAutospacing="1" w:after="100" w:afterAutospacing="1"/>
    </w:pPr>
    <w:rPr>
      <w:szCs w:val="24"/>
    </w:rPr>
  </w:style>
  <w:style w:type="paragraph" w:styleId="Sraopastraipa">
    <w:name w:val="List Paragraph"/>
    <w:basedOn w:val="prastasis"/>
    <w:uiPriority w:val="34"/>
    <w:qFormat/>
    <w:rsid w:val="008959C7"/>
    <w:pPr>
      <w:ind w:left="720"/>
      <w:contextualSpacing/>
    </w:pPr>
  </w:style>
  <w:style w:type="character" w:styleId="Emfaz">
    <w:name w:val="Emphasis"/>
    <w:uiPriority w:val="20"/>
    <w:qFormat/>
    <w:rsid w:val="008959C7"/>
    <w:rPr>
      <w:i/>
      <w:iCs/>
    </w:rPr>
  </w:style>
  <w:style w:type="paragraph" w:customStyle="1" w:styleId="lentelpavad">
    <w:name w:val="lentelė pavad"/>
    <w:basedOn w:val="prastasis"/>
    <w:qFormat/>
    <w:rsid w:val="008959C7"/>
    <w:pPr>
      <w:spacing w:before="120" w:after="120"/>
      <w:jc w:val="center"/>
    </w:pPr>
    <w:rPr>
      <w:rFonts w:eastAsia="Calibri"/>
      <w:b/>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21687249">
      <w:bodyDiv w:val="1"/>
      <w:marLeft w:val="0"/>
      <w:marRight w:val="0"/>
      <w:marTop w:val="0"/>
      <w:marBottom w:val="0"/>
      <w:divBdr>
        <w:top w:val="none" w:sz="0" w:space="0" w:color="auto"/>
        <w:left w:val="none" w:sz="0" w:space="0" w:color="auto"/>
        <w:bottom w:val="none" w:sz="0" w:space="0" w:color="auto"/>
        <w:right w:val="none" w:sz="0" w:space="0" w:color="auto"/>
      </w:divBdr>
    </w:div>
    <w:div w:id="507599059">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666856814">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13411</Words>
  <Characters>7645</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2025-05-07T10:11:00Z</dcterms:created>
  <dcterms:modified xsi:type="dcterms:W3CDTF">2025-05-07T10:11:00Z</dcterms:modified>
</cp:coreProperties>
</file>