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6ABF38" w14:textId="77777777" w:rsidR="00FC1CD3" w:rsidRDefault="00F320CA" w:rsidP="00F320CA">
      <w:pPr>
        <w:jc w:val="right"/>
        <w:rPr>
          <w:lang w:val="en-US"/>
        </w:rPr>
      </w:pPr>
      <w:r>
        <w:t>Projektas</w:t>
      </w:r>
    </w:p>
    <w:p w14:paraId="5C368070" w14:textId="77777777" w:rsidR="00F320CA" w:rsidRDefault="00F320CA">
      <w:pPr>
        <w:jc w:val="center"/>
        <w:rPr>
          <w:b/>
          <w:bCs/>
          <w:lang w:val="en-US"/>
        </w:rPr>
      </w:pPr>
    </w:p>
    <w:p w14:paraId="31EA3243" w14:textId="77777777" w:rsidR="00FC1CD3" w:rsidRDefault="00F20019">
      <w:pPr>
        <w:jc w:val="center"/>
        <w:rPr>
          <w:b/>
        </w:rPr>
      </w:pPr>
      <w:r>
        <w:rPr>
          <w:b/>
          <w:lang w:val="en-US"/>
        </w:rPr>
        <w:t xml:space="preserve">JURBARKO RAJONO </w:t>
      </w:r>
      <w:r>
        <w:rPr>
          <w:b/>
        </w:rPr>
        <w:t>SAVIVALDYBĖS TARYBA</w:t>
      </w:r>
    </w:p>
    <w:p w14:paraId="00970B90"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38982AD2" w14:textId="77777777" w:rsidTr="0030278D">
        <w:trPr>
          <w:cantSplit/>
          <w:trHeight w:val="188"/>
        </w:trPr>
        <w:tc>
          <w:tcPr>
            <w:tcW w:w="9654" w:type="dxa"/>
            <w:tcBorders>
              <w:top w:val="nil"/>
              <w:left w:val="nil"/>
              <w:bottom w:val="nil"/>
              <w:right w:val="nil"/>
            </w:tcBorders>
          </w:tcPr>
          <w:p w14:paraId="3DA330E9" w14:textId="77777777" w:rsidR="00FC1CD3" w:rsidRDefault="00F20019">
            <w:pPr>
              <w:pStyle w:val="Antrat1"/>
              <w:rPr>
                <w:caps/>
                <w:szCs w:val="24"/>
                <w:lang w:val="lt-LT"/>
              </w:rPr>
            </w:pPr>
            <w:r>
              <w:rPr>
                <w:szCs w:val="24"/>
                <w:lang w:val="lt-LT"/>
              </w:rPr>
              <w:t>SPRENDIMAS</w:t>
            </w:r>
          </w:p>
        </w:tc>
      </w:tr>
      <w:tr w:rsidR="00FC1CD3" w14:paraId="28D5BE8D" w14:textId="77777777">
        <w:trPr>
          <w:cantSplit/>
        </w:trPr>
        <w:tc>
          <w:tcPr>
            <w:tcW w:w="9654" w:type="dxa"/>
            <w:tcBorders>
              <w:top w:val="nil"/>
              <w:left w:val="nil"/>
              <w:bottom w:val="nil"/>
              <w:right w:val="nil"/>
            </w:tcBorders>
          </w:tcPr>
          <w:p w14:paraId="40AF86DE" w14:textId="394BD536" w:rsidR="00FC1CD3" w:rsidRPr="00AE61D9" w:rsidRDefault="00F1016B" w:rsidP="00F1016B">
            <w:pPr>
              <w:pStyle w:val="Antrats"/>
              <w:tabs>
                <w:tab w:val="left" w:pos="1296"/>
              </w:tabs>
              <w:jc w:val="center"/>
              <w:rPr>
                <w:b/>
                <w:caps/>
              </w:rPr>
            </w:pPr>
            <w:bookmarkStart w:id="0" w:name="DOC_DATA"/>
            <w:r>
              <w:rPr>
                <w:b/>
              </w:rPr>
              <w:t>DĖL 2024 METŲ JURBARKO R. ŠIMKAIČIŲ JONO ŽEMAIČIO PAGRINDINĖS MOKYKLOS METINIŲ ATASKAITŲ RINKINIO PATVIRTINIMO</w:t>
            </w:r>
            <w:bookmarkEnd w:id="0"/>
            <w:r>
              <w:rPr>
                <w:b/>
              </w:rPr>
              <w:t xml:space="preserve"> </w:t>
            </w:r>
            <w:r w:rsidR="00103142"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00103142" w:rsidRPr="00AE61D9">
              <w:rPr>
                <w:b/>
              </w:rPr>
            </w:r>
            <w:r w:rsidR="00103142" w:rsidRPr="00AE61D9">
              <w:rPr>
                <w:b/>
              </w:rPr>
              <w:fldChar w:fldCharType="separate"/>
            </w:r>
            <w:r w:rsidR="00103142" w:rsidRPr="00AE61D9">
              <w:rPr>
                <w:b/>
              </w:rPr>
              <w:fldChar w:fldCharType="end"/>
            </w:r>
          </w:p>
        </w:tc>
      </w:tr>
      <w:tr w:rsidR="00FC1CD3" w14:paraId="20C4745B" w14:textId="77777777">
        <w:trPr>
          <w:cantSplit/>
        </w:trPr>
        <w:tc>
          <w:tcPr>
            <w:tcW w:w="9654" w:type="dxa"/>
            <w:tcBorders>
              <w:top w:val="nil"/>
              <w:left w:val="nil"/>
              <w:bottom w:val="nil"/>
              <w:right w:val="nil"/>
            </w:tcBorders>
          </w:tcPr>
          <w:p w14:paraId="2AFC0123" w14:textId="77777777" w:rsidR="00FC1CD3" w:rsidRPr="00AE61D9" w:rsidRDefault="00FC1CD3" w:rsidP="00F1016B">
            <w:pPr>
              <w:pStyle w:val="Antrats"/>
              <w:tabs>
                <w:tab w:val="left" w:pos="1296"/>
              </w:tabs>
              <w:jc w:val="center"/>
              <w:rPr>
                <w:b/>
                <w:caps/>
              </w:rPr>
            </w:pPr>
          </w:p>
        </w:tc>
      </w:tr>
      <w:tr w:rsidR="00FC1CD3" w14:paraId="316A111E" w14:textId="77777777" w:rsidTr="00BA627E">
        <w:trPr>
          <w:cantSplit/>
          <w:trHeight w:val="359"/>
        </w:trPr>
        <w:tc>
          <w:tcPr>
            <w:tcW w:w="9654" w:type="dxa"/>
            <w:tcBorders>
              <w:top w:val="nil"/>
              <w:left w:val="nil"/>
              <w:bottom w:val="nil"/>
              <w:right w:val="nil"/>
            </w:tcBorders>
          </w:tcPr>
          <w:p w14:paraId="2BB09C54" w14:textId="71F84C08" w:rsidR="00FC1CD3" w:rsidRPr="00AE61D9" w:rsidRDefault="00F1016B" w:rsidP="004B0CB9">
            <w:pPr>
              <w:pStyle w:val="Antrats"/>
              <w:tabs>
                <w:tab w:val="left" w:pos="1296"/>
              </w:tabs>
              <w:jc w:val="center"/>
              <w:rPr>
                <w:b/>
                <w:caps/>
              </w:rPr>
            </w:pPr>
            <w:r>
              <w:t xml:space="preserve">2025 m. balandžio </w:t>
            </w:r>
            <w:r w:rsidR="008C59FB">
              <w:t xml:space="preserve">8 </w:t>
            </w:r>
            <w:r>
              <w:t xml:space="preserve">d. </w:t>
            </w:r>
            <w:r w:rsidR="00D7382F" w:rsidRPr="005231DA">
              <w:t xml:space="preserve"> Nr. </w:t>
            </w:r>
            <w:r>
              <w:t>TSP-</w:t>
            </w:r>
            <w:r w:rsidR="008C59FB">
              <w:t>145</w:t>
            </w:r>
          </w:p>
        </w:tc>
      </w:tr>
      <w:tr w:rsidR="00FC1CD3" w14:paraId="4AB6F3B9" w14:textId="77777777">
        <w:trPr>
          <w:cantSplit/>
        </w:trPr>
        <w:tc>
          <w:tcPr>
            <w:tcW w:w="9654" w:type="dxa"/>
            <w:tcBorders>
              <w:top w:val="nil"/>
              <w:left w:val="nil"/>
              <w:bottom w:val="nil"/>
              <w:right w:val="nil"/>
            </w:tcBorders>
          </w:tcPr>
          <w:p w14:paraId="4D1F7421" w14:textId="77777777" w:rsidR="00FC1CD3" w:rsidRDefault="00F20019">
            <w:pPr>
              <w:jc w:val="center"/>
            </w:pPr>
            <w:r>
              <w:t>Jurbarkas</w:t>
            </w:r>
          </w:p>
        </w:tc>
      </w:tr>
    </w:tbl>
    <w:p w14:paraId="609411E7" w14:textId="77777777" w:rsidR="00F1016B" w:rsidRDefault="00F1016B" w:rsidP="00F1016B">
      <w:pPr>
        <w:jc w:val="both"/>
        <w:rPr>
          <w:szCs w:val="24"/>
        </w:rPr>
      </w:pPr>
      <w:bookmarkStart w:id="1" w:name="_Hlk163632176"/>
    </w:p>
    <w:p w14:paraId="7E59D548" w14:textId="5D89C7D7" w:rsidR="00C64AC0" w:rsidRPr="00B740DE" w:rsidRDefault="00B740DE" w:rsidP="000C039C">
      <w:pPr>
        <w:ind w:firstLine="709"/>
        <w:jc w:val="both"/>
        <w:rPr>
          <w:color w:val="FF0000"/>
          <w:sz w:val="22"/>
        </w:rPr>
      </w:pPr>
      <w:r w:rsidRPr="00096CC3">
        <w:rPr>
          <w:szCs w:val="24"/>
        </w:rPr>
        <w:t xml:space="preserve">Vadovaudamasi </w:t>
      </w:r>
      <w:r w:rsidRPr="001045C7">
        <w:rPr>
          <w:szCs w:val="24"/>
        </w:rPr>
        <w:t xml:space="preserve">Lietuvos Respublikos vietos savivaldos įstatymo 15 straipsnio 3 dalies 1 punktu, Lietuvos Respublikos viešojo sektoriaus atskaitomybės įstatymo 6 straipsnio 1 dalimi, Viešojo sektoriaus subjekto metinės veiklos ataskaitos ir viešojo sektoriaus subjektų grupės metinės veiklos ataskaitos rengimo tvarkos aprašo, patvirtinto Lietuvos Respublikos Vyriausybės 2019 m. vasario 13 d. nutarimu Nr. 135 „Dėl Viešojo sektoriaus subjekto metinės veiklos ataskaitos ir viešojo sektoriaus subjektų grupės metinės veiklos ataskaitos rengimo tvarkos aprašo patvirtinimo“, </w:t>
      </w:r>
      <w:r w:rsidRPr="008277BC">
        <w:rPr>
          <w:szCs w:val="24"/>
        </w:rPr>
        <w:t xml:space="preserve">4 punktu </w:t>
      </w:r>
      <w:r w:rsidRPr="001045C7">
        <w:rPr>
          <w:szCs w:val="24"/>
        </w:rPr>
        <w:t xml:space="preserve">ir </w:t>
      </w:r>
      <w:r w:rsidRPr="00025120">
        <w:rPr>
          <w:szCs w:val="24"/>
        </w:rPr>
        <w:t xml:space="preserve">atsižvelgdama į Jurbarko r. </w:t>
      </w:r>
      <w:r w:rsidRPr="00B740DE">
        <w:rPr>
          <w:szCs w:val="24"/>
        </w:rPr>
        <w:t xml:space="preserve">Šimkaičių Jono Žemaičio </w:t>
      </w:r>
      <w:r w:rsidRPr="00025120">
        <w:rPr>
          <w:szCs w:val="24"/>
        </w:rPr>
        <w:t xml:space="preserve">pagrindinės mokyklos 2025  m. balandžio </w:t>
      </w:r>
      <w:bookmarkStart w:id="2" w:name="_Hlk193981942"/>
      <w:r w:rsidR="00E85FBB" w:rsidRPr="00E85FBB">
        <w:rPr>
          <w:szCs w:val="24"/>
        </w:rPr>
        <w:t xml:space="preserve">2 </w:t>
      </w:r>
      <w:r w:rsidRPr="00E85FBB">
        <w:rPr>
          <w:szCs w:val="24"/>
        </w:rPr>
        <w:t>d. raštą Nr.</w:t>
      </w:r>
      <w:r w:rsidR="00E85FBB">
        <w:rPr>
          <w:szCs w:val="24"/>
        </w:rPr>
        <w:t xml:space="preserve"> DSV-37 </w:t>
      </w:r>
      <w:r w:rsidRPr="00B740DE">
        <w:t>„</w:t>
      </w:r>
      <w:r w:rsidR="00E85FBB" w:rsidRPr="00E85FBB">
        <w:t> Dėl 2024 metų metinių ataskaitų rinkinio pateikimo</w:t>
      </w:r>
      <w:r w:rsidRPr="00B740DE">
        <w:t>“</w:t>
      </w:r>
      <w:bookmarkEnd w:id="2"/>
      <w:r>
        <w:t xml:space="preserve">, </w:t>
      </w:r>
      <w:r w:rsidR="00C64AC0" w:rsidRPr="0003606D">
        <w:rPr>
          <w:szCs w:val="24"/>
        </w:rPr>
        <w:t xml:space="preserve">Jurbarko </w:t>
      </w:r>
      <w:r w:rsidR="008C59FB">
        <w:rPr>
          <w:szCs w:val="24"/>
        </w:rPr>
        <w:t> </w:t>
      </w:r>
      <w:r w:rsidR="00C64AC0" w:rsidRPr="0003606D">
        <w:rPr>
          <w:szCs w:val="24"/>
        </w:rPr>
        <w:t>rajono savivaldybės taryba</w:t>
      </w:r>
      <w:r w:rsidR="00C64AC0" w:rsidRPr="00A809D6">
        <w:rPr>
          <w:szCs w:val="24"/>
        </w:rPr>
        <w:t xml:space="preserve"> </w:t>
      </w:r>
      <w:r w:rsidR="00C64AC0" w:rsidRPr="00A809D6">
        <w:rPr>
          <w:spacing w:val="80"/>
          <w:szCs w:val="24"/>
        </w:rPr>
        <w:t>nusprendži</w:t>
      </w:r>
      <w:r w:rsidR="00C64AC0" w:rsidRPr="0003606D">
        <w:rPr>
          <w:szCs w:val="24"/>
        </w:rPr>
        <w:t>a:</w:t>
      </w:r>
      <w:r>
        <w:rPr>
          <w:szCs w:val="24"/>
        </w:rPr>
        <w:t xml:space="preserve"> </w:t>
      </w:r>
    </w:p>
    <w:p w14:paraId="575825F6" w14:textId="42856C63" w:rsidR="002930A8" w:rsidRPr="0009078D" w:rsidRDefault="002930A8" w:rsidP="002930A8">
      <w:pPr>
        <w:tabs>
          <w:tab w:val="left" w:pos="709"/>
        </w:tabs>
        <w:suppressAutoHyphens/>
        <w:ind w:firstLine="709"/>
        <w:jc w:val="both"/>
        <w:rPr>
          <w:szCs w:val="24"/>
        </w:rPr>
      </w:pPr>
      <w:r>
        <w:rPr>
          <w:szCs w:val="24"/>
        </w:rPr>
        <w:t>Patvirtinti</w:t>
      </w:r>
      <w:r w:rsidR="008D6AD8" w:rsidRPr="008D6AD8">
        <w:rPr>
          <w:szCs w:val="24"/>
        </w:rPr>
        <w:t xml:space="preserve"> </w:t>
      </w:r>
      <w:r w:rsidR="008D6AD8" w:rsidRPr="0003606D">
        <w:rPr>
          <w:szCs w:val="24"/>
        </w:rPr>
        <w:t xml:space="preserve">Jurbarko r. </w:t>
      </w:r>
      <w:r w:rsidR="008568E7">
        <w:t xml:space="preserve">Šimkaičių Jono Žemaičio pagrindinės mokyklos </w:t>
      </w:r>
      <w:r w:rsidR="008D6AD8">
        <w:rPr>
          <w:szCs w:val="24"/>
        </w:rPr>
        <w:t>202</w:t>
      </w:r>
      <w:r w:rsidR="00B740DE">
        <w:rPr>
          <w:szCs w:val="24"/>
        </w:rPr>
        <w:t>4</w:t>
      </w:r>
      <w:r w:rsidR="008D6AD8">
        <w:rPr>
          <w:szCs w:val="24"/>
        </w:rPr>
        <w:t xml:space="preserve"> metų metinių ataskaitų rinkinį</w:t>
      </w:r>
      <w:r w:rsidRPr="0009078D">
        <w:rPr>
          <w:szCs w:val="24"/>
        </w:rPr>
        <w:t>:</w:t>
      </w:r>
    </w:p>
    <w:p w14:paraId="6BB5437A" w14:textId="60A384A5" w:rsidR="002930A8" w:rsidRPr="0009078D" w:rsidRDefault="002930A8" w:rsidP="002930A8">
      <w:pPr>
        <w:numPr>
          <w:ilvl w:val="0"/>
          <w:numId w:val="8"/>
        </w:numPr>
        <w:tabs>
          <w:tab w:val="left" w:pos="709"/>
          <w:tab w:val="left" w:pos="993"/>
        </w:tabs>
        <w:suppressAutoHyphens/>
        <w:ind w:left="0" w:firstLine="709"/>
        <w:jc w:val="both"/>
        <w:rPr>
          <w:szCs w:val="24"/>
        </w:rPr>
      </w:pPr>
      <w:r w:rsidRPr="0003606D">
        <w:rPr>
          <w:szCs w:val="24"/>
        </w:rPr>
        <w:t xml:space="preserve">Jurbarko r. </w:t>
      </w:r>
      <w:r w:rsidR="008568E7">
        <w:t xml:space="preserve">Šimkaičių Jono Žemaičio pagrindinės mokyklos </w:t>
      </w:r>
      <w:r w:rsidRPr="0009078D">
        <w:rPr>
          <w:szCs w:val="24"/>
        </w:rPr>
        <w:t>202</w:t>
      </w:r>
      <w:r w:rsidR="00B740DE">
        <w:rPr>
          <w:szCs w:val="24"/>
        </w:rPr>
        <w:t>4</w:t>
      </w:r>
      <w:r w:rsidRPr="0009078D">
        <w:rPr>
          <w:szCs w:val="24"/>
        </w:rPr>
        <w:t xml:space="preserve"> metų veiklos ataskait</w:t>
      </w:r>
      <w:r>
        <w:rPr>
          <w:szCs w:val="24"/>
        </w:rPr>
        <w:t>ą</w:t>
      </w:r>
      <w:r w:rsidRPr="0009078D">
        <w:rPr>
          <w:szCs w:val="24"/>
        </w:rPr>
        <w:t xml:space="preserve"> (pridedama);</w:t>
      </w:r>
    </w:p>
    <w:p w14:paraId="23EA9BDA" w14:textId="204617A9" w:rsidR="002930A8" w:rsidRPr="0009078D" w:rsidRDefault="002930A8" w:rsidP="002930A8">
      <w:pPr>
        <w:numPr>
          <w:ilvl w:val="0"/>
          <w:numId w:val="8"/>
        </w:numPr>
        <w:tabs>
          <w:tab w:val="left" w:pos="709"/>
          <w:tab w:val="left" w:pos="993"/>
        </w:tabs>
        <w:suppressAutoHyphens/>
        <w:ind w:left="0" w:firstLine="709"/>
        <w:jc w:val="both"/>
      </w:pPr>
      <w:r w:rsidRPr="0003606D">
        <w:rPr>
          <w:szCs w:val="24"/>
        </w:rPr>
        <w:t xml:space="preserve">Jurbarko r. </w:t>
      </w:r>
      <w:r w:rsidR="008568E7">
        <w:t xml:space="preserve">Šimkaičių Jono Žemaičio pagrindinės mokyklos </w:t>
      </w:r>
      <w:r w:rsidR="00FE0B13">
        <w:rPr>
          <w:szCs w:val="24"/>
        </w:rPr>
        <w:t>202</w:t>
      </w:r>
      <w:r w:rsidR="00B740DE">
        <w:rPr>
          <w:szCs w:val="24"/>
        </w:rPr>
        <w:t>4</w:t>
      </w:r>
      <w:r w:rsidR="00FE0B13">
        <w:rPr>
          <w:szCs w:val="24"/>
        </w:rPr>
        <w:t xml:space="preserve"> metų </w:t>
      </w:r>
      <w:r w:rsidRPr="0009078D">
        <w:rPr>
          <w:szCs w:val="24"/>
        </w:rPr>
        <w:t>finansinių ataskaitų rinkin</w:t>
      </w:r>
      <w:r>
        <w:rPr>
          <w:szCs w:val="24"/>
        </w:rPr>
        <w:t>į</w:t>
      </w:r>
      <w:r w:rsidRPr="0009078D">
        <w:rPr>
          <w:szCs w:val="24"/>
        </w:rPr>
        <w:t xml:space="preserve"> (pridedama);</w:t>
      </w:r>
    </w:p>
    <w:p w14:paraId="7A69CFD6" w14:textId="52797C56" w:rsidR="002930A8" w:rsidRPr="0009078D" w:rsidRDefault="002930A8" w:rsidP="002930A8">
      <w:pPr>
        <w:numPr>
          <w:ilvl w:val="0"/>
          <w:numId w:val="8"/>
        </w:numPr>
        <w:tabs>
          <w:tab w:val="left" w:pos="709"/>
          <w:tab w:val="left" w:pos="993"/>
        </w:tabs>
        <w:suppressAutoHyphens/>
        <w:ind w:left="0" w:firstLine="709"/>
        <w:jc w:val="both"/>
      </w:pPr>
      <w:r w:rsidRPr="0003606D">
        <w:rPr>
          <w:szCs w:val="24"/>
        </w:rPr>
        <w:t xml:space="preserve">Jurbarko r. </w:t>
      </w:r>
      <w:r w:rsidR="008568E7">
        <w:t xml:space="preserve">Šimkaičių Jono Žemaičio pagrindinės mokyklos </w:t>
      </w:r>
      <w:r w:rsidR="00FE0B13">
        <w:rPr>
          <w:szCs w:val="24"/>
        </w:rPr>
        <w:t>202</w:t>
      </w:r>
      <w:r w:rsidR="00B740DE">
        <w:rPr>
          <w:szCs w:val="24"/>
        </w:rPr>
        <w:t xml:space="preserve">4 </w:t>
      </w:r>
      <w:r w:rsidR="00FE0B13">
        <w:rPr>
          <w:szCs w:val="24"/>
        </w:rPr>
        <w:t xml:space="preserve">metų </w:t>
      </w:r>
      <w:r w:rsidRPr="0009078D">
        <w:rPr>
          <w:szCs w:val="24"/>
        </w:rPr>
        <w:t>biudžeto vykdymo ataskaitų rinkin</w:t>
      </w:r>
      <w:r>
        <w:rPr>
          <w:szCs w:val="24"/>
        </w:rPr>
        <w:t>į</w:t>
      </w:r>
      <w:r w:rsidRPr="0009078D">
        <w:rPr>
          <w:szCs w:val="24"/>
        </w:rPr>
        <w:t xml:space="preserve"> (pridedama).</w:t>
      </w:r>
    </w:p>
    <w:p w14:paraId="4857362F" w14:textId="77777777" w:rsidR="00FC1CD3" w:rsidRDefault="00C64AC0" w:rsidP="002930A8">
      <w:pPr>
        <w:ind w:firstLine="720"/>
        <w:jc w:val="both"/>
      </w:pPr>
      <w:r w:rsidRPr="0003606D">
        <w:rPr>
          <w:szCs w:val="24"/>
        </w:rPr>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bookmarkEnd w:id="1"/>
    <w:p w14:paraId="54C68336" w14:textId="77777777" w:rsidR="00FC1CD3" w:rsidRDefault="00FC1CD3">
      <w:pPr>
        <w:jc w:val="both"/>
      </w:pPr>
    </w:p>
    <w:tbl>
      <w:tblPr>
        <w:tblW w:w="0" w:type="auto"/>
        <w:tblInd w:w="108" w:type="dxa"/>
        <w:tblLook w:val="0000" w:firstRow="0" w:lastRow="0" w:firstColumn="0" w:lastColumn="0" w:noHBand="0" w:noVBand="0"/>
      </w:tblPr>
      <w:tblGrid>
        <w:gridCol w:w="4410"/>
        <w:gridCol w:w="4410"/>
      </w:tblGrid>
      <w:tr w:rsidR="00FC1CD3" w14:paraId="0063DAFC" w14:textId="77777777">
        <w:trPr>
          <w:trHeight w:val="180"/>
        </w:trPr>
        <w:tc>
          <w:tcPr>
            <w:tcW w:w="4410" w:type="dxa"/>
          </w:tcPr>
          <w:p w14:paraId="5EA49C29" w14:textId="77777777" w:rsidR="00FC1CD3" w:rsidRDefault="00F4316F">
            <w:r>
              <w:t>Savivaldybės meras</w:t>
            </w:r>
          </w:p>
        </w:tc>
        <w:tc>
          <w:tcPr>
            <w:tcW w:w="4410" w:type="dxa"/>
          </w:tcPr>
          <w:p w14:paraId="6C07C029" w14:textId="77777777" w:rsidR="00FC1CD3" w:rsidRDefault="00FC1CD3">
            <w:pPr>
              <w:jc w:val="right"/>
            </w:pPr>
          </w:p>
        </w:tc>
      </w:tr>
    </w:tbl>
    <w:p w14:paraId="11D4B337" w14:textId="77777777" w:rsidR="006159F1" w:rsidRDefault="006159F1"/>
    <w:p w14:paraId="27EC0B44" w14:textId="1682378C" w:rsidR="002930A8" w:rsidRDefault="00B85130" w:rsidP="002930A8">
      <w:r>
        <w:t>Derino</w:t>
      </w:r>
      <w:r w:rsidR="002930A8">
        <w:t xml:space="preserve">: </w:t>
      </w:r>
    </w:p>
    <w:p w14:paraId="60B2D1F4" w14:textId="77777777" w:rsidR="00B85130" w:rsidRPr="00BB139D" w:rsidRDefault="00B85130" w:rsidP="00B85130">
      <w:r w:rsidRPr="00BB139D">
        <w:t xml:space="preserve">Administracijos direktorė R. </w:t>
      </w:r>
      <w:proofErr w:type="spellStart"/>
      <w:r w:rsidRPr="00BB139D">
        <w:t>Vančienė</w:t>
      </w:r>
      <w:proofErr w:type="spellEnd"/>
    </w:p>
    <w:p w14:paraId="472D5D2D" w14:textId="77777777" w:rsidR="00B85130" w:rsidRPr="00BB139D" w:rsidRDefault="00B85130" w:rsidP="00B85130">
      <w:r w:rsidRPr="00BB139D">
        <w:t>Teisės ir civilinės metrikacijos skyriaus vedėj</w:t>
      </w:r>
      <w:r>
        <w:t>o pavaduotoja, pavaduojanti skyriaus vedėją,</w:t>
      </w:r>
      <w:r>
        <w:br/>
        <w:t>L. Keraitė</w:t>
      </w:r>
      <w:r w:rsidRPr="00BB139D">
        <w:t xml:space="preserve"> </w:t>
      </w:r>
      <w:r>
        <w:t xml:space="preserve"> </w:t>
      </w:r>
      <w:r w:rsidRPr="00BB139D">
        <w:t xml:space="preserve"> </w:t>
      </w:r>
    </w:p>
    <w:p w14:paraId="325C5187" w14:textId="77777777" w:rsidR="00B85130" w:rsidRPr="00BB139D" w:rsidRDefault="00B85130" w:rsidP="00B85130">
      <w:r w:rsidRPr="00BB139D">
        <w:t>Tarybos posėdžių sekretorė D. Dačkauskaitė</w:t>
      </w:r>
    </w:p>
    <w:p w14:paraId="1AB07B24" w14:textId="77777777" w:rsidR="00B85130" w:rsidRPr="00BB139D" w:rsidRDefault="00B85130" w:rsidP="00B85130">
      <w:r w:rsidRPr="00BB139D">
        <w:t>Dokumentų ir viešųjų ryšių skyriaus vyr. specialistas A. Gvildys</w:t>
      </w:r>
    </w:p>
    <w:p w14:paraId="7F70D869" w14:textId="77777777" w:rsidR="00B85130" w:rsidRPr="00BB139D" w:rsidRDefault="00B85130" w:rsidP="00B85130">
      <w:r w:rsidRPr="00BB139D">
        <w:t xml:space="preserve">Finansų skyriaus vedėja A. </w:t>
      </w:r>
      <w:proofErr w:type="spellStart"/>
      <w:r w:rsidRPr="00BB139D">
        <w:t>Samuilienė</w:t>
      </w:r>
      <w:proofErr w:type="spellEnd"/>
    </w:p>
    <w:p w14:paraId="272B2729" w14:textId="77777777" w:rsidR="00B85130" w:rsidRDefault="00B85130" w:rsidP="00B85130">
      <w:r>
        <w:t xml:space="preserve">Švietimo, kultūros ir sporto skyriaus vedėja A. </w:t>
      </w:r>
      <w:proofErr w:type="spellStart"/>
      <w:r>
        <w:t>Baliukynaitė</w:t>
      </w:r>
      <w:proofErr w:type="spellEnd"/>
    </w:p>
    <w:p w14:paraId="50D39974" w14:textId="77777777" w:rsidR="00B85130" w:rsidRDefault="00B85130" w:rsidP="002930A8"/>
    <w:p w14:paraId="04BAB40D" w14:textId="477D335E" w:rsidR="002930A8" w:rsidRPr="00B85130" w:rsidRDefault="00B85130" w:rsidP="002930A8">
      <w:r>
        <w:t xml:space="preserve"> </w:t>
      </w:r>
    </w:p>
    <w:p w14:paraId="099A034F" w14:textId="77777777" w:rsidR="00190B66" w:rsidRDefault="00190B66"/>
    <w:p w14:paraId="747DA418" w14:textId="77777777" w:rsidR="00F320CA" w:rsidRDefault="00F320CA" w:rsidP="00F320CA">
      <w:r>
        <w:t>Parengė</w:t>
      </w:r>
    </w:p>
    <w:p w14:paraId="130D27FB" w14:textId="2E316243" w:rsidR="00D93DCC" w:rsidRDefault="005609EA" w:rsidP="00107C26">
      <w:pPr>
        <w:pStyle w:val="Antrats"/>
        <w:tabs>
          <w:tab w:val="clear" w:pos="4153"/>
          <w:tab w:val="clear" w:pos="8306"/>
        </w:tabs>
        <w:rPr>
          <w:lang w:eastAsia="de-DE"/>
        </w:rPr>
      </w:pPr>
      <w:r>
        <w:rPr>
          <w:lang w:eastAsia="de-DE"/>
        </w:rPr>
        <w:t>Daiva Jokimienė</w:t>
      </w:r>
      <w:r w:rsidR="00B3497C">
        <w:rPr>
          <w:lang w:eastAsia="de-DE"/>
        </w:rPr>
        <w:t xml:space="preserve">, tel. </w:t>
      </w:r>
      <w:r w:rsidR="00B740DE" w:rsidRPr="00B740DE">
        <w:rPr>
          <w:lang w:eastAsia="de-DE"/>
        </w:rPr>
        <w:t>+370 685 70 405</w:t>
      </w:r>
      <w:r w:rsidR="00B3497C">
        <w:rPr>
          <w:lang w:eastAsia="de-DE"/>
        </w:rPr>
        <w:t xml:space="preserve">,  el. p.  </w:t>
      </w:r>
      <w:r>
        <w:rPr>
          <w:lang w:eastAsia="de-DE"/>
        </w:rPr>
        <w:t>daiva.jokimiene@</w:t>
      </w:r>
      <w:r w:rsidR="00B740DE">
        <w:rPr>
          <w:lang w:eastAsia="de-DE"/>
        </w:rPr>
        <w:t>jurbarkas.lt</w:t>
      </w:r>
    </w:p>
    <w:p w14:paraId="7AC37403" w14:textId="0551AE2D" w:rsidR="00B740DE" w:rsidRDefault="00B740DE" w:rsidP="00D7382F">
      <w:pPr>
        <w:sectPr w:rsidR="00B740DE" w:rsidSect="0022337A">
          <w:headerReference w:type="even" r:id="rId7"/>
          <w:headerReference w:type="default" r:id="rId8"/>
          <w:footerReference w:type="even" r:id="rId9"/>
          <w:footerReference w:type="default" r:id="rId10"/>
          <w:headerReference w:type="first" r:id="rId11"/>
          <w:footerReference w:type="first" r:id="rId12"/>
          <w:pgSz w:w="11906" w:h="16838" w:code="9"/>
          <w:pgMar w:top="1134" w:right="680" w:bottom="1134" w:left="1701" w:header="1134" w:footer="726" w:gutter="0"/>
          <w:cols w:space="1296"/>
          <w:titlePg/>
          <w:docGrid w:linePitch="360"/>
        </w:sectPr>
      </w:pPr>
      <w:r>
        <w:rPr>
          <w:lang w:eastAsia="de-DE"/>
        </w:rPr>
        <w:t>2025-04-</w:t>
      </w:r>
      <w:r w:rsidR="008C59FB">
        <w:rPr>
          <w:lang w:eastAsia="de-DE"/>
        </w:rPr>
        <w:t>08</w:t>
      </w:r>
    </w:p>
    <w:p w14:paraId="40B78490" w14:textId="77777777" w:rsidR="00C77929" w:rsidRDefault="00C77929" w:rsidP="00C77929">
      <w:pPr>
        <w:tabs>
          <w:tab w:val="left" w:pos="4820"/>
        </w:tabs>
        <w:ind w:left="5245" w:firstLine="4678"/>
      </w:pPr>
      <w:r>
        <w:lastRenderedPageBreak/>
        <w:t xml:space="preserve"> PATVIRTINTA</w:t>
      </w:r>
    </w:p>
    <w:p w14:paraId="5B6554F6" w14:textId="77777777" w:rsidR="00C77929" w:rsidRDefault="00C77929" w:rsidP="00C77929">
      <w:pPr>
        <w:ind w:left="5245" w:firstLine="4678"/>
      </w:pPr>
      <w:r>
        <w:t xml:space="preserve">Jurbarko rajono savivaldybės tarybos </w:t>
      </w:r>
    </w:p>
    <w:p w14:paraId="59795A9A" w14:textId="77777777" w:rsidR="00C77929" w:rsidRDefault="00C77929" w:rsidP="00C77929">
      <w:pPr>
        <w:ind w:left="5245" w:firstLine="4678"/>
      </w:pPr>
      <w:r>
        <w:t>2025 m. balandžio   d. sprendimu Nr. TSP-</w:t>
      </w:r>
    </w:p>
    <w:p w14:paraId="570BA144" w14:textId="77777777" w:rsidR="00C77929" w:rsidRDefault="00C77929" w:rsidP="00C77929">
      <w:pPr>
        <w:ind w:left="5245" w:firstLine="4678"/>
      </w:pPr>
    </w:p>
    <w:p w14:paraId="32687626" w14:textId="77777777" w:rsidR="00C77929" w:rsidRDefault="00C77929" w:rsidP="00C77929">
      <w:pPr>
        <w:ind w:left="5245" w:firstLine="4678"/>
      </w:pPr>
    </w:p>
    <w:tbl>
      <w:tblPr>
        <w:tblW w:w="11200" w:type="dxa"/>
        <w:jc w:val="center"/>
        <w:tblLook w:val="04A0" w:firstRow="1" w:lastRow="0" w:firstColumn="1" w:lastColumn="0" w:noHBand="0" w:noVBand="1"/>
      </w:tblPr>
      <w:tblGrid>
        <w:gridCol w:w="3969"/>
        <w:gridCol w:w="2835"/>
        <w:gridCol w:w="4396"/>
      </w:tblGrid>
      <w:tr w:rsidR="00C77929" w:rsidRPr="00096CC3" w14:paraId="3659AC24" w14:textId="77777777" w:rsidTr="00561460">
        <w:trPr>
          <w:jc w:val="center"/>
        </w:trPr>
        <w:tc>
          <w:tcPr>
            <w:tcW w:w="11200" w:type="dxa"/>
            <w:gridSpan w:val="3"/>
            <w:tcBorders>
              <w:bottom w:val="single" w:sz="4" w:space="0" w:color="auto"/>
            </w:tcBorders>
            <w:shd w:val="clear" w:color="auto" w:fill="auto"/>
          </w:tcPr>
          <w:p w14:paraId="2980340D" w14:textId="77777777" w:rsidR="00C77929" w:rsidRPr="00096CC3" w:rsidRDefault="00C77929" w:rsidP="00561460">
            <w:pPr>
              <w:tabs>
                <w:tab w:val="left" w:pos="14656"/>
              </w:tabs>
              <w:overflowPunct w:val="0"/>
              <w:jc w:val="center"/>
              <w:textAlignment w:val="baseline"/>
              <w:rPr>
                <w:szCs w:val="24"/>
              </w:rPr>
            </w:pPr>
            <w:r w:rsidRPr="00096CC3">
              <w:rPr>
                <w:b/>
                <w:szCs w:val="24"/>
              </w:rPr>
              <w:t>JURBARKO R. ŠIMKAIČIŲ JONO ŽEMAIČIO PAGRINDINĖ MOKYKLA</w:t>
            </w:r>
          </w:p>
        </w:tc>
      </w:tr>
      <w:tr w:rsidR="00C77929" w:rsidRPr="00096CC3" w14:paraId="5AD01663" w14:textId="77777777" w:rsidTr="00561460">
        <w:trPr>
          <w:jc w:val="center"/>
        </w:trPr>
        <w:tc>
          <w:tcPr>
            <w:tcW w:w="11200" w:type="dxa"/>
            <w:gridSpan w:val="3"/>
            <w:tcBorders>
              <w:top w:val="single" w:sz="4" w:space="0" w:color="auto"/>
            </w:tcBorders>
            <w:shd w:val="clear" w:color="auto" w:fill="auto"/>
          </w:tcPr>
          <w:p w14:paraId="292DBD9E" w14:textId="77777777" w:rsidR="00C77929" w:rsidRPr="00096CC3" w:rsidRDefault="00C77929" w:rsidP="00561460">
            <w:pPr>
              <w:tabs>
                <w:tab w:val="left" w:pos="14656"/>
              </w:tabs>
              <w:overflowPunct w:val="0"/>
              <w:jc w:val="center"/>
              <w:textAlignment w:val="baseline"/>
              <w:rPr>
                <w:sz w:val="20"/>
              </w:rPr>
            </w:pPr>
            <w:r w:rsidRPr="00096CC3">
              <w:rPr>
                <w:sz w:val="20"/>
              </w:rPr>
              <w:t>(įstaigos pavadinimas)</w:t>
            </w:r>
          </w:p>
        </w:tc>
      </w:tr>
      <w:tr w:rsidR="00C77929" w:rsidRPr="00096CC3" w14:paraId="6885C17D" w14:textId="77777777" w:rsidTr="00561460">
        <w:trPr>
          <w:jc w:val="center"/>
        </w:trPr>
        <w:tc>
          <w:tcPr>
            <w:tcW w:w="11200" w:type="dxa"/>
            <w:gridSpan w:val="3"/>
            <w:tcBorders>
              <w:bottom w:val="single" w:sz="4" w:space="0" w:color="auto"/>
            </w:tcBorders>
            <w:shd w:val="clear" w:color="auto" w:fill="auto"/>
          </w:tcPr>
          <w:p w14:paraId="7BF7B272" w14:textId="77777777" w:rsidR="00C77929" w:rsidRPr="00096CC3" w:rsidRDefault="00C77929" w:rsidP="00561460">
            <w:pPr>
              <w:jc w:val="center"/>
              <w:rPr>
                <w:szCs w:val="24"/>
              </w:rPr>
            </w:pPr>
            <w:r w:rsidRPr="00096CC3">
              <w:rPr>
                <w:b/>
                <w:szCs w:val="24"/>
              </w:rPr>
              <w:t>2024 METŲ VEIKLOS ATASKAITA</w:t>
            </w:r>
          </w:p>
        </w:tc>
      </w:tr>
      <w:tr w:rsidR="00C77929" w:rsidRPr="00096CC3" w14:paraId="7FD87AD4" w14:textId="77777777" w:rsidTr="00561460">
        <w:trPr>
          <w:jc w:val="center"/>
        </w:trPr>
        <w:tc>
          <w:tcPr>
            <w:tcW w:w="3969" w:type="dxa"/>
            <w:shd w:val="clear" w:color="auto" w:fill="auto"/>
          </w:tcPr>
          <w:p w14:paraId="57C22BEA" w14:textId="77777777" w:rsidR="00C77929" w:rsidRPr="00096CC3" w:rsidRDefault="00C77929" w:rsidP="00C77929">
            <w:pPr>
              <w:overflowPunct w:val="0"/>
              <w:jc w:val="center"/>
              <w:textAlignment w:val="baseline"/>
              <w:rPr>
                <w:szCs w:val="24"/>
              </w:rPr>
            </w:pPr>
          </w:p>
        </w:tc>
        <w:tc>
          <w:tcPr>
            <w:tcW w:w="2835" w:type="dxa"/>
            <w:shd w:val="clear" w:color="auto" w:fill="auto"/>
          </w:tcPr>
          <w:p w14:paraId="4F1BA6EB" w14:textId="77777777" w:rsidR="00C77929" w:rsidRPr="00096CC3" w:rsidRDefault="00C77929" w:rsidP="00C77929">
            <w:pPr>
              <w:tabs>
                <w:tab w:val="left" w:pos="14656"/>
              </w:tabs>
              <w:overflowPunct w:val="0"/>
              <w:jc w:val="center"/>
              <w:textAlignment w:val="baseline"/>
              <w:rPr>
                <w:sz w:val="20"/>
              </w:rPr>
            </w:pPr>
            <w:r w:rsidRPr="00096CC3">
              <w:rPr>
                <w:sz w:val="20"/>
              </w:rPr>
              <w:t>(data)</w:t>
            </w:r>
          </w:p>
        </w:tc>
        <w:tc>
          <w:tcPr>
            <w:tcW w:w="4396" w:type="dxa"/>
            <w:shd w:val="clear" w:color="auto" w:fill="auto"/>
          </w:tcPr>
          <w:p w14:paraId="72DF6953" w14:textId="77777777" w:rsidR="00C77929" w:rsidRPr="00096CC3" w:rsidRDefault="00C77929" w:rsidP="00C77929">
            <w:pPr>
              <w:tabs>
                <w:tab w:val="left" w:pos="14656"/>
              </w:tabs>
              <w:overflowPunct w:val="0"/>
              <w:jc w:val="center"/>
              <w:textAlignment w:val="baseline"/>
              <w:rPr>
                <w:szCs w:val="24"/>
              </w:rPr>
            </w:pPr>
          </w:p>
        </w:tc>
      </w:tr>
      <w:tr w:rsidR="00C77929" w:rsidRPr="00096CC3" w14:paraId="4C46C476" w14:textId="77777777" w:rsidTr="00561460">
        <w:trPr>
          <w:jc w:val="center"/>
        </w:trPr>
        <w:tc>
          <w:tcPr>
            <w:tcW w:w="3969" w:type="dxa"/>
            <w:shd w:val="clear" w:color="auto" w:fill="auto"/>
          </w:tcPr>
          <w:p w14:paraId="2EED0397" w14:textId="77777777" w:rsidR="00C77929" w:rsidRPr="00096CC3" w:rsidRDefault="00C77929" w:rsidP="00C77929">
            <w:pPr>
              <w:tabs>
                <w:tab w:val="left" w:pos="14656"/>
              </w:tabs>
              <w:overflowPunct w:val="0"/>
              <w:jc w:val="center"/>
              <w:textAlignment w:val="baseline"/>
              <w:rPr>
                <w:szCs w:val="24"/>
              </w:rPr>
            </w:pPr>
          </w:p>
        </w:tc>
        <w:tc>
          <w:tcPr>
            <w:tcW w:w="2835" w:type="dxa"/>
            <w:tcBorders>
              <w:bottom w:val="single" w:sz="4" w:space="0" w:color="auto"/>
            </w:tcBorders>
            <w:shd w:val="clear" w:color="auto" w:fill="auto"/>
          </w:tcPr>
          <w:p w14:paraId="55AF72F9" w14:textId="77777777" w:rsidR="00C77929" w:rsidRPr="00096CC3" w:rsidRDefault="00C77929" w:rsidP="00C77929">
            <w:pPr>
              <w:tabs>
                <w:tab w:val="left" w:pos="14656"/>
              </w:tabs>
              <w:overflowPunct w:val="0"/>
              <w:jc w:val="center"/>
              <w:textAlignment w:val="baseline"/>
              <w:rPr>
                <w:szCs w:val="24"/>
              </w:rPr>
            </w:pPr>
            <w:r w:rsidRPr="00096CC3">
              <w:rPr>
                <w:szCs w:val="24"/>
              </w:rPr>
              <w:t>Šimkaičiai</w:t>
            </w:r>
          </w:p>
        </w:tc>
        <w:tc>
          <w:tcPr>
            <w:tcW w:w="4396" w:type="dxa"/>
            <w:shd w:val="clear" w:color="auto" w:fill="auto"/>
          </w:tcPr>
          <w:p w14:paraId="46DAA05C" w14:textId="77777777" w:rsidR="00C77929" w:rsidRPr="00096CC3" w:rsidRDefault="00C77929" w:rsidP="00C77929">
            <w:pPr>
              <w:tabs>
                <w:tab w:val="left" w:pos="14656"/>
              </w:tabs>
              <w:overflowPunct w:val="0"/>
              <w:jc w:val="center"/>
              <w:textAlignment w:val="baseline"/>
              <w:rPr>
                <w:szCs w:val="24"/>
              </w:rPr>
            </w:pPr>
          </w:p>
        </w:tc>
      </w:tr>
      <w:tr w:rsidR="00C77929" w:rsidRPr="00096CC3" w14:paraId="1A97234E" w14:textId="77777777" w:rsidTr="00561460">
        <w:trPr>
          <w:jc w:val="center"/>
        </w:trPr>
        <w:tc>
          <w:tcPr>
            <w:tcW w:w="3969" w:type="dxa"/>
            <w:shd w:val="clear" w:color="auto" w:fill="auto"/>
          </w:tcPr>
          <w:p w14:paraId="51EBB0F1" w14:textId="77777777" w:rsidR="00C77929" w:rsidRPr="00096CC3" w:rsidRDefault="00C77929" w:rsidP="00C77929">
            <w:pPr>
              <w:tabs>
                <w:tab w:val="left" w:pos="14656"/>
              </w:tabs>
              <w:overflowPunct w:val="0"/>
              <w:jc w:val="center"/>
              <w:textAlignment w:val="baseline"/>
              <w:rPr>
                <w:szCs w:val="24"/>
              </w:rPr>
            </w:pPr>
          </w:p>
        </w:tc>
        <w:tc>
          <w:tcPr>
            <w:tcW w:w="2835" w:type="dxa"/>
            <w:tcBorders>
              <w:top w:val="single" w:sz="4" w:space="0" w:color="auto"/>
            </w:tcBorders>
            <w:shd w:val="clear" w:color="auto" w:fill="auto"/>
          </w:tcPr>
          <w:p w14:paraId="59EFF1BB" w14:textId="77777777" w:rsidR="00C77929" w:rsidRPr="00096CC3" w:rsidRDefault="00C77929" w:rsidP="00C77929">
            <w:pPr>
              <w:tabs>
                <w:tab w:val="left" w:pos="14656"/>
              </w:tabs>
              <w:overflowPunct w:val="0"/>
              <w:jc w:val="center"/>
              <w:textAlignment w:val="baseline"/>
              <w:rPr>
                <w:sz w:val="20"/>
              </w:rPr>
            </w:pPr>
            <w:r w:rsidRPr="00096CC3">
              <w:rPr>
                <w:sz w:val="20"/>
              </w:rPr>
              <w:t>(sudarymo vieta)</w:t>
            </w:r>
          </w:p>
        </w:tc>
        <w:tc>
          <w:tcPr>
            <w:tcW w:w="4396" w:type="dxa"/>
            <w:shd w:val="clear" w:color="auto" w:fill="auto"/>
          </w:tcPr>
          <w:p w14:paraId="65196727" w14:textId="77777777" w:rsidR="00C77929" w:rsidRPr="00096CC3" w:rsidRDefault="00C77929" w:rsidP="00C77929">
            <w:pPr>
              <w:tabs>
                <w:tab w:val="left" w:pos="14656"/>
              </w:tabs>
              <w:overflowPunct w:val="0"/>
              <w:jc w:val="center"/>
              <w:textAlignment w:val="baseline"/>
              <w:rPr>
                <w:szCs w:val="24"/>
              </w:rPr>
            </w:pPr>
          </w:p>
        </w:tc>
      </w:tr>
    </w:tbl>
    <w:p w14:paraId="33321C89" w14:textId="77777777" w:rsidR="00C77929" w:rsidRPr="00096CC3" w:rsidRDefault="00C77929" w:rsidP="00C77929">
      <w:pPr>
        <w:suppressAutoHyphens/>
        <w:spacing w:before="120" w:after="120"/>
        <w:jc w:val="center"/>
        <w:textAlignment w:val="baseline"/>
        <w:rPr>
          <w:b/>
          <w:bCs/>
          <w:szCs w:val="24"/>
        </w:rPr>
      </w:pPr>
      <w:r w:rsidRPr="00096CC3">
        <w:rPr>
          <w:b/>
          <w:bCs/>
          <w:szCs w:val="24"/>
        </w:rPr>
        <w:t>VADOVO PRANEŠIMAS</w:t>
      </w: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85" w:type="dxa"/>
          <w:bottom w:w="85" w:type="dxa"/>
          <w:right w:w="85" w:type="dxa"/>
        </w:tblCellMar>
        <w:tblLook w:val="00A0" w:firstRow="1" w:lastRow="0" w:firstColumn="1" w:lastColumn="0" w:noHBand="0" w:noVBand="0"/>
      </w:tblPr>
      <w:tblGrid>
        <w:gridCol w:w="14459"/>
      </w:tblGrid>
      <w:tr w:rsidR="00C77929" w:rsidRPr="00096CC3" w14:paraId="487F2D92" w14:textId="77777777" w:rsidTr="00561460">
        <w:trPr>
          <w:trHeight w:val="470"/>
          <w:jc w:val="center"/>
        </w:trPr>
        <w:tc>
          <w:tcPr>
            <w:tcW w:w="14459" w:type="dxa"/>
            <w:tcBorders>
              <w:top w:val="single" w:sz="4" w:space="0" w:color="auto"/>
              <w:left w:val="single" w:sz="4" w:space="0" w:color="auto"/>
              <w:bottom w:val="single" w:sz="4" w:space="0" w:color="auto"/>
              <w:right w:val="single" w:sz="4" w:space="0" w:color="auto"/>
            </w:tcBorders>
          </w:tcPr>
          <w:p w14:paraId="5B2EA865" w14:textId="77777777" w:rsidR="00C77929" w:rsidRPr="00096CC3" w:rsidRDefault="00C77929" w:rsidP="00561460">
            <w:pPr>
              <w:ind w:firstLine="720"/>
              <w:jc w:val="both"/>
              <w:rPr>
                <w:rFonts w:eastAsia="Calibri"/>
                <w:b/>
                <w:kern w:val="2"/>
                <w:szCs w:val="24"/>
                <w:lang w:eastAsia="en-US"/>
              </w:rPr>
            </w:pPr>
            <w:r w:rsidRPr="00096CC3">
              <w:rPr>
                <w:rFonts w:eastAsia="Calibri"/>
                <w:kern w:val="2"/>
                <w:szCs w:val="24"/>
                <w:lang w:eastAsia="en-US"/>
              </w:rPr>
              <w:t>Įstaigos direktorė – Laima Bosienė.</w:t>
            </w:r>
          </w:p>
          <w:p w14:paraId="27FF0582" w14:textId="77777777" w:rsidR="00C77929" w:rsidRPr="00096CC3" w:rsidRDefault="00C77929" w:rsidP="00561460">
            <w:pPr>
              <w:ind w:firstLine="720"/>
              <w:jc w:val="both"/>
              <w:rPr>
                <w:rFonts w:eastAsia="Calibri"/>
                <w:kern w:val="2"/>
                <w:szCs w:val="24"/>
                <w:lang w:eastAsia="en-US"/>
              </w:rPr>
            </w:pPr>
            <w:r w:rsidRPr="00096CC3">
              <w:rPr>
                <w:rFonts w:eastAsia="Calibri"/>
                <w:kern w:val="2"/>
                <w:szCs w:val="24"/>
                <w:lang w:eastAsia="en-US"/>
              </w:rPr>
              <w:t xml:space="preserve">Tarybos pirmininkė – Ingrida </w:t>
            </w:r>
            <w:proofErr w:type="spellStart"/>
            <w:r w:rsidRPr="00096CC3">
              <w:rPr>
                <w:rFonts w:eastAsia="Calibri"/>
                <w:kern w:val="2"/>
                <w:szCs w:val="24"/>
                <w:lang w:eastAsia="en-US"/>
              </w:rPr>
              <w:t>Parnarauskienė</w:t>
            </w:r>
            <w:proofErr w:type="spellEnd"/>
            <w:r w:rsidRPr="00096CC3">
              <w:rPr>
                <w:rFonts w:eastAsia="Calibri"/>
                <w:kern w:val="2"/>
                <w:szCs w:val="24"/>
                <w:lang w:eastAsia="en-US"/>
              </w:rPr>
              <w:t>.</w:t>
            </w:r>
          </w:p>
          <w:p w14:paraId="7D830565" w14:textId="77777777" w:rsidR="00C77929" w:rsidRPr="00096CC3" w:rsidRDefault="00C77929" w:rsidP="00561460">
            <w:pPr>
              <w:ind w:firstLine="720"/>
              <w:jc w:val="both"/>
              <w:rPr>
                <w:rFonts w:eastAsia="Calibri"/>
                <w:kern w:val="2"/>
                <w:szCs w:val="24"/>
                <w:lang w:eastAsia="en-US"/>
              </w:rPr>
            </w:pPr>
            <w:r w:rsidRPr="00096CC3">
              <w:rPr>
                <w:rFonts w:eastAsia="Calibri"/>
                <w:kern w:val="2"/>
                <w:szCs w:val="24"/>
                <w:lang w:eastAsia="en-US"/>
              </w:rPr>
              <w:t xml:space="preserve">Pagrindinė įstaigos veiklos rūšis – </w:t>
            </w:r>
            <w:r w:rsidRPr="00096CC3">
              <w:rPr>
                <w:rFonts w:eastAsia="Calibri"/>
                <w:kern w:val="2"/>
                <w:szCs w:val="22"/>
                <w:shd w:val="clear" w:color="auto" w:fill="FFFFFF"/>
                <w:lang w:eastAsia="en-US"/>
              </w:rPr>
              <w:t>bendrasis pagrindinis mokymas, kodas – 80.21.10.</w:t>
            </w:r>
          </w:p>
          <w:p w14:paraId="2672E43C" w14:textId="77777777" w:rsidR="00C77929" w:rsidRPr="00096CC3" w:rsidRDefault="00C77929" w:rsidP="00561460">
            <w:pPr>
              <w:ind w:firstLine="720"/>
              <w:jc w:val="both"/>
              <w:rPr>
                <w:kern w:val="2"/>
                <w:szCs w:val="24"/>
                <w:lang w:eastAsia="en-US"/>
              </w:rPr>
            </w:pPr>
            <w:r w:rsidRPr="00096CC3">
              <w:rPr>
                <w:kern w:val="2"/>
                <w:szCs w:val="24"/>
                <w:lang w:eastAsia="en-US"/>
              </w:rPr>
              <w:t xml:space="preserve">Kitos įstaigos veiklos rūšys – </w:t>
            </w:r>
            <w:r w:rsidRPr="00096CC3">
              <w:rPr>
                <w:rFonts w:eastAsia="Calibri"/>
                <w:kern w:val="2"/>
                <w:szCs w:val="22"/>
                <w:shd w:val="clear" w:color="auto" w:fill="FFFFFF"/>
                <w:lang w:eastAsia="en-US"/>
              </w:rPr>
              <w:t>pradinis mokymas, ikimokyklinis ugdymas, priešmokyklinis ugdymas, neformalusis švietimas.</w:t>
            </w:r>
          </w:p>
          <w:p w14:paraId="20AAA50B" w14:textId="77777777" w:rsidR="00C77929" w:rsidRPr="00096CC3" w:rsidRDefault="00C77929" w:rsidP="00561460">
            <w:pPr>
              <w:ind w:firstLine="720"/>
              <w:jc w:val="both"/>
            </w:pPr>
            <w:r w:rsidRPr="00096CC3">
              <w:t>Mokyklos veikla apėmė ikimokyklinio, priešmokyklinio, pradinio ir pagrindinio ugdymo programas. 2024 metais mokykloje dirbo 45 darbuotojai, iš jų 24 mokytojai, įskaitant 7 mokytojus metodininkus, 12 vyresniųjų mokytojų ir 5 mokytojus. Taip pat dirbo visi pagalbos mokiniui specialistai (socialinis pedagogas, specialusis pedagogas, logopedas, psichologas) bei 17 aptarnaujančio personalo darbuotojų.</w:t>
            </w:r>
          </w:p>
          <w:p w14:paraId="4D8A6944" w14:textId="77777777" w:rsidR="00C77929" w:rsidRPr="00096CC3" w:rsidRDefault="00C77929" w:rsidP="00561460">
            <w:pPr>
              <w:ind w:firstLine="720"/>
              <w:jc w:val="both"/>
              <w:rPr>
                <w:kern w:val="2"/>
                <w:lang w:eastAsia="en-US"/>
              </w:rPr>
            </w:pPr>
            <w:r w:rsidRPr="00096CC3">
              <w:t>Per 2024 metus buvo dedamos pastangos modernizuoti ugdymo procesą, įtraukti netradicines mokymosi aplinkas ir inovatyvius mokymo(</w:t>
            </w:r>
            <w:proofErr w:type="spellStart"/>
            <w:r w:rsidRPr="00096CC3">
              <w:t>si</w:t>
            </w:r>
            <w:proofErr w:type="spellEnd"/>
            <w:r w:rsidRPr="00096CC3">
              <w:t>) metodus. Siekta, kad mokymosi procesas būtų patirtinis, kūrybingas ir įtraukiantis. Didelis dėmesys buvo skiriamas alternatyvių mokymo(</w:t>
            </w:r>
            <w:proofErr w:type="spellStart"/>
            <w:r w:rsidRPr="00096CC3">
              <w:t>si</w:t>
            </w:r>
            <w:proofErr w:type="spellEnd"/>
            <w:r w:rsidRPr="00096CC3">
              <w:t>) būdų taikymui, siekiant gerinti mokinių mokymosi rezultatus ir stiprinti jų bendrąsias bei dalykines kompetencijas, reikalingas mokymuisi visą gyvenimą.</w:t>
            </w:r>
          </w:p>
          <w:p w14:paraId="51F5407A" w14:textId="77777777" w:rsidR="00C77929" w:rsidRPr="00096CC3" w:rsidRDefault="00C77929" w:rsidP="00561460">
            <w:pPr>
              <w:ind w:firstLine="720"/>
              <w:jc w:val="both"/>
              <w:rPr>
                <w:kern w:val="2"/>
                <w:szCs w:val="24"/>
                <w:shd w:val="clear" w:color="auto" w:fill="FFFFFF"/>
                <w:lang w:eastAsia="en-US"/>
              </w:rPr>
            </w:pPr>
            <w:r w:rsidRPr="00096CC3">
              <w:rPr>
                <w:kern w:val="2"/>
                <w:szCs w:val="24"/>
                <w:shd w:val="clear" w:color="auto" w:fill="FFFFFF"/>
                <w:lang w:eastAsia="en-US"/>
              </w:rPr>
              <w:t>Iššūkiai ir sprendimai:</w:t>
            </w:r>
          </w:p>
          <w:p w14:paraId="48B75BF1" w14:textId="77777777" w:rsidR="00C77929" w:rsidRPr="00096CC3" w:rsidRDefault="00C77929" w:rsidP="00561460">
            <w:pPr>
              <w:ind w:firstLine="720"/>
              <w:jc w:val="both"/>
              <w:rPr>
                <w:szCs w:val="24"/>
              </w:rPr>
            </w:pPr>
            <w:r w:rsidRPr="00096CC3">
              <w:rPr>
                <w:szCs w:val="24"/>
              </w:rPr>
              <w:t>2024 metais mokyklai teko įveikti svarbų iššūkį – perėjimą prie savarankiško mokinių maitinimo organizavimo. Šis procesas buvo sėkmingai įgyvendintas: įsigyta nauja moderni virtuvės įranga, įdiegta reikalinga programinė įranga („</w:t>
            </w:r>
            <w:proofErr w:type="spellStart"/>
            <w:r w:rsidRPr="00096CC3">
              <w:rPr>
                <w:szCs w:val="24"/>
              </w:rPr>
              <w:t>Valgiarasciai.lt</w:t>
            </w:r>
            <w:proofErr w:type="spellEnd"/>
            <w:r w:rsidRPr="00096CC3">
              <w:rPr>
                <w:szCs w:val="24"/>
              </w:rPr>
              <w:t>“ platforma), o mokyklos personalas dalyvavo specialiuose mokymuose. Daug dėmesio skirta nuolatinei maisto kokybės kontrolei ir griežtam higienos normų laikymuisi.</w:t>
            </w:r>
          </w:p>
          <w:p w14:paraId="3D4EFB4D" w14:textId="77777777" w:rsidR="00C77929" w:rsidRPr="00096CC3" w:rsidRDefault="00C77929" w:rsidP="00561460">
            <w:pPr>
              <w:ind w:firstLine="720"/>
              <w:jc w:val="both"/>
              <w:rPr>
                <w:kern w:val="2"/>
                <w:lang w:eastAsia="en-US"/>
              </w:rPr>
            </w:pPr>
            <w:r w:rsidRPr="00096CC3">
              <w:rPr>
                <w:szCs w:val="24"/>
              </w:rPr>
              <w:t xml:space="preserve">Mokykla toliau susiduria su socialiniais iššūkiais, kadangi daugelio mokyklą lankančių mokinių šeimų socialinė ir ekonominė padėtis vertinama kaip vidutiniška arba žemesnė. Net 68 proc. mokinių namuose neturi palankių sąlygų savarankiškai atlikti namų darbų užduotis. Be to, daugėja mokinių, patiriančių socialinę atskirtį ir turinčių specialiųjų ugdymosi poreikių (SUP). Šių mokinių skaičius pastaraisiais metais ženkliai didėjo: </w:t>
            </w:r>
            <w:r w:rsidRPr="00096CC3">
              <w:rPr>
                <w:kern w:val="2"/>
                <w:lang w:eastAsia="en-US"/>
              </w:rPr>
              <w:t>2020–2021 m. m. – 13 proc., 2021–2022 m. m. – 19 proc., 2022–2023 m. m. – 22 proc., 2023–2024 m. m. – 26 proc., 2024–2025 m. m. – 28 proc.  Mažėja jaunų šeimų. Daugumai mokinių (80,91 proc.) skiriamas nemokamas maitinimas.</w:t>
            </w:r>
          </w:p>
          <w:p w14:paraId="1A0B8F25" w14:textId="77777777" w:rsidR="00C77929" w:rsidRPr="00096CC3" w:rsidRDefault="00C77929" w:rsidP="00561460">
            <w:pPr>
              <w:ind w:firstLine="720"/>
              <w:jc w:val="both"/>
              <w:rPr>
                <w:kern w:val="2"/>
                <w:lang w:eastAsia="en-US"/>
              </w:rPr>
            </w:pPr>
            <w:r w:rsidRPr="00096CC3">
              <w:rPr>
                <w:szCs w:val="24"/>
              </w:rPr>
              <w:lastRenderedPageBreak/>
              <w:t>Daug dėmesio skirta įtraukiam ugdymui, siekiant, kad kiekvienas mokinys mokykloje jaustųsi saugus ir priimtas. 2024 metais mokykloje ugdyti 29 specialiųjų poreikių mokiniai, iš jų 12 turėjo didelius ugdymosi poreikius, o 8 mokiniai buvo mokomi pagal individualizuotą programą. Atsižvelgus į poreikius, nuosekliai teikta pagalba – su šiais mokiniais dirbo socialinis pedagogas, specialusis pedagogas, logopedas, psichologas ir mokytojo padėjėjai. Vis dėlto, mokykla pripažįsta, kad įtraukiojo ugdymo sąlygos dar ne visiškai pritaikytos visiems skirtingų ugdymosi poreikių turintiems mokiniams. Mokyklos fizinė aplinka reikalauja tolimesnių pritaikymo darbų, kad būtų visiškai atliepti visų besimokančiųjų poreikiai.</w:t>
            </w:r>
          </w:p>
        </w:tc>
      </w:tr>
    </w:tbl>
    <w:p w14:paraId="52041D8B" w14:textId="77777777" w:rsidR="00C77929" w:rsidRPr="00096CC3" w:rsidRDefault="00C77929" w:rsidP="00C77929">
      <w:pPr>
        <w:jc w:val="center"/>
        <w:rPr>
          <w:b/>
          <w:bCs/>
          <w:sz w:val="12"/>
          <w:szCs w:val="12"/>
        </w:rPr>
      </w:pPr>
    </w:p>
    <w:p w14:paraId="02EE3FBB" w14:textId="77777777" w:rsidR="00C77929" w:rsidRPr="00096CC3" w:rsidRDefault="00C77929" w:rsidP="00C77929">
      <w:pPr>
        <w:jc w:val="center"/>
        <w:rPr>
          <w:b/>
          <w:bCs/>
          <w:szCs w:val="24"/>
        </w:rPr>
      </w:pPr>
      <w:r w:rsidRPr="00096CC3">
        <w:rPr>
          <w:b/>
          <w:bCs/>
          <w:szCs w:val="24"/>
        </w:rPr>
        <w:t>I SKYRIUS</w:t>
      </w:r>
    </w:p>
    <w:p w14:paraId="090FA16F" w14:textId="77777777" w:rsidR="00C77929" w:rsidRPr="00096CC3" w:rsidRDefault="00C77929" w:rsidP="00C77929">
      <w:pPr>
        <w:jc w:val="center"/>
        <w:rPr>
          <w:b/>
          <w:bCs/>
          <w:szCs w:val="24"/>
        </w:rPr>
      </w:pPr>
      <w:r w:rsidRPr="00096CC3">
        <w:rPr>
          <w:b/>
          <w:bCs/>
          <w:szCs w:val="24"/>
        </w:rPr>
        <w:t>ĮSTAIGOS VEIKLOS PLANAVIMAS</w:t>
      </w:r>
    </w:p>
    <w:p w14:paraId="37B0D128" w14:textId="77777777" w:rsidR="00C77929" w:rsidRPr="00096CC3" w:rsidRDefault="00C77929" w:rsidP="00C77929">
      <w:pPr>
        <w:suppressAutoHyphens/>
        <w:spacing w:line="276" w:lineRule="auto"/>
        <w:ind w:firstLine="720"/>
        <w:jc w:val="both"/>
        <w:textAlignment w:val="baseline"/>
        <w:rPr>
          <w:rFonts w:eastAsia="Calibri"/>
          <w:bCs/>
          <w:i/>
          <w:sz w:val="8"/>
          <w:szCs w:val="8"/>
        </w:rPr>
      </w:pPr>
    </w:p>
    <w:tbl>
      <w:tblPr>
        <w:tblW w:w="14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191"/>
        <w:gridCol w:w="2584"/>
        <w:gridCol w:w="8766"/>
        <w:gridCol w:w="871"/>
        <w:gridCol w:w="236"/>
      </w:tblGrid>
      <w:tr w:rsidR="00C77929" w:rsidRPr="00096CC3" w14:paraId="097637E9" w14:textId="77777777" w:rsidTr="00561460">
        <w:trPr>
          <w:gridAfter w:val="1"/>
          <w:wAfter w:w="234" w:type="dxa"/>
          <w:trHeight w:val="311"/>
        </w:trPr>
        <w:tc>
          <w:tcPr>
            <w:tcW w:w="2192" w:type="dxa"/>
            <w:vMerge w:val="restart"/>
            <w:tcBorders>
              <w:top w:val="single" w:sz="4" w:space="0" w:color="auto"/>
              <w:left w:val="single" w:sz="4" w:space="0" w:color="auto"/>
              <w:bottom w:val="single" w:sz="4" w:space="0" w:color="000000"/>
              <w:right w:val="single" w:sz="4" w:space="0" w:color="auto"/>
            </w:tcBorders>
          </w:tcPr>
          <w:p w14:paraId="1554ADFC" w14:textId="77777777" w:rsidR="00C77929" w:rsidRPr="00096CC3" w:rsidRDefault="00C77929" w:rsidP="00561460">
            <w:pPr>
              <w:rPr>
                <w:kern w:val="2"/>
                <w:szCs w:val="24"/>
                <w:lang w:eastAsia="en-US"/>
              </w:rPr>
            </w:pPr>
            <w:r w:rsidRPr="00096CC3">
              <w:rPr>
                <w:kern w:val="2"/>
                <w:szCs w:val="24"/>
                <w:lang w:eastAsia="en-US"/>
              </w:rPr>
              <w:t>Įstaigos veiklos planavimas,</w:t>
            </w:r>
            <w:r w:rsidRPr="00096CC3">
              <w:rPr>
                <w:b/>
                <w:bCs/>
                <w:kern w:val="2"/>
                <w:szCs w:val="24"/>
                <w:lang w:eastAsia="en-US"/>
              </w:rPr>
              <w:t xml:space="preserve"> </w:t>
            </w:r>
            <w:r w:rsidRPr="00096CC3">
              <w:rPr>
                <w:kern w:val="2"/>
                <w:szCs w:val="24"/>
                <w:lang w:eastAsia="en-US"/>
              </w:rPr>
              <w:t>įgyvendinimas ir tobulinimas</w:t>
            </w:r>
          </w:p>
          <w:p w14:paraId="6CA36B85" w14:textId="77777777" w:rsidR="00C77929" w:rsidRPr="00096CC3" w:rsidRDefault="00C77929" w:rsidP="00561460">
            <w:pPr>
              <w:rPr>
                <w:kern w:val="2"/>
                <w:szCs w:val="24"/>
                <w:lang w:eastAsia="en-US"/>
              </w:rPr>
            </w:pPr>
          </w:p>
          <w:p w14:paraId="5460B863" w14:textId="77777777" w:rsidR="00C77929" w:rsidRPr="00096CC3" w:rsidRDefault="00C77929" w:rsidP="00561460">
            <w:pPr>
              <w:rPr>
                <w:b/>
                <w:bCs/>
                <w:kern w:val="2"/>
                <w:szCs w:val="24"/>
                <w:lang w:eastAsia="en-US"/>
              </w:rPr>
            </w:pPr>
          </w:p>
        </w:tc>
        <w:tc>
          <w:tcPr>
            <w:tcW w:w="2584" w:type="dxa"/>
            <w:tcBorders>
              <w:top w:val="single" w:sz="4" w:space="0" w:color="auto"/>
              <w:left w:val="single" w:sz="4" w:space="0" w:color="auto"/>
              <w:bottom w:val="single" w:sz="4" w:space="0" w:color="auto"/>
              <w:right w:val="single" w:sz="4" w:space="0" w:color="auto"/>
            </w:tcBorders>
          </w:tcPr>
          <w:p w14:paraId="1D8E9D89" w14:textId="77777777" w:rsidR="00C77929" w:rsidRPr="00096CC3" w:rsidRDefault="00C77929" w:rsidP="00561460">
            <w:pPr>
              <w:jc w:val="both"/>
              <w:rPr>
                <w:b/>
                <w:bCs/>
                <w:kern w:val="2"/>
                <w:szCs w:val="24"/>
                <w:lang w:eastAsia="en-US"/>
              </w:rPr>
            </w:pPr>
            <w:r w:rsidRPr="00096CC3">
              <w:rPr>
                <w:kern w:val="2"/>
                <w:szCs w:val="24"/>
                <w:lang w:eastAsia="en-US"/>
              </w:rPr>
              <w:t>Įstaigos strateginis planas</w:t>
            </w:r>
          </w:p>
        </w:tc>
        <w:tc>
          <w:tcPr>
            <w:tcW w:w="9638" w:type="dxa"/>
            <w:gridSpan w:val="2"/>
            <w:tcBorders>
              <w:top w:val="single" w:sz="4" w:space="0" w:color="auto"/>
              <w:left w:val="single" w:sz="4" w:space="0" w:color="auto"/>
              <w:bottom w:val="single" w:sz="4" w:space="0" w:color="auto"/>
              <w:right w:val="single" w:sz="4" w:space="0" w:color="auto"/>
            </w:tcBorders>
          </w:tcPr>
          <w:p w14:paraId="033E5602" w14:textId="140E3A9C" w:rsidR="00C77929" w:rsidRPr="00096CC3" w:rsidRDefault="00C77929" w:rsidP="00561460">
            <w:pPr>
              <w:jc w:val="both"/>
              <w:rPr>
                <w:rFonts w:eastAsia="Calibri"/>
                <w:szCs w:val="24"/>
                <w:shd w:val="clear" w:color="auto" w:fill="FFFFFF"/>
              </w:rPr>
            </w:pPr>
            <w:r w:rsidRPr="00096CC3">
              <w:rPr>
                <w:rFonts w:eastAsia="Calibri"/>
                <w:szCs w:val="24"/>
              </w:rPr>
              <w:t xml:space="preserve">2024–2026 metų strateginis planas patvirtintas 2024 m. birželio 27 d. direktoriaus įsakymu </w:t>
            </w:r>
            <w:r>
              <w:rPr>
                <w:rFonts w:eastAsia="Calibri"/>
                <w:szCs w:val="24"/>
              </w:rPr>
              <w:t xml:space="preserve">          </w:t>
            </w:r>
            <w:r w:rsidRPr="00096CC3">
              <w:rPr>
                <w:rFonts w:eastAsia="Calibri"/>
                <w:szCs w:val="24"/>
              </w:rPr>
              <w:t xml:space="preserve"> Nr. V-27.</w:t>
            </w:r>
            <w:r>
              <w:rPr>
                <w:rFonts w:eastAsia="Calibri"/>
                <w:szCs w:val="24"/>
                <w:shd w:val="clear" w:color="auto" w:fill="FFFFFF"/>
              </w:rPr>
              <w:t xml:space="preserve"> </w:t>
            </w:r>
            <w:r w:rsidRPr="00096CC3">
              <w:rPr>
                <w:rFonts w:eastAsia="Calibri"/>
                <w:szCs w:val="24"/>
                <w:shd w:val="clear" w:color="auto" w:fill="FFFFFF"/>
              </w:rPr>
              <w:t>Suderintas su Švietimo, kultūros ir sporto skyriumi (skyriaus vedėjo 2024-06-27 įsakymas</w:t>
            </w:r>
            <w:r>
              <w:rPr>
                <w:rFonts w:eastAsia="Calibri"/>
                <w:szCs w:val="24"/>
                <w:shd w:val="clear" w:color="auto" w:fill="FFFFFF"/>
              </w:rPr>
              <w:t xml:space="preserve"> </w:t>
            </w:r>
            <w:r w:rsidRPr="00096CC3">
              <w:rPr>
                <w:rFonts w:eastAsia="Calibri"/>
                <w:szCs w:val="24"/>
                <w:shd w:val="clear" w:color="auto" w:fill="FFFFFF"/>
              </w:rPr>
              <w:t>Nr. ŠS6-107).</w:t>
            </w:r>
          </w:p>
        </w:tc>
      </w:tr>
      <w:tr w:rsidR="00C77929" w:rsidRPr="00096CC3" w14:paraId="3373FCDE" w14:textId="77777777" w:rsidTr="00561460">
        <w:trPr>
          <w:gridAfter w:val="1"/>
          <w:wAfter w:w="234" w:type="dxa"/>
          <w:trHeight w:val="92"/>
        </w:trPr>
        <w:tc>
          <w:tcPr>
            <w:tcW w:w="2192" w:type="dxa"/>
            <w:vMerge/>
            <w:tcBorders>
              <w:top w:val="single" w:sz="4" w:space="0" w:color="auto"/>
              <w:left w:val="single" w:sz="4" w:space="0" w:color="auto"/>
              <w:bottom w:val="single" w:sz="4" w:space="0" w:color="000000"/>
              <w:right w:val="single" w:sz="4" w:space="0" w:color="auto"/>
            </w:tcBorders>
            <w:vAlign w:val="center"/>
          </w:tcPr>
          <w:p w14:paraId="174BAD6E" w14:textId="77777777" w:rsidR="00C77929" w:rsidRPr="00096CC3" w:rsidRDefault="00C77929" w:rsidP="00561460">
            <w:pPr>
              <w:rPr>
                <w:b/>
                <w:bCs/>
                <w:kern w:val="2"/>
                <w:szCs w:val="24"/>
                <w:lang w:eastAsia="en-US"/>
              </w:rPr>
            </w:pPr>
          </w:p>
        </w:tc>
        <w:tc>
          <w:tcPr>
            <w:tcW w:w="2584" w:type="dxa"/>
            <w:tcBorders>
              <w:top w:val="single" w:sz="4" w:space="0" w:color="auto"/>
              <w:left w:val="single" w:sz="4" w:space="0" w:color="auto"/>
              <w:bottom w:val="single" w:sz="4" w:space="0" w:color="auto"/>
              <w:right w:val="single" w:sz="4" w:space="0" w:color="auto"/>
            </w:tcBorders>
          </w:tcPr>
          <w:p w14:paraId="4D491FE1" w14:textId="77777777" w:rsidR="00C77929" w:rsidRPr="00096CC3" w:rsidRDefault="00C77929" w:rsidP="00561460">
            <w:pPr>
              <w:rPr>
                <w:b/>
                <w:bCs/>
                <w:kern w:val="2"/>
                <w:szCs w:val="24"/>
                <w:lang w:eastAsia="en-US"/>
              </w:rPr>
            </w:pPr>
            <w:r w:rsidRPr="00096CC3">
              <w:rPr>
                <w:kern w:val="2"/>
                <w:szCs w:val="24"/>
                <w:lang w:eastAsia="en-US"/>
              </w:rPr>
              <w:t>Įstaigos metinis veiklos planas</w:t>
            </w:r>
          </w:p>
        </w:tc>
        <w:tc>
          <w:tcPr>
            <w:tcW w:w="9638" w:type="dxa"/>
            <w:gridSpan w:val="2"/>
            <w:tcBorders>
              <w:top w:val="single" w:sz="4" w:space="0" w:color="auto"/>
              <w:left w:val="single" w:sz="4" w:space="0" w:color="auto"/>
              <w:bottom w:val="single" w:sz="4" w:space="0" w:color="auto"/>
              <w:right w:val="single" w:sz="4" w:space="0" w:color="auto"/>
            </w:tcBorders>
          </w:tcPr>
          <w:p w14:paraId="3145E34D" w14:textId="00EB3A15" w:rsidR="00C77929" w:rsidRPr="00096CC3" w:rsidRDefault="00C77929" w:rsidP="00561460">
            <w:pPr>
              <w:jc w:val="both"/>
              <w:rPr>
                <w:rFonts w:eastAsia="Calibri"/>
                <w:kern w:val="2"/>
                <w:szCs w:val="22"/>
                <w:shd w:val="clear" w:color="auto" w:fill="FFFFFF"/>
                <w:lang w:eastAsia="en-US"/>
              </w:rPr>
            </w:pPr>
            <w:r w:rsidRPr="00096CC3">
              <w:rPr>
                <w:rFonts w:eastAsia="Calibri"/>
                <w:kern w:val="2"/>
                <w:szCs w:val="22"/>
                <w:shd w:val="clear" w:color="auto" w:fill="FFFFFF"/>
                <w:lang w:eastAsia="en-US"/>
              </w:rPr>
              <w:t>2024 m. metinis veiklos planas patvirtintas 2023 m. gruodžio 29 d. direktoriaus įsakymu Nr. V-81.</w:t>
            </w:r>
          </w:p>
          <w:p w14:paraId="3472CECA" w14:textId="5B1FEF13" w:rsidR="00C77929" w:rsidRPr="00C77929" w:rsidRDefault="00C77929" w:rsidP="00561460">
            <w:pPr>
              <w:jc w:val="both"/>
              <w:rPr>
                <w:rFonts w:eastAsia="Calibri"/>
                <w:kern w:val="2"/>
                <w:szCs w:val="22"/>
                <w:shd w:val="clear" w:color="auto" w:fill="FFFFFF"/>
                <w:lang w:eastAsia="en-US"/>
              </w:rPr>
            </w:pPr>
            <w:r w:rsidRPr="00096CC3">
              <w:rPr>
                <w:rFonts w:eastAsia="Calibri"/>
                <w:kern w:val="2"/>
                <w:szCs w:val="22"/>
                <w:shd w:val="clear" w:color="auto" w:fill="FFFFFF"/>
                <w:lang w:eastAsia="en-US"/>
              </w:rPr>
              <w:t>2025 m. metinis veiklos planas patvirtintas 2024 m. gruodžio 23 d. direktoriaus įsakymu Nr. V-64.</w:t>
            </w:r>
          </w:p>
        </w:tc>
      </w:tr>
      <w:tr w:rsidR="00C77929" w:rsidRPr="00096CC3" w14:paraId="4645DA91" w14:textId="77777777" w:rsidTr="00561460">
        <w:trPr>
          <w:gridAfter w:val="1"/>
          <w:wAfter w:w="234" w:type="dxa"/>
          <w:trHeight w:val="992"/>
        </w:trPr>
        <w:tc>
          <w:tcPr>
            <w:tcW w:w="2192" w:type="dxa"/>
            <w:vMerge/>
            <w:tcBorders>
              <w:top w:val="single" w:sz="4" w:space="0" w:color="auto"/>
              <w:left w:val="single" w:sz="4" w:space="0" w:color="auto"/>
              <w:bottom w:val="single" w:sz="4" w:space="0" w:color="000000"/>
              <w:right w:val="single" w:sz="4" w:space="0" w:color="auto"/>
            </w:tcBorders>
            <w:vAlign w:val="center"/>
          </w:tcPr>
          <w:p w14:paraId="03B89031" w14:textId="77777777" w:rsidR="00C77929" w:rsidRPr="00096CC3" w:rsidRDefault="00C77929" w:rsidP="00561460">
            <w:pPr>
              <w:rPr>
                <w:b/>
                <w:bCs/>
                <w:kern w:val="2"/>
                <w:szCs w:val="24"/>
                <w:lang w:eastAsia="en-US"/>
              </w:rPr>
            </w:pPr>
          </w:p>
        </w:tc>
        <w:tc>
          <w:tcPr>
            <w:tcW w:w="2584" w:type="dxa"/>
            <w:tcBorders>
              <w:top w:val="single" w:sz="4" w:space="0" w:color="auto"/>
              <w:left w:val="single" w:sz="4" w:space="0" w:color="auto"/>
              <w:bottom w:val="single" w:sz="4" w:space="0" w:color="000000"/>
              <w:right w:val="single" w:sz="4" w:space="0" w:color="auto"/>
            </w:tcBorders>
          </w:tcPr>
          <w:p w14:paraId="5A805C79" w14:textId="77777777" w:rsidR="00C77929" w:rsidRPr="00096CC3" w:rsidRDefault="00C77929" w:rsidP="00561460">
            <w:pPr>
              <w:jc w:val="both"/>
              <w:rPr>
                <w:b/>
                <w:bCs/>
                <w:kern w:val="2"/>
                <w:szCs w:val="24"/>
                <w:lang w:eastAsia="en-US"/>
              </w:rPr>
            </w:pPr>
            <w:r w:rsidRPr="00096CC3">
              <w:rPr>
                <w:kern w:val="2"/>
                <w:szCs w:val="24"/>
                <w:lang w:eastAsia="en-US"/>
              </w:rPr>
              <w:t>2024 metų įstaigos pagrindiniai veiklos tikslai</w:t>
            </w:r>
          </w:p>
        </w:tc>
        <w:tc>
          <w:tcPr>
            <w:tcW w:w="9638" w:type="dxa"/>
            <w:gridSpan w:val="2"/>
            <w:tcBorders>
              <w:top w:val="single" w:sz="4" w:space="0" w:color="auto"/>
              <w:left w:val="single" w:sz="4" w:space="0" w:color="auto"/>
              <w:bottom w:val="single" w:sz="4" w:space="0" w:color="000000"/>
              <w:right w:val="single" w:sz="4" w:space="0" w:color="auto"/>
            </w:tcBorders>
          </w:tcPr>
          <w:p w14:paraId="09688266" w14:textId="77777777" w:rsidR="00C77929" w:rsidRPr="00096CC3" w:rsidRDefault="00C77929" w:rsidP="00561460">
            <w:pPr>
              <w:jc w:val="both"/>
              <w:rPr>
                <w:szCs w:val="24"/>
              </w:rPr>
            </w:pPr>
            <w:r w:rsidRPr="00096CC3">
              <w:rPr>
                <w:rFonts w:hAnsi="Symbol"/>
                <w:szCs w:val="24"/>
              </w:rPr>
              <w:t>1.</w:t>
            </w:r>
            <w:r w:rsidRPr="00096CC3">
              <w:rPr>
                <w:szCs w:val="24"/>
              </w:rPr>
              <w:t xml:space="preserve"> </w:t>
            </w:r>
            <w:r w:rsidRPr="00096CC3">
              <w:rPr>
                <w:bCs/>
                <w:szCs w:val="24"/>
              </w:rPr>
              <w:t>Visavertis mokinio asmenybės ugdymas</w:t>
            </w:r>
            <w:r w:rsidRPr="00096CC3">
              <w:rPr>
                <w:szCs w:val="24"/>
              </w:rPr>
              <w:t xml:space="preserve">, įtraukiant visus mokyklos bendruomenės narius. </w:t>
            </w:r>
          </w:p>
          <w:p w14:paraId="095F40E0" w14:textId="77777777" w:rsidR="00C77929" w:rsidRPr="00096CC3" w:rsidRDefault="00C77929" w:rsidP="00561460">
            <w:pPr>
              <w:jc w:val="both"/>
              <w:rPr>
                <w:strike/>
                <w:szCs w:val="24"/>
              </w:rPr>
            </w:pPr>
            <w:r w:rsidRPr="00096CC3">
              <w:rPr>
                <w:rFonts w:hAnsi="Symbol"/>
                <w:szCs w:val="24"/>
              </w:rPr>
              <w:t xml:space="preserve">2. </w:t>
            </w:r>
            <w:proofErr w:type="spellStart"/>
            <w:r w:rsidRPr="00096CC3">
              <w:rPr>
                <w:bCs/>
                <w:szCs w:val="24"/>
              </w:rPr>
              <w:t>Patyriminio</w:t>
            </w:r>
            <w:proofErr w:type="spellEnd"/>
            <w:r w:rsidRPr="00096CC3">
              <w:rPr>
                <w:bCs/>
                <w:szCs w:val="24"/>
              </w:rPr>
              <w:t xml:space="preserve"> mokymosi plėtra</w:t>
            </w:r>
            <w:r w:rsidRPr="00096CC3">
              <w:rPr>
                <w:szCs w:val="24"/>
              </w:rPr>
              <w:t xml:space="preserve">, atsižvelgiant į mokyklos kontekstą. </w:t>
            </w:r>
          </w:p>
          <w:p w14:paraId="26487F3C" w14:textId="77777777" w:rsidR="00C77929" w:rsidRPr="00096CC3" w:rsidRDefault="00C77929" w:rsidP="00561460">
            <w:pPr>
              <w:jc w:val="both"/>
              <w:rPr>
                <w:kern w:val="2"/>
                <w:szCs w:val="24"/>
                <w:lang w:eastAsia="en-US"/>
              </w:rPr>
            </w:pPr>
            <w:r w:rsidRPr="00096CC3">
              <w:rPr>
                <w:rFonts w:hAnsi="Symbol"/>
                <w:szCs w:val="24"/>
              </w:rPr>
              <w:t xml:space="preserve">3. </w:t>
            </w:r>
            <w:r w:rsidRPr="00096CC3">
              <w:rPr>
                <w:bCs/>
                <w:szCs w:val="24"/>
              </w:rPr>
              <w:t>Pozityvios ir geranoriškos mokyklos bendruomenės atmosferos palaikymas</w:t>
            </w:r>
            <w:r w:rsidRPr="00096CC3">
              <w:rPr>
                <w:szCs w:val="24"/>
              </w:rPr>
              <w:t xml:space="preserve">, siekiant ugdymo kokybės tobulinimo. </w:t>
            </w:r>
          </w:p>
        </w:tc>
      </w:tr>
      <w:tr w:rsidR="00C77929" w:rsidRPr="00096CC3" w14:paraId="4ECAA77B" w14:textId="77777777" w:rsidTr="00561460">
        <w:trPr>
          <w:gridAfter w:val="1"/>
          <w:wAfter w:w="234" w:type="dxa"/>
        </w:trPr>
        <w:tc>
          <w:tcPr>
            <w:tcW w:w="2192" w:type="dxa"/>
            <w:vMerge/>
            <w:tcBorders>
              <w:top w:val="single" w:sz="4" w:space="0" w:color="auto"/>
              <w:left w:val="single" w:sz="4" w:space="0" w:color="auto"/>
              <w:bottom w:val="single" w:sz="4" w:space="0" w:color="000000"/>
              <w:right w:val="single" w:sz="4" w:space="0" w:color="auto"/>
            </w:tcBorders>
            <w:vAlign w:val="center"/>
          </w:tcPr>
          <w:p w14:paraId="00DEC83E" w14:textId="77777777" w:rsidR="00C77929" w:rsidRPr="00096CC3" w:rsidRDefault="00C77929" w:rsidP="00561460">
            <w:pPr>
              <w:rPr>
                <w:b/>
                <w:bCs/>
                <w:kern w:val="2"/>
                <w:szCs w:val="24"/>
                <w:lang w:eastAsia="en-US"/>
              </w:rPr>
            </w:pPr>
          </w:p>
        </w:tc>
        <w:tc>
          <w:tcPr>
            <w:tcW w:w="2584" w:type="dxa"/>
            <w:tcBorders>
              <w:top w:val="single" w:sz="4" w:space="0" w:color="auto"/>
              <w:left w:val="single" w:sz="4" w:space="0" w:color="auto"/>
              <w:bottom w:val="single" w:sz="4" w:space="0" w:color="000000"/>
              <w:right w:val="single" w:sz="4" w:space="0" w:color="auto"/>
            </w:tcBorders>
          </w:tcPr>
          <w:p w14:paraId="7DB4A4A6" w14:textId="220311ED" w:rsidR="00C77929" w:rsidRPr="00096CC3" w:rsidRDefault="00C77929" w:rsidP="00561460">
            <w:pPr>
              <w:jc w:val="both"/>
              <w:rPr>
                <w:bCs/>
                <w:kern w:val="2"/>
                <w:szCs w:val="24"/>
                <w:lang w:eastAsia="en-US"/>
              </w:rPr>
            </w:pPr>
            <w:r w:rsidRPr="00096CC3">
              <w:rPr>
                <w:kern w:val="2"/>
                <w:szCs w:val="24"/>
                <w:lang w:eastAsia="en-US"/>
              </w:rPr>
              <w:t>2023–2024 mokslo metų (arba</w:t>
            </w:r>
            <w:r w:rsidR="00122920">
              <w:rPr>
                <w:kern w:val="2"/>
                <w:szCs w:val="24"/>
                <w:lang w:eastAsia="en-US"/>
              </w:rPr>
              <w:t xml:space="preserve"> </w:t>
            </w:r>
            <w:r w:rsidRPr="00096CC3">
              <w:rPr>
                <w:kern w:val="2"/>
                <w:szCs w:val="24"/>
                <w:lang w:eastAsia="en-US"/>
              </w:rPr>
              <w:t>2024 metų) įstaigos pagrindinių veiklos tikslų įgyvendinim</w:t>
            </w:r>
            <w:r w:rsidR="00122920">
              <w:rPr>
                <w:kern w:val="2"/>
                <w:szCs w:val="24"/>
                <w:lang w:eastAsia="en-US"/>
              </w:rPr>
              <w:t>as</w:t>
            </w:r>
            <w:r w:rsidRPr="00096CC3">
              <w:rPr>
                <w:kern w:val="2"/>
                <w:szCs w:val="24"/>
                <w:lang w:eastAsia="en-US"/>
              </w:rPr>
              <w:t xml:space="preserve"> </w:t>
            </w:r>
            <w:r w:rsidR="00122920">
              <w:rPr>
                <w:kern w:val="2"/>
                <w:szCs w:val="24"/>
                <w:lang w:eastAsia="en-US"/>
              </w:rPr>
              <w:t xml:space="preserve"> </w:t>
            </w:r>
          </w:p>
        </w:tc>
        <w:tc>
          <w:tcPr>
            <w:tcW w:w="9638" w:type="dxa"/>
            <w:gridSpan w:val="2"/>
            <w:tcBorders>
              <w:top w:val="single" w:sz="4" w:space="0" w:color="auto"/>
              <w:left w:val="single" w:sz="4" w:space="0" w:color="auto"/>
              <w:bottom w:val="single" w:sz="4" w:space="0" w:color="000000"/>
              <w:right w:val="single" w:sz="4" w:space="0" w:color="auto"/>
            </w:tcBorders>
          </w:tcPr>
          <w:p w14:paraId="161D6201" w14:textId="77777777" w:rsidR="00C77929" w:rsidRPr="00096CC3" w:rsidRDefault="00C77929" w:rsidP="00561460">
            <w:pPr>
              <w:jc w:val="both"/>
              <w:rPr>
                <w:kern w:val="2"/>
                <w:szCs w:val="24"/>
                <w:lang w:eastAsia="en-US"/>
              </w:rPr>
            </w:pPr>
            <w:r w:rsidRPr="00096CC3">
              <w:rPr>
                <w:kern w:val="2"/>
                <w:szCs w:val="24"/>
                <w:lang w:eastAsia="en-US"/>
              </w:rPr>
              <w:t>2024 metų mokyklos pagrindiniai veiklos tikslai buvo nukreipti į </w:t>
            </w:r>
            <w:r w:rsidRPr="00096CC3">
              <w:rPr>
                <w:bCs/>
                <w:kern w:val="2"/>
                <w:szCs w:val="24"/>
                <w:lang w:eastAsia="en-US"/>
              </w:rPr>
              <w:t>ugdymo proceso kokybės</w:t>
            </w:r>
            <w:r w:rsidRPr="00096CC3">
              <w:rPr>
                <w:kern w:val="2"/>
                <w:szCs w:val="24"/>
                <w:lang w:eastAsia="en-US"/>
              </w:rPr>
              <w:t> ir </w:t>
            </w:r>
            <w:r w:rsidRPr="00096CC3">
              <w:rPr>
                <w:bCs/>
                <w:kern w:val="2"/>
                <w:szCs w:val="24"/>
                <w:lang w:eastAsia="en-US"/>
              </w:rPr>
              <w:t xml:space="preserve">mokinių pasiekimų stiprinimą, į pasiruošimą </w:t>
            </w:r>
            <w:proofErr w:type="spellStart"/>
            <w:r w:rsidRPr="00096CC3">
              <w:rPr>
                <w:bCs/>
                <w:kern w:val="2"/>
                <w:szCs w:val="24"/>
                <w:lang w:eastAsia="en-US"/>
              </w:rPr>
              <w:t>įtraukiajam</w:t>
            </w:r>
            <w:proofErr w:type="spellEnd"/>
            <w:r w:rsidRPr="00096CC3">
              <w:rPr>
                <w:bCs/>
                <w:kern w:val="2"/>
                <w:szCs w:val="24"/>
                <w:lang w:eastAsia="en-US"/>
              </w:rPr>
              <w:t xml:space="preserve"> ugdymui, UTA įgyvendinimą</w:t>
            </w:r>
            <w:r w:rsidRPr="00096CC3">
              <w:rPr>
                <w:kern w:val="2"/>
                <w:szCs w:val="24"/>
                <w:lang w:eastAsia="en-US"/>
              </w:rPr>
              <w:t xml:space="preserve">. </w:t>
            </w:r>
          </w:p>
          <w:p w14:paraId="00457C63" w14:textId="77777777" w:rsidR="00C77929" w:rsidRPr="00096CC3" w:rsidRDefault="00C77929" w:rsidP="00561460">
            <w:pPr>
              <w:jc w:val="both"/>
              <w:rPr>
                <w:kern w:val="2"/>
                <w:szCs w:val="24"/>
                <w:lang w:eastAsia="en-US"/>
              </w:rPr>
            </w:pPr>
            <w:r w:rsidRPr="00096CC3">
              <w:rPr>
                <w:szCs w:val="24"/>
              </w:rPr>
              <w:t>Siekta holistinio požiūrio į mokinių asmeninį, socialinį ir akademinį tobulėjimą, nuosekliai įtraukiant visus mokyklos bendruomenės narius – tėvus, mokytojus ir pagalbos specialistus – į ugdymo(</w:t>
            </w:r>
            <w:proofErr w:type="spellStart"/>
            <w:r w:rsidRPr="00096CC3">
              <w:rPr>
                <w:szCs w:val="24"/>
              </w:rPr>
              <w:t>si</w:t>
            </w:r>
            <w:proofErr w:type="spellEnd"/>
            <w:r w:rsidRPr="00096CC3">
              <w:rPr>
                <w:szCs w:val="24"/>
              </w:rPr>
              <w:t>) procesą.</w:t>
            </w:r>
          </w:p>
          <w:p w14:paraId="04C1820A" w14:textId="77777777" w:rsidR="00C77929" w:rsidRPr="00096CC3" w:rsidRDefault="00C77929" w:rsidP="00561460">
            <w:pPr>
              <w:jc w:val="both"/>
              <w:rPr>
                <w:szCs w:val="24"/>
              </w:rPr>
            </w:pPr>
            <w:r w:rsidRPr="00096CC3">
              <w:rPr>
                <w:szCs w:val="24"/>
              </w:rPr>
              <w:t xml:space="preserve">Siekiant ugdymo kokybės tobulinimo ir mokymosi </w:t>
            </w:r>
            <w:proofErr w:type="spellStart"/>
            <w:r w:rsidRPr="00096CC3">
              <w:rPr>
                <w:szCs w:val="24"/>
              </w:rPr>
              <w:t>įtraukties</w:t>
            </w:r>
            <w:proofErr w:type="spellEnd"/>
            <w:r w:rsidRPr="00096CC3">
              <w:rPr>
                <w:szCs w:val="24"/>
              </w:rPr>
              <w:t xml:space="preserve"> užtikrinimo, ypatingas dėmesys buvo skiriamas mokymui(</w:t>
            </w:r>
            <w:proofErr w:type="spellStart"/>
            <w:r w:rsidRPr="00096CC3">
              <w:rPr>
                <w:szCs w:val="24"/>
              </w:rPr>
              <w:t>si</w:t>
            </w:r>
            <w:proofErr w:type="spellEnd"/>
            <w:r w:rsidRPr="00096CC3">
              <w:rPr>
                <w:szCs w:val="24"/>
              </w:rPr>
              <w:t xml:space="preserve">) netradicinėse aplinkose. Tikslingai organizuojant </w:t>
            </w:r>
            <w:proofErr w:type="spellStart"/>
            <w:r w:rsidRPr="00096CC3">
              <w:rPr>
                <w:szCs w:val="24"/>
              </w:rPr>
              <w:t>patyriminį</w:t>
            </w:r>
            <w:proofErr w:type="spellEnd"/>
            <w:r w:rsidRPr="00096CC3">
              <w:rPr>
                <w:szCs w:val="24"/>
              </w:rPr>
              <w:t xml:space="preserve"> ugdymą, mokiniai turėjo galimybę gilinti savo kūrybiškumą, ugdyti kritinį mąstymą bei bendradarbiavimo įgūdžius. Ši praktika stiprino mokyklos bendruomenės narių bendradarbiavimą ir prisidėjo prie kiekvieno mokinio mokymosi sėkmės.</w:t>
            </w:r>
          </w:p>
          <w:p w14:paraId="0EA66339" w14:textId="77777777" w:rsidR="00C77929" w:rsidRPr="00096CC3" w:rsidRDefault="00C77929" w:rsidP="00561460">
            <w:pPr>
              <w:jc w:val="both"/>
              <w:rPr>
                <w:szCs w:val="24"/>
              </w:rPr>
            </w:pPr>
            <w:r w:rsidRPr="00096CC3">
              <w:rPr>
                <w:szCs w:val="24"/>
              </w:rPr>
              <w:t>Be to, aktyviai buvo skatinamas pasitikėjimas, atvira komunikacija ir bendra atsakomybė už ugdymo(</w:t>
            </w:r>
            <w:proofErr w:type="spellStart"/>
            <w:r w:rsidRPr="00096CC3">
              <w:rPr>
                <w:szCs w:val="24"/>
              </w:rPr>
              <w:t>si</w:t>
            </w:r>
            <w:proofErr w:type="spellEnd"/>
            <w:r w:rsidRPr="00096CC3">
              <w:rPr>
                <w:szCs w:val="24"/>
              </w:rPr>
              <w:t>) rezultatus. Tai padėjo palaikyti pozityvią mokyklos atmosferą, kurioje visi bendruomenės nariai liko motyvuoti, įsitraukę ir orientuoti į nuolatinį asmeninį bei bendruomeninį tobulėjimą.</w:t>
            </w:r>
          </w:p>
          <w:p w14:paraId="20393C4A" w14:textId="77777777" w:rsidR="00C77929" w:rsidRPr="00096CC3" w:rsidRDefault="00C77929" w:rsidP="00561460">
            <w:pPr>
              <w:jc w:val="both"/>
              <w:rPr>
                <w:kern w:val="2"/>
                <w:szCs w:val="24"/>
                <w:lang w:eastAsia="en-US"/>
              </w:rPr>
            </w:pPr>
            <w:r w:rsidRPr="00096CC3">
              <w:rPr>
                <w:szCs w:val="24"/>
              </w:rPr>
              <w:lastRenderedPageBreak/>
              <w:t xml:space="preserve">Žvelgiant į perspektyvą, planuojama toliau stiprinti ugdymo kokybę, gilinti pasiruošimą įtraukiojo ugdymo įgyvendinimui, plėtoti </w:t>
            </w:r>
            <w:proofErr w:type="spellStart"/>
            <w:r w:rsidRPr="00096CC3">
              <w:rPr>
                <w:szCs w:val="24"/>
              </w:rPr>
              <w:t>patyriminį</w:t>
            </w:r>
            <w:proofErr w:type="spellEnd"/>
            <w:r w:rsidRPr="00096CC3">
              <w:rPr>
                <w:szCs w:val="24"/>
              </w:rPr>
              <w:t xml:space="preserve"> ugdymą ir aktyviai įtraukti visus bendruomenės narius į sprendimų priėmimo bei ugdymo(</w:t>
            </w:r>
            <w:proofErr w:type="spellStart"/>
            <w:r w:rsidRPr="00096CC3">
              <w:rPr>
                <w:szCs w:val="24"/>
              </w:rPr>
              <w:t>si</w:t>
            </w:r>
            <w:proofErr w:type="spellEnd"/>
            <w:r w:rsidRPr="00096CC3">
              <w:rPr>
                <w:szCs w:val="24"/>
              </w:rPr>
              <w:t>) procesą, siekiant dar geresnių ugdymo rezultatų ir visapusiško mokinių asmenybės ugdymo.</w:t>
            </w:r>
          </w:p>
        </w:tc>
      </w:tr>
      <w:tr w:rsidR="00C77929" w:rsidRPr="00096CC3" w14:paraId="22A5E156" w14:textId="77777777" w:rsidTr="00561460">
        <w:trPr>
          <w:gridAfter w:val="1"/>
          <w:wAfter w:w="234" w:type="dxa"/>
          <w:trHeight w:val="278"/>
        </w:trPr>
        <w:tc>
          <w:tcPr>
            <w:tcW w:w="2192" w:type="dxa"/>
            <w:vMerge w:val="restart"/>
            <w:tcBorders>
              <w:top w:val="single" w:sz="4" w:space="0" w:color="auto"/>
              <w:left w:val="single" w:sz="4" w:space="0" w:color="auto"/>
              <w:bottom w:val="single" w:sz="4" w:space="0" w:color="auto"/>
              <w:right w:val="single" w:sz="4" w:space="0" w:color="auto"/>
            </w:tcBorders>
          </w:tcPr>
          <w:p w14:paraId="4F87EB8B" w14:textId="77777777" w:rsidR="00C77929" w:rsidRPr="00096CC3" w:rsidRDefault="00C77929" w:rsidP="00561460">
            <w:pPr>
              <w:rPr>
                <w:kern w:val="2"/>
                <w:szCs w:val="24"/>
                <w:lang w:eastAsia="en-US"/>
              </w:rPr>
            </w:pPr>
            <w:r w:rsidRPr="00096CC3">
              <w:rPr>
                <w:kern w:val="2"/>
                <w:szCs w:val="24"/>
                <w:lang w:eastAsia="en-US"/>
              </w:rPr>
              <w:lastRenderedPageBreak/>
              <w:t xml:space="preserve">Formalusis ir neformalusis švietimas bei projektinė veikla </w:t>
            </w:r>
          </w:p>
          <w:p w14:paraId="2C640B2A" w14:textId="77777777" w:rsidR="00C77929" w:rsidRPr="00096CC3" w:rsidRDefault="00C77929" w:rsidP="00561460">
            <w:pPr>
              <w:rPr>
                <w:kern w:val="2"/>
                <w:szCs w:val="24"/>
                <w:lang w:eastAsia="en-US"/>
              </w:rPr>
            </w:pPr>
          </w:p>
          <w:p w14:paraId="150D11AB" w14:textId="77777777" w:rsidR="00C77929" w:rsidRPr="00096CC3" w:rsidRDefault="00C77929" w:rsidP="00561460">
            <w:pPr>
              <w:rPr>
                <w:b/>
                <w:bCs/>
                <w:kern w:val="2"/>
                <w:szCs w:val="24"/>
                <w:lang w:eastAsia="en-US"/>
              </w:rPr>
            </w:pPr>
          </w:p>
        </w:tc>
        <w:tc>
          <w:tcPr>
            <w:tcW w:w="2584" w:type="dxa"/>
            <w:tcBorders>
              <w:top w:val="single" w:sz="4" w:space="0" w:color="auto"/>
              <w:left w:val="single" w:sz="4" w:space="0" w:color="auto"/>
              <w:bottom w:val="single" w:sz="4" w:space="0" w:color="auto"/>
              <w:right w:val="single" w:sz="4" w:space="0" w:color="auto"/>
            </w:tcBorders>
          </w:tcPr>
          <w:p w14:paraId="316B8492" w14:textId="77777777" w:rsidR="00C77929" w:rsidRPr="00096CC3" w:rsidRDefault="00C77929" w:rsidP="00561460">
            <w:pPr>
              <w:jc w:val="both"/>
              <w:rPr>
                <w:kern w:val="2"/>
                <w:szCs w:val="24"/>
                <w:lang w:eastAsia="en-US"/>
              </w:rPr>
            </w:pPr>
            <w:r w:rsidRPr="00096CC3">
              <w:rPr>
                <w:kern w:val="2"/>
                <w:szCs w:val="24"/>
                <w:lang w:eastAsia="en-US"/>
              </w:rPr>
              <w:t>2023–2024 ir 2024–2025 mokslo metų ugdymo planų suderinimas ir patvirtinimas</w:t>
            </w:r>
          </w:p>
        </w:tc>
        <w:tc>
          <w:tcPr>
            <w:tcW w:w="9638" w:type="dxa"/>
            <w:gridSpan w:val="2"/>
            <w:tcBorders>
              <w:top w:val="single" w:sz="4" w:space="0" w:color="auto"/>
              <w:left w:val="single" w:sz="4" w:space="0" w:color="auto"/>
              <w:bottom w:val="single" w:sz="4" w:space="0" w:color="000000"/>
              <w:right w:val="single" w:sz="4" w:space="0" w:color="auto"/>
            </w:tcBorders>
          </w:tcPr>
          <w:p w14:paraId="04C99867" w14:textId="77777777" w:rsidR="00C77929" w:rsidRPr="00096CC3" w:rsidRDefault="00C77929" w:rsidP="00561460">
            <w:pPr>
              <w:jc w:val="both"/>
              <w:rPr>
                <w:kern w:val="2"/>
                <w:lang w:eastAsia="en-US"/>
              </w:rPr>
            </w:pPr>
            <w:r w:rsidRPr="00096CC3">
              <w:rPr>
                <w:kern w:val="2"/>
                <w:lang w:eastAsia="en-US"/>
              </w:rPr>
              <w:t>2023–2024 m. m. mokyklos Ugdymo planas suderintas su Jurbarko rajono savivaldybės administracijos direktoriumi (2023-08-29 įsakymas Nr. O1-2.1-747) ir patvirtintas mokyklos direktoriaus (2023-08-29 įsakymas Nr. V-47).</w:t>
            </w:r>
          </w:p>
          <w:p w14:paraId="44E86635" w14:textId="77777777" w:rsidR="00C77929" w:rsidRPr="00096CC3" w:rsidRDefault="00C77929" w:rsidP="00561460">
            <w:pPr>
              <w:jc w:val="both"/>
              <w:rPr>
                <w:b/>
                <w:bCs/>
                <w:kern w:val="2"/>
                <w:szCs w:val="24"/>
                <w:lang w:eastAsia="en-US"/>
              </w:rPr>
            </w:pPr>
            <w:r w:rsidRPr="00096CC3">
              <w:rPr>
                <w:kern w:val="2"/>
                <w:lang w:eastAsia="en-US"/>
              </w:rPr>
              <w:t>2024–2025 m. m. mokyklos Ugdymo planas suderintas su Jurbarko rajono savivaldybės administracijos direktoriumi (2024-08-29 įsakymas Nr. O1-2.1E-630) ir patvirtintas mokyklos direktoriaus 2024-08-30 įsakymas Nr. V-39).</w:t>
            </w:r>
          </w:p>
        </w:tc>
      </w:tr>
      <w:tr w:rsidR="00C77929" w:rsidRPr="00096CC3" w14:paraId="6957AC8F" w14:textId="77777777" w:rsidTr="00561460">
        <w:trPr>
          <w:gridAfter w:val="1"/>
          <w:wAfter w:w="234" w:type="dxa"/>
          <w:trHeight w:val="277"/>
        </w:trPr>
        <w:tc>
          <w:tcPr>
            <w:tcW w:w="2192" w:type="dxa"/>
            <w:vMerge/>
            <w:tcBorders>
              <w:top w:val="single" w:sz="4" w:space="0" w:color="auto"/>
              <w:left w:val="single" w:sz="4" w:space="0" w:color="auto"/>
              <w:bottom w:val="single" w:sz="4" w:space="0" w:color="auto"/>
              <w:right w:val="single" w:sz="4" w:space="0" w:color="auto"/>
            </w:tcBorders>
            <w:vAlign w:val="center"/>
          </w:tcPr>
          <w:p w14:paraId="50C2712A" w14:textId="77777777" w:rsidR="00C77929" w:rsidRPr="00096CC3" w:rsidRDefault="00C77929" w:rsidP="00561460">
            <w:pPr>
              <w:rPr>
                <w:b/>
                <w:bCs/>
                <w:kern w:val="2"/>
                <w:szCs w:val="24"/>
                <w:lang w:eastAsia="en-US"/>
              </w:rPr>
            </w:pPr>
          </w:p>
        </w:tc>
        <w:tc>
          <w:tcPr>
            <w:tcW w:w="2584" w:type="dxa"/>
            <w:tcBorders>
              <w:top w:val="single" w:sz="4" w:space="0" w:color="auto"/>
              <w:left w:val="single" w:sz="4" w:space="0" w:color="auto"/>
              <w:bottom w:val="single" w:sz="4" w:space="0" w:color="auto"/>
              <w:right w:val="single" w:sz="4" w:space="0" w:color="auto"/>
            </w:tcBorders>
          </w:tcPr>
          <w:p w14:paraId="4E7C38B1" w14:textId="77777777" w:rsidR="00C77929" w:rsidRPr="00096CC3" w:rsidRDefault="00C77929" w:rsidP="00561460">
            <w:pPr>
              <w:jc w:val="both"/>
              <w:rPr>
                <w:kern w:val="2"/>
                <w:szCs w:val="24"/>
                <w:lang w:eastAsia="en-US"/>
              </w:rPr>
            </w:pPr>
            <w:r w:rsidRPr="00096CC3">
              <w:rPr>
                <w:kern w:val="2"/>
                <w:szCs w:val="24"/>
                <w:lang w:eastAsia="en-US"/>
              </w:rPr>
              <w:t xml:space="preserve">2023–2024 mokslo metų bendrojo ugdymo planų įgyvendinimas, problemos, sėkmės ir pokyčiai (palyginimas su 2022–2023 mokslo metais) </w:t>
            </w:r>
          </w:p>
        </w:tc>
        <w:tc>
          <w:tcPr>
            <w:tcW w:w="9638" w:type="dxa"/>
            <w:gridSpan w:val="2"/>
            <w:tcBorders>
              <w:top w:val="single" w:sz="4" w:space="0" w:color="000000"/>
              <w:left w:val="single" w:sz="4" w:space="0" w:color="auto"/>
              <w:bottom w:val="single" w:sz="4" w:space="0" w:color="auto"/>
              <w:right w:val="single" w:sz="4" w:space="0" w:color="auto"/>
            </w:tcBorders>
          </w:tcPr>
          <w:p w14:paraId="0E97AF60" w14:textId="77777777" w:rsidR="00C77929" w:rsidRPr="00096CC3" w:rsidRDefault="00C77929" w:rsidP="00561460">
            <w:pPr>
              <w:jc w:val="both"/>
              <w:rPr>
                <w:szCs w:val="24"/>
              </w:rPr>
            </w:pPr>
            <w:r w:rsidRPr="00096CC3">
              <w:rPr>
                <w:szCs w:val="24"/>
              </w:rPr>
              <w:t>Mokyklos ugdymo planas 2023–2024 mokslo metais buvo sėkmingai įgyvendintas. Nuolat buvo tiriami ir analizuojami ugdymo proceso rezultatai bei veiklos kokybė. Atlikta analizė atskleidė, kad mokykloje tebėra nemažai mokinių, stokojančių mokymosi motyvacijos, o tai išlieka vienu pagrindinių ugdymo iššūkių.</w:t>
            </w:r>
          </w:p>
          <w:p w14:paraId="6C2FBDE1" w14:textId="77777777" w:rsidR="00C77929" w:rsidRPr="00096CC3" w:rsidRDefault="00C77929" w:rsidP="00561460">
            <w:pPr>
              <w:jc w:val="both"/>
              <w:rPr>
                <w:szCs w:val="24"/>
              </w:rPr>
            </w:pPr>
            <w:r w:rsidRPr="00096CC3">
              <w:rPr>
                <w:bCs/>
                <w:szCs w:val="24"/>
              </w:rPr>
              <w:t>Mokinių skaičius</w:t>
            </w:r>
            <w:r w:rsidRPr="00096CC3">
              <w:rPr>
                <w:szCs w:val="24"/>
              </w:rPr>
              <w:t xml:space="preserve"> mokslo metų pabaigoje išliko gana stabilus: </w:t>
            </w:r>
          </w:p>
          <w:p w14:paraId="7E944FEE" w14:textId="77777777" w:rsidR="00C77929" w:rsidRPr="00096CC3" w:rsidRDefault="00C77929" w:rsidP="00561460">
            <w:pPr>
              <w:jc w:val="both"/>
              <w:rPr>
                <w:szCs w:val="24"/>
              </w:rPr>
            </w:pPr>
            <w:r w:rsidRPr="00096CC3">
              <w:rPr>
                <w:szCs w:val="24"/>
              </w:rPr>
              <w:t xml:space="preserve">2023–2024 m. m. mokėsi </w:t>
            </w:r>
            <w:r w:rsidRPr="00096CC3">
              <w:rPr>
                <w:bCs/>
                <w:szCs w:val="24"/>
              </w:rPr>
              <w:t>108 mokiniai</w:t>
            </w:r>
            <w:r w:rsidRPr="00096CC3">
              <w:rPr>
                <w:szCs w:val="24"/>
              </w:rPr>
              <w:t xml:space="preserve"> ir buvo ugdomas </w:t>
            </w:r>
            <w:r w:rsidRPr="00096CC3">
              <w:rPr>
                <w:bCs/>
                <w:szCs w:val="24"/>
              </w:rPr>
              <w:t>31 ugdytinis darželyje</w:t>
            </w:r>
            <w:r w:rsidRPr="00096CC3">
              <w:rPr>
                <w:szCs w:val="24"/>
              </w:rPr>
              <w:t xml:space="preserve"> (iš jų 8 – </w:t>
            </w:r>
            <w:proofErr w:type="spellStart"/>
            <w:r w:rsidRPr="00096CC3">
              <w:rPr>
                <w:szCs w:val="24"/>
              </w:rPr>
              <w:t>priešmokyklinukai</w:t>
            </w:r>
            <w:proofErr w:type="spellEnd"/>
            <w:r w:rsidRPr="00096CC3">
              <w:rPr>
                <w:szCs w:val="24"/>
              </w:rPr>
              <w:t>);</w:t>
            </w:r>
          </w:p>
          <w:p w14:paraId="1ACB4C95" w14:textId="77777777" w:rsidR="00C77929" w:rsidRPr="00096CC3" w:rsidRDefault="00C77929" w:rsidP="00561460">
            <w:pPr>
              <w:jc w:val="both"/>
              <w:rPr>
                <w:szCs w:val="24"/>
              </w:rPr>
            </w:pPr>
            <w:r w:rsidRPr="00096CC3">
              <w:rPr>
                <w:szCs w:val="24"/>
              </w:rPr>
              <w:t xml:space="preserve">2022–2023 m .m. mokėsi </w:t>
            </w:r>
            <w:r w:rsidRPr="00096CC3">
              <w:rPr>
                <w:bCs/>
                <w:szCs w:val="24"/>
              </w:rPr>
              <w:t>109 mokiniai</w:t>
            </w:r>
            <w:r w:rsidRPr="00096CC3">
              <w:rPr>
                <w:szCs w:val="24"/>
              </w:rPr>
              <w:t xml:space="preserve"> ir buvo ugdomas </w:t>
            </w:r>
            <w:r w:rsidRPr="00096CC3">
              <w:rPr>
                <w:bCs/>
                <w:szCs w:val="24"/>
              </w:rPr>
              <w:t>31 ugdytinis darželyje</w:t>
            </w:r>
            <w:r w:rsidRPr="00096CC3">
              <w:rPr>
                <w:szCs w:val="24"/>
              </w:rPr>
              <w:t xml:space="preserve"> (iš jų 9 – </w:t>
            </w:r>
            <w:proofErr w:type="spellStart"/>
            <w:r w:rsidRPr="00096CC3">
              <w:rPr>
                <w:szCs w:val="24"/>
              </w:rPr>
              <w:t>priešmokyklinukai</w:t>
            </w:r>
            <w:proofErr w:type="spellEnd"/>
            <w:r w:rsidRPr="00096CC3">
              <w:rPr>
                <w:szCs w:val="24"/>
              </w:rPr>
              <w:t>).</w:t>
            </w:r>
          </w:p>
          <w:p w14:paraId="0445B1FF" w14:textId="77777777" w:rsidR="00C77929" w:rsidRPr="00096CC3" w:rsidRDefault="00C77929" w:rsidP="00561460">
            <w:pPr>
              <w:jc w:val="both"/>
              <w:rPr>
                <w:szCs w:val="24"/>
              </w:rPr>
            </w:pPr>
            <w:r w:rsidRPr="00096CC3">
              <w:rPr>
                <w:szCs w:val="24"/>
              </w:rPr>
              <w:t>2023–2024 m. m.</w:t>
            </w:r>
            <w:r w:rsidRPr="00096CC3">
              <w:rPr>
                <w:rFonts w:eastAsia="Calibri"/>
                <w:szCs w:val="24"/>
                <w:lang w:eastAsia="en-US"/>
              </w:rPr>
              <w:t xml:space="preserve"> mokyklos mokiniai baigė </w:t>
            </w:r>
            <w:r w:rsidRPr="00096CC3">
              <w:rPr>
                <w:bCs/>
                <w:szCs w:val="24"/>
              </w:rPr>
              <w:t xml:space="preserve">89,44 </w:t>
            </w:r>
            <w:r w:rsidRPr="00096CC3">
              <w:rPr>
                <w:rFonts w:eastAsia="Calibri"/>
                <w:szCs w:val="24"/>
                <w:lang w:eastAsia="en-US"/>
              </w:rPr>
              <w:t xml:space="preserve"> proc. pažangumu, </w:t>
            </w:r>
            <w:r w:rsidRPr="00096CC3">
              <w:rPr>
                <w:szCs w:val="24"/>
              </w:rPr>
              <w:t xml:space="preserve">o tai rodo nežymų, bet pastebimą sumažėjimą lyginant su </w:t>
            </w:r>
            <w:r w:rsidRPr="00096CC3">
              <w:rPr>
                <w:bCs/>
                <w:szCs w:val="24"/>
              </w:rPr>
              <w:t xml:space="preserve">2022–2023 m. m. pažangumo rodikliu – 98,48 </w:t>
            </w:r>
            <w:r w:rsidRPr="00096CC3">
              <w:rPr>
                <w:rFonts w:eastAsia="Calibri"/>
                <w:szCs w:val="24"/>
                <w:lang w:eastAsia="en-US"/>
              </w:rPr>
              <w:t>proc</w:t>
            </w:r>
            <w:r w:rsidRPr="00096CC3">
              <w:rPr>
                <w:szCs w:val="24"/>
              </w:rPr>
              <w:t>. Šis skirtumas atkreipia dėmesį į būtinybę dar labiau stiprinti mokinių motyvaciją bei individualios pagalbos sistemą.</w:t>
            </w:r>
          </w:p>
          <w:p w14:paraId="00CA2A27" w14:textId="77777777" w:rsidR="00C77929" w:rsidRPr="00096CC3" w:rsidRDefault="00C77929" w:rsidP="00561460">
            <w:pPr>
              <w:jc w:val="both"/>
              <w:rPr>
                <w:szCs w:val="24"/>
              </w:rPr>
            </w:pPr>
            <w:r w:rsidRPr="00096CC3">
              <w:rPr>
                <w:szCs w:val="24"/>
              </w:rPr>
              <w:t xml:space="preserve">Mokinių pasiekimai olimpiadose ir konkursuose rodo sėkmingą dalyvavimą ugdymo srityje: </w:t>
            </w:r>
            <w:r w:rsidRPr="00096CC3">
              <w:rPr>
                <w:bCs/>
                <w:szCs w:val="24"/>
              </w:rPr>
              <w:t>Lietuvos mokinių chemijos olimpiados savivaldybės etape</w:t>
            </w:r>
            <w:r w:rsidRPr="00096CC3">
              <w:rPr>
                <w:szCs w:val="24"/>
              </w:rPr>
              <w:t xml:space="preserve"> laimėta </w:t>
            </w:r>
            <w:r w:rsidRPr="00096CC3">
              <w:rPr>
                <w:bCs/>
                <w:szCs w:val="24"/>
              </w:rPr>
              <w:t>III vieta, Lietuvos mokinių dailės olimpiados savivaldybės etape</w:t>
            </w:r>
            <w:r w:rsidRPr="00096CC3">
              <w:rPr>
                <w:szCs w:val="24"/>
              </w:rPr>
              <w:t xml:space="preserve"> – </w:t>
            </w:r>
            <w:r w:rsidRPr="00096CC3">
              <w:rPr>
                <w:bCs/>
                <w:szCs w:val="24"/>
              </w:rPr>
              <w:t>I vieta, Mokinių technologijos olimpiadoje</w:t>
            </w:r>
            <w:r w:rsidRPr="00096CC3">
              <w:rPr>
                <w:szCs w:val="24"/>
              </w:rPr>
              <w:t xml:space="preserve"> iškovotos dvi </w:t>
            </w:r>
            <w:r w:rsidRPr="00096CC3">
              <w:rPr>
                <w:bCs/>
                <w:szCs w:val="24"/>
              </w:rPr>
              <w:t>I vietos</w:t>
            </w:r>
            <w:r w:rsidRPr="00096CC3">
              <w:rPr>
                <w:szCs w:val="24"/>
              </w:rPr>
              <w:t xml:space="preserve"> ir viena </w:t>
            </w:r>
            <w:r w:rsidRPr="00096CC3">
              <w:rPr>
                <w:bCs/>
                <w:szCs w:val="24"/>
              </w:rPr>
              <w:t>III vieta, Jurbarko rajono  savivaldybės bendrojo ugdymo mokyklų 5–8 klasių mokinių matematikos olimpiados savivaldybės etape</w:t>
            </w:r>
            <w:r w:rsidRPr="00096CC3">
              <w:rPr>
                <w:szCs w:val="24"/>
              </w:rPr>
              <w:t xml:space="preserve"> – </w:t>
            </w:r>
            <w:r w:rsidRPr="00096CC3">
              <w:rPr>
                <w:bCs/>
                <w:szCs w:val="24"/>
              </w:rPr>
              <w:t>II vieta</w:t>
            </w:r>
            <w:r w:rsidRPr="00096CC3">
              <w:rPr>
                <w:szCs w:val="24"/>
              </w:rPr>
              <w:t xml:space="preserve">. </w:t>
            </w:r>
            <w:r w:rsidRPr="00096CC3">
              <w:rPr>
                <w:bCs/>
                <w:szCs w:val="24"/>
              </w:rPr>
              <w:t>Lietuvos kaimo vietovių bendrojo ugdymo mokyklų žaidynių</w:t>
            </w:r>
            <w:r w:rsidRPr="00096CC3">
              <w:rPr>
                <w:szCs w:val="24"/>
              </w:rPr>
              <w:t xml:space="preserve"> (2007 m. gimimo ir jaunesnių) tinklinio zoninėse varžybose mergaičių komanda iškovojo </w:t>
            </w:r>
            <w:r w:rsidRPr="00096CC3">
              <w:rPr>
                <w:bCs/>
                <w:szCs w:val="24"/>
              </w:rPr>
              <w:t>I vietą</w:t>
            </w:r>
            <w:r w:rsidRPr="00096CC3">
              <w:rPr>
                <w:szCs w:val="24"/>
              </w:rPr>
              <w:t xml:space="preserve">, o berniukų komanda – </w:t>
            </w:r>
            <w:r w:rsidRPr="00096CC3">
              <w:rPr>
                <w:bCs/>
                <w:szCs w:val="24"/>
              </w:rPr>
              <w:t>II vietą</w:t>
            </w:r>
            <w:r w:rsidRPr="00096CC3">
              <w:rPr>
                <w:szCs w:val="24"/>
              </w:rPr>
              <w:t xml:space="preserve">. </w:t>
            </w:r>
            <w:r w:rsidRPr="00096CC3">
              <w:rPr>
                <w:bCs/>
                <w:szCs w:val="24"/>
              </w:rPr>
              <w:t>Jurbarko rajono savivaldybės  kaimo vietovių bendrojo ugdymo mokyklų mokinių (2013 m. gimimo ir jaunesnių) estafečių „Drąsūs, stiprūs, vikrūs“ finalinėse varžybose</w:t>
            </w:r>
            <w:r w:rsidRPr="00096CC3">
              <w:rPr>
                <w:szCs w:val="24"/>
              </w:rPr>
              <w:t xml:space="preserve"> iškovota </w:t>
            </w:r>
            <w:r w:rsidRPr="00096CC3">
              <w:rPr>
                <w:bCs/>
                <w:szCs w:val="24"/>
              </w:rPr>
              <w:t>I vieta</w:t>
            </w:r>
            <w:r w:rsidRPr="00096CC3">
              <w:rPr>
                <w:szCs w:val="24"/>
              </w:rPr>
              <w:t>.</w:t>
            </w:r>
          </w:p>
          <w:p w14:paraId="66BFDB94" w14:textId="77777777" w:rsidR="00C77929" w:rsidRPr="00096CC3" w:rsidRDefault="00C77929" w:rsidP="00561460">
            <w:pPr>
              <w:jc w:val="both"/>
              <w:rPr>
                <w:szCs w:val="24"/>
              </w:rPr>
            </w:pPr>
            <w:r w:rsidRPr="00096CC3">
              <w:rPr>
                <w:szCs w:val="24"/>
              </w:rPr>
              <w:lastRenderedPageBreak/>
              <w:t>Apibendrinant galima teigti, kad nors kai kurių rodiklių pokytis kelia iššūkių (ypač pažangumo srityje), mokykla išlaiko aukštus akademinius ir neformalaus ugdymo rezultatus, o mokinių sėkmės įvairiose olimpiadose ir konkursuose patvirtina, kad taikomi metodai prisideda prie ugdymo kokybės tobulinimo.</w:t>
            </w:r>
          </w:p>
        </w:tc>
      </w:tr>
      <w:tr w:rsidR="00C77929" w:rsidRPr="00096CC3" w14:paraId="4191818B" w14:textId="77777777" w:rsidTr="00561460">
        <w:trPr>
          <w:gridAfter w:val="1"/>
          <w:wAfter w:w="234" w:type="dxa"/>
          <w:trHeight w:val="184"/>
        </w:trPr>
        <w:tc>
          <w:tcPr>
            <w:tcW w:w="2192" w:type="dxa"/>
            <w:vMerge/>
            <w:tcBorders>
              <w:top w:val="single" w:sz="4" w:space="0" w:color="auto"/>
              <w:left w:val="single" w:sz="4" w:space="0" w:color="auto"/>
              <w:bottom w:val="single" w:sz="4" w:space="0" w:color="auto"/>
              <w:right w:val="single" w:sz="4" w:space="0" w:color="auto"/>
            </w:tcBorders>
            <w:vAlign w:val="center"/>
          </w:tcPr>
          <w:p w14:paraId="6383CF8D" w14:textId="77777777" w:rsidR="00C77929" w:rsidRPr="00096CC3" w:rsidRDefault="00C77929" w:rsidP="00561460">
            <w:pPr>
              <w:rPr>
                <w:b/>
                <w:bCs/>
                <w:kern w:val="2"/>
                <w:szCs w:val="24"/>
                <w:lang w:eastAsia="en-US"/>
              </w:rPr>
            </w:pPr>
          </w:p>
        </w:tc>
        <w:tc>
          <w:tcPr>
            <w:tcW w:w="2584" w:type="dxa"/>
            <w:tcBorders>
              <w:top w:val="single" w:sz="4" w:space="0" w:color="auto"/>
              <w:left w:val="single" w:sz="4" w:space="0" w:color="auto"/>
              <w:bottom w:val="single" w:sz="4" w:space="0" w:color="auto"/>
              <w:right w:val="single" w:sz="4" w:space="0" w:color="auto"/>
            </w:tcBorders>
          </w:tcPr>
          <w:p w14:paraId="52BE39C0" w14:textId="77777777" w:rsidR="00C77929" w:rsidRPr="00096CC3" w:rsidRDefault="00C77929" w:rsidP="00561460">
            <w:pPr>
              <w:jc w:val="both"/>
              <w:rPr>
                <w:kern w:val="2"/>
                <w:szCs w:val="24"/>
                <w:lang w:eastAsia="en-US"/>
              </w:rPr>
            </w:pPr>
            <w:r w:rsidRPr="00096CC3">
              <w:rPr>
                <w:kern w:val="2"/>
                <w:szCs w:val="24"/>
                <w:lang w:eastAsia="en-US"/>
              </w:rPr>
              <w:t xml:space="preserve">2024 m. pagrindinio ugdymo pasiekimų patikrinimo ir brandos egzaminų rezultatai bei palyginimas su savivaldybės ir šalies rezultatais (vidurkiais) </w:t>
            </w:r>
          </w:p>
        </w:tc>
        <w:tc>
          <w:tcPr>
            <w:tcW w:w="9638" w:type="dxa"/>
            <w:gridSpan w:val="2"/>
            <w:tcBorders>
              <w:top w:val="single" w:sz="4" w:space="0" w:color="auto"/>
              <w:left w:val="single" w:sz="4" w:space="0" w:color="auto"/>
              <w:bottom w:val="single" w:sz="4" w:space="0" w:color="auto"/>
              <w:right w:val="single" w:sz="4" w:space="0" w:color="auto"/>
            </w:tcBorders>
          </w:tcPr>
          <w:p w14:paraId="66BA594F" w14:textId="77777777" w:rsidR="00C77929" w:rsidRPr="00096CC3" w:rsidRDefault="00C77929" w:rsidP="00561460">
            <w:pPr>
              <w:shd w:val="clear" w:color="auto" w:fill="FFFFFF"/>
              <w:jc w:val="both"/>
              <w:rPr>
                <w:kern w:val="2"/>
                <w:szCs w:val="24"/>
                <w:lang w:eastAsia="en-US"/>
              </w:rPr>
            </w:pPr>
            <w:r w:rsidRPr="00096CC3">
              <w:t xml:space="preserve">2024 m. pagrindinio ugdymo pasiekimų patikrinime (PUPP) </w:t>
            </w:r>
            <w:r w:rsidRPr="00C77929">
              <w:t>dalyvavo</w:t>
            </w:r>
            <w:r w:rsidRPr="00C77929">
              <w:rPr>
                <w:b/>
                <w:bCs/>
              </w:rPr>
              <w:t xml:space="preserve"> </w:t>
            </w:r>
            <w:r w:rsidRPr="00C77929">
              <w:rPr>
                <w:rStyle w:val="Grietas"/>
                <w:rFonts w:eastAsia="Calibri"/>
                <w:b w:val="0"/>
                <w:bCs w:val="0"/>
              </w:rPr>
              <w:t>11 mokinių</w:t>
            </w:r>
            <w:r w:rsidRPr="00C77929">
              <w:rPr>
                <w:b/>
                <w:bCs/>
              </w:rPr>
              <w:t>,</w:t>
            </w:r>
            <w:r w:rsidRPr="00096CC3">
              <w:t xml:space="preserve"> laikydami matematikos ir lietuvių kalbos bei literatūros patikrinimus. Visi mokiniai sėkmingai išlaikė PUPP egzaminus. </w:t>
            </w:r>
            <w:r w:rsidRPr="00096CC3">
              <w:rPr>
                <w:kern w:val="2"/>
                <w:szCs w:val="24"/>
                <w:lang w:eastAsia="en-US"/>
              </w:rPr>
              <w:t>PUPP įvertinimo (balais) vidurkis: matematikos: mokykloje – 7,64, savivaldybėje – 5,05, šalyje – 5,52; lietuvių kalbos ir literatūros: mokykloje – 7,09</w:t>
            </w:r>
            <w:r w:rsidRPr="00096CC3">
              <w:rPr>
                <w:kern w:val="2"/>
                <w:lang w:eastAsia="en-US"/>
              </w:rPr>
              <w:t>;</w:t>
            </w:r>
            <w:r w:rsidRPr="00096CC3">
              <w:rPr>
                <w:kern w:val="2"/>
                <w:szCs w:val="24"/>
                <w:lang w:eastAsia="en-US"/>
              </w:rPr>
              <w:t xml:space="preserve"> savivaldybėje – 6,96, šalyje – 6,74. </w:t>
            </w:r>
          </w:p>
          <w:p w14:paraId="16010E62" w14:textId="6623CB3A" w:rsidR="00C77929" w:rsidRPr="00096CC3" w:rsidRDefault="00C77929" w:rsidP="00561460">
            <w:pPr>
              <w:jc w:val="both"/>
              <w:rPr>
                <w:kern w:val="2"/>
                <w:lang w:eastAsia="en-US"/>
              </w:rPr>
            </w:pPr>
            <w:r w:rsidRPr="00096CC3">
              <w:t>2024 m. pagrindinio ugdymo pasiekimų patikrinimo rezultatai buvo išanalizuoti ir aptarti</w:t>
            </w:r>
            <w:r>
              <w:t xml:space="preserve">          </w:t>
            </w:r>
            <w:r w:rsidRPr="00096CC3">
              <w:t xml:space="preserve"> </w:t>
            </w:r>
            <w:r w:rsidRPr="00C77929">
              <w:rPr>
                <w:rStyle w:val="Grietas"/>
                <w:rFonts w:eastAsia="Calibri"/>
                <w:b w:val="0"/>
                <w:bCs w:val="0"/>
              </w:rPr>
              <w:t>2024-08-30 mokytojų tarybos posėdyje</w:t>
            </w:r>
            <w:r w:rsidRPr="00096CC3">
              <w:t xml:space="preserve"> (protokolas Nr. MTP-5). Šio susitikimo metu buvo akcentuota, jog mokyklos rezultatai viršija savivaldybės ir šalies vidurkius, o tai liudija tikslingą darbą stiprinant mokinių pasiekimus ir ugdymo kokybę.</w:t>
            </w:r>
          </w:p>
        </w:tc>
      </w:tr>
      <w:tr w:rsidR="00C77929" w:rsidRPr="00096CC3" w14:paraId="7F279C5B" w14:textId="77777777" w:rsidTr="00561460">
        <w:trPr>
          <w:gridAfter w:val="1"/>
          <w:wAfter w:w="234" w:type="dxa"/>
          <w:trHeight w:val="184"/>
        </w:trPr>
        <w:tc>
          <w:tcPr>
            <w:tcW w:w="2192" w:type="dxa"/>
            <w:vMerge/>
            <w:tcBorders>
              <w:top w:val="single" w:sz="4" w:space="0" w:color="auto"/>
              <w:left w:val="single" w:sz="4" w:space="0" w:color="auto"/>
              <w:bottom w:val="single" w:sz="4" w:space="0" w:color="auto"/>
              <w:right w:val="single" w:sz="4" w:space="0" w:color="auto"/>
            </w:tcBorders>
            <w:vAlign w:val="center"/>
          </w:tcPr>
          <w:p w14:paraId="06239754" w14:textId="77777777" w:rsidR="00C77929" w:rsidRPr="00096CC3" w:rsidRDefault="00C77929" w:rsidP="00561460">
            <w:pPr>
              <w:rPr>
                <w:b/>
                <w:bCs/>
                <w:kern w:val="2"/>
                <w:szCs w:val="24"/>
                <w:lang w:eastAsia="en-US"/>
              </w:rPr>
            </w:pPr>
          </w:p>
        </w:tc>
        <w:tc>
          <w:tcPr>
            <w:tcW w:w="2584" w:type="dxa"/>
            <w:tcBorders>
              <w:top w:val="single" w:sz="4" w:space="0" w:color="auto"/>
              <w:left w:val="single" w:sz="4" w:space="0" w:color="auto"/>
              <w:bottom w:val="single" w:sz="4" w:space="0" w:color="auto"/>
              <w:right w:val="single" w:sz="4" w:space="0" w:color="auto"/>
            </w:tcBorders>
          </w:tcPr>
          <w:p w14:paraId="1E711F39" w14:textId="77777777" w:rsidR="00C77929" w:rsidRPr="00096CC3" w:rsidRDefault="00C77929" w:rsidP="00561460">
            <w:pPr>
              <w:jc w:val="both"/>
              <w:rPr>
                <w:kern w:val="2"/>
                <w:szCs w:val="24"/>
                <w:lang w:eastAsia="en-US"/>
              </w:rPr>
            </w:pPr>
            <w:r w:rsidRPr="00096CC3">
              <w:rPr>
                <w:kern w:val="2"/>
                <w:szCs w:val="24"/>
                <w:lang w:eastAsia="en-US"/>
              </w:rPr>
              <w:t xml:space="preserve">Įstaigos dalyvavimas tyrimuose, projektuose ir programose, gautų įvertinimų analizė bei rezultatų gerinimo darbai  </w:t>
            </w:r>
          </w:p>
        </w:tc>
        <w:tc>
          <w:tcPr>
            <w:tcW w:w="9638" w:type="dxa"/>
            <w:gridSpan w:val="2"/>
            <w:tcBorders>
              <w:top w:val="single" w:sz="4" w:space="0" w:color="auto"/>
              <w:left w:val="single" w:sz="4" w:space="0" w:color="auto"/>
              <w:bottom w:val="single" w:sz="4" w:space="0" w:color="auto"/>
              <w:right w:val="single" w:sz="4" w:space="0" w:color="auto"/>
            </w:tcBorders>
          </w:tcPr>
          <w:p w14:paraId="74C79FE7" w14:textId="77777777" w:rsidR="00C77929" w:rsidRPr="00096CC3" w:rsidRDefault="00C77929" w:rsidP="00561460">
            <w:pPr>
              <w:jc w:val="both"/>
              <w:rPr>
                <w:szCs w:val="24"/>
              </w:rPr>
            </w:pPr>
            <w:r w:rsidRPr="00096CC3">
              <w:rPr>
                <w:szCs w:val="24"/>
              </w:rPr>
              <w:t>Mokyklos 4 ir 8 klasių mokiniai dalyvavo elektroniniame Nacionaliniame mokinių pasiekimų patikrinime (NMPP). Apibendrintos ataskaitos pateiktos mokyklos interneto svetainėje. Rezultatų analizė buvo aptarta mokytojų tarybos posėdyje.</w:t>
            </w:r>
          </w:p>
          <w:p w14:paraId="294E44B9" w14:textId="77777777" w:rsidR="00C77929" w:rsidRPr="00096CC3" w:rsidRDefault="00C77929" w:rsidP="00561460">
            <w:pPr>
              <w:jc w:val="both"/>
              <w:rPr>
                <w:szCs w:val="24"/>
              </w:rPr>
            </w:pPr>
            <w:r w:rsidRPr="00096CC3">
              <w:rPr>
                <w:bCs/>
                <w:szCs w:val="24"/>
              </w:rPr>
              <w:t>NMPP rezultatų pokyčiai (2023 ir 2024 m. duomenys): 8 klasė</w:t>
            </w:r>
            <w:r w:rsidRPr="00096CC3">
              <w:rPr>
                <w:szCs w:val="24"/>
              </w:rPr>
              <w:t xml:space="preserve">: </w:t>
            </w:r>
            <w:r w:rsidRPr="00096CC3">
              <w:rPr>
                <w:iCs/>
                <w:szCs w:val="24"/>
              </w:rPr>
              <w:t>Lietuvių kalba ir literatūra</w:t>
            </w:r>
            <w:r w:rsidRPr="00096CC3">
              <w:rPr>
                <w:szCs w:val="24"/>
              </w:rPr>
              <w:t xml:space="preserve"> – rezultatų vidurkis išliko stabilus: nuo </w:t>
            </w:r>
            <w:r w:rsidRPr="00096CC3">
              <w:rPr>
                <w:bCs/>
                <w:szCs w:val="24"/>
              </w:rPr>
              <w:t>57,6 proc.</w:t>
            </w:r>
            <w:r w:rsidRPr="00096CC3">
              <w:rPr>
                <w:szCs w:val="24"/>
              </w:rPr>
              <w:t xml:space="preserve"> iki </w:t>
            </w:r>
            <w:r w:rsidRPr="00096CC3">
              <w:rPr>
                <w:bCs/>
                <w:szCs w:val="24"/>
              </w:rPr>
              <w:t xml:space="preserve">57,6 proc., </w:t>
            </w:r>
            <w:r w:rsidRPr="00096CC3">
              <w:rPr>
                <w:iCs/>
                <w:szCs w:val="24"/>
              </w:rPr>
              <w:t>Matematika</w:t>
            </w:r>
            <w:r w:rsidRPr="00096CC3">
              <w:rPr>
                <w:szCs w:val="24"/>
              </w:rPr>
              <w:t xml:space="preserve"> – rezultatų vidurkis sumažėjo: nuo </w:t>
            </w:r>
            <w:r w:rsidRPr="00096CC3">
              <w:rPr>
                <w:bCs/>
                <w:szCs w:val="24"/>
              </w:rPr>
              <w:t>43,2 proc.</w:t>
            </w:r>
            <w:r w:rsidRPr="00096CC3">
              <w:rPr>
                <w:szCs w:val="24"/>
              </w:rPr>
              <w:t xml:space="preserve"> iki </w:t>
            </w:r>
            <w:r w:rsidRPr="00096CC3">
              <w:rPr>
                <w:bCs/>
                <w:szCs w:val="24"/>
              </w:rPr>
              <w:t>37,2 proc. 4 klasė</w:t>
            </w:r>
            <w:r w:rsidRPr="00096CC3">
              <w:rPr>
                <w:szCs w:val="24"/>
              </w:rPr>
              <w:t xml:space="preserve">: </w:t>
            </w:r>
            <w:r w:rsidRPr="00096CC3">
              <w:rPr>
                <w:iCs/>
                <w:szCs w:val="24"/>
              </w:rPr>
              <w:t>Lietuvių kalba ir literatūra</w:t>
            </w:r>
            <w:r w:rsidRPr="00096CC3">
              <w:rPr>
                <w:szCs w:val="24"/>
              </w:rPr>
              <w:t xml:space="preserve"> – rezultatų vidurkis sumažėjo: nuo </w:t>
            </w:r>
            <w:r w:rsidRPr="00096CC3">
              <w:rPr>
                <w:bCs/>
                <w:szCs w:val="24"/>
              </w:rPr>
              <w:t>59,6 proc.</w:t>
            </w:r>
            <w:r w:rsidRPr="00096CC3">
              <w:rPr>
                <w:szCs w:val="24"/>
              </w:rPr>
              <w:t xml:space="preserve"> iki </w:t>
            </w:r>
            <w:r w:rsidRPr="00096CC3">
              <w:rPr>
                <w:bCs/>
                <w:szCs w:val="24"/>
              </w:rPr>
              <w:t xml:space="preserve">40,9 proc., </w:t>
            </w:r>
            <w:r w:rsidRPr="00096CC3">
              <w:rPr>
                <w:iCs/>
                <w:szCs w:val="24"/>
              </w:rPr>
              <w:t>Matematika</w:t>
            </w:r>
            <w:r w:rsidRPr="00096CC3">
              <w:rPr>
                <w:szCs w:val="24"/>
              </w:rPr>
              <w:t xml:space="preserve"> – rezultatų vidurkis sumažėjo: nuo </w:t>
            </w:r>
            <w:r w:rsidRPr="00096CC3">
              <w:rPr>
                <w:bCs/>
                <w:szCs w:val="24"/>
              </w:rPr>
              <w:t>67,3 proc.</w:t>
            </w:r>
            <w:r w:rsidRPr="00096CC3">
              <w:rPr>
                <w:szCs w:val="24"/>
              </w:rPr>
              <w:t xml:space="preserve"> iki </w:t>
            </w:r>
            <w:r w:rsidRPr="00096CC3">
              <w:rPr>
                <w:bCs/>
                <w:szCs w:val="24"/>
              </w:rPr>
              <w:t xml:space="preserve">56,1 proc. </w:t>
            </w:r>
            <w:r w:rsidRPr="00096CC3">
              <w:rPr>
                <w:szCs w:val="24"/>
              </w:rPr>
              <w:t xml:space="preserve">Atsižvelgiant į šiuos pokyčius, mokyklos bendruomenė įsipareigojo dėti pastangas gerinti mokinių pasiekimus ir stiprinti mokymosi motyvaciją. Priemonės, kurios bus įgyvendintos siekiant rezultatų gerinimo: individualizuotos pagalbos stiprinimas mokiniams, turintiems mokymosi sunkumų; tikslingas dėmesys kritinių mąstymo, skaitymo ir matematikos gebėjimų ugdymui; </w:t>
            </w:r>
            <w:proofErr w:type="spellStart"/>
            <w:r w:rsidRPr="00096CC3">
              <w:rPr>
                <w:szCs w:val="24"/>
              </w:rPr>
              <w:t>patyriminio</w:t>
            </w:r>
            <w:proofErr w:type="spellEnd"/>
            <w:r w:rsidRPr="00096CC3">
              <w:rPr>
                <w:szCs w:val="24"/>
              </w:rPr>
              <w:t xml:space="preserve"> mokymosi taikymas, siekiant skatinti mokinių įsitraukimą į mokymosi procesą.</w:t>
            </w:r>
          </w:p>
          <w:p w14:paraId="3AAF44F3" w14:textId="77777777" w:rsidR="00C77929" w:rsidRPr="00096CC3" w:rsidRDefault="00C77929" w:rsidP="00561460">
            <w:pPr>
              <w:jc w:val="both"/>
              <w:rPr>
                <w:szCs w:val="24"/>
              </w:rPr>
            </w:pPr>
            <w:r w:rsidRPr="00096CC3">
              <w:rPr>
                <w:szCs w:val="24"/>
              </w:rPr>
              <w:t xml:space="preserve">Mokykla partnerio teisėmis dalyvavo projekte </w:t>
            </w:r>
            <w:r w:rsidRPr="00096CC3">
              <w:rPr>
                <w:bCs/>
                <w:szCs w:val="24"/>
              </w:rPr>
              <w:t>„Galimybių mokykla“ (Nr. 10-072-P-0001)</w:t>
            </w:r>
            <w:r w:rsidRPr="00096CC3">
              <w:rPr>
                <w:szCs w:val="24"/>
              </w:rPr>
              <w:t xml:space="preserve">, kuris finansuojamas ES struktūrinių fondų ir bendrojo finansavimo lėšomis. Šio projekto lėšomis įsigyta vadovėlių už </w:t>
            </w:r>
            <w:r w:rsidRPr="00096CC3">
              <w:rPr>
                <w:bCs/>
                <w:szCs w:val="24"/>
              </w:rPr>
              <w:t>3576,12 Eur</w:t>
            </w:r>
            <w:r w:rsidRPr="00096CC3">
              <w:rPr>
                <w:szCs w:val="24"/>
              </w:rPr>
              <w:t>.</w:t>
            </w:r>
          </w:p>
          <w:p w14:paraId="70F4ECA6" w14:textId="77777777" w:rsidR="00C77929" w:rsidRPr="00096CC3" w:rsidRDefault="00C77929" w:rsidP="00561460">
            <w:pPr>
              <w:jc w:val="both"/>
              <w:rPr>
                <w:szCs w:val="24"/>
              </w:rPr>
            </w:pPr>
            <w:r w:rsidRPr="00096CC3">
              <w:rPr>
                <w:szCs w:val="24"/>
              </w:rPr>
              <w:t xml:space="preserve">Mokykla dalyvauja programose, kurios padeda stiprinti socialinius, emocinius bei mokinių akademinius įgūdžius: </w:t>
            </w:r>
            <w:r w:rsidRPr="00096CC3">
              <w:rPr>
                <w:bCs/>
                <w:szCs w:val="24"/>
              </w:rPr>
              <w:t>Socialinių-emocinių įgūdžių lavinimo programa „Antras žingsnis“, prevencinė programa „Gyvai“</w:t>
            </w:r>
            <w:r w:rsidRPr="00096CC3">
              <w:rPr>
                <w:szCs w:val="24"/>
              </w:rPr>
              <w:t xml:space="preserve"> – skirta prevencijai nuo žalingų įpročių, </w:t>
            </w:r>
            <w:r w:rsidRPr="00096CC3">
              <w:rPr>
                <w:bCs/>
                <w:szCs w:val="24"/>
              </w:rPr>
              <w:t>Ugdymo karjerai programa</w:t>
            </w:r>
            <w:r w:rsidRPr="00096CC3">
              <w:rPr>
                <w:szCs w:val="24"/>
              </w:rPr>
              <w:t xml:space="preserve"> – skirta mokinių profesiniam orientavimui, </w:t>
            </w:r>
            <w:r w:rsidRPr="00096CC3">
              <w:rPr>
                <w:bCs/>
                <w:szCs w:val="24"/>
              </w:rPr>
              <w:t xml:space="preserve">Rengimo šeimai ir lytiškumo ugdymo programa, </w:t>
            </w:r>
            <w:r w:rsidRPr="00096CC3">
              <w:rPr>
                <w:bCs/>
                <w:szCs w:val="24"/>
              </w:rPr>
              <w:lastRenderedPageBreak/>
              <w:t>Alkoholio, tabako ir kitų psichiką veikiančių medžiagų prevencijos programa, Gyvenimo įgūdžių ugdymo programa</w:t>
            </w:r>
            <w:r w:rsidRPr="00096CC3">
              <w:rPr>
                <w:szCs w:val="24"/>
              </w:rPr>
              <w:t xml:space="preserve"> – įgyvendinama 1–10 klasėse, </w:t>
            </w:r>
            <w:r w:rsidRPr="00096CC3">
              <w:rPr>
                <w:bCs/>
                <w:szCs w:val="24"/>
              </w:rPr>
              <w:t>Etninės kultūros bendroji programa</w:t>
            </w:r>
            <w:r w:rsidRPr="00096CC3">
              <w:rPr>
                <w:szCs w:val="24"/>
              </w:rPr>
              <w:t xml:space="preserve"> – siekiant stiprinti mokinių kultūrinį identitetą, </w:t>
            </w:r>
            <w:r w:rsidRPr="00096CC3">
              <w:rPr>
                <w:bCs/>
                <w:szCs w:val="24"/>
              </w:rPr>
              <w:t>Pieno ir vaisių vartojimo skatinimo programa mokyklose</w:t>
            </w:r>
            <w:r w:rsidRPr="00096CC3">
              <w:rPr>
                <w:szCs w:val="24"/>
              </w:rPr>
              <w:t xml:space="preserve"> – siekiant skatinti sveiką mitybą, </w:t>
            </w:r>
            <w:r w:rsidRPr="00096CC3">
              <w:rPr>
                <w:bCs/>
                <w:szCs w:val="24"/>
              </w:rPr>
              <w:t>Pažintinės žuvininkystės programa „Išauginta Europos Sąjungoje“</w:t>
            </w:r>
            <w:r w:rsidRPr="00096CC3">
              <w:rPr>
                <w:szCs w:val="24"/>
              </w:rPr>
              <w:t xml:space="preserve"> – skirta gamtamoksliniam ugdymui.</w:t>
            </w:r>
            <w:r w:rsidRPr="00096CC3">
              <w:rPr>
                <w:szCs w:val="24"/>
              </w:rPr>
              <w:br/>
              <w:t xml:space="preserve">Mokykla yra pateikusi sąmatą ŠMSM dėl dalyvavimo regioninėje priemonėje </w:t>
            </w:r>
            <w:r w:rsidRPr="00096CC3">
              <w:rPr>
                <w:bCs/>
                <w:szCs w:val="24"/>
              </w:rPr>
              <w:t>„Visos dienos mokykla“</w:t>
            </w:r>
            <w:r w:rsidRPr="00096CC3">
              <w:rPr>
                <w:szCs w:val="24"/>
              </w:rPr>
              <w:t>, kuri padėtų užtikrinti mokinių užimtumą po pamokų ir sustiprintų jų akademinius bei socialinius įgūdžius.</w:t>
            </w:r>
          </w:p>
        </w:tc>
      </w:tr>
      <w:tr w:rsidR="00C77929" w:rsidRPr="00096CC3" w14:paraId="41D7CB49" w14:textId="77777777" w:rsidTr="00561460">
        <w:trPr>
          <w:gridAfter w:val="1"/>
          <w:wAfter w:w="234" w:type="dxa"/>
          <w:trHeight w:val="184"/>
        </w:trPr>
        <w:tc>
          <w:tcPr>
            <w:tcW w:w="2192" w:type="dxa"/>
            <w:vMerge/>
            <w:tcBorders>
              <w:top w:val="single" w:sz="4" w:space="0" w:color="auto"/>
              <w:left w:val="single" w:sz="4" w:space="0" w:color="auto"/>
              <w:bottom w:val="single" w:sz="4" w:space="0" w:color="auto"/>
              <w:right w:val="single" w:sz="4" w:space="0" w:color="auto"/>
            </w:tcBorders>
            <w:vAlign w:val="center"/>
          </w:tcPr>
          <w:p w14:paraId="2DA6393C" w14:textId="77777777" w:rsidR="00C77929" w:rsidRPr="00096CC3" w:rsidRDefault="00C77929" w:rsidP="00561460">
            <w:pPr>
              <w:rPr>
                <w:b/>
                <w:bCs/>
                <w:kern w:val="2"/>
                <w:szCs w:val="24"/>
                <w:lang w:eastAsia="en-US"/>
              </w:rPr>
            </w:pPr>
          </w:p>
        </w:tc>
        <w:tc>
          <w:tcPr>
            <w:tcW w:w="2584" w:type="dxa"/>
            <w:tcBorders>
              <w:top w:val="single" w:sz="4" w:space="0" w:color="auto"/>
              <w:left w:val="single" w:sz="4" w:space="0" w:color="auto"/>
              <w:bottom w:val="single" w:sz="4" w:space="0" w:color="auto"/>
              <w:right w:val="single" w:sz="4" w:space="0" w:color="auto"/>
            </w:tcBorders>
          </w:tcPr>
          <w:p w14:paraId="5CEE751B" w14:textId="77777777" w:rsidR="00C77929" w:rsidRPr="00096CC3" w:rsidRDefault="00C77929" w:rsidP="00561460">
            <w:pPr>
              <w:jc w:val="both"/>
              <w:rPr>
                <w:kern w:val="2"/>
                <w:szCs w:val="24"/>
                <w:lang w:eastAsia="en-US"/>
              </w:rPr>
            </w:pPr>
            <w:r w:rsidRPr="00096CC3">
              <w:rPr>
                <w:kern w:val="2"/>
                <w:szCs w:val="24"/>
                <w:lang w:eastAsia="en-US"/>
              </w:rPr>
              <w:t>Mokinių (ugdytinių) mokymo(</w:t>
            </w:r>
            <w:proofErr w:type="spellStart"/>
            <w:r w:rsidRPr="00096CC3">
              <w:rPr>
                <w:kern w:val="2"/>
                <w:szCs w:val="24"/>
                <w:lang w:eastAsia="en-US"/>
              </w:rPr>
              <w:t>si</w:t>
            </w:r>
            <w:proofErr w:type="spellEnd"/>
            <w:r w:rsidRPr="00096CC3">
              <w:rPr>
                <w:kern w:val="2"/>
                <w:szCs w:val="24"/>
                <w:lang w:eastAsia="en-US"/>
              </w:rPr>
              <w:t>) ir ugdymo(</w:t>
            </w:r>
            <w:proofErr w:type="spellStart"/>
            <w:r w:rsidRPr="00096CC3">
              <w:rPr>
                <w:kern w:val="2"/>
                <w:szCs w:val="24"/>
                <w:lang w:eastAsia="en-US"/>
              </w:rPr>
              <w:t>si</w:t>
            </w:r>
            <w:proofErr w:type="spellEnd"/>
            <w:r w:rsidRPr="00096CC3">
              <w:rPr>
                <w:kern w:val="2"/>
                <w:szCs w:val="24"/>
                <w:lang w:eastAsia="en-US"/>
              </w:rPr>
              <w:t>) pasiekimų pažangos stebėsena</w:t>
            </w:r>
          </w:p>
        </w:tc>
        <w:tc>
          <w:tcPr>
            <w:tcW w:w="9638" w:type="dxa"/>
            <w:gridSpan w:val="2"/>
            <w:tcBorders>
              <w:top w:val="single" w:sz="4" w:space="0" w:color="auto"/>
              <w:left w:val="single" w:sz="4" w:space="0" w:color="auto"/>
              <w:bottom w:val="single" w:sz="4" w:space="0" w:color="auto"/>
              <w:right w:val="single" w:sz="4" w:space="0" w:color="auto"/>
            </w:tcBorders>
          </w:tcPr>
          <w:p w14:paraId="430F837F" w14:textId="77777777" w:rsidR="00C77929" w:rsidRPr="00096CC3" w:rsidRDefault="00C77929" w:rsidP="00561460">
            <w:pPr>
              <w:jc w:val="both"/>
              <w:rPr>
                <w:szCs w:val="24"/>
              </w:rPr>
            </w:pPr>
            <w:r w:rsidRPr="00096CC3">
              <w:rPr>
                <w:szCs w:val="24"/>
              </w:rPr>
              <w:t>Mokinių mokymosi ir ugdymo(</w:t>
            </w:r>
            <w:proofErr w:type="spellStart"/>
            <w:r w:rsidRPr="00096CC3">
              <w:rPr>
                <w:szCs w:val="24"/>
              </w:rPr>
              <w:t>si</w:t>
            </w:r>
            <w:proofErr w:type="spellEnd"/>
            <w:r w:rsidRPr="00096CC3">
              <w:rPr>
                <w:szCs w:val="24"/>
              </w:rPr>
              <w:t>) pasiekimų pažangos stebėsena buvo vykdoma nuosekliai visus mokslo metus. Rezultatai aptarti klasėse reguliariai, mažiausiai kartą per mėnesį, o esant poreikiui – ir dažniau.</w:t>
            </w:r>
          </w:p>
          <w:p w14:paraId="45346E30" w14:textId="77777777" w:rsidR="00C77929" w:rsidRPr="00096CC3" w:rsidRDefault="00C77929" w:rsidP="00561460">
            <w:pPr>
              <w:jc w:val="both"/>
              <w:rPr>
                <w:szCs w:val="24"/>
              </w:rPr>
            </w:pPr>
            <w:r w:rsidRPr="00096CC3">
              <w:rPr>
                <w:szCs w:val="24"/>
              </w:rPr>
              <w:t>Mokykloje mokinių pasiekimai vertinami pusmečiais. Likus mėnesiui iki pusmečio pabaigos atliekama signalinių rezultatų analizė, siekiant laiku pastebėti galimus iššūkius ir užtikrinti reikiamą pagalbą mokiniams. Pasibaigus pusmečiui, vykdoma išsami pasiekimų ir pažangos palyginamoji analizė, kurios rezultatai aptariami su mokiniais bei jų tėvais (globėjais).</w:t>
            </w:r>
          </w:p>
          <w:p w14:paraId="0773F31E" w14:textId="77777777" w:rsidR="00C77929" w:rsidRPr="00096CC3" w:rsidRDefault="00C77929" w:rsidP="00561460">
            <w:pPr>
              <w:jc w:val="both"/>
              <w:rPr>
                <w:szCs w:val="24"/>
              </w:rPr>
            </w:pPr>
            <w:r w:rsidRPr="00096CC3">
              <w:rPr>
                <w:szCs w:val="24"/>
              </w:rPr>
              <w:t>Mokinių pažangos stebėsena buvo grindžiama mokyklos mokinių pažangos ir pasiekimų vertinimo, lankomumo apskaitos bei tėvų (globėjų, rūpintojų) informavimo tvarkos aprašu. Papildomai pažangos fiksavimas ir vertinimas vyko pagal Metodinėje taryboje patvirtintas mokinių asmeninės pažangos fiksavimo formas.</w:t>
            </w:r>
          </w:p>
          <w:p w14:paraId="06428AE9" w14:textId="77777777" w:rsidR="00C77929" w:rsidRPr="00096CC3" w:rsidRDefault="00C77929" w:rsidP="00561460">
            <w:pPr>
              <w:jc w:val="both"/>
              <w:rPr>
                <w:szCs w:val="24"/>
              </w:rPr>
            </w:pPr>
            <w:r w:rsidRPr="00096CC3">
              <w:rPr>
                <w:szCs w:val="24"/>
              </w:rPr>
              <w:t>Šis procesas leido laiku identifikuoti mokinių pasiekimų gerinimo galimybes, stebėti jų pažangą bei efektyviau bendradarbiauti su tėvais ir pedagogais siekiant individualios kiekvieno mokinio mokymosi sėkmės.</w:t>
            </w:r>
          </w:p>
        </w:tc>
      </w:tr>
      <w:tr w:rsidR="00C77929" w:rsidRPr="00096CC3" w14:paraId="06C1FB11" w14:textId="77777777" w:rsidTr="00561460">
        <w:trPr>
          <w:gridAfter w:val="1"/>
          <w:wAfter w:w="234" w:type="dxa"/>
          <w:trHeight w:val="542"/>
        </w:trPr>
        <w:tc>
          <w:tcPr>
            <w:tcW w:w="2192" w:type="dxa"/>
            <w:vMerge/>
            <w:tcBorders>
              <w:top w:val="single" w:sz="4" w:space="0" w:color="auto"/>
              <w:left w:val="single" w:sz="4" w:space="0" w:color="auto"/>
              <w:bottom w:val="single" w:sz="4" w:space="0" w:color="auto"/>
              <w:right w:val="single" w:sz="4" w:space="0" w:color="auto"/>
            </w:tcBorders>
            <w:vAlign w:val="center"/>
          </w:tcPr>
          <w:p w14:paraId="0E9E83AB" w14:textId="77777777" w:rsidR="00C77929" w:rsidRPr="00096CC3" w:rsidRDefault="00C77929" w:rsidP="00561460">
            <w:pPr>
              <w:rPr>
                <w:b/>
                <w:bCs/>
                <w:kern w:val="2"/>
                <w:szCs w:val="24"/>
                <w:lang w:eastAsia="en-US"/>
              </w:rPr>
            </w:pPr>
          </w:p>
        </w:tc>
        <w:tc>
          <w:tcPr>
            <w:tcW w:w="2584" w:type="dxa"/>
            <w:tcBorders>
              <w:top w:val="single" w:sz="4" w:space="0" w:color="auto"/>
              <w:left w:val="single" w:sz="4" w:space="0" w:color="auto"/>
              <w:bottom w:val="single" w:sz="4" w:space="0" w:color="auto"/>
              <w:right w:val="single" w:sz="4" w:space="0" w:color="auto"/>
            </w:tcBorders>
          </w:tcPr>
          <w:p w14:paraId="722DE9EB" w14:textId="77777777" w:rsidR="00C77929" w:rsidRPr="00096CC3" w:rsidRDefault="00C77929" w:rsidP="00561460">
            <w:pPr>
              <w:jc w:val="both"/>
              <w:rPr>
                <w:kern w:val="2"/>
                <w:szCs w:val="24"/>
                <w:lang w:eastAsia="en-US"/>
              </w:rPr>
            </w:pPr>
            <w:r w:rsidRPr="00096CC3">
              <w:rPr>
                <w:kern w:val="2"/>
                <w:szCs w:val="24"/>
                <w:lang w:eastAsia="en-US"/>
              </w:rPr>
              <w:t>2024 metų neformaliojo švietimo organizavimas</w:t>
            </w:r>
          </w:p>
        </w:tc>
        <w:tc>
          <w:tcPr>
            <w:tcW w:w="9638" w:type="dxa"/>
            <w:gridSpan w:val="2"/>
            <w:tcBorders>
              <w:top w:val="single" w:sz="4" w:space="0" w:color="auto"/>
              <w:left w:val="single" w:sz="4" w:space="0" w:color="auto"/>
              <w:bottom w:val="single" w:sz="4" w:space="0" w:color="auto"/>
              <w:right w:val="single" w:sz="4" w:space="0" w:color="auto"/>
            </w:tcBorders>
          </w:tcPr>
          <w:p w14:paraId="6673E26A" w14:textId="77777777" w:rsidR="00C77929" w:rsidRPr="00096CC3" w:rsidRDefault="00C77929" w:rsidP="00561460">
            <w:pPr>
              <w:jc w:val="both"/>
              <w:rPr>
                <w:kern w:val="2"/>
                <w:szCs w:val="24"/>
                <w:lang w:eastAsia="en-US"/>
              </w:rPr>
            </w:pPr>
            <w:r w:rsidRPr="00096CC3">
              <w:t xml:space="preserve">2024 metais mokykloje veikė 10 neformaliojo švietimo būrelių, skirtų 1–10 klasių mokiniams. Neformaliojo švietimo valandos buvo skirtos įgyvendinti aštuonioms ugdymo krypčių programoms: </w:t>
            </w:r>
            <w:r w:rsidRPr="00096CC3">
              <w:rPr>
                <w:kern w:val="2"/>
                <w:szCs w:val="24"/>
                <w:lang w:eastAsia="en-US"/>
              </w:rPr>
              <w:t xml:space="preserve">muzikinei, sportinei, amatų, teatrinei, dramos, dailės, pilietiškumo, informacinių technologijų. </w:t>
            </w:r>
            <w:r w:rsidRPr="00096CC3">
              <w:t>Šias programas lankė 90,20 % mokyklos mokinių, tai įrodo aukštą mokinių įsitraukimo lygį ir didelį susidomėjimą neformaliojo ugdymo veiklomis.</w:t>
            </w:r>
          </w:p>
        </w:tc>
      </w:tr>
      <w:tr w:rsidR="00C77929" w:rsidRPr="00096CC3" w14:paraId="5915D66E" w14:textId="77777777" w:rsidTr="00561460">
        <w:trPr>
          <w:gridAfter w:val="1"/>
          <w:wAfter w:w="234" w:type="dxa"/>
          <w:trHeight w:val="2208"/>
        </w:trPr>
        <w:tc>
          <w:tcPr>
            <w:tcW w:w="2192" w:type="dxa"/>
            <w:tcBorders>
              <w:top w:val="single" w:sz="4" w:space="0" w:color="auto"/>
              <w:left w:val="single" w:sz="4" w:space="0" w:color="auto"/>
              <w:right w:val="single" w:sz="4" w:space="0" w:color="auto"/>
            </w:tcBorders>
            <w:vAlign w:val="center"/>
          </w:tcPr>
          <w:p w14:paraId="5AC966A2" w14:textId="77777777" w:rsidR="00C77929" w:rsidRPr="00096CC3" w:rsidRDefault="00C77929" w:rsidP="00561460">
            <w:pPr>
              <w:rPr>
                <w:b/>
                <w:bCs/>
                <w:kern w:val="2"/>
                <w:szCs w:val="24"/>
                <w:lang w:eastAsia="en-US"/>
              </w:rPr>
            </w:pPr>
            <w:r w:rsidRPr="00096CC3">
              <w:rPr>
                <w:kern w:val="2"/>
                <w:szCs w:val="24"/>
                <w:lang w:eastAsia="en-US"/>
              </w:rPr>
              <w:lastRenderedPageBreak/>
              <w:t>Patyčių ir smurto prevencija įstaigoje 2024 metais</w:t>
            </w:r>
          </w:p>
        </w:tc>
        <w:tc>
          <w:tcPr>
            <w:tcW w:w="12222" w:type="dxa"/>
            <w:gridSpan w:val="3"/>
            <w:tcBorders>
              <w:top w:val="single" w:sz="4" w:space="0" w:color="auto"/>
              <w:left w:val="single" w:sz="4" w:space="0" w:color="auto"/>
              <w:right w:val="single" w:sz="4" w:space="0" w:color="auto"/>
            </w:tcBorders>
          </w:tcPr>
          <w:p w14:paraId="7B733C2D" w14:textId="77777777" w:rsidR="00C77929" w:rsidRPr="00096CC3" w:rsidRDefault="00C77929" w:rsidP="00561460">
            <w:pPr>
              <w:rPr>
                <w:szCs w:val="24"/>
              </w:rPr>
            </w:pPr>
            <w:r w:rsidRPr="00096CC3">
              <w:rPr>
                <w:szCs w:val="24"/>
              </w:rPr>
              <w:t xml:space="preserve">Mokykloje veikia vaiko gerovės komisija (VGK), sudaryta 2011 m. ir atnaujinta 2023-01-02 direktoriaus įsakymu   </w:t>
            </w:r>
          </w:p>
          <w:p w14:paraId="0ED876B3" w14:textId="77777777" w:rsidR="00C77929" w:rsidRPr="00096CC3" w:rsidRDefault="00C77929" w:rsidP="00561460">
            <w:pPr>
              <w:jc w:val="both"/>
              <w:rPr>
                <w:szCs w:val="24"/>
              </w:rPr>
            </w:pPr>
            <w:r w:rsidRPr="00096CC3">
              <w:rPr>
                <w:szCs w:val="24"/>
              </w:rPr>
              <w:t>Nr. V-3. Komisijoje, sprendžiant mokinių mokymosi bei elgesio problemas, aktyviai dalyvauja ir tėvų atstovai.</w:t>
            </w:r>
          </w:p>
          <w:p w14:paraId="214E5751" w14:textId="77777777" w:rsidR="00C77929" w:rsidRPr="00096CC3" w:rsidRDefault="00C77929" w:rsidP="00561460">
            <w:pPr>
              <w:jc w:val="both"/>
            </w:pPr>
            <w:r w:rsidRPr="00096CC3">
              <w:rPr>
                <w:szCs w:val="24"/>
              </w:rPr>
              <w:t>Nuolat vykdoma visuomenės organizacijos „Gelbėkit vaikus“ veikla, skirta prieš smurtą. Grupės nariai, vadovaujami socialinės pedagogės, dalyvauja savivaldybės renginiuose ir konferencijose, stiprindami patyčių bei smurto prevenciją.</w:t>
            </w:r>
          </w:p>
          <w:p w14:paraId="5578914C" w14:textId="77777777" w:rsidR="00C77929" w:rsidRPr="00096CC3" w:rsidRDefault="00C77929" w:rsidP="00561460">
            <w:pPr>
              <w:jc w:val="both"/>
              <w:rPr>
                <w:szCs w:val="24"/>
              </w:rPr>
            </w:pPr>
            <w:r w:rsidRPr="00096CC3">
              <w:rPr>
                <w:szCs w:val="24"/>
              </w:rPr>
              <w:t>Mokykloje diegiama prevencinė programa „Saugi mokykla“, kurios esmė – kurti saugią mokymosi aplinką. Patyčių ir smurto prevencijos temos nuosekliai analizuojamos klasių valandėlėse, o pokalbiai su mokiniais ir jų tėvais vyksta per bendruomenės pareigūno apsilankymus.</w:t>
            </w:r>
          </w:p>
          <w:p w14:paraId="0D6AE668" w14:textId="77777777" w:rsidR="00C77929" w:rsidRPr="00096CC3" w:rsidRDefault="00C77929" w:rsidP="00561460">
            <w:r w:rsidRPr="00096CC3">
              <w:rPr>
                <w:szCs w:val="24"/>
              </w:rPr>
              <w:t>Šios priemonės užtikrina nuolatinį patyčių ir smurto prevencijos kultūros stiprinimą mokykloje bei bendruomenėje.</w:t>
            </w:r>
          </w:p>
        </w:tc>
      </w:tr>
      <w:tr w:rsidR="00C77929" w:rsidRPr="00096CC3" w14:paraId="02E48DAA" w14:textId="77777777" w:rsidTr="00561460">
        <w:trPr>
          <w:gridAfter w:val="1"/>
          <w:wAfter w:w="234" w:type="dxa"/>
          <w:trHeight w:val="2208"/>
        </w:trPr>
        <w:tc>
          <w:tcPr>
            <w:tcW w:w="2192" w:type="dxa"/>
            <w:tcBorders>
              <w:top w:val="single" w:sz="4" w:space="0" w:color="auto"/>
              <w:left w:val="single" w:sz="4" w:space="0" w:color="auto"/>
              <w:right w:val="single" w:sz="4" w:space="0" w:color="auto"/>
            </w:tcBorders>
            <w:vAlign w:val="center"/>
          </w:tcPr>
          <w:p w14:paraId="35D03212" w14:textId="77777777" w:rsidR="00C77929" w:rsidRPr="00096CC3" w:rsidRDefault="00C77929" w:rsidP="00561460">
            <w:pPr>
              <w:rPr>
                <w:kern w:val="2"/>
                <w:szCs w:val="24"/>
                <w:lang w:eastAsia="en-US"/>
              </w:rPr>
            </w:pPr>
            <w:r w:rsidRPr="00096CC3">
              <w:rPr>
                <w:kern w:val="2"/>
                <w:szCs w:val="24"/>
                <w:lang w:eastAsia="en-US"/>
              </w:rPr>
              <w:t>Korupcijos prevencija įstaigoje 2024 metais</w:t>
            </w:r>
          </w:p>
        </w:tc>
        <w:tc>
          <w:tcPr>
            <w:tcW w:w="12222" w:type="dxa"/>
            <w:gridSpan w:val="3"/>
            <w:tcBorders>
              <w:top w:val="single" w:sz="4" w:space="0" w:color="auto"/>
              <w:left w:val="single" w:sz="4" w:space="0" w:color="auto"/>
              <w:right w:val="single" w:sz="4" w:space="0" w:color="auto"/>
            </w:tcBorders>
          </w:tcPr>
          <w:p w14:paraId="0F1DBCE6" w14:textId="77777777" w:rsidR="00C77929" w:rsidRPr="00096CC3" w:rsidRDefault="00C77929" w:rsidP="00561460">
            <w:pPr>
              <w:rPr>
                <w:szCs w:val="24"/>
              </w:rPr>
            </w:pPr>
            <w:r w:rsidRPr="00096CC3">
              <w:t>Už korupcijos prevenciją atsakinga direktoriaus pavaduotoja ugdymui. Mokykloje patvirtinta 2024–2027 m. korupcijos prevencijos programa bei jos įgyvendinimo priemonių planas (2023-12-29 direktoriaus įsakymu Nr. V-82). Korupcijos prevencijos temos yra integruotos į dorinio ugdymo bei pilietiškumo pagrindų dalykus, o klasių vadovų veikloje – užtikrinant nuoseklų etikos normų stiprinimą mokykloje</w:t>
            </w:r>
          </w:p>
        </w:tc>
      </w:tr>
      <w:tr w:rsidR="00C77929" w:rsidRPr="00096CC3" w14:paraId="62EE3DF6" w14:textId="77777777" w:rsidTr="00561460">
        <w:trPr>
          <w:gridAfter w:val="1"/>
          <w:wAfter w:w="234" w:type="dxa"/>
          <w:trHeight w:val="1104"/>
        </w:trPr>
        <w:tc>
          <w:tcPr>
            <w:tcW w:w="2192" w:type="dxa"/>
            <w:tcBorders>
              <w:top w:val="single" w:sz="4" w:space="0" w:color="auto"/>
              <w:left w:val="single" w:sz="4" w:space="0" w:color="auto"/>
              <w:bottom w:val="single" w:sz="4" w:space="0" w:color="auto"/>
              <w:right w:val="single" w:sz="4" w:space="0" w:color="auto"/>
            </w:tcBorders>
          </w:tcPr>
          <w:p w14:paraId="151B5886" w14:textId="77777777" w:rsidR="00C77929" w:rsidRPr="00096CC3" w:rsidRDefault="00C77929" w:rsidP="00561460">
            <w:pPr>
              <w:jc w:val="both"/>
              <w:rPr>
                <w:kern w:val="2"/>
                <w:szCs w:val="24"/>
                <w:lang w:eastAsia="en-US"/>
              </w:rPr>
            </w:pPr>
            <w:r w:rsidRPr="00096CC3">
              <w:rPr>
                <w:kern w:val="2"/>
                <w:szCs w:val="24"/>
                <w:lang w:eastAsia="en-US"/>
              </w:rPr>
              <w:t>Įstaigos veiklos  vertinimas</w:t>
            </w:r>
          </w:p>
        </w:tc>
        <w:tc>
          <w:tcPr>
            <w:tcW w:w="2584" w:type="dxa"/>
            <w:tcBorders>
              <w:top w:val="single" w:sz="4" w:space="0" w:color="auto"/>
              <w:left w:val="single" w:sz="4" w:space="0" w:color="auto"/>
              <w:bottom w:val="single" w:sz="4" w:space="0" w:color="000000"/>
              <w:right w:val="single" w:sz="4" w:space="0" w:color="auto"/>
            </w:tcBorders>
          </w:tcPr>
          <w:p w14:paraId="551FD523" w14:textId="77777777" w:rsidR="00C77929" w:rsidRPr="00096CC3" w:rsidRDefault="00C77929" w:rsidP="00561460">
            <w:pPr>
              <w:jc w:val="both"/>
              <w:rPr>
                <w:kern w:val="2"/>
                <w:szCs w:val="24"/>
                <w:lang w:eastAsia="en-US"/>
              </w:rPr>
            </w:pPr>
            <w:r w:rsidRPr="00096CC3">
              <w:rPr>
                <w:kern w:val="2"/>
                <w:szCs w:val="24"/>
                <w:lang w:eastAsia="en-US"/>
              </w:rPr>
              <w:t>Išorinis įstaigos vertinimas ir gautų duomenų naudojimas veiklai tobulinti</w:t>
            </w:r>
          </w:p>
        </w:tc>
        <w:tc>
          <w:tcPr>
            <w:tcW w:w="9638" w:type="dxa"/>
            <w:gridSpan w:val="2"/>
            <w:tcBorders>
              <w:top w:val="single" w:sz="4" w:space="0" w:color="auto"/>
              <w:left w:val="single" w:sz="4" w:space="0" w:color="auto"/>
              <w:bottom w:val="single" w:sz="4" w:space="0" w:color="000000"/>
              <w:right w:val="single" w:sz="4" w:space="0" w:color="auto"/>
            </w:tcBorders>
          </w:tcPr>
          <w:p w14:paraId="414082FF" w14:textId="77777777" w:rsidR="00C77929" w:rsidRPr="00096CC3" w:rsidRDefault="00C77929" w:rsidP="00561460">
            <w:pPr>
              <w:jc w:val="both"/>
              <w:rPr>
                <w:kern w:val="2"/>
                <w:szCs w:val="24"/>
                <w:lang w:eastAsia="en-US"/>
              </w:rPr>
            </w:pPr>
            <w:r w:rsidRPr="00096CC3">
              <w:rPr>
                <w:kern w:val="2"/>
                <w:szCs w:val="24"/>
                <w:lang w:eastAsia="en-US"/>
              </w:rPr>
              <w:t>2024 m. mokyklos išorinio vertinimo nebuvo.</w:t>
            </w:r>
          </w:p>
        </w:tc>
      </w:tr>
      <w:tr w:rsidR="00C77929" w:rsidRPr="00096CC3" w14:paraId="730004EB" w14:textId="77777777" w:rsidTr="00561460">
        <w:trPr>
          <w:gridAfter w:val="2"/>
          <w:wAfter w:w="1105" w:type="dxa"/>
          <w:trHeight w:val="276"/>
        </w:trPr>
        <w:tc>
          <w:tcPr>
            <w:tcW w:w="13543" w:type="dxa"/>
            <w:gridSpan w:val="3"/>
            <w:tcBorders>
              <w:top w:val="nil"/>
              <w:left w:val="nil"/>
              <w:bottom w:val="single" w:sz="4" w:space="0" w:color="auto"/>
              <w:right w:val="nil"/>
            </w:tcBorders>
          </w:tcPr>
          <w:p w14:paraId="68CBF196" w14:textId="77777777" w:rsidR="00C77929" w:rsidRPr="00096CC3" w:rsidRDefault="00C77929" w:rsidP="00561460">
            <w:pPr>
              <w:jc w:val="center"/>
              <w:rPr>
                <w:rFonts w:eastAsia="Calibri"/>
                <w:b/>
                <w:kern w:val="2"/>
                <w:szCs w:val="24"/>
                <w:lang w:eastAsia="en-US"/>
              </w:rPr>
            </w:pPr>
          </w:p>
        </w:tc>
      </w:tr>
      <w:tr w:rsidR="00C77929" w:rsidRPr="00096CC3" w14:paraId="1578C181" w14:textId="77777777" w:rsidTr="00561460">
        <w:trPr>
          <w:trHeight w:val="70"/>
        </w:trPr>
        <w:tc>
          <w:tcPr>
            <w:tcW w:w="2192" w:type="dxa"/>
            <w:vMerge w:val="restart"/>
            <w:tcBorders>
              <w:top w:val="single" w:sz="4" w:space="0" w:color="auto"/>
              <w:left w:val="single" w:sz="4" w:space="0" w:color="auto"/>
              <w:bottom w:val="single" w:sz="4" w:space="0" w:color="auto"/>
              <w:right w:val="single" w:sz="4" w:space="0" w:color="auto"/>
            </w:tcBorders>
          </w:tcPr>
          <w:p w14:paraId="62C9AE1F" w14:textId="77777777" w:rsidR="00C77929" w:rsidRPr="00096CC3" w:rsidRDefault="00C77929" w:rsidP="00561460">
            <w:pPr>
              <w:rPr>
                <w:kern w:val="2"/>
                <w:szCs w:val="24"/>
                <w:lang w:eastAsia="en-US"/>
              </w:rPr>
            </w:pPr>
            <w:r w:rsidRPr="00096CC3">
              <w:rPr>
                <w:kern w:val="2"/>
                <w:szCs w:val="24"/>
                <w:lang w:eastAsia="en-US"/>
              </w:rPr>
              <w:t>Įstaigos problemos ir</w:t>
            </w:r>
          </w:p>
          <w:p w14:paraId="6E29B3C0" w14:textId="77777777" w:rsidR="00C77929" w:rsidRPr="00096CC3" w:rsidRDefault="00C77929" w:rsidP="00561460">
            <w:pPr>
              <w:rPr>
                <w:kern w:val="2"/>
                <w:szCs w:val="24"/>
                <w:lang w:eastAsia="en-US"/>
              </w:rPr>
            </w:pPr>
            <w:r w:rsidRPr="00096CC3">
              <w:rPr>
                <w:kern w:val="2"/>
                <w:szCs w:val="24"/>
                <w:lang w:eastAsia="en-US"/>
              </w:rPr>
              <w:t>jų sprendimas</w:t>
            </w:r>
          </w:p>
        </w:tc>
        <w:tc>
          <w:tcPr>
            <w:tcW w:w="2584" w:type="dxa"/>
            <w:tcBorders>
              <w:top w:val="single" w:sz="4" w:space="0" w:color="auto"/>
              <w:left w:val="single" w:sz="4" w:space="0" w:color="auto"/>
              <w:bottom w:val="single" w:sz="4" w:space="0" w:color="auto"/>
              <w:right w:val="single" w:sz="4" w:space="0" w:color="auto"/>
            </w:tcBorders>
          </w:tcPr>
          <w:p w14:paraId="50E1BA72" w14:textId="77777777" w:rsidR="00C77929" w:rsidRPr="00096CC3" w:rsidRDefault="00C77929" w:rsidP="00561460">
            <w:pPr>
              <w:jc w:val="both"/>
              <w:rPr>
                <w:kern w:val="2"/>
                <w:szCs w:val="24"/>
                <w:lang w:eastAsia="en-US"/>
              </w:rPr>
            </w:pPr>
            <w:r w:rsidRPr="00096CC3">
              <w:rPr>
                <w:kern w:val="2"/>
                <w:szCs w:val="24"/>
                <w:lang w:eastAsia="en-US"/>
              </w:rPr>
              <w:t xml:space="preserve">2023 m. mokyklos veiklos ataskaitoje nurodytų problemų (iš)sprendimas </w:t>
            </w:r>
          </w:p>
        </w:tc>
        <w:tc>
          <w:tcPr>
            <w:tcW w:w="9638" w:type="dxa"/>
            <w:gridSpan w:val="2"/>
            <w:tcBorders>
              <w:top w:val="single" w:sz="4" w:space="0" w:color="auto"/>
              <w:left w:val="single" w:sz="4" w:space="0" w:color="auto"/>
              <w:bottom w:val="single" w:sz="4" w:space="0" w:color="000000"/>
              <w:right w:val="single" w:sz="4" w:space="0" w:color="auto"/>
            </w:tcBorders>
          </w:tcPr>
          <w:p w14:paraId="7EBA7E41" w14:textId="77777777" w:rsidR="00C77929" w:rsidRPr="00096CC3" w:rsidRDefault="00C77929" w:rsidP="00561460">
            <w:pPr>
              <w:jc w:val="both"/>
              <w:rPr>
                <w:rFonts w:eastAsia="Calibri"/>
                <w:kern w:val="2"/>
                <w:szCs w:val="22"/>
                <w:shd w:val="clear" w:color="auto" w:fill="FFFFFF"/>
                <w:lang w:eastAsia="en-US"/>
              </w:rPr>
            </w:pPr>
            <w:r w:rsidRPr="00096CC3">
              <w:rPr>
                <w:rFonts w:eastAsia="Calibri"/>
                <w:kern w:val="2"/>
                <w:szCs w:val="22"/>
                <w:lang w:eastAsia="en-US"/>
              </w:rPr>
              <w:t>2024 m. iš gautų lėšų nauja tvora</w:t>
            </w:r>
            <w:r w:rsidRPr="00096CC3">
              <w:t xml:space="preserve"> </w:t>
            </w:r>
            <w:r w:rsidRPr="00096CC3">
              <w:rPr>
                <w:rFonts w:eastAsia="Calibri"/>
                <w:kern w:val="2"/>
                <w:szCs w:val="22"/>
                <w:lang w:eastAsia="en-US"/>
              </w:rPr>
              <w:t xml:space="preserve">aptverta darželio teritorija. </w:t>
            </w:r>
            <w:r w:rsidRPr="00096CC3">
              <w:rPr>
                <w:rFonts w:eastAsia="Calibri"/>
                <w:kern w:val="2"/>
                <w:szCs w:val="22"/>
                <w:shd w:val="clear" w:color="auto" w:fill="FFFFFF"/>
                <w:lang w:eastAsia="en-US"/>
              </w:rPr>
              <w:t>Dviejuose</w:t>
            </w:r>
            <w:r w:rsidRPr="00096CC3">
              <w:rPr>
                <w:kern w:val="2"/>
                <w:szCs w:val="22"/>
                <w:lang w:eastAsia="en-US"/>
              </w:rPr>
              <w:t xml:space="preserve"> kabinetuose atliktas remontas ir atnaujinti baldai ir įranga. Darželio teritorijoje įrengtas lauko kupolas.</w:t>
            </w:r>
          </w:p>
          <w:p w14:paraId="538A7175" w14:textId="77777777" w:rsidR="00C77929" w:rsidRPr="00096CC3" w:rsidRDefault="00C77929" w:rsidP="00561460">
            <w:pPr>
              <w:jc w:val="both"/>
              <w:rPr>
                <w:rFonts w:eastAsia="Calibri"/>
                <w:kern w:val="2"/>
                <w:szCs w:val="22"/>
                <w:shd w:val="clear" w:color="auto" w:fill="FFFFFF"/>
                <w:lang w:eastAsia="en-US"/>
              </w:rPr>
            </w:pPr>
            <w:r w:rsidRPr="00096CC3">
              <w:rPr>
                <w:rFonts w:eastAsia="Calibri"/>
                <w:kern w:val="2"/>
                <w:szCs w:val="22"/>
                <w:shd w:val="clear" w:color="auto" w:fill="FFFFFF"/>
                <w:lang w:eastAsia="en-US"/>
              </w:rPr>
              <w:t>Liko ta pati problema dėl senų langų mokykloje. Kasmet keičiama tik po keletą langų.</w:t>
            </w:r>
          </w:p>
        </w:tc>
        <w:tc>
          <w:tcPr>
            <w:tcW w:w="234" w:type="dxa"/>
            <w:vMerge w:val="restart"/>
            <w:tcBorders>
              <w:top w:val="nil"/>
              <w:left w:val="single" w:sz="4" w:space="0" w:color="000000"/>
              <w:bottom w:val="nil"/>
              <w:right w:val="nil"/>
            </w:tcBorders>
          </w:tcPr>
          <w:p w14:paraId="012F7A70" w14:textId="77777777" w:rsidR="00C77929" w:rsidRPr="00096CC3" w:rsidRDefault="00C77929" w:rsidP="00561460">
            <w:pPr>
              <w:rPr>
                <w:rFonts w:eastAsia="Calibri"/>
                <w:kern w:val="2"/>
                <w:szCs w:val="24"/>
                <w:lang w:eastAsia="en-US"/>
              </w:rPr>
            </w:pPr>
          </w:p>
        </w:tc>
      </w:tr>
      <w:tr w:rsidR="00C77929" w:rsidRPr="00096CC3" w14:paraId="76557B60" w14:textId="77777777" w:rsidTr="00561460">
        <w:trPr>
          <w:trHeight w:val="135"/>
        </w:trPr>
        <w:tc>
          <w:tcPr>
            <w:tcW w:w="2192" w:type="dxa"/>
            <w:vMerge/>
            <w:tcBorders>
              <w:top w:val="single" w:sz="4" w:space="0" w:color="auto"/>
              <w:left w:val="single" w:sz="4" w:space="0" w:color="auto"/>
              <w:bottom w:val="single" w:sz="4" w:space="0" w:color="auto"/>
              <w:right w:val="single" w:sz="4" w:space="0" w:color="auto"/>
            </w:tcBorders>
            <w:vAlign w:val="center"/>
          </w:tcPr>
          <w:p w14:paraId="54A428C9" w14:textId="77777777" w:rsidR="00C77929" w:rsidRPr="00096CC3" w:rsidRDefault="00C77929" w:rsidP="00561460">
            <w:pPr>
              <w:rPr>
                <w:kern w:val="2"/>
                <w:szCs w:val="24"/>
                <w:lang w:eastAsia="en-US"/>
              </w:rPr>
            </w:pPr>
          </w:p>
        </w:tc>
        <w:tc>
          <w:tcPr>
            <w:tcW w:w="2584" w:type="dxa"/>
            <w:tcBorders>
              <w:top w:val="single" w:sz="4" w:space="0" w:color="auto"/>
              <w:left w:val="single" w:sz="4" w:space="0" w:color="auto"/>
              <w:bottom w:val="single" w:sz="4" w:space="0" w:color="auto"/>
              <w:right w:val="single" w:sz="4" w:space="0" w:color="auto"/>
            </w:tcBorders>
          </w:tcPr>
          <w:p w14:paraId="38BD91D5" w14:textId="77777777" w:rsidR="00C77929" w:rsidRPr="00096CC3" w:rsidRDefault="00C77929" w:rsidP="00561460">
            <w:pPr>
              <w:jc w:val="both"/>
              <w:rPr>
                <w:kern w:val="2"/>
                <w:szCs w:val="24"/>
                <w:lang w:eastAsia="en-US"/>
              </w:rPr>
            </w:pPr>
            <w:r w:rsidRPr="00096CC3">
              <w:rPr>
                <w:kern w:val="2"/>
                <w:szCs w:val="24"/>
                <w:lang w:eastAsia="en-US"/>
              </w:rPr>
              <w:t>Esamos mokyklos problemos ir jų sprendimas</w:t>
            </w:r>
          </w:p>
          <w:p w14:paraId="5B905C43" w14:textId="77777777" w:rsidR="00C77929" w:rsidRPr="00096CC3" w:rsidRDefault="00C77929" w:rsidP="00561460">
            <w:pPr>
              <w:jc w:val="both"/>
              <w:rPr>
                <w:kern w:val="2"/>
                <w:szCs w:val="24"/>
                <w:lang w:eastAsia="en-US"/>
              </w:rPr>
            </w:pPr>
          </w:p>
        </w:tc>
        <w:tc>
          <w:tcPr>
            <w:tcW w:w="9638" w:type="dxa"/>
            <w:gridSpan w:val="2"/>
            <w:tcBorders>
              <w:top w:val="single" w:sz="4" w:space="0" w:color="000000"/>
              <w:left w:val="single" w:sz="4" w:space="0" w:color="auto"/>
              <w:bottom w:val="single" w:sz="4" w:space="0" w:color="auto"/>
              <w:right w:val="single" w:sz="4" w:space="0" w:color="auto"/>
            </w:tcBorders>
          </w:tcPr>
          <w:p w14:paraId="4C3065E8" w14:textId="77777777" w:rsidR="00C77929" w:rsidRPr="00096CC3" w:rsidRDefault="00C77929" w:rsidP="00561460">
            <w:pPr>
              <w:jc w:val="both"/>
              <w:rPr>
                <w:szCs w:val="24"/>
              </w:rPr>
            </w:pPr>
            <w:r w:rsidRPr="00096CC3">
              <w:rPr>
                <w:szCs w:val="24"/>
              </w:rPr>
              <w:t>Mokykloje išryškintos kelios infrastruktūros ir socialinės problemos, kurioms skiriamas ypatingas dėmesys.</w:t>
            </w:r>
          </w:p>
          <w:p w14:paraId="77C260E0" w14:textId="77777777" w:rsidR="00C77929" w:rsidRPr="00096CC3" w:rsidRDefault="00C77929" w:rsidP="00561460">
            <w:pPr>
              <w:jc w:val="both"/>
              <w:rPr>
                <w:szCs w:val="24"/>
              </w:rPr>
            </w:pPr>
            <w:r w:rsidRPr="00096CC3">
              <w:rPr>
                <w:bCs/>
                <w:szCs w:val="24"/>
              </w:rPr>
              <w:t>Infrastruktūros problemos:</w:t>
            </w:r>
          </w:p>
          <w:p w14:paraId="770B6B48" w14:textId="77777777" w:rsidR="00C77929" w:rsidRPr="00096CC3" w:rsidRDefault="00C77929" w:rsidP="00561460">
            <w:pPr>
              <w:jc w:val="both"/>
              <w:rPr>
                <w:szCs w:val="24"/>
              </w:rPr>
            </w:pPr>
            <w:r w:rsidRPr="00096CC3">
              <w:rPr>
                <w:szCs w:val="24"/>
              </w:rPr>
              <w:t>* Senų langų keitimas – planuojama atlikti pakeitimus, siekiant užtikrinti šiluminį komfortą ir energetinį efektyvumą.</w:t>
            </w:r>
          </w:p>
          <w:p w14:paraId="0C1F9761" w14:textId="77777777" w:rsidR="00C77929" w:rsidRPr="00096CC3" w:rsidRDefault="00C77929" w:rsidP="00561460">
            <w:pPr>
              <w:jc w:val="both"/>
              <w:rPr>
                <w:szCs w:val="24"/>
              </w:rPr>
            </w:pPr>
            <w:r w:rsidRPr="00096CC3">
              <w:rPr>
                <w:szCs w:val="24"/>
              </w:rPr>
              <w:t>* Rūsio drenažo sistemos keitimas – atliekamos techninės priemonės, kad būtų pašalintos drėgmės problemos ir užtikrintas saugus pastato eksploatavimas.</w:t>
            </w:r>
          </w:p>
          <w:p w14:paraId="32FF1F35" w14:textId="77777777" w:rsidR="00C77929" w:rsidRPr="00096CC3" w:rsidRDefault="00C77929" w:rsidP="00561460">
            <w:pPr>
              <w:jc w:val="both"/>
              <w:rPr>
                <w:szCs w:val="24"/>
              </w:rPr>
            </w:pPr>
            <w:r w:rsidRPr="00096CC3">
              <w:rPr>
                <w:szCs w:val="24"/>
              </w:rPr>
              <w:lastRenderedPageBreak/>
              <w:t>* Mokyklos stadiono bėgimo takų dangos atnaujinimas – siekiama pagerinti sporto aikštelės sąlygas ir mokinių saugumą.</w:t>
            </w:r>
          </w:p>
          <w:p w14:paraId="005D0C39" w14:textId="77777777" w:rsidR="00C77929" w:rsidRPr="00096CC3" w:rsidRDefault="00C77929" w:rsidP="00561460">
            <w:pPr>
              <w:jc w:val="both"/>
              <w:rPr>
                <w:szCs w:val="24"/>
              </w:rPr>
            </w:pPr>
            <w:r w:rsidRPr="00096CC3">
              <w:rPr>
                <w:bCs/>
                <w:szCs w:val="24"/>
              </w:rPr>
              <w:t>Socialinės problemos.</w:t>
            </w:r>
            <w:r w:rsidRPr="00096CC3">
              <w:rPr>
                <w:b/>
                <w:bCs/>
                <w:szCs w:val="24"/>
              </w:rPr>
              <w:t xml:space="preserve"> </w:t>
            </w:r>
            <w:r w:rsidRPr="00096CC3">
              <w:rPr>
                <w:szCs w:val="24"/>
              </w:rPr>
              <w:t>Kyla iššūkių dėl lankomumo ir drausmės, nes mokyklą lanko nemažas skaičius mokinių iš šeimų, gaunančių koordinuotas paslaugas. Sprendžiant šiuos klausimus, vykdomas glaudus bendradarbiavimas su tėvais, seniūnijos socialiniais darbuotojais, policija bei vaiko teisių specialistais. Organizacijos ir tėvų įtraukimas – tėvai kviečiami į mokyklos bendrus pokalbius, o nuolatinis informavimas apie vaikų pasiekimus, elgesį bei lankomumą padeda laiku pastebėti problemas ir imtis reikiamų priemonių.</w:t>
            </w:r>
          </w:p>
          <w:p w14:paraId="0CAAA3A1" w14:textId="77777777" w:rsidR="00C77929" w:rsidRPr="00096CC3" w:rsidRDefault="00C77929" w:rsidP="00561460">
            <w:pPr>
              <w:jc w:val="both"/>
              <w:rPr>
                <w:szCs w:val="24"/>
              </w:rPr>
            </w:pPr>
            <w:r w:rsidRPr="00096CC3">
              <w:rPr>
                <w:szCs w:val="24"/>
              </w:rPr>
              <w:t>Šios priemonės ir bendradarbiavimo veikla padeda spręsti esamas problemas ir kurti saugesnę bei geriau organizuotą mokymosi aplinką.</w:t>
            </w:r>
          </w:p>
        </w:tc>
        <w:tc>
          <w:tcPr>
            <w:tcW w:w="234" w:type="dxa"/>
            <w:vMerge/>
            <w:tcBorders>
              <w:top w:val="nil"/>
              <w:left w:val="single" w:sz="4" w:space="0" w:color="000000"/>
              <w:bottom w:val="nil"/>
              <w:right w:val="nil"/>
            </w:tcBorders>
            <w:vAlign w:val="center"/>
          </w:tcPr>
          <w:p w14:paraId="0953FE75" w14:textId="77777777" w:rsidR="00C77929" w:rsidRPr="00096CC3" w:rsidRDefault="00C77929" w:rsidP="00561460">
            <w:pPr>
              <w:rPr>
                <w:rFonts w:eastAsia="Calibri"/>
                <w:kern w:val="2"/>
                <w:szCs w:val="24"/>
                <w:lang w:eastAsia="en-US"/>
              </w:rPr>
            </w:pPr>
          </w:p>
        </w:tc>
      </w:tr>
      <w:tr w:rsidR="00C77929" w:rsidRPr="00096CC3" w14:paraId="3C407D5A" w14:textId="77777777" w:rsidTr="00561460">
        <w:trPr>
          <w:gridAfter w:val="1"/>
          <w:wAfter w:w="234" w:type="dxa"/>
          <w:trHeight w:val="559"/>
        </w:trPr>
        <w:tc>
          <w:tcPr>
            <w:tcW w:w="2192" w:type="dxa"/>
            <w:vMerge/>
            <w:tcBorders>
              <w:top w:val="single" w:sz="4" w:space="0" w:color="auto"/>
              <w:left w:val="single" w:sz="4" w:space="0" w:color="auto"/>
              <w:bottom w:val="single" w:sz="4" w:space="0" w:color="auto"/>
              <w:right w:val="single" w:sz="4" w:space="0" w:color="auto"/>
            </w:tcBorders>
            <w:vAlign w:val="center"/>
          </w:tcPr>
          <w:p w14:paraId="486AFB41" w14:textId="77777777" w:rsidR="00C77929" w:rsidRPr="00096CC3" w:rsidRDefault="00C77929" w:rsidP="00561460">
            <w:pPr>
              <w:rPr>
                <w:kern w:val="2"/>
                <w:szCs w:val="24"/>
                <w:lang w:eastAsia="en-US"/>
              </w:rPr>
            </w:pPr>
          </w:p>
        </w:tc>
        <w:tc>
          <w:tcPr>
            <w:tcW w:w="2584" w:type="dxa"/>
            <w:tcBorders>
              <w:top w:val="single" w:sz="4" w:space="0" w:color="auto"/>
              <w:left w:val="single" w:sz="4" w:space="0" w:color="auto"/>
              <w:bottom w:val="single" w:sz="4" w:space="0" w:color="auto"/>
              <w:right w:val="single" w:sz="4" w:space="0" w:color="auto"/>
            </w:tcBorders>
          </w:tcPr>
          <w:p w14:paraId="4B35B66B" w14:textId="77777777" w:rsidR="00C77929" w:rsidRPr="00096CC3" w:rsidRDefault="00C77929" w:rsidP="00561460">
            <w:pPr>
              <w:rPr>
                <w:kern w:val="2"/>
                <w:szCs w:val="24"/>
                <w:lang w:eastAsia="en-US"/>
              </w:rPr>
            </w:pPr>
            <w:r w:rsidRPr="00096CC3">
              <w:rPr>
                <w:kern w:val="2"/>
                <w:szCs w:val="24"/>
                <w:lang w:eastAsia="en-US"/>
              </w:rPr>
              <w:t>Galimos (tikėtinos) mokyklos problemos ir jų sprendimas</w:t>
            </w:r>
          </w:p>
        </w:tc>
        <w:tc>
          <w:tcPr>
            <w:tcW w:w="9638" w:type="dxa"/>
            <w:gridSpan w:val="2"/>
            <w:tcBorders>
              <w:top w:val="single" w:sz="4" w:space="0" w:color="auto"/>
              <w:left w:val="single" w:sz="4" w:space="0" w:color="auto"/>
              <w:bottom w:val="single" w:sz="4" w:space="0" w:color="auto"/>
              <w:right w:val="single" w:sz="4" w:space="0" w:color="auto"/>
            </w:tcBorders>
          </w:tcPr>
          <w:p w14:paraId="66A3FD7C" w14:textId="77777777" w:rsidR="00C77929" w:rsidRPr="00096CC3" w:rsidRDefault="00C77929" w:rsidP="00561460">
            <w:pPr>
              <w:tabs>
                <w:tab w:val="left" w:pos="319"/>
              </w:tabs>
              <w:jc w:val="both"/>
              <w:rPr>
                <w:rFonts w:eastAsia="Calibri"/>
                <w:kern w:val="2"/>
                <w:szCs w:val="24"/>
                <w:lang w:eastAsia="en-US"/>
              </w:rPr>
            </w:pPr>
            <w:r w:rsidRPr="00096CC3">
              <w:rPr>
                <w:kern w:val="2"/>
                <w:shd w:val="clear" w:color="auto" w:fill="FFFFFF"/>
                <w:lang w:eastAsia="en-US"/>
              </w:rPr>
              <w:t>Liktų tos pačios problemos. Problemoms išspręsti reikalingi dideli finansiniai ištekliai.</w:t>
            </w:r>
          </w:p>
        </w:tc>
      </w:tr>
      <w:tr w:rsidR="00C77929" w:rsidRPr="00096CC3" w14:paraId="4D3DF06B" w14:textId="77777777" w:rsidTr="00561460">
        <w:trPr>
          <w:gridAfter w:val="1"/>
          <w:wAfter w:w="234" w:type="dxa"/>
          <w:trHeight w:val="559"/>
        </w:trPr>
        <w:tc>
          <w:tcPr>
            <w:tcW w:w="2192" w:type="dxa"/>
            <w:tcBorders>
              <w:top w:val="single" w:sz="4" w:space="0" w:color="auto"/>
              <w:left w:val="single" w:sz="4" w:space="0" w:color="auto"/>
              <w:bottom w:val="single" w:sz="4" w:space="0" w:color="auto"/>
              <w:right w:val="single" w:sz="4" w:space="0" w:color="auto"/>
            </w:tcBorders>
            <w:vAlign w:val="center"/>
          </w:tcPr>
          <w:p w14:paraId="1115B07A" w14:textId="77777777" w:rsidR="00C77929" w:rsidRPr="00096CC3" w:rsidRDefault="00C77929" w:rsidP="00561460">
            <w:pPr>
              <w:rPr>
                <w:kern w:val="2"/>
                <w:szCs w:val="24"/>
                <w:lang w:eastAsia="en-US"/>
              </w:rPr>
            </w:pPr>
            <w:r w:rsidRPr="00096CC3">
              <w:rPr>
                <w:kern w:val="2"/>
                <w:szCs w:val="24"/>
                <w:lang w:eastAsia="en-US"/>
              </w:rPr>
              <w:t>Metų ataskaitos aptarimas įstaigos savivaldos institucijose</w:t>
            </w:r>
          </w:p>
        </w:tc>
        <w:tc>
          <w:tcPr>
            <w:tcW w:w="12222" w:type="dxa"/>
            <w:gridSpan w:val="3"/>
            <w:tcBorders>
              <w:top w:val="single" w:sz="4" w:space="0" w:color="auto"/>
              <w:left w:val="single" w:sz="4" w:space="0" w:color="auto"/>
              <w:bottom w:val="single" w:sz="4" w:space="0" w:color="auto"/>
              <w:right w:val="single" w:sz="4" w:space="0" w:color="auto"/>
            </w:tcBorders>
          </w:tcPr>
          <w:p w14:paraId="081FF671" w14:textId="77777777" w:rsidR="00C77929" w:rsidRPr="00096CC3" w:rsidRDefault="00C77929" w:rsidP="00561460">
            <w:pPr>
              <w:tabs>
                <w:tab w:val="left" w:pos="319"/>
              </w:tabs>
              <w:jc w:val="both"/>
              <w:rPr>
                <w:kern w:val="2"/>
                <w:shd w:val="clear" w:color="auto" w:fill="FFFFFF"/>
                <w:lang w:eastAsia="en-US"/>
              </w:rPr>
            </w:pPr>
            <w:r w:rsidRPr="00096CC3">
              <w:rPr>
                <w:rFonts w:eastAsia="Calibri"/>
                <w:kern w:val="2"/>
                <w:szCs w:val="22"/>
                <w:lang w:eastAsia="en-US"/>
              </w:rPr>
              <w:t>2024 m. veiklos ataskaita aptarta 2025 m. kovo 27 d jungtiniame Mokyklos tarybos (protokolo Nr. 2) ir Mokytojų tarybos posėdyje (protokolo Nr. MTP-2).</w:t>
            </w:r>
          </w:p>
        </w:tc>
      </w:tr>
      <w:tr w:rsidR="00C77929" w:rsidRPr="00096CC3" w14:paraId="0D742D95" w14:textId="77777777" w:rsidTr="00561460">
        <w:trPr>
          <w:gridAfter w:val="1"/>
          <w:wAfter w:w="234" w:type="dxa"/>
          <w:trHeight w:val="112"/>
        </w:trPr>
        <w:tc>
          <w:tcPr>
            <w:tcW w:w="2192" w:type="dxa"/>
            <w:vMerge w:val="restart"/>
            <w:tcBorders>
              <w:top w:val="single" w:sz="4" w:space="0" w:color="auto"/>
              <w:left w:val="single" w:sz="4" w:space="0" w:color="auto"/>
              <w:bottom w:val="single" w:sz="4" w:space="0" w:color="auto"/>
              <w:right w:val="single" w:sz="4" w:space="0" w:color="auto"/>
            </w:tcBorders>
          </w:tcPr>
          <w:p w14:paraId="5C3D0885" w14:textId="77777777" w:rsidR="00C77929" w:rsidRPr="00096CC3" w:rsidRDefault="00C77929" w:rsidP="00561460">
            <w:pPr>
              <w:rPr>
                <w:bCs/>
                <w:kern w:val="2"/>
                <w:szCs w:val="24"/>
                <w:lang w:eastAsia="en-US"/>
              </w:rPr>
            </w:pPr>
            <w:r w:rsidRPr="00096CC3">
              <w:rPr>
                <w:kern w:val="2"/>
                <w:szCs w:val="24"/>
                <w:lang w:eastAsia="en-US"/>
              </w:rPr>
              <w:t>Papildoma informacija apie įstaigą</w:t>
            </w:r>
          </w:p>
        </w:tc>
        <w:tc>
          <w:tcPr>
            <w:tcW w:w="2584" w:type="dxa"/>
            <w:tcBorders>
              <w:top w:val="single" w:sz="4" w:space="0" w:color="auto"/>
              <w:left w:val="single" w:sz="4" w:space="0" w:color="auto"/>
              <w:bottom w:val="single" w:sz="4" w:space="0" w:color="auto"/>
              <w:right w:val="single" w:sz="4" w:space="0" w:color="auto"/>
            </w:tcBorders>
          </w:tcPr>
          <w:p w14:paraId="2C7CB361" w14:textId="77777777" w:rsidR="00C77929" w:rsidRPr="00096CC3" w:rsidRDefault="00C77929" w:rsidP="00561460">
            <w:pPr>
              <w:jc w:val="both"/>
              <w:rPr>
                <w:bCs/>
                <w:kern w:val="2"/>
                <w:szCs w:val="24"/>
                <w:lang w:eastAsia="en-US"/>
              </w:rPr>
            </w:pPr>
            <w:r w:rsidRPr="00096CC3">
              <w:rPr>
                <w:kern w:val="2"/>
                <w:szCs w:val="24"/>
                <w:lang w:eastAsia="en-US"/>
              </w:rPr>
              <w:t>Informacijos apie įstaigos veiklą sklaida</w:t>
            </w:r>
          </w:p>
        </w:tc>
        <w:tc>
          <w:tcPr>
            <w:tcW w:w="9638" w:type="dxa"/>
            <w:gridSpan w:val="2"/>
            <w:tcBorders>
              <w:top w:val="single" w:sz="4" w:space="0" w:color="auto"/>
              <w:left w:val="single" w:sz="4" w:space="0" w:color="auto"/>
              <w:bottom w:val="single" w:sz="4" w:space="0" w:color="auto"/>
              <w:right w:val="single" w:sz="4" w:space="0" w:color="auto"/>
            </w:tcBorders>
          </w:tcPr>
          <w:p w14:paraId="46FA5AA4" w14:textId="77777777" w:rsidR="00C77929" w:rsidRPr="00096CC3" w:rsidRDefault="00C77929" w:rsidP="00561460">
            <w:pPr>
              <w:jc w:val="both"/>
              <w:rPr>
                <w:bCs/>
                <w:kern w:val="2"/>
                <w:szCs w:val="24"/>
                <w:lang w:eastAsia="en-US"/>
              </w:rPr>
            </w:pPr>
            <w:r w:rsidRPr="00096CC3">
              <w:rPr>
                <w:rFonts w:eastAsia="Calibri"/>
                <w:kern w:val="2"/>
                <w:szCs w:val="22"/>
                <w:shd w:val="clear" w:color="auto" w:fill="FFFFFF"/>
                <w:lang w:eastAsia="en-US"/>
              </w:rPr>
              <w:t>Mokyklos interneto svetainėje </w:t>
            </w:r>
            <w:hyperlink r:id="rId13" w:history="1">
              <w:r w:rsidRPr="00096CC3">
                <w:rPr>
                  <w:rStyle w:val="Hipersaitas"/>
                  <w:rFonts w:eastAsia="Calibri"/>
                  <w:kern w:val="2"/>
                  <w:szCs w:val="22"/>
                  <w:shd w:val="clear" w:color="auto" w:fill="FFFFFF"/>
                </w:rPr>
                <w:t>www.simkaiciu.jurbarkas.lm.lt</w:t>
              </w:r>
            </w:hyperlink>
            <w:r w:rsidRPr="00096CC3">
              <w:rPr>
                <w:rFonts w:eastAsia="Calibri"/>
                <w:kern w:val="2"/>
                <w:szCs w:val="22"/>
                <w:shd w:val="clear" w:color="auto" w:fill="FFFFFF"/>
                <w:lang w:eastAsia="en-US"/>
              </w:rPr>
              <w:t>, mokyklos „Facebook“ paskyroje, laikraščiuose „Šviesa“, „Mūsų laikas“.</w:t>
            </w:r>
          </w:p>
        </w:tc>
      </w:tr>
      <w:tr w:rsidR="00C77929" w:rsidRPr="00096CC3" w14:paraId="4A99E6E3" w14:textId="77777777" w:rsidTr="00561460">
        <w:trPr>
          <w:gridAfter w:val="1"/>
          <w:wAfter w:w="234" w:type="dxa"/>
          <w:trHeight w:val="285"/>
        </w:trPr>
        <w:tc>
          <w:tcPr>
            <w:tcW w:w="2192" w:type="dxa"/>
            <w:vMerge/>
            <w:tcBorders>
              <w:top w:val="single" w:sz="4" w:space="0" w:color="auto"/>
              <w:left w:val="single" w:sz="4" w:space="0" w:color="auto"/>
              <w:bottom w:val="single" w:sz="4" w:space="0" w:color="auto"/>
              <w:right w:val="single" w:sz="4" w:space="0" w:color="auto"/>
            </w:tcBorders>
            <w:vAlign w:val="center"/>
          </w:tcPr>
          <w:p w14:paraId="3D05651A" w14:textId="77777777" w:rsidR="00C77929" w:rsidRPr="00096CC3" w:rsidRDefault="00C77929" w:rsidP="00561460">
            <w:pPr>
              <w:rPr>
                <w:bCs/>
                <w:kern w:val="2"/>
                <w:szCs w:val="24"/>
                <w:lang w:eastAsia="en-US"/>
              </w:rPr>
            </w:pPr>
          </w:p>
        </w:tc>
        <w:tc>
          <w:tcPr>
            <w:tcW w:w="2584" w:type="dxa"/>
            <w:tcBorders>
              <w:top w:val="single" w:sz="4" w:space="0" w:color="auto"/>
              <w:left w:val="single" w:sz="4" w:space="0" w:color="auto"/>
              <w:bottom w:val="single" w:sz="4" w:space="0" w:color="auto"/>
              <w:right w:val="single" w:sz="4" w:space="0" w:color="auto"/>
            </w:tcBorders>
          </w:tcPr>
          <w:p w14:paraId="13046439" w14:textId="77777777" w:rsidR="00C77929" w:rsidRPr="00096CC3" w:rsidRDefault="00C77929" w:rsidP="00561460">
            <w:pPr>
              <w:rPr>
                <w:kern w:val="2"/>
                <w:szCs w:val="24"/>
                <w:lang w:eastAsia="en-US"/>
              </w:rPr>
            </w:pPr>
            <w:r w:rsidRPr="00096CC3">
              <w:rPr>
                <w:kern w:val="2"/>
                <w:szCs w:val="24"/>
                <w:lang w:eastAsia="en-US"/>
              </w:rPr>
              <w:t>Įstaigos partneriai</w:t>
            </w:r>
          </w:p>
          <w:p w14:paraId="2A85A704" w14:textId="77777777" w:rsidR="00C77929" w:rsidRPr="00096CC3" w:rsidRDefault="00C77929" w:rsidP="00561460">
            <w:pPr>
              <w:rPr>
                <w:kern w:val="2"/>
                <w:szCs w:val="24"/>
                <w:lang w:eastAsia="en-US"/>
              </w:rPr>
            </w:pPr>
            <w:r w:rsidRPr="00096CC3">
              <w:rPr>
                <w:kern w:val="2"/>
                <w:szCs w:val="24"/>
                <w:lang w:eastAsia="en-US"/>
              </w:rPr>
              <w:t>Bendradarbiavimo su mokinių tėvais (globėjais, rūpintojais) ir socialiniais partneriais formos</w:t>
            </w:r>
          </w:p>
          <w:p w14:paraId="646502CB" w14:textId="77777777" w:rsidR="00C77929" w:rsidRPr="00096CC3" w:rsidRDefault="00C77929" w:rsidP="00561460">
            <w:pPr>
              <w:jc w:val="both"/>
              <w:rPr>
                <w:kern w:val="2"/>
                <w:szCs w:val="24"/>
                <w:lang w:eastAsia="en-US"/>
              </w:rPr>
            </w:pPr>
          </w:p>
        </w:tc>
        <w:tc>
          <w:tcPr>
            <w:tcW w:w="9638" w:type="dxa"/>
            <w:gridSpan w:val="2"/>
            <w:tcBorders>
              <w:top w:val="single" w:sz="4" w:space="0" w:color="auto"/>
              <w:left w:val="single" w:sz="4" w:space="0" w:color="auto"/>
              <w:bottom w:val="single" w:sz="4" w:space="0" w:color="auto"/>
              <w:right w:val="single" w:sz="4" w:space="0" w:color="auto"/>
            </w:tcBorders>
          </w:tcPr>
          <w:p w14:paraId="12290462" w14:textId="77777777" w:rsidR="00C77929" w:rsidRPr="00096CC3" w:rsidRDefault="00C77929" w:rsidP="00561460">
            <w:pPr>
              <w:jc w:val="both"/>
              <w:rPr>
                <w:kern w:val="2"/>
                <w:szCs w:val="24"/>
                <w:lang w:eastAsia="en-US"/>
              </w:rPr>
            </w:pPr>
            <w:r w:rsidRPr="00096CC3">
              <w:rPr>
                <w:rFonts w:eastAsia="Calibri"/>
                <w:kern w:val="2"/>
                <w:szCs w:val="24"/>
                <w:lang w:eastAsia="en-US"/>
              </w:rPr>
              <w:t xml:space="preserve">Mokyklos partneriai: Generolo Jono Žemaičio Lietuvos karo akademija, Klaipėdos karo prievolės centras, Kęstučio MPB, Šimkaičių girininkija, Šimkaičių seniūnija ir miestelio bendruomenė, Šimkaičių miestelio biblioteka, Eržvilko kultūros centro Šimkaičių skyrius, Marijampolės VPK Jurbarko policijos komisariatas, rajono savivaldybė, </w:t>
            </w:r>
            <w:r w:rsidRPr="00096CC3">
              <w:rPr>
                <w:kern w:val="2"/>
                <w:szCs w:val="24"/>
                <w:lang w:eastAsia="en-US"/>
              </w:rPr>
              <w:t>Lietuvos švedų-lietuvių draugija, Šaulių sąjunga (plėtojama pilietiškumo ir gynybos pagrindų programa). Bendradarbiavimo formos: klasių, mokyklos susirinkimai, bendri renginiai, šventės mokykloje, individualūs pokalbiai, ekskursijos.</w:t>
            </w:r>
          </w:p>
        </w:tc>
      </w:tr>
      <w:tr w:rsidR="00C77929" w:rsidRPr="00096CC3" w14:paraId="579BE7C7" w14:textId="77777777" w:rsidTr="00561460">
        <w:trPr>
          <w:gridAfter w:val="1"/>
          <w:wAfter w:w="234" w:type="dxa"/>
          <w:trHeight w:val="285"/>
        </w:trPr>
        <w:tc>
          <w:tcPr>
            <w:tcW w:w="2192" w:type="dxa"/>
            <w:vMerge/>
            <w:tcBorders>
              <w:top w:val="single" w:sz="4" w:space="0" w:color="auto"/>
              <w:left w:val="single" w:sz="4" w:space="0" w:color="auto"/>
              <w:bottom w:val="single" w:sz="4" w:space="0" w:color="auto"/>
              <w:right w:val="single" w:sz="4" w:space="0" w:color="auto"/>
            </w:tcBorders>
            <w:vAlign w:val="center"/>
          </w:tcPr>
          <w:p w14:paraId="0D3B70A7" w14:textId="77777777" w:rsidR="00C77929" w:rsidRPr="00096CC3" w:rsidRDefault="00C77929" w:rsidP="00561460">
            <w:pPr>
              <w:rPr>
                <w:bCs/>
                <w:kern w:val="2"/>
                <w:szCs w:val="24"/>
                <w:lang w:eastAsia="en-US"/>
              </w:rPr>
            </w:pPr>
          </w:p>
        </w:tc>
        <w:tc>
          <w:tcPr>
            <w:tcW w:w="2584" w:type="dxa"/>
            <w:tcBorders>
              <w:top w:val="single" w:sz="4" w:space="0" w:color="auto"/>
              <w:left w:val="single" w:sz="4" w:space="0" w:color="auto"/>
              <w:bottom w:val="single" w:sz="4" w:space="0" w:color="auto"/>
              <w:right w:val="single" w:sz="4" w:space="0" w:color="auto"/>
            </w:tcBorders>
          </w:tcPr>
          <w:p w14:paraId="3C5D7682" w14:textId="77777777" w:rsidR="00C77929" w:rsidRPr="00096CC3" w:rsidRDefault="00C77929" w:rsidP="00561460">
            <w:pPr>
              <w:rPr>
                <w:kern w:val="2"/>
                <w:lang w:eastAsia="en-US"/>
              </w:rPr>
            </w:pPr>
            <w:r w:rsidRPr="00096CC3">
              <w:rPr>
                <w:kern w:val="2"/>
                <w:szCs w:val="24"/>
                <w:lang w:eastAsia="en-US"/>
              </w:rPr>
              <w:t>Įstaigos bendruomenės iniciatyvos</w:t>
            </w:r>
          </w:p>
          <w:p w14:paraId="689829C6" w14:textId="77777777" w:rsidR="00C77929" w:rsidRPr="00096CC3" w:rsidRDefault="00C77929" w:rsidP="00561460">
            <w:pPr>
              <w:rPr>
                <w:kern w:val="2"/>
                <w:szCs w:val="24"/>
                <w:lang w:eastAsia="en-US"/>
              </w:rPr>
            </w:pPr>
          </w:p>
        </w:tc>
        <w:tc>
          <w:tcPr>
            <w:tcW w:w="9638" w:type="dxa"/>
            <w:gridSpan w:val="2"/>
            <w:tcBorders>
              <w:top w:val="single" w:sz="4" w:space="0" w:color="auto"/>
              <w:left w:val="single" w:sz="4" w:space="0" w:color="auto"/>
              <w:bottom w:val="single" w:sz="4" w:space="0" w:color="auto"/>
              <w:right w:val="single" w:sz="4" w:space="0" w:color="auto"/>
            </w:tcBorders>
          </w:tcPr>
          <w:p w14:paraId="308774E3" w14:textId="77777777" w:rsidR="00C77929" w:rsidRPr="00096CC3" w:rsidRDefault="00C77929" w:rsidP="00561460">
            <w:pPr>
              <w:jc w:val="both"/>
              <w:rPr>
                <w:rFonts w:eastAsia="Calibri"/>
                <w:kern w:val="2"/>
                <w:szCs w:val="22"/>
                <w:lang w:eastAsia="en-US"/>
              </w:rPr>
            </w:pPr>
            <w:r w:rsidRPr="00096CC3">
              <w:rPr>
                <w:rFonts w:eastAsia="Calibri"/>
                <w:kern w:val="2"/>
                <w:szCs w:val="22"/>
                <w:lang w:eastAsia="en-US"/>
              </w:rPr>
              <w:t>2024 metais mokyklos bendruomenė aktyviai dalyvavo svarstant 2024 m. mokyklos veiklos planą, išsakė savo nuomones dėl 1,2 % GPM paskirstymo ir panaudojimo. Ekskursijos mokiniams ir jų tėvams. Pedagoginis tėvų švietimas. Šventės, renginiai, parodos, paskaitos, akcijos, susirinkimai.</w:t>
            </w:r>
          </w:p>
        </w:tc>
      </w:tr>
      <w:tr w:rsidR="00C77929" w:rsidRPr="00096CC3" w14:paraId="01F5C1C2" w14:textId="77777777" w:rsidTr="00561460">
        <w:trPr>
          <w:gridAfter w:val="1"/>
          <w:wAfter w:w="234" w:type="dxa"/>
          <w:trHeight w:val="285"/>
        </w:trPr>
        <w:tc>
          <w:tcPr>
            <w:tcW w:w="2192" w:type="dxa"/>
            <w:vMerge/>
            <w:tcBorders>
              <w:top w:val="single" w:sz="4" w:space="0" w:color="auto"/>
              <w:left w:val="single" w:sz="4" w:space="0" w:color="auto"/>
              <w:bottom w:val="single" w:sz="4" w:space="0" w:color="auto"/>
              <w:right w:val="single" w:sz="4" w:space="0" w:color="auto"/>
            </w:tcBorders>
            <w:vAlign w:val="center"/>
          </w:tcPr>
          <w:p w14:paraId="1317A9CB" w14:textId="77777777" w:rsidR="00C77929" w:rsidRPr="00096CC3" w:rsidRDefault="00C77929" w:rsidP="00561460">
            <w:pPr>
              <w:rPr>
                <w:bCs/>
                <w:kern w:val="2"/>
                <w:szCs w:val="24"/>
                <w:lang w:eastAsia="en-US"/>
              </w:rPr>
            </w:pPr>
          </w:p>
        </w:tc>
        <w:tc>
          <w:tcPr>
            <w:tcW w:w="2584" w:type="dxa"/>
            <w:tcBorders>
              <w:top w:val="single" w:sz="4" w:space="0" w:color="auto"/>
              <w:left w:val="single" w:sz="4" w:space="0" w:color="auto"/>
              <w:bottom w:val="single" w:sz="4" w:space="0" w:color="auto"/>
              <w:right w:val="single" w:sz="4" w:space="0" w:color="auto"/>
            </w:tcBorders>
          </w:tcPr>
          <w:p w14:paraId="0DD984D3" w14:textId="77777777" w:rsidR="00C77929" w:rsidRPr="00096CC3" w:rsidRDefault="00C77929" w:rsidP="00561460">
            <w:pPr>
              <w:jc w:val="both"/>
              <w:rPr>
                <w:kern w:val="2"/>
                <w:szCs w:val="24"/>
                <w:lang w:eastAsia="en-US"/>
              </w:rPr>
            </w:pPr>
            <w:r w:rsidRPr="00096CC3">
              <w:rPr>
                <w:kern w:val="2"/>
                <w:szCs w:val="24"/>
                <w:lang w:eastAsia="en-US"/>
              </w:rPr>
              <w:t>Kita informacija</w:t>
            </w:r>
          </w:p>
        </w:tc>
        <w:tc>
          <w:tcPr>
            <w:tcW w:w="9638" w:type="dxa"/>
            <w:gridSpan w:val="2"/>
            <w:tcBorders>
              <w:top w:val="single" w:sz="4" w:space="0" w:color="auto"/>
              <w:left w:val="single" w:sz="4" w:space="0" w:color="auto"/>
              <w:bottom w:val="single" w:sz="4" w:space="0" w:color="auto"/>
              <w:right w:val="single" w:sz="4" w:space="0" w:color="auto"/>
            </w:tcBorders>
          </w:tcPr>
          <w:p w14:paraId="6CC94F58" w14:textId="77777777" w:rsidR="00C77929" w:rsidRPr="00096CC3" w:rsidRDefault="00C77929" w:rsidP="00561460">
            <w:pPr>
              <w:jc w:val="both"/>
              <w:rPr>
                <w:kern w:val="2"/>
                <w:szCs w:val="24"/>
                <w:lang w:eastAsia="en-US"/>
              </w:rPr>
            </w:pPr>
            <w:r w:rsidRPr="00096CC3">
              <w:rPr>
                <w:kern w:val="2"/>
                <w:szCs w:val="24"/>
                <w:lang w:eastAsia="en-US"/>
              </w:rPr>
              <w:t>-</w:t>
            </w:r>
          </w:p>
        </w:tc>
      </w:tr>
    </w:tbl>
    <w:p w14:paraId="4C16DA69" w14:textId="77777777" w:rsidR="00C77929" w:rsidRPr="00096CC3" w:rsidRDefault="00C77929" w:rsidP="00C77929">
      <w:pPr>
        <w:rPr>
          <w:b/>
          <w:bCs/>
          <w:szCs w:val="24"/>
          <w:lang w:eastAsia="en-US"/>
        </w:rPr>
      </w:pPr>
    </w:p>
    <w:tbl>
      <w:tblPr>
        <w:tblW w:w="1447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297"/>
        <w:gridCol w:w="4668"/>
        <w:gridCol w:w="3685"/>
        <w:gridCol w:w="3828"/>
      </w:tblGrid>
      <w:tr w:rsidR="00C77929" w:rsidRPr="00096CC3" w14:paraId="1D2490A4" w14:textId="77777777" w:rsidTr="00561460">
        <w:trPr>
          <w:trHeight w:val="277"/>
          <w:jc w:val="center"/>
        </w:trPr>
        <w:tc>
          <w:tcPr>
            <w:tcW w:w="2297" w:type="dxa"/>
            <w:vMerge w:val="restart"/>
            <w:tcBorders>
              <w:top w:val="single" w:sz="4" w:space="0" w:color="000000"/>
              <w:left w:val="single" w:sz="4" w:space="0" w:color="auto"/>
              <w:bottom w:val="single" w:sz="4" w:space="0" w:color="auto"/>
              <w:right w:val="single" w:sz="4" w:space="0" w:color="auto"/>
            </w:tcBorders>
          </w:tcPr>
          <w:p w14:paraId="23C5CB0F" w14:textId="77777777" w:rsidR="00C77929" w:rsidRPr="00096CC3" w:rsidRDefault="00C77929" w:rsidP="00561460">
            <w:pPr>
              <w:rPr>
                <w:kern w:val="2"/>
                <w:szCs w:val="24"/>
                <w:lang w:eastAsia="en-US"/>
              </w:rPr>
            </w:pPr>
            <w:r w:rsidRPr="00096CC3">
              <w:rPr>
                <w:kern w:val="2"/>
                <w:szCs w:val="24"/>
                <w:lang w:eastAsia="en-US"/>
              </w:rPr>
              <w:t>Žmogiškieji ištekliai ir socialinė aplinka (pagal 2024 m. rugsėjo 1 d. statistiką)</w:t>
            </w:r>
          </w:p>
          <w:p w14:paraId="760BD1EB" w14:textId="77777777" w:rsidR="00C77929" w:rsidRPr="00096CC3" w:rsidRDefault="00C77929" w:rsidP="00561460">
            <w:pPr>
              <w:rPr>
                <w:kern w:val="2"/>
                <w:szCs w:val="24"/>
                <w:lang w:eastAsia="en-US"/>
              </w:rPr>
            </w:pPr>
          </w:p>
        </w:tc>
        <w:tc>
          <w:tcPr>
            <w:tcW w:w="4668" w:type="dxa"/>
            <w:tcBorders>
              <w:top w:val="single" w:sz="4" w:space="0" w:color="000000"/>
              <w:left w:val="single" w:sz="4" w:space="0" w:color="auto"/>
              <w:bottom w:val="single" w:sz="4" w:space="0" w:color="auto"/>
              <w:right w:val="single" w:sz="4" w:space="0" w:color="auto"/>
            </w:tcBorders>
          </w:tcPr>
          <w:p w14:paraId="3E810B8C" w14:textId="77777777" w:rsidR="00C77929" w:rsidRPr="00096CC3" w:rsidRDefault="00C77929" w:rsidP="00561460">
            <w:pPr>
              <w:jc w:val="both"/>
              <w:rPr>
                <w:kern w:val="2"/>
                <w:szCs w:val="24"/>
                <w:lang w:eastAsia="en-US"/>
              </w:rPr>
            </w:pPr>
            <w:r w:rsidRPr="00096CC3">
              <w:rPr>
                <w:kern w:val="2"/>
                <w:szCs w:val="24"/>
                <w:lang w:eastAsia="en-US"/>
              </w:rPr>
              <w:t>Rodiklis:</w:t>
            </w:r>
          </w:p>
        </w:tc>
        <w:tc>
          <w:tcPr>
            <w:tcW w:w="3685" w:type="dxa"/>
            <w:tcBorders>
              <w:top w:val="single" w:sz="4" w:space="0" w:color="000000"/>
              <w:left w:val="single" w:sz="4" w:space="0" w:color="auto"/>
              <w:bottom w:val="single" w:sz="4" w:space="0" w:color="000000"/>
              <w:right w:val="single" w:sz="4" w:space="0" w:color="auto"/>
            </w:tcBorders>
          </w:tcPr>
          <w:p w14:paraId="77A4D857" w14:textId="77777777" w:rsidR="00C77929" w:rsidRPr="00096CC3" w:rsidRDefault="00C77929" w:rsidP="00561460">
            <w:pPr>
              <w:jc w:val="center"/>
              <w:rPr>
                <w:bCs/>
                <w:kern w:val="2"/>
                <w:szCs w:val="24"/>
                <w:lang w:eastAsia="en-US"/>
              </w:rPr>
            </w:pPr>
            <w:r w:rsidRPr="00096CC3">
              <w:rPr>
                <w:bCs/>
                <w:kern w:val="2"/>
                <w:szCs w:val="24"/>
                <w:lang w:eastAsia="en-US"/>
              </w:rPr>
              <w:t>2023 m.</w:t>
            </w:r>
          </w:p>
        </w:tc>
        <w:tc>
          <w:tcPr>
            <w:tcW w:w="3828" w:type="dxa"/>
            <w:tcBorders>
              <w:top w:val="single" w:sz="4" w:space="0" w:color="000000"/>
              <w:left w:val="single" w:sz="4" w:space="0" w:color="auto"/>
              <w:bottom w:val="single" w:sz="4" w:space="0" w:color="000000"/>
              <w:right w:val="single" w:sz="4" w:space="0" w:color="auto"/>
            </w:tcBorders>
          </w:tcPr>
          <w:p w14:paraId="0A0C83AF" w14:textId="77777777" w:rsidR="00C77929" w:rsidRPr="00096CC3" w:rsidRDefault="00C77929" w:rsidP="00561460">
            <w:pPr>
              <w:jc w:val="center"/>
              <w:rPr>
                <w:bCs/>
                <w:kern w:val="2"/>
                <w:szCs w:val="24"/>
                <w:lang w:eastAsia="en-US"/>
              </w:rPr>
            </w:pPr>
            <w:r w:rsidRPr="00096CC3">
              <w:rPr>
                <w:bCs/>
                <w:kern w:val="2"/>
                <w:szCs w:val="24"/>
                <w:lang w:eastAsia="en-US"/>
              </w:rPr>
              <w:t xml:space="preserve">2024 m. </w:t>
            </w:r>
          </w:p>
        </w:tc>
      </w:tr>
      <w:tr w:rsidR="00C77929" w:rsidRPr="00096CC3" w14:paraId="3A15A953" w14:textId="77777777" w:rsidTr="00561460">
        <w:trPr>
          <w:trHeight w:val="277"/>
          <w:jc w:val="center"/>
        </w:trPr>
        <w:tc>
          <w:tcPr>
            <w:tcW w:w="0" w:type="auto"/>
            <w:vMerge/>
            <w:tcBorders>
              <w:top w:val="single" w:sz="4" w:space="0" w:color="000000"/>
              <w:left w:val="single" w:sz="4" w:space="0" w:color="auto"/>
              <w:bottom w:val="single" w:sz="4" w:space="0" w:color="auto"/>
              <w:right w:val="single" w:sz="4" w:space="0" w:color="auto"/>
            </w:tcBorders>
            <w:vAlign w:val="center"/>
          </w:tcPr>
          <w:p w14:paraId="1ECDA2AC" w14:textId="77777777" w:rsidR="00C77929" w:rsidRPr="00096CC3" w:rsidRDefault="00C77929" w:rsidP="00561460">
            <w:pPr>
              <w:rPr>
                <w:kern w:val="2"/>
                <w:szCs w:val="24"/>
                <w:lang w:eastAsia="en-US"/>
              </w:rPr>
            </w:pPr>
          </w:p>
        </w:tc>
        <w:tc>
          <w:tcPr>
            <w:tcW w:w="4668" w:type="dxa"/>
            <w:tcBorders>
              <w:top w:val="single" w:sz="4" w:space="0" w:color="000000"/>
              <w:left w:val="single" w:sz="4" w:space="0" w:color="auto"/>
              <w:bottom w:val="single" w:sz="4" w:space="0" w:color="auto"/>
              <w:right w:val="single" w:sz="4" w:space="0" w:color="auto"/>
            </w:tcBorders>
          </w:tcPr>
          <w:p w14:paraId="51E651B6" w14:textId="77777777" w:rsidR="00C77929" w:rsidRPr="00096CC3" w:rsidRDefault="00C77929" w:rsidP="00561460">
            <w:pPr>
              <w:jc w:val="both"/>
              <w:rPr>
                <w:kern w:val="2"/>
                <w:szCs w:val="24"/>
                <w:lang w:eastAsia="en-US"/>
              </w:rPr>
            </w:pPr>
            <w:r w:rsidRPr="00096CC3">
              <w:rPr>
                <w:kern w:val="2"/>
                <w:szCs w:val="24"/>
                <w:lang w:eastAsia="en-US"/>
              </w:rPr>
              <w:t>Pedagoginių darbuotojų ir etatų skaičius</w:t>
            </w:r>
          </w:p>
        </w:tc>
        <w:tc>
          <w:tcPr>
            <w:tcW w:w="3685" w:type="dxa"/>
            <w:tcBorders>
              <w:top w:val="single" w:sz="4" w:space="0" w:color="000000"/>
              <w:left w:val="single" w:sz="4" w:space="0" w:color="auto"/>
              <w:bottom w:val="single" w:sz="4" w:space="0" w:color="000000"/>
              <w:right w:val="single" w:sz="4" w:space="0" w:color="auto"/>
            </w:tcBorders>
          </w:tcPr>
          <w:p w14:paraId="0BD999EC" w14:textId="77777777" w:rsidR="00C77929" w:rsidRPr="00096CC3" w:rsidRDefault="00C77929" w:rsidP="00561460">
            <w:pPr>
              <w:jc w:val="center"/>
              <w:rPr>
                <w:rFonts w:eastAsia="Calibri"/>
                <w:kern w:val="2"/>
                <w:szCs w:val="24"/>
                <w:lang w:eastAsia="en-US"/>
              </w:rPr>
            </w:pPr>
            <w:r w:rsidRPr="00096CC3">
              <w:rPr>
                <w:rFonts w:eastAsia="Calibri"/>
                <w:kern w:val="2"/>
                <w:szCs w:val="24"/>
                <w:lang w:eastAsia="en-US"/>
              </w:rPr>
              <w:t>19,5 et. (25) ir 3,4 et. (3)</w:t>
            </w:r>
          </w:p>
        </w:tc>
        <w:tc>
          <w:tcPr>
            <w:tcW w:w="3828" w:type="dxa"/>
            <w:tcBorders>
              <w:top w:val="single" w:sz="4" w:space="0" w:color="000000"/>
              <w:left w:val="single" w:sz="4" w:space="0" w:color="auto"/>
              <w:bottom w:val="single" w:sz="4" w:space="0" w:color="000000"/>
              <w:right w:val="single" w:sz="4" w:space="0" w:color="auto"/>
            </w:tcBorders>
          </w:tcPr>
          <w:p w14:paraId="35F2AE4E" w14:textId="77777777" w:rsidR="00C77929" w:rsidRPr="00096CC3" w:rsidRDefault="00C77929" w:rsidP="00561460">
            <w:pPr>
              <w:jc w:val="center"/>
              <w:rPr>
                <w:kern w:val="2"/>
                <w:szCs w:val="24"/>
                <w:lang w:eastAsia="en-US"/>
              </w:rPr>
            </w:pPr>
            <w:r w:rsidRPr="00096CC3">
              <w:rPr>
                <w:rFonts w:eastAsia="Calibri"/>
                <w:kern w:val="2"/>
                <w:szCs w:val="24"/>
                <w:lang w:eastAsia="en-US"/>
              </w:rPr>
              <w:t>18,45 et.  (25) ir 3,5 et. (3)</w:t>
            </w:r>
          </w:p>
        </w:tc>
      </w:tr>
      <w:tr w:rsidR="00C77929" w:rsidRPr="00096CC3" w14:paraId="66603433" w14:textId="77777777" w:rsidTr="00561460">
        <w:trPr>
          <w:trHeight w:val="308"/>
          <w:jc w:val="center"/>
        </w:trPr>
        <w:tc>
          <w:tcPr>
            <w:tcW w:w="0" w:type="auto"/>
            <w:vMerge/>
            <w:tcBorders>
              <w:top w:val="single" w:sz="4" w:space="0" w:color="000000"/>
              <w:left w:val="single" w:sz="4" w:space="0" w:color="auto"/>
              <w:bottom w:val="single" w:sz="4" w:space="0" w:color="auto"/>
              <w:right w:val="single" w:sz="4" w:space="0" w:color="auto"/>
            </w:tcBorders>
            <w:vAlign w:val="center"/>
          </w:tcPr>
          <w:p w14:paraId="6C0D9776" w14:textId="77777777" w:rsidR="00C77929" w:rsidRPr="00096CC3" w:rsidRDefault="00C77929" w:rsidP="00561460">
            <w:pPr>
              <w:rPr>
                <w:kern w:val="2"/>
                <w:szCs w:val="24"/>
                <w:lang w:eastAsia="en-US"/>
              </w:rPr>
            </w:pPr>
          </w:p>
        </w:tc>
        <w:tc>
          <w:tcPr>
            <w:tcW w:w="4668" w:type="dxa"/>
            <w:tcBorders>
              <w:top w:val="single" w:sz="4" w:space="0" w:color="auto"/>
              <w:left w:val="single" w:sz="4" w:space="0" w:color="auto"/>
              <w:bottom w:val="single" w:sz="4" w:space="0" w:color="auto"/>
              <w:right w:val="single" w:sz="4" w:space="0" w:color="auto"/>
            </w:tcBorders>
          </w:tcPr>
          <w:p w14:paraId="6078808D" w14:textId="77777777" w:rsidR="00C77929" w:rsidRPr="00096CC3" w:rsidRDefault="00C77929" w:rsidP="00561460">
            <w:pPr>
              <w:jc w:val="both"/>
              <w:rPr>
                <w:kern w:val="2"/>
                <w:szCs w:val="24"/>
                <w:lang w:eastAsia="en-US"/>
              </w:rPr>
            </w:pPr>
            <w:r w:rsidRPr="00096CC3">
              <w:rPr>
                <w:kern w:val="2"/>
                <w:szCs w:val="24"/>
                <w:lang w:eastAsia="en-US"/>
              </w:rPr>
              <w:t>Aptarnaujančio personalo ir etatų skaičius</w:t>
            </w:r>
          </w:p>
        </w:tc>
        <w:tc>
          <w:tcPr>
            <w:tcW w:w="3685" w:type="dxa"/>
            <w:tcBorders>
              <w:top w:val="single" w:sz="4" w:space="0" w:color="000000"/>
              <w:left w:val="single" w:sz="4" w:space="0" w:color="auto"/>
              <w:bottom w:val="single" w:sz="4" w:space="0" w:color="000000"/>
              <w:right w:val="single" w:sz="4" w:space="0" w:color="auto"/>
            </w:tcBorders>
          </w:tcPr>
          <w:p w14:paraId="09E896A4" w14:textId="77777777" w:rsidR="00C77929" w:rsidRPr="00096CC3" w:rsidRDefault="00C77929" w:rsidP="00561460">
            <w:pPr>
              <w:jc w:val="center"/>
              <w:rPr>
                <w:rFonts w:eastAsia="Calibri"/>
                <w:kern w:val="2"/>
                <w:szCs w:val="24"/>
                <w:lang w:eastAsia="en-US"/>
              </w:rPr>
            </w:pPr>
            <w:r w:rsidRPr="00096CC3">
              <w:rPr>
                <w:rFonts w:eastAsia="Calibri"/>
                <w:kern w:val="2"/>
                <w:szCs w:val="24"/>
                <w:lang w:eastAsia="en-US"/>
              </w:rPr>
              <w:t>21,1 et. (15,8 + 5,3)</w:t>
            </w:r>
          </w:p>
        </w:tc>
        <w:tc>
          <w:tcPr>
            <w:tcW w:w="3828" w:type="dxa"/>
            <w:tcBorders>
              <w:top w:val="single" w:sz="4" w:space="0" w:color="000000"/>
              <w:left w:val="single" w:sz="4" w:space="0" w:color="auto"/>
              <w:bottom w:val="single" w:sz="4" w:space="0" w:color="000000"/>
              <w:right w:val="single" w:sz="4" w:space="0" w:color="auto"/>
            </w:tcBorders>
          </w:tcPr>
          <w:p w14:paraId="3AE7B6E5" w14:textId="77777777" w:rsidR="00C77929" w:rsidRPr="00096CC3" w:rsidRDefault="00C77929" w:rsidP="00561460">
            <w:pPr>
              <w:jc w:val="center"/>
              <w:rPr>
                <w:kern w:val="2"/>
                <w:szCs w:val="24"/>
                <w:lang w:eastAsia="en-US"/>
              </w:rPr>
            </w:pPr>
            <w:r w:rsidRPr="00096CC3">
              <w:rPr>
                <w:rFonts w:eastAsia="Calibri"/>
                <w:kern w:val="2"/>
                <w:szCs w:val="24"/>
                <w:lang w:eastAsia="en-US"/>
              </w:rPr>
              <w:t>21,75 et.  (17,25 + 4,5)</w:t>
            </w:r>
          </w:p>
        </w:tc>
      </w:tr>
      <w:tr w:rsidR="00C77929" w:rsidRPr="00096CC3" w14:paraId="6684C96B" w14:textId="77777777" w:rsidTr="00561460">
        <w:trPr>
          <w:trHeight w:val="280"/>
          <w:jc w:val="center"/>
        </w:trPr>
        <w:tc>
          <w:tcPr>
            <w:tcW w:w="0" w:type="auto"/>
            <w:vMerge/>
            <w:tcBorders>
              <w:top w:val="single" w:sz="4" w:space="0" w:color="000000"/>
              <w:left w:val="single" w:sz="4" w:space="0" w:color="auto"/>
              <w:bottom w:val="single" w:sz="4" w:space="0" w:color="auto"/>
              <w:right w:val="single" w:sz="4" w:space="0" w:color="auto"/>
            </w:tcBorders>
            <w:vAlign w:val="center"/>
          </w:tcPr>
          <w:p w14:paraId="13BF6D89" w14:textId="77777777" w:rsidR="00C77929" w:rsidRPr="00096CC3" w:rsidRDefault="00C77929" w:rsidP="00561460">
            <w:pPr>
              <w:rPr>
                <w:kern w:val="2"/>
                <w:szCs w:val="24"/>
                <w:lang w:eastAsia="en-US"/>
              </w:rPr>
            </w:pPr>
          </w:p>
        </w:tc>
        <w:tc>
          <w:tcPr>
            <w:tcW w:w="4668" w:type="dxa"/>
            <w:tcBorders>
              <w:top w:val="single" w:sz="4" w:space="0" w:color="auto"/>
              <w:left w:val="single" w:sz="4" w:space="0" w:color="auto"/>
              <w:bottom w:val="single" w:sz="4" w:space="0" w:color="auto"/>
              <w:right w:val="single" w:sz="4" w:space="0" w:color="auto"/>
            </w:tcBorders>
          </w:tcPr>
          <w:p w14:paraId="31D9CE8D" w14:textId="77777777" w:rsidR="00C77929" w:rsidRPr="00096CC3" w:rsidRDefault="00C77929" w:rsidP="00561460">
            <w:pPr>
              <w:jc w:val="both"/>
              <w:rPr>
                <w:kern w:val="2"/>
                <w:szCs w:val="24"/>
                <w:lang w:eastAsia="en-US"/>
              </w:rPr>
            </w:pPr>
            <w:r w:rsidRPr="00096CC3">
              <w:rPr>
                <w:kern w:val="2"/>
                <w:szCs w:val="24"/>
                <w:lang w:eastAsia="en-US"/>
              </w:rPr>
              <w:t>Mokinių skaičius</w:t>
            </w:r>
          </w:p>
        </w:tc>
        <w:tc>
          <w:tcPr>
            <w:tcW w:w="3685" w:type="dxa"/>
            <w:tcBorders>
              <w:top w:val="single" w:sz="4" w:space="0" w:color="000000"/>
              <w:left w:val="single" w:sz="4" w:space="0" w:color="auto"/>
              <w:bottom w:val="single" w:sz="4" w:space="0" w:color="000000"/>
              <w:right w:val="single" w:sz="4" w:space="0" w:color="auto"/>
            </w:tcBorders>
          </w:tcPr>
          <w:p w14:paraId="0BD5D064" w14:textId="77777777" w:rsidR="00C77929" w:rsidRPr="00096CC3" w:rsidRDefault="00C77929" w:rsidP="00561460">
            <w:pPr>
              <w:jc w:val="center"/>
              <w:rPr>
                <w:rFonts w:eastAsia="Calibri"/>
                <w:kern w:val="2"/>
                <w:szCs w:val="24"/>
                <w:lang w:eastAsia="en-US"/>
              </w:rPr>
            </w:pPr>
            <w:r w:rsidRPr="00096CC3">
              <w:rPr>
                <w:rFonts w:eastAsia="Calibri"/>
                <w:kern w:val="2"/>
                <w:szCs w:val="24"/>
                <w:lang w:eastAsia="en-US"/>
              </w:rPr>
              <w:t>108</w:t>
            </w:r>
          </w:p>
        </w:tc>
        <w:tc>
          <w:tcPr>
            <w:tcW w:w="3828" w:type="dxa"/>
            <w:tcBorders>
              <w:top w:val="single" w:sz="4" w:space="0" w:color="000000"/>
              <w:left w:val="single" w:sz="4" w:space="0" w:color="auto"/>
              <w:bottom w:val="single" w:sz="4" w:space="0" w:color="000000"/>
              <w:right w:val="single" w:sz="4" w:space="0" w:color="auto"/>
            </w:tcBorders>
          </w:tcPr>
          <w:p w14:paraId="24A845A6" w14:textId="77777777" w:rsidR="00C77929" w:rsidRPr="00096CC3" w:rsidRDefault="00C77929" w:rsidP="00561460">
            <w:pPr>
              <w:jc w:val="center"/>
              <w:rPr>
                <w:kern w:val="2"/>
                <w:szCs w:val="24"/>
                <w:lang w:eastAsia="en-US"/>
              </w:rPr>
            </w:pPr>
            <w:r w:rsidRPr="00096CC3">
              <w:rPr>
                <w:kern w:val="2"/>
                <w:szCs w:val="24"/>
                <w:lang w:eastAsia="en-US"/>
              </w:rPr>
              <w:t>102</w:t>
            </w:r>
          </w:p>
        </w:tc>
      </w:tr>
      <w:tr w:rsidR="00C77929" w:rsidRPr="00096CC3" w14:paraId="42712F69" w14:textId="77777777" w:rsidTr="00561460">
        <w:trPr>
          <w:trHeight w:val="280"/>
          <w:jc w:val="center"/>
        </w:trPr>
        <w:tc>
          <w:tcPr>
            <w:tcW w:w="0" w:type="auto"/>
            <w:vMerge/>
            <w:tcBorders>
              <w:top w:val="single" w:sz="4" w:space="0" w:color="000000"/>
              <w:left w:val="single" w:sz="4" w:space="0" w:color="auto"/>
              <w:bottom w:val="single" w:sz="4" w:space="0" w:color="auto"/>
              <w:right w:val="single" w:sz="4" w:space="0" w:color="auto"/>
            </w:tcBorders>
            <w:vAlign w:val="center"/>
          </w:tcPr>
          <w:p w14:paraId="0F2FFF17" w14:textId="77777777" w:rsidR="00C77929" w:rsidRPr="00096CC3" w:rsidRDefault="00C77929" w:rsidP="00561460">
            <w:pPr>
              <w:rPr>
                <w:kern w:val="2"/>
                <w:szCs w:val="24"/>
                <w:lang w:eastAsia="en-US"/>
              </w:rPr>
            </w:pPr>
          </w:p>
        </w:tc>
        <w:tc>
          <w:tcPr>
            <w:tcW w:w="4668" w:type="dxa"/>
            <w:tcBorders>
              <w:top w:val="single" w:sz="4" w:space="0" w:color="auto"/>
              <w:left w:val="single" w:sz="4" w:space="0" w:color="auto"/>
              <w:bottom w:val="single" w:sz="4" w:space="0" w:color="auto"/>
              <w:right w:val="single" w:sz="4" w:space="0" w:color="auto"/>
            </w:tcBorders>
          </w:tcPr>
          <w:p w14:paraId="3F59DA71" w14:textId="77777777" w:rsidR="00C77929" w:rsidRPr="00096CC3" w:rsidRDefault="00C77929" w:rsidP="00561460">
            <w:pPr>
              <w:jc w:val="both"/>
              <w:rPr>
                <w:kern w:val="2"/>
                <w:szCs w:val="24"/>
                <w:lang w:eastAsia="en-US"/>
              </w:rPr>
            </w:pPr>
            <w:r w:rsidRPr="00096CC3">
              <w:rPr>
                <w:kern w:val="2"/>
                <w:szCs w:val="24"/>
                <w:lang w:eastAsia="en-US"/>
              </w:rPr>
              <w:t>Ikimokyklinukų skaičius</w:t>
            </w:r>
          </w:p>
        </w:tc>
        <w:tc>
          <w:tcPr>
            <w:tcW w:w="3685" w:type="dxa"/>
            <w:tcBorders>
              <w:top w:val="single" w:sz="4" w:space="0" w:color="000000"/>
              <w:left w:val="single" w:sz="4" w:space="0" w:color="auto"/>
              <w:bottom w:val="single" w:sz="4" w:space="0" w:color="000000"/>
              <w:right w:val="single" w:sz="4" w:space="0" w:color="auto"/>
            </w:tcBorders>
          </w:tcPr>
          <w:p w14:paraId="751DE6A8" w14:textId="77777777" w:rsidR="00C77929" w:rsidRPr="00096CC3" w:rsidRDefault="00C77929" w:rsidP="00561460">
            <w:pPr>
              <w:jc w:val="center"/>
              <w:rPr>
                <w:rFonts w:eastAsia="Calibri"/>
                <w:kern w:val="2"/>
                <w:szCs w:val="24"/>
                <w:lang w:eastAsia="en-US"/>
              </w:rPr>
            </w:pPr>
            <w:r w:rsidRPr="00096CC3">
              <w:rPr>
                <w:rFonts w:eastAsia="Calibri"/>
                <w:kern w:val="2"/>
                <w:szCs w:val="24"/>
                <w:lang w:eastAsia="en-US"/>
              </w:rPr>
              <w:t>19</w:t>
            </w:r>
          </w:p>
        </w:tc>
        <w:tc>
          <w:tcPr>
            <w:tcW w:w="3828" w:type="dxa"/>
            <w:tcBorders>
              <w:top w:val="single" w:sz="4" w:space="0" w:color="000000"/>
              <w:left w:val="single" w:sz="4" w:space="0" w:color="auto"/>
              <w:bottom w:val="single" w:sz="4" w:space="0" w:color="000000"/>
              <w:right w:val="single" w:sz="4" w:space="0" w:color="auto"/>
            </w:tcBorders>
          </w:tcPr>
          <w:p w14:paraId="1726B16C" w14:textId="77777777" w:rsidR="00C77929" w:rsidRPr="00096CC3" w:rsidRDefault="00C77929" w:rsidP="00561460">
            <w:pPr>
              <w:jc w:val="center"/>
              <w:rPr>
                <w:kern w:val="2"/>
                <w:szCs w:val="24"/>
                <w:lang w:eastAsia="en-US"/>
              </w:rPr>
            </w:pPr>
            <w:r w:rsidRPr="00096CC3">
              <w:rPr>
                <w:kern w:val="2"/>
                <w:szCs w:val="24"/>
                <w:lang w:eastAsia="en-US"/>
              </w:rPr>
              <w:t>23</w:t>
            </w:r>
          </w:p>
        </w:tc>
      </w:tr>
      <w:tr w:rsidR="00C77929" w:rsidRPr="00096CC3" w14:paraId="0149BCE0" w14:textId="77777777" w:rsidTr="00561460">
        <w:trPr>
          <w:trHeight w:val="280"/>
          <w:jc w:val="center"/>
        </w:trPr>
        <w:tc>
          <w:tcPr>
            <w:tcW w:w="0" w:type="auto"/>
            <w:vMerge/>
            <w:tcBorders>
              <w:top w:val="single" w:sz="4" w:space="0" w:color="000000"/>
              <w:left w:val="single" w:sz="4" w:space="0" w:color="auto"/>
              <w:bottom w:val="single" w:sz="4" w:space="0" w:color="auto"/>
              <w:right w:val="single" w:sz="4" w:space="0" w:color="auto"/>
            </w:tcBorders>
            <w:vAlign w:val="center"/>
          </w:tcPr>
          <w:p w14:paraId="0B34AB4F" w14:textId="77777777" w:rsidR="00C77929" w:rsidRPr="00096CC3" w:rsidRDefault="00C77929" w:rsidP="00561460">
            <w:pPr>
              <w:rPr>
                <w:kern w:val="2"/>
                <w:szCs w:val="24"/>
                <w:lang w:eastAsia="en-US"/>
              </w:rPr>
            </w:pPr>
          </w:p>
        </w:tc>
        <w:tc>
          <w:tcPr>
            <w:tcW w:w="4668" w:type="dxa"/>
            <w:tcBorders>
              <w:top w:val="single" w:sz="4" w:space="0" w:color="auto"/>
              <w:left w:val="single" w:sz="4" w:space="0" w:color="auto"/>
              <w:bottom w:val="single" w:sz="4" w:space="0" w:color="auto"/>
              <w:right w:val="single" w:sz="4" w:space="0" w:color="auto"/>
            </w:tcBorders>
          </w:tcPr>
          <w:p w14:paraId="7E9CB935" w14:textId="77777777" w:rsidR="00C77929" w:rsidRPr="00096CC3" w:rsidRDefault="00C77929" w:rsidP="00561460">
            <w:pPr>
              <w:jc w:val="both"/>
              <w:rPr>
                <w:kern w:val="2"/>
                <w:szCs w:val="24"/>
                <w:lang w:eastAsia="en-US"/>
              </w:rPr>
            </w:pPr>
            <w:proofErr w:type="spellStart"/>
            <w:r w:rsidRPr="00096CC3">
              <w:rPr>
                <w:kern w:val="2"/>
                <w:szCs w:val="24"/>
                <w:lang w:eastAsia="en-US"/>
              </w:rPr>
              <w:t>Priešmokyklinukų</w:t>
            </w:r>
            <w:proofErr w:type="spellEnd"/>
            <w:r w:rsidRPr="00096CC3">
              <w:rPr>
                <w:kern w:val="2"/>
                <w:szCs w:val="24"/>
                <w:lang w:eastAsia="en-US"/>
              </w:rPr>
              <w:t xml:space="preserve"> skaičius</w:t>
            </w:r>
          </w:p>
        </w:tc>
        <w:tc>
          <w:tcPr>
            <w:tcW w:w="3685" w:type="dxa"/>
            <w:tcBorders>
              <w:top w:val="single" w:sz="4" w:space="0" w:color="000000"/>
              <w:left w:val="single" w:sz="4" w:space="0" w:color="auto"/>
              <w:bottom w:val="single" w:sz="4" w:space="0" w:color="000000"/>
              <w:right w:val="single" w:sz="4" w:space="0" w:color="auto"/>
            </w:tcBorders>
          </w:tcPr>
          <w:p w14:paraId="5D7A1958" w14:textId="77777777" w:rsidR="00C77929" w:rsidRPr="00096CC3" w:rsidRDefault="00C77929" w:rsidP="00561460">
            <w:pPr>
              <w:jc w:val="center"/>
              <w:rPr>
                <w:rFonts w:eastAsia="Calibri"/>
                <w:kern w:val="2"/>
                <w:szCs w:val="24"/>
                <w:lang w:eastAsia="en-US"/>
              </w:rPr>
            </w:pPr>
            <w:r w:rsidRPr="00096CC3">
              <w:rPr>
                <w:rFonts w:eastAsia="Calibri"/>
                <w:kern w:val="2"/>
                <w:szCs w:val="24"/>
                <w:lang w:eastAsia="en-US"/>
              </w:rPr>
              <w:t>8</w:t>
            </w:r>
          </w:p>
        </w:tc>
        <w:tc>
          <w:tcPr>
            <w:tcW w:w="3828" w:type="dxa"/>
            <w:tcBorders>
              <w:top w:val="single" w:sz="4" w:space="0" w:color="000000"/>
              <w:left w:val="single" w:sz="4" w:space="0" w:color="auto"/>
              <w:bottom w:val="single" w:sz="4" w:space="0" w:color="000000"/>
              <w:right w:val="single" w:sz="4" w:space="0" w:color="auto"/>
            </w:tcBorders>
          </w:tcPr>
          <w:p w14:paraId="302B1ECF" w14:textId="77777777" w:rsidR="00C77929" w:rsidRPr="00096CC3" w:rsidRDefault="00C77929" w:rsidP="00561460">
            <w:pPr>
              <w:jc w:val="center"/>
              <w:rPr>
                <w:kern w:val="2"/>
                <w:szCs w:val="24"/>
                <w:lang w:eastAsia="en-US"/>
              </w:rPr>
            </w:pPr>
            <w:r w:rsidRPr="00096CC3">
              <w:rPr>
                <w:kern w:val="2"/>
                <w:szCs w:val="24"/>
                <w:lang w:eastAsia="en-US"/>
              </w:rPr>
              <w:t>8</w:t>
            </w:r>
          </w:p>
        </w:tc>
      </w:tr>
      <w:tr w:rsidR="00C77929" w:rsidRPr="00096CC3" w14:paraId="76F08024" w14:textId="77777777" w:rsidTr="00561460">
        <w:trPr>
          <w:trHeight w:val="322"/>
          <w:jc w:val="center"/>
        </w:trPr>
        <w:tc>
          <w:tcPr>
            <w:tcW w:w="0" w:type="auto"/>
            <w:vMerge/>
            <w:tcBorders>
              <w:top w:val="single" w:sz="4" w:space="0" w:color="000000"/>
              <w:left w:val="single" w:sz="4" w:space="0" w:color="auto"/>
              <w:bottom w:val="single" w:sz="4" w:space="0" w:color="auto"/>
              <w:right w:val="single" w:sz="4" w:space="0" w:color="auto"/>
            </w:tcBorders>
            <w:vAlign w:val="center"/>
          </w:tcPr>
          <w:p w14:paraId="04DF9068" w14:textId="77777777" w:rsidR="00C77929" w:rsidRPr="00096CC3" w:rsidRDefault="00C77929" w:rsidP="00561460">
            <w:pPr>
              <w:rPr>
                <w:kern w:val="2"/>
                <w:szCs w:val="24"/>
                <w:lang w:eastAsia="en-US"/>
              </w:rPr>
            </w:pPr>
          </w:p>
        </w:tc>
        <w:tc>
          <w:tcPr>
            <w:tcW w:w="4668" w:type="dxa"/>
            <w:tcBorders>
              <w:top w:val="single" w:sz="4" w:space="0" w:color="auto"/>
              <w:left w:val="single" w:sz="4" w:space="0" w:color="auto"/>
              <w:bottom w:val="single" w:sz="4" w:space="0" w:color="auto"/>
              <w:right w:val="single" w:sz="4" w:space="0" w:color="auto"/>
            </w:tcBorders>
          </w:tcPr>
          <w:p w14:paraId="0FB38DA6" w14:textId="77777777" w:rsidR="00C77929" w:rsidRPr="00096CC3" w:rsidRDefault="00C77929" w:rsidP="00561460">
            <w:pPr>
              <w:jc w:val="both"/>
              <w:rPr>
                <w:kern w:val="2"/>
                <w:szCs w:val="24"/>
                <w:lang w:eastAsia="en-US"/>
              </w:rPr>
            </w:pPr>
            <w:r w:rsidRPr="00096CC3">
              <w:rPr>
                <w:kern w:val="2"/>
                <w:szCs w:val="24"/>
                <w:lang w:eastAsia="en-US"/>
              </w:rPr>
              <w:t>Bendras ugdomų ir mokomų asmenų skaičius</w:t>
            </w:r>
          </w:p>
        </w:tc>
        <w:tc>
          <w:tcPr>
            <w:tcW w:w="3685" w:type="dxa"/>
            <w:tcBorders>
              <w:top w:val="single" w:sz="4" w:space="0" w:color="000000"/>
              <w:left w:val="single" w:sz="4" w:space="0" w:color="auto"/>
              <w:bottom w:val="single" w:sz="4" w:space="0" w:color="000000"/>
              <w:right w:val="single" w:sz="4" w:space="0" w:color="auto"/>
            </w:tcBorders>
          </w:tcPr>
          <w:p w14:paraId="764DCA30" w14:textId="77777777" w:rsidR="00C77929" w:rsidRPr="00096CC3" w:rsidRDefault="00C77929" w:rsidP="00561460">
            <w:pPr>
              <w:jc w:val="center"/>
              <w:rPr>
                <w:rFonts w:eastAsia="Calibri"/>
                <w:iCs/>
                <w:smallCaps/>
                <w:kern w:val="2"/>
                <w:szCs w:val="24"/>
                <w:lang w:eastAsia="en-US"/>
              </w:rPr>
            </w:pPr>
            <w:r w:rsidRPr="00096CC3">
              <w:rPr>
                <w:rFonts w:eastAsia="Calibri"/>
                <w:kern w:val="2"/>
                <w:szCs w:val="24"/>
                <w:lang w:eastAsia="en-US"/>
              </w:rPr>
              <w:t>135</w:t>
            </w:r>
          </w:p>
        </w:tc>
        <w:tc>
          <w:tcPr>
            <w:tcW w:w="3828" w:type="dxa"/>
            <w:tcBorders>
              <w:top w:val="single" w:sz="4" w:space="0" w:color="000000"/>
              <w:left w:val="single" w:sz="4" w:space="0" w:color="auto"/>
              <w:bottom w:val="single" w:sz="4" w:space="0" w:color="000000"/>
              <w:right w:val="single" w:sz="4" w:space="0" w:color="auto"/>
            </w:tcBorders>
          </w:tcPr>
          <w:p w14:paraId="21528CCE" w14:textId="77777777" w:rsidR="00C77929" w:rsidRPr="00096CC3" w:rsidRDefault="00C77929" w:rsidP="00561460">
            <w:pPr>
              <w:jc w:val="center"/>
              <w:rPr>
                <w:kern w:val="2"/>
                <w:szCs w:val="24"/>
                <w:lang w:eastAsia="en-US"/>
              </w:rPr>
            </w:pPr>
            <w:r w:rsidRPr="00096CC3">
              <w:rPr>
                <w:kern w:val="2"/>
                <w:szCs w:val="24"/>
                <w:lang w:eastAsia="en-US"/>
              </w:rPr>
              <w:t>133</w:t>
            </w:r>
          </w:p>
        </w:tc>
      </w:tr>
      <w:tr w:rsidR="00C77929" w:rsidRPr="00096CC3" w14:paraId="246708CD" w14:textId="77777777" w:rsidTr="00561460">
        <w:trPr>
          <w:trHeight w:val="552"/>
          <w:jc w:val="center"/>
        </w:trPr>
        <w:tc>
          <w:tcPr>
            <w:tcW w:w="0" w:type="auto"/>
            <w:vMerge/>
            <w:tcBorders>
              <w:top w:val="single" w:sz="4" w:space="0" w:color="000000"/>
              <w:left w:val="single" w:sz="4" w:space="0" w:color="auto"/>
              <w:bottom w:val="single" w:sz="4" w:space="0" w:color="auto"/>
              <w:right w:val="single" w:sz="4" w:space="0" w:color="auto"/>
            </w:tcBorders>
            <w:vAlign w:val="center"/>
          </w:tcPr>
          <w:p w14:paraId="0370E5F5" w14:textId="77777777" w:rsidR="00C77929" w:rsidRPr="00096CC3" w:rsidRDefault="00C77929" w:rsidP="00561460">
            <w:pPr>
              <w:rPr>
                <w:kern w:val="2"/>
                <w:szCs w:val="24"/>
                <w:lang w:eastAsia="en-US"/>
              </w:rPr>
            </w:pPr>
          </w:p>
        </w:tc>
        <w:tc>
          <w:tcPr>
            <w:tcW w:w="4668" w:type="dxa"/>
            <w:tcBorders>
              <w:top w:val="single" w:sz="4" w:space="0" w:color="auto"/>
              <w:left w:val="single" w:sz="4" w:space="0" w:color="auto"/>
              <w:bottom w:val="single" w:sz="4" w:space="0" w:color="auto"/>
              <w:right w:val="single" w:sz="4" w:space="0" w:color="auto"/>
            </w:tcBorders>
          </w:tcPr>
          <w:p w14:paraId="1D32ABAB" w14:textId="77777777" w:rsidR="00C77929" w:rsidRPr="00096CC3" w:rsidRDefault="00C77929" w:rsidP="00561460">
            <w:pPr>
              <w:rPr>
                <w:kern w:val="2"/>
                <w:szCs w:val="24"/>
                <w:lang w:eastAsia="en-US"/>
              </w:rPr>
            </w:pPr>
            <w:r w:rsidRPr="00096CC3">
              <w:rPr>
                <w:kern w:val="2"/>
                <w:szCs w:val="24"/>
                <w:lang w:eastAsia="en-US"/>
              </w:rPr>
              <w:t xml:space="preserve">Pavežamų asmenų skaičius ir procentas nuo visų mokinių ir </w:t>
            </w:r>
            <w:proofErr w:type="spellStart"/>
            <w:r w:rsidRPr="00096CC3">
              <w:rPr>
                <w:kern w:val="2"/>
                <w:szCs w:val="24"/>
                <w:lang w:eastAsia="en-US"/>
              </w:rPr>
              <w:t>priešmokyklinukų</w:t>
            </w:r>
            <w:proofErr w:type="spellEnd"/>
            <w:r w:rsidRPr="00096CC3">
              <w:rPr>
                <w:kern w:val="2"/>
                <w:szCs w:val="24"/>
                <w:lang w:eastAsia="en-US"/>
              </w:rPr>
              <w:t xml:space="preserve"> skaičiaus</w:t>
            </w:r>
          </w:p>
        </w:tc>
        <w:tc>
          <w:tcPr>
            <w:tcW w:w="3685" w:type="dxa"/>
            <w:tcBorders>
              <w:top w:val="single" w:sz="4" w:space="0" w:color="000000"/>
              <w:left w:val="single" w:sz="4" w:space="0" w:color="auto"/>
              <w:bottom w:val="single" w:sz="4" w:space="0" w:color="000000"/>
              <w:right w:val="single" w:sz="4" w:space="0" w:color="auto"/>
            </w:tcBorders>
          </w:tcPr>
          <w:p w14:paraId="3BF0736C" w14:textId="77777777" w:rsidR="00C77929" w:rsidRPr="00096CC3" w:rsidRDefault="00C77929" w:rsidP="00561460">
            <w:pPr>
              <w:pStyle w:val="NoSpacing1"/>
              <w:jc w:val="center"/>
              <w:rPr>
                <w:rFonts w:ascii="Times New Roman" w:hAnsi="Times New Roman"/>
                <w:kern w:val="2"/>
                <w:sz w:val="24"/>
                <w:szCs w:val="24"/>
                <w:lang w:eastAsia="en-US"/>
              </w:rPr>
            </w:pPr>
            <w:r w:rsidRPr="00096CC3">
              <w:rPr>
                <w:rFonts w:ascii="Times New Roman" w:eastAsia="Calibri" w:hAnsi="Times New Roman"/>
                <w:kern w:val="2"/>
                <w:sz w:val="24"/>
                <w:szCs w:val="24"/>
                <w:lang w:eastAsia="en-US"/>
              </w:rPr>
              <w:t>92 (79,31 %)</w:t>
            </w:r>
          </w:p>
        </w:tc>
        <w:tc>
          <w:tcPr>
            <w:tcW w:w="3828" w:type="dxa"/>
            <w:tcBorders>
              <w:top w:val="single" w:sz="4" w:space="0" w:color="000000"/>
              <w:left w:val="single" w:sz="4" w:space="0" w:color="auto"/>
              <w:bottom w:val="single" w:sz="4" w:space="0" w:color="000000"/>
              <w:right w:val="single" w:sz="4" w:space="0" w:color="auto"/>
            </w:tcBorders>
          </w:tcPr>
          <w:p w14:paraId="1288C7D6" w14:textId="77777777" w:rsidR="00C77929" w:rsidRPr="00096CC3" w:rsidRDefault="00C77929" w:rsidP="00561460">
            <w:pPr>
              <w:jc w:val="center"/>
              <w:rPr>
                <w:kern w:val="2"/>
                <w:szCs w:val="24"/>
                <w:lang w:eastAsia="en-US"/>
              </w:rPr>
            </w:pPr>
            <w:r w:rsidRPr="00096CC3">
              <w:rPr>
                <w:kern w:val="2"/>
                <w:szCs w:val="24"/>
                <w:lang w:eastAsia="en-US"/>
              </w:rPr>
              <w:t xml:space="preserve">90 (81,82 </w:t>
            </w:r>
            <w:r w:rsidRPr="00096CC3">
              <w:rPr>
                <w:rFonts w:eastAsia="Calibri"/>
                <w:kern w:val="2"/>
                <w:szCs w:val="24"/>
                <w:lang w:eastAsia="en-US"/>
              </w:rPr>
              <w:t>%</w:t>
            </w:r>
            <w:r w:rsidRPr="00096CC3">
              <w:rPr>
                <w:kern w:val="2"/>
                <w:szCs w:val="24"/>
                <w:lang w:eastAsia="en-US"/>
              </w:rPr>
              <w:t>)</w:t>
            </w:r>
          </w:p>
        </w:tc>
      </w:tr>
      <w:tr w:rsidR="00C77929" w:rsidRPr="00096CC3" w14:paraId="7F33391B" w14:textId="77777777" w:rsidTr="00561460">
        <w:trPr>
          <w:trHeight w:val="552"/>
          <w:jc w:val="center"/>
        </w:trPr>
        <w:tc>
          <w:tcPr>
            <w:tcW w:w="0" w:type="auto"/>
            <w:vMerge/>
            <w:tcBorders>
              <w:top w:val="single" w:sz="4" w:space="0" w:color="000000"/>
              <w:left w:val="single" w:sz="4" w:space="0" w:color="auto"/>
              <w:bottom w:val="single" w:sz="4" w:space="0" w:color="auto"/>
              <w:right w:val="single" w:sz="4" w:space="0" w:color="auto"/>
            </w:tcBorders>
            <w:vAlign w:val="center"/>
          </w:tcPr>
          <w:p w14:paraId="1FC972D2" w14:textId="77777777" w:rsidR="00C77929" w:rsidRPr="00096CC3" w:rsidRDefault="00C77929" w:rsidP="00561460">
            <w:pPr>
              <w:rPr>
                <w:kern w:val="2"/>
                <w:szCs w:val="24"/>
                <w:lang w:eastAsia="en-US"/>
              </w:rPr>
            </w:pPr>
          </w:p>
        </w:tc>
        <w:tc>
          <w:tcPr>
            <w:tcW w:w="4668" w:type="dxa"/>
            <w:tcBorders>
              <w:top w:val="single" w:sz="4" w:space="0" w:color="auto"/>
              <w:left w:val="single" w:sz="4" w:space="0" w:color="auto"/>
              <w:bottom w:val="single" w:sz="4" w:space="0" w:color="auto"/>
              <w:right w:val="single" w:sz="4" w:space="0" w:color="auto"/>
            </w:tcBorders>
          </w:tcPr>
          <w:p w14:paraId="0E46ADAC" w14:textId="77777777" w:rsidR="00C77929" w:rsidRPr="00096CC3" w:rsidRDefault="00C77929" w:rsidP="00561460">
            <w:pPr>
              <w:rPr>
                <w:kern w:val="2"/>
                <w:szCs w:val="24"/>
                <w:lang w:eastAsia="en-US"/>
              </w:rPr>
            </w:pPr>
            <w:r w:rsidRPr="00096CC3">
              <w:rPr>
                <w:kern w:val="2"/>
                <w:szCs w:val="24"/>
                <w:lang w:eastAsia="en-US"/>
              </w:rPr>
              <w:t xml:space="preserve">Nemokamai maitinamų asmenų skaičius ir procentas nuo visų mokinių ir </w:t>
            </w:r>
            <w:proofErr w:type="spellStart"/>
            <w:r w:rsidRPr="00096CC3">
              <w:rPr>
                <w:kern w:val="2"/>
                <w:szCs w:val="24"/>
                <w:lang w:eastAsia="en-US"/>
              </w:rPr>
              <w:t>priešmokyklinukų</w:t>
            </w:r>
            <w:proofErr w:type="spellEnd"/>
            <w:r w:rsidRPr="00096CC3">
              <w:rPr>
                <w:kern w:val="2"/>
                <w:szCs w:val="24"/>
                <w:lang w:eastAsia="en-US"/>
              </w:rPr>
              <w:t xml:space="preserve"> skaičiaus</w:t>
            </w:r>
          </w:p>
        </w:tc>
        <w:tc>
          <w:tcPr>
            <w:tcW w:w="3685" w:type="dxa"/>
            <w:tcBorders>
              <w:top w:val="single" w:sz="4" w:space="0" w:color="000000"/>
              <w:left w:val="single" w:sz="4" w:space="0" w:color="auto"/>
              <w:bottom w:val="single" w:sz="4" w:space="0" w:color="auto"/>
              <w:right w:val="single" w:sz="4" w:space="0" w:color="auto"/>
            </w:tcBorders>
          </w:tcPr>
          <w:p w14:paraId="4881489F" w14:textId="77777777" w:rsidR="00C77929" w:rsidRPr="00096CC3" w:rsidRDefault="00C77929" w:rsidP="00561460">
            <w:pPr>
              <w:pStyle w:val="NoSpacing1"/>
              <w:jc w:val="center"/>
              <w:rPr>
                <w:rFonts w:ascii="Times New Roman" w:hAnsi="Times New Roman"/>
                <w:kern w:val="2"/>
                <w:sz w:val="24"/>
                <w:szCs w:val="24"/>
                <w:lang w:eastAsia="en-US"/>
              </w:rPr>
            </w:pPr>
            <w:r w:rsidRPr="00096CC3">
              <w:rPr>
                <w:rFonts w:ascii="Times New Roman" w:eastAsia="Calibri" w:hAnsi="Times New Roman"/>
                <w:kern w:val="2"/>
                <w:sz w:val="24"/>
                <w:szCs w:val="24"/>
                <w:lang w:eastAsia="en-US"/>
              </w:rPr>
              <w:t>85 (73,27 %)</w:t>
            </w:r>
          </w:p>
        </w:tc>
        <w:tc>
          <w:tcPr>
            <w:tcW w:w="3828" w:type="dxa"/>
            <w:tcBorders>
              <w:top w:val="single" w:sz="4" w:space="0" w:color="000000"/>
              <w:left w:val="single" w:sz="4" w:space="0" w:color="auto"/>
              <w:bottom w:val="single" w:sz="4" w:space="0" w:color="auto"/>
              <w:right w:val="single" w:sz="4" w:space="0" w:color="auto"/>
            </w:tcBorders>
          </w:tcPr>
          <w:p w14:paraId="22CBCAE3" w14:textId="77777777" w:rsidR="00C77929" w:rsidRPr="00096CC3" w:rsidRDefault="00C77929" w:rsidP="00561460">
            <w:pPr>
              <w:jc w:val="center"/>
              <w:rPr>
                <w:kern w:val="2"/>
                <w:szCs w:val="24"/>
                <w:lang w:eastAsia="en-US"/>
              </w:rPr>
            </w:pPr>
            <w:r w:rsidRPr="00096CC3">
              <w:rPr>
                <w:kern w:val="2"/>
                <w:szCs w:val="24"/>
                <w:lang w:eastAsia="en-US"/>
              </w:rPr>
              <w:t xml:space="preserve">89 (80,91 </w:t>
            </w:r>
            <w:r w:rsidRPr="00096CC3">
              <w:rPr>
                <w:rFonts w:eastAsia="Calibri"/>
                <w:kern w:val="2"/>
                <w:szCs w:val="24"/>
                <w:lang w:eastAsia="en-US"/>
              </w:rPr>
              <w:t>%</w:t>
            </w:r>
            <w:r w:rsidRPr="00096CC3">
              <w:rPr>
                <w:kern w:val="2"/>
                <w:szCs w:val="24"/>
                <w:lang w:eastAsia="en-US"/>
              </w:rPr>
              <w:t>)</w:t>
            </w:r>
          </w:p>
        </w:tc>
      </w:tr>
    </w:tbl>
    <w:p w14:paraId="6B22CE6C" w14:textId="77777777" w:rsidR="00C77929" w:rsidRPr="00096CC3" w:rsidRDefault="00C77929" w:rsidP="00C77929">
      <w:pPr>
        <w:suppressAutoHyphens/>
        <w:jc w:val="center"/>
        <w:textAlignment w:val="baseline"/>
        <w:rPr>
          <w:rFonts w:eastAsia="Calibri"/>
          <w:b/>
          <w:bCs/>
          <w:strike/>
          <w:szCs w:val="24"/>
        </w:rPr>
      </w:pPr>
      <w:r w:rsidRPr="00096CC3">
        <w:rPr>
          <w:rFonts w:eastAsia="Calibri"/>
          <w:b/>
          <w:bCs/>
          <w:szCs w:val="24"/>
        </w:rPr>
        <w:t>II SKYRIUS</w:t>
      </w:r>
    </w:p>
    <w:p w14:paraId="3155EAC3" w14:textId="77777777" w:rsidR="00C77929" w:rsidRPr="00096CC3" w:rsidRDefault="00C77929" w:rsidP="00C77929">
      <w:pPr>
        <w:suppressAutoHyphens/>
        <w:jc w:val="center"/>
        <w:textAlignment w:val="baseline"/>
        <w:rPr>
          <w:rFonts w:eastAsia="Calibri"/>
          <w:b/>
          <w:sz w:val="20"/>
          <w:szCs w:val="24"/>
        </w:rPr>
      </w:pPr>
      <w:r w:rsidRPr="00096CC3">
        <w:rPr>
          <w:rFonts w:eastAsia="Calibri"/>
          <w:b/>
          <w:bCs/>
          <w:szCs w:val="24"/>
        </w:rPr>
        <w:t>ĮSTAIGOS PLANŲ IR PROGRAMŲ ĮGYVENDINIMAS</w:t>
      </w:r>
    </w:p>
    <w:p w14:paraId="481C1979" w14:textId="77777777" w:rsidR="00C77929" w:rsidRPr="00096CC3" w:rsidRDefault="00C77929" w:rsidP="00C77929">
      <w:pPr>
        <w:rPr>
          <w:rFonts w:eastAsia="Calibri"/>
          <w:szCs w:val="24"/>
          <w:lang w:eastAsia="en-US"/>
        </w:rPr>
      </w:pPr>
    </w:p>
    <w:p w14:paraId="790A209A" w14:textId="77777777" w:rsidR="00C77929" w:rsidRPr="00096CC3" w:rsidRDefault="00C77929" w:rsidP="00C77929">
      <w:pPr>
        <w:ind w:firstLine="720"/>
        <w:jc w:val="both"/>
        <w:rPr>
          <w:rFonts w:eastAsia="Calibri"/>
          <w:szCs w:val="24"/>
          <w:shd w:val="clear" w:color="auto" w:fill="FFFFFF"/>
        </w:rPr>
      </w:pPr>
      <w:r w:rsidRPr="00096CC3">
        <w:rPr>
          <w:rFonts w:eastAsia="Calibri"/>
          <w:szCs w:val="24"/>
        </w:rPr>
        <w:t>Mokyklos 2024–2026 m. strateginis planas patvirtintas 2024 m. birželio 27 d. direktoriaus įsakymu Nr. V-27.</w:t>
      </w:r>
      <w:r w:rsidRPr="00096CC3">
        <w:rPr>
          <w:rFonts w:eastAsia="Calibri"/>
          <w:szCs w:val="24"/>
          <w:shd w:val="clear" w:color="auto" w:fill="FFFFFF"/>
        </w:rPr>
        <w:t xml:space="preserve"> Suderintas su Švietimo, kultūros ir sporto skyriumi (skyriaus vedėjo 2024-06-27 įsakymas Nr. ŠS6-107).</w:t>
      </w:r>
    </w:p>
    <w:p w14:paraId="1491B87F" w14:textId="77777777" w:rsidR="00C77929" w:rsidRPr="00096CC3" w:rsidRDefault="00C77929" w:rsidP="00C77929">
      <w:pPr>
        <w:ind w:firstLine="720"/>
        <w:jc w:val="both"/>
        <w:rPr>
          <w:szCs w:val="24"/>
        </w:rPr>
      </w:pPr>
      <w:r w:rsidRPr="00096CC3">
        <w:rPr>
          <w:bCs/>
          <w:szCs w:val="24"/>
        </w:rPr>
        <w:t>Strateginio ir veiklos plano tikslai bei veiklos organizavimas: s</w:t>
      </w:r>
      <w:r w:rsidRPr="00096CC3">
        <w:rPr>
          <w:szCs w:val="24"/>
        </w:rPr>
        <w:t xml:space="preserve">iekiama organizuoti mokinių </w:t>
      </w:r>
      <w:proofErr w:type="spellStart"/>
      <w:r w:rsidRPr="00096CC3">
        <w:rPr>
          <w:szCs w:val="24"/>
        </w:rPr>
        <w:t>patyriminį</w:t>
      </w:r>
      <w:proofErr w:type="spellEnd"/>
      <w:r w:rsidRPr="00096CC3">
        <w:rPr>
          <w:szCs w:val="24"/>
        </w:rPr>
        <w:t xml:space="preserve"> mokymąsi ir plėtoti ugdymąsi kitose aplinkose, stiprinant mokyklos narių bendradarbiavimą bei užtikrinant visų mokinių </w:t>
      </w:r>
      <w:proofErr w:type="spellStart"/>
      <w:r w:rsidRPr="00096CC3">
        <w:rPr>
          <w:szCs w:val="24"/>
        </w:rPr>
        <w:t>įtrauktį</w:t>
      </w:r>
      <w:proofErr w:type="spellEnd"/>
      <w:r w:rsidRPr="00096CC3">
        <w:rPr>
          <w:szCs w:val="24"/>
        </w:rPr>
        <w:t xml:space="preserve"> ir mokymosi sėkmę. Planuojant veiklą, atsižvelgiama į klasės lygį ir skirtingų gebėjimų bei poreikių specifiką, siekiant teikti kokybiškas švietimo paslaugas saugioje mokymosi aplinkoje.</w:t>
      </w:r>
    </w:p>
    <w:p w14:paraId="355FA00D" w14:textId="77777777" w:rsidR="00C77929" w:rsidRPr="00096CC3" w:rsidRDefault="00C77929" w:rsidP="00C77929">
      <w:pPr>
        <w:ind w:firstLine="720"/>
        <w:jc w:val="both"/>
        <w:rPr>
          <w:szCs w:val="24"/>
        </w:rPr>
      </w:pPr>
      <w:r w:rsidRPr="00096CC3">
        <w:rPr>
          <w:szCs w:val="24"/>
        </w:rPr>
        <w:t xml:space="preserve">Mokykloje pastebimas didėjantis netradicinių integruotų pamokų skaičius. Organizuotos integruotos pamokos Raseinių krašto istorijos muziejuje, Nemakščių </w:t>
      </w:r>
      <w:proofErr w:type="spellStart"/>
      <w:r w:rsidRPr="00096CC3">
        <w:rPr>
          <w:szCs w:val="24"/>
        </w:rPr>
        <w:t>aštuonraščio</w:t>
      </w:r>
      <w:proofErr w:type="spellEnd"/>
      <w:r w:rsidRPr="00096CC3">
        <w:rPr>
          <w:szCs w:val="24"/>
        </w:rPr>
        <w:t xml:space="preserve"> muziejuje, Jurbarko rajono savivaldybės viešojoje bibliotekoje, Šimkaičių girininkijoje ir </w:t>
      </w:r>
      <w:proofErr w:type="spellStart"/>
      <w:r w:rsidRPr="00096CC3">
        <w:rPr>
          <w:szCs w:val="24"/>
        </w:rPr>
        <w:t>Lapgirių</w:t>
      </w:r>
      <w:proofErr w:type="spellEnd"/>
      <w:r w:rsidRPr="00096CC3">
        <w:rPr>
          <w:szCs w:val="24"/>
        </w:rPr>
        <w:t xml:space="preserve"> botaniniame draustiniame. Pavasarį ir rudenį mokiniai vyko į aštuonias edukacines išvykas.</w:t>
      </w:r>
    </w:p>
    <w:p w14:paraId="308BEA3D" w14:textId="77777777" w:rsidR="00C77929" w:rsidRPr="00096CC3" w:rsidRDefault="00C77929" w:rsidP="00C77929">
      <w:pPr>
        <w:ind w:firstLine="720"/>
        <w:jc w:val="both"/>
        <w:rPr>
          <w:szCs w:val="24"/>
        </w:rPr>
      </w:pPr>
      <w:r w:rsidRPr="00096CC3">
        <w:rPr>
          <w:szCs w:val="24"/>
        </w:rPr>
        <w:t>2024 m. išskirtinai aktyvi buvo mokyklos Jaunųjų šaulių veikla. Vilniuje dalyvauta Sausio 13-osios pagarbos bėgime „Gyvybės ir mirties keliu“, Priekulėje (Klaipėdos r.) – tradiciniame pėsčiųjų nakties žygyje „Klaipėdos sukilėlių takais“, Plungėje dalyvauta Plungės rajono Alsėdžių Stanislovo Narutavičiaus gimnazijos organizuojamame 2-ajame respublikiniame Būrių rikiuotės konkurse, Tauragės apskrities Jaunųjų šaulių sąskrydžiuose: dalyvauta Pagėgių Algimanto Mackaus gimnazijoje, Eržvilko gimnazijoje „Tėvynės labui“, organizuota išvyka į Klaipėdą – Lietuvos aukštąją jūreivystės mokyklą bei į Lietuvos karinių jūrų pajėgų flotilę.</w:t>
      </w:r>
    </w:p>
    <w:p w14:paraId="02A605FF" w14:textId="77777777" w:rsidR="00C77929" w:rsidRPr="00096CC3" w:rsidRDefault="00C77929" w:rsidP="00C77929">
      <w:pPr>
        <w:ind w:firstLine="720"/>
        <w:jc w:val="both"/>
        <w:rPr>
          <w:szCs w:val="24"/>
        </w:rPr>
      </w:pPr>
      <w:r w:rsidRPr="00096CC3">
        <w:rPr>
          <w:szCs w:val="24"/>
        </w:rPr>
        <w:t>2024 m. rugpjūčio 5–9 dienomis mokykloje vyko penkių dienų stovykla „Augimo laboratorija 2024“, kurioje dalyvavo 32 mokiniai (16 pradinukų ir 16 5–10 klasių mokiniai) iš socialiai remiamų šeimų.</w:t>
      </w:r>
    </w:p>
    <w:p w14:paraId="3640C754" w14:textId="77777777" w:rsidR="00C77929" w:rsidRPr="00096CC3" w:rsidRDefault="00C77929" w:rsidP="00C77929">
      <w:pPr>
        <w:ind w:firstLine="720"/>
        <w:jc w:val="both"/>
        <w:rPr>
          <w:szCs w:val="24"/>
        </w:rPr>
      </w:pPr>
      <w:r w:rsidRPr="00096CC3">
        <w:rPr>
          <w:bCs/>
          <w:szCs w:val="24"/>
        </w:rPr>
        <w:t xml:space="preserve">Ugdymo planavimas ir pamokų stebėsena. </w:t>
      </w:r>
      <w:r w:rsidRPr="00096CC3">
        <w:rPr>
          <w:szCs w:val="24"/>
        </w:rPr>
        <w:t xml:space="preserve">Nors ugdymo planavimas nėra išskirtinis, matomas teigiamas pokytis: metodinėse grupėse susitarta dėl naujos ilgalaikių planų formos, lankstaus jų koregavimo ir pritaikymo ugdymo poreikiams (integruotos, atviros pamokos, projektinė veikla). 2023–2024 mokslo metais vyko 20 integruotų pamokų bei 1 atvira pamoka – tai leido mokiniams per praktines veiklas įprasminti ugdymąsi, susieti teorines </w:t>
      </w:r>
      <w:r w:rsidRPr="00096CC3">
        <w:rPr>
          <w:szCs w:val="24"/>
        </w:rPr>
        <w:lastRenderedPageBreak/>
        <w:t>žinias su gyvenimiška patirtimi ir ugdyti bendrąsias kompetencijas pagal atnaujintas programas. 2023 m. stebėta 17 pamokų, o 2024 m. – 19 pamokų, pagal mokyklos administracijos stebėjimo protokolus, kuriuose mokytojai išsikėlė aiškius uždavinius ir tikslingai planavo veiklas, pagerindami pamokos kokybę. 19 % mokytojų stebėjo kolegų pamokas, dalijosi patirtimi metodiniuose užsiėmimuose „Kolega kolegai“, tokiu būdu buvo tobulinamas asmeninis meistriškumas bei bendradarbiavimo kompetencijos.</w:t>
      </w:r>
    </w:p>
    <w:p w14:paraId="6E2BA420" w14:textId="77777777" w:rsidR="00C77929" w:rsidRPr="00096CC3" w:rsidRDefault="00C77929" w:rsidP="00C77929">
      <w:pPr>
        <w:ind w:firstLine="720"/>
        <w:jc w:val="both"/>
        <w:rPr>
          <w:szCs w:val="24"/>
        </w:rPr>
      </w:pPr>
      <w:r w:rsidRPr="00096CC3">
        <w:rPr>
          <w:bCs/>
          <w:szCs w:val="24"/>
        </w:rPr>
        <w:t xml:space="preserve">Įsivertinimo rezultatai ir papildomos priemonės. </w:t>
      </w:r>
      <w:r w:rsidRPr="00096CC3">
        <w:rPr>
          <w:szCs w:val="24"/>
        </w:rPr>
        <w:t xml:space="preserve">Įsivertinimo rezultatai panaudoti efektyviau identifikuojant stipriąsias ir silpnąsias ugdymo sritis bei priimant konkrečius sprendimus. Silpnesniems mokiniams (nepasiekusiems patenkinamo lygio) mokytojai organizavo papildomas pamokas bei individualizuotą pagalbą. Bendradarbiavimas tarp mokyklos narių užtikrino visų mokinių </w:t>
      </w:r>
      <w:proofErr w:type="spellStart"/>
      <w:r w:rsidRPr="00096CC3">
        <w:rPr>
          <w:szCs w:val="24"/>
        </w:rPr>
        <w:t>įtrauktį</w:t>
      </w:r>
      <w:proofErr w:type="spellEnd"/>
      <w:r w:rsidRPr="00096CC3">
        <w:rPr>
          <w:szCs w:val="24"/>
        </w:rPr>
        <w:t>, o teigiamas bendruomenės požiūris bei pozityvus bendradarbiavimas tarp mokytojų, mokinių ir tėvų leido efektyviau spręsti iššūkius ir siekti bendrų tikslų.</w:t>
      </w:r>
    </w:p>
    <w:p w14:paraId="1B4462D4" w14:textId="77777777" w:rsidR="00C77929" w:rsidRPr="00096CC3" w:rsidRDefault="00C77929" w:rsidP="00C77929">
      <w:pPr>
        <w:ind w:firstLine="720"/>
        <w:jc w:val="both"/>
        <w:rPr>
          <w:szCs w:val="24"/>
        </w:rPr>
      </w:pPr>
      <w:r w:rsidRPr="00096CC3">
        <w:rPr>
          <w:szCs w:val="24"/>
        </w:rPr>
        <w:t>Šie veiksmai prisidėjo prie sėkmingo mokyklos veiklos ir nuolatinio mokinių pasiekimų gerinimo.</w:t>
      </w:r>
    </w:p>
    <w:p w14:paraId="29901497" w14:textId="77777777" w:rsidR="00C77929" w:rsidRPr="00096CC3" w:rsidRDefault="00C77929" w:rsidP="00C77929">
      <w:pPr>
        <w:tabs>
          <w:tab w:val="right" w:pos="13467"/>
        </w:tabs>
      </w:pPr>
    </w:p>
    <w:p w14:paraId="1772B9D4" w14:textId="77777777" w:rsidR="00C77929" w:rsidRPr="00096CC3" w:rsidRDefault="00C77929" w:rsidP="00C77929">
      <w:pPr>
        <w:tabs>
          <w:tab w:val="right" w:pos="13467"/>
        </w:tabs>
      </w:pPr>
      <w:r w:rsidRPr="00096CC3">
        <w:t>Mokyklos direktorė</w:t>
      </w:r>
      <w:r w:rsidRPr="00096CC3">
        <w:tab/>
        <w:t>Laima Bosienė</w:t>
      </w:r>
    </w:p>
    <w:p w14:paraId="3C5C0384" w14:textId="298CF0A0" w:rsidR="00D7382F" w:rsidRPr="00B740DE" w:rsidRDefault="00D7382F" w:rsidP="007073CD">
      <w:pPr>
        <w:rPr>
          <w:color w:val="C00000"/>
        </w:rPr>
        <w:sectPr w:rsidR="00D7382F" w:rsidRPr="00B740DE" w:rsidSect="0022337A">
          <w:pgSz w:w="16838" w:h="11906" w:orient="landscape" w:code="9"/>
          <w:pgMar w:top="1701" w:right="1134" w:bottom="680" w:left="1134" w:header="1134" w:footer="726" w:gutter="0"/>
          <w:cols w:space="1296"/>
          <w:titlePg/>
          <w:docGrid w:linePitch="360"/>
        </w:sectPr>
      </w:pPr>
    </w:p>
    <w:p w14:paraId="30FFC29C" w14:textId="77777777" w:rsidR="002E1F99" w:rsidRPr="00F41211" w:rsidRDefault="002E1F99" w:rsidP="002E1F99">
      <w:pPr>
        <w:pStyle w:val="Pavadinimas"/>
        <w:jc w:val="left"/>
        <w:rPr>
          <w:b w:val="0"/>
          <w:lang w:val="lt-LT"/>
        </w:rPr>
      </w:pPr>
    </w:p>
    <w:p w14:paraId="5ED9A47A" w14:textId="77777777" w:rsidR="00B668F0" w:rsidRPr="00F41211" w:rsidRDefault="00B668F0" w:rsidP="00B668F0">
      <w:pPr>
        <w:pStyle w:val="Pavadinimas"/>
        <w:pBdr>
          <w:bottom w:val="single" w:sz="12" w:space="1" w:color="auto"/>
        </w:pBdr>
        <w:rPr>
          <w:lang w:val="lt-LT"/>
        </w:rPr>
      </w:pPr>
      <w:r w:rsidRPr="00F41211">
        <w:rPr>
          <w:lang w:val="lt-LT"/>
        </w:rPr>
        <w:t>JURBARKO RAJONO SAVIVALDYBĖS ADMINISTRACIJOS</w:t>
      </w:r>
    </w:p>
    <w:p w14:paraId="5E87B2F0" w14:textId="77777777" w:rsidR="00B668F0" w:rsidRPr="00F41211" w:rsidRDefault="008F0F3E" w:rsidP="00B668F0">
      <w:pPr>
        <w:pStyle w:val="Pavadinimas"/>
        <w:pBdr>
          <w:bottom w:val="single" w:sz="12" w:space="1" w:color="auto"/>
        </w:pBdr>
        <w:rPr>
          <w:lang w:val="lt-LT"/>
        </w:rPr>
      </w:pPr>
      <w:bookmarkStart w:id="3" w:name="_Hlk163634171"/>
      <w:r w:rsidRPr="00F41211">
        <w:rPr>
          <w:lang w:val="lt-LT"/>
        </w:rPr>
        <w:t>ŠVIETIMO, KULTŪROS IR SPORTO SKYRIUS</w:t>
      </w:r>
      <w:bookmarkEnd w:id="3"/>
    </w:p>
    <w:p w14:paraId="16E87A21" w14:textId="77777777" w:rsidR="002E1F99" w:rsidRDefault="002E1F99" w:rsidP="002E1F99">
      <w:pPr>
        <w:pStyle w:val="Paantrat"/>
      </w:pPr>
    </w:p>
    <w:p w14:paraId="6FA20EC4" w14:textId="77777777" w:rsidR="002E1F99" w:rsidRDefault="002E1F99" w:rsidP="002E1F99">
      <w:pPr>
        <w:pStyle w:val="Paantrat"/>
      </w:pPr>
      <w:r>
        <w:t>AIŠKINAMASIS RAŠTAS</w:t>
      </w:r>
    </w:p>
    <w:p w14:paraId="34BC6531" w14:textId="77777777" w:rsidR="00277F1D" w:rsidRDefault="002E1F99" w:rsidP="002E1F99">
      <w:pPr>
        <w:jc w:val="center"/>
        <w:rPr>
          <w:b/>
          <w:bCs/>
          <w:caps/>
        </w:rPr>
      </w:pPr>
      <w:r>
        <w:rPr>
          <w:b/>
          <w:bCs/>
          <w:caps/>
        </w:rPr>
        <w:t xml:space="preserve">PRIE JURBARKO RAJONO SAVIVALDYBĖS TARYBOS SPRENDIMO </w:t>
      </w:r>
    </w:p>
    <w:p w14:paraId="371D59AF" w14:textId="7993C368" w:rsidR="002E1F99" w:rsidRDefault="002E1F99" w:rsidP="002E1F99">
      <w:pPr>
        <w:jc w:val="center"/>
        <w:rPr>
          <w:b/>
          <w:bCs/>
          <w:caps/>
        </w:rPr>
      </w:pPr>
      <w:r w:rsidRPr="00FD0852">
        <w:rPr>
          <w:b/>
          <w:bCs/>
          <w:caps/>
        </w:rPr>
        <w:t>„</w:t>
      </w:r>
      <w:r w:rsidR="00277F1D">
        <w:rPr>
          <w:b/>
        </w:rPr>
        <w:t>DĖL 2024 METŲ JURBARKO R. ŠIMKAIČIŲ JONO ŽEMAIČIO PAGRINDINĖS MOKYKLOS METINIŲ ATASKAITŲ RINKINIO PATVIRTINIMO</w:t>
      </w:r>
      <w:r w:rsidRPr="00FD0852">
        <w:rPr>
          <w:b/>
          <w:szCs w:val="26"/>
        </w:rPr>
        <w:t>“</w:t>
      </w:r>
      <w:r w:rsidR="00D83E1B">
        <w:rPr>
          <w:b/>
          <w:szCs w:val="26"/>
        </w:rPr>
        <w:t xml:space="preserve"> </w:t>
      </w:r>
      <w:r>
        <w:rPr>
          <w:b/>
          <w:bCs/>
          <w:caps/>
        </w:rPr>
        <w:t>projekto</w:t>
      </w:r>
    </w:p>
    <w:p w14:paraId="7C065860" w14:textId="77777777" w:rsidR="002E1F99" w:rsidRDefault="002E1F99" w:rsidP="002E1F99">
      <w:pPr>
        <w:tabs>
          <w:tab w:val="left" w:pos="567"/>
        </w:tabs>
        <w:jc w:val="center"/>
      </w:pPr>
    </w:p>
    <w:p w14:paraId="1A7957DC" w14:textId="09C4638B" w:rsidR="00001758" w:rsidRDefault="00277F1D" w:rsidP="002E1F99">
      <w:pPr>
        <w:tabs>
          <w:tab w:val="left" w:pos="0"/>
        </w:tabs>
        <w:jc w:val="center"/>
      </w:pPr>
      <w:r>
        <w:t xml:space="preserve">2025 m. balandžio </w:t>
      </w:r>
      <w:r w:rsidR="008C59FB">
        <w:t>8</w:t>
      </w:r>
      <w:r>
        <w:t xml:space="preserve"> d.</w:t>
      </w:r>
    </w:p>
    <w:p w14:paraId="3C2C4580" w14:textId="77777777" w:rsidR="00D7382F" w:rsidRPr="00D7382F" w:rsidRDefault="002E1F99" w:rsidP="00D7382F">
      <w:pPr>
        <w:tabs>
          <w:tab w:val="left" w:pos="0"/>
        </w:tabs>
        <w:jc w:val="center"/>
      </w:pPr>
      <w:r>
        <w:t>Jurbarkas</w:t>
      </w:r>
    </w:p>
    <w:tbl>
      <w:tblPr>
        <w:tblW w:w="0" w:type="auto"/>
        <w:tblLook w:val="0000" w:firstRow="0" w:lastRow="0" w:firstColumn="0" w:lastColumn="0" w:noHBand="0" w:noVBand="0"/>
      </w:tblPr>
      <w:tblGrid>
        <w:gridCol w:w="9525"/>
      </w:tblGrid>
      <w:tr w:rsidR="00D7382F" w:rsidRPr="00D7382F" w14:paraId="506734DE" w14:textId="77777777" w:rsidTr="00592125">
        <w:tc>
          <w:tcPr>
            <w:tcW w:w="9741" w:type="dxa"/>
          </w:tcPr>
          <w:p w14:paraId="09730A48" w14:textId="77777777" w:rsidR="00D7382F" w:rsidRPr="00D7382F" w:rsidRDefault="00D7382F" w:rsidP="00D7382F">
            <w:pPr>
              <w:tabs>
                <w:tab w:val="left" w:pos="0"/>
              </w:tabs>
              <w:jc w:val="both"/>
              <w:rPr>
                <w:b/>
                <w:bCs/>
                <w:i/>
                <w:iCs/>
                <w:szCs w:val="24"/>
              </w:rPr>
            </w:pPr>
            <w:r w:rsidRPr="00D7382F">
              <w:rPr>
                <w:b/>
                <w:bCs/>
                <w:i/>
                <w:iCs/>
                <w:szCs w:val="24"/>
              </w:rPr>
              <w:t>1. Parengto projekto tikslai ir uždaviniai.</w:t>
            </w:r>
          </w:p>
          <w:p w14:paraId="1D5E2A46" w14:textId="34A13067" w:rsidR="00D7382F" w:rsidRPr="00D7382F" w:rsidRDefault="00D7382F" w:rsidP="00D7382F">
            <w:pPr>
              <w:tabs>
                <w:tab w:val="left" w:pos="0"/>
              </w:tabs>
              <w:jc w:val="both"/>
              <w:rPr>
                <w:szCs w:val="24"/>
              </w:rPr>
            </w:pPr>
            <w:r w:rsidRPr="00D7382F">
              <w:rPr>
                <w:szCs w:val="24"/>
              </w:rPr>
              <w:t>Patvirtinti 202</w:t>
            </w:r>
            <w:r w:rsidR="00277F1D">
              <w:rPr>
                <w:szCs w:val="24"/>
              </w:rPr>
              <w:t>4</w:t>
            </w:r>
            <w:r w:rsidRPr="00D7382F">
              <w:rPr>
                <w:szCs w:val="24"/>
              </w:rPr>
              <w:t xml:space="preserve"> metų Jurbarko r. </w:t>
            </w:r>
            <w:r w:rsidR="00D83E1B">
              <w:t xml:space="preserve">Šimkaičių Jono Žemaičio pagrindinės mokyklos </w:t>
            </w:r>
            <w:r>
              <w:rPr>
                <w:szCs w:val="24"/>
              </w:rPr>
              <w:t xml:space="preserve">metinių </w:t>
            </w:r>
            <w:r w:rsidRPr="00D7382F">
              <w:rPr>
                <w:szCs w:val="24"/>
              </w:rPr>
              <w:t>ataskaitų rinkinį:</w:t>
            </w:r>
          </w:p>
          <w:p w14:paraId="40888929" w14:textId="49491520" w:rsidR="00D7382F" w:rsidRPr="00D7382F" w:rsidRDefault="00D7382F" w:rsidP="00D7382F">
            <w:pPr>
              <w:tabs>
                <w:tab w:val="left" w:pos="0"/>
              </w:tabs>
              <w:jc w:val="both"/>
              <w:rPr>
                <w:szCs w:val="24"/>
              </w:rPr>
            </w:pPr>
            <w:r w:rsidRPr="00D7382F">
              <w:rPr>
                <w:szCs w:val="24"/>
              </w:rPr>
              <w:t xml:space="preserve">1. Jurbarko r. </w:t>
            </w:r>
            <w:r w:rsidR="00D83E1B">
              <w:t xml:space="preserve">Šimkaičių Jono Žemaičio pagrindinės mokyklos </w:t>
            </w:r>
            <w:r w:rsidRPr="00D7382F">
              <w:rPr>
                <w:szCs w:val="24"/>
              </w:rPr>
              <w:t>202</w:t>
            </w:r>
            <w:r w:rsidR="00277F1D">
              <w:rPr>
                <w:szCs w:val="24"/>
              </w:rPr>
              <w:t>4</w:t>
            </w:r>
            <w:r w:rsidRPr="00D7382F">
              <w:rPr>
                <w:szCs w:val="24"/>
              </w:rPr>
              <w:t xml:space="preserve"> metų veiklos ataskaitą;</w:t>
            </w:r>
          </w:p>
          <w:p w14:paraId="5102B98B" w14:textId="371F0977" w:rsidR="00D7382F" w:rsidRPr="00D7382F" w:rsidRDefault="00D7382F" w:rsidP="00D7382F">
            <w:pPr>
              <w:tabs>
                <w:tab w:val="left" w:pos="0"/>
              </w:tabs>
              <w:jc w:val="both"/>
              <w:rPr>
                <w:szCs w:val="24"/>
              </w:rPr>
            </w:pPr>
            <w:r w:rsidRPr="00D7382F">
              <w:rPr>
                <w:szCs w:val="24"/>
              </w:rPr>
              <w:t xml:space="preserve">2. Jurbarko r. </w:t>
            </w:r>
            <w:r w:rsidR="00D83E1B">
              <w:t xml:space="preserve">Šimkaičių Jono Žemaičio pagrindinės mokyklos </w:t>
            </w:r>
            <w:r w:rsidRPr="00D7382F">
              <w:rPr>
                <w:szCs w:val="24"/>
              </w:rPr>
              <w:t>202</w:t>
            </w:r>
            <w:r w:rsidR="00277F1D">
              <w:rPr>
                <w:szCs w:val="24"/>
              </w:rPr>
              <w:t>4</w:t>
            </w:r>
            <w:r w:rsidRPr="00D7382F">
              <w:rPr>
                <w:szCs w:val="24"/>
              </w:rPr>
              <w:t xml:space="preserve"> metų finansinių ataskaitų rinkinį;</w:t>
            </w:r>
          </w:p>
          <w:p w14:paraId="7094E68E" w14:textId="6B96C3AF" w:rsidR="00D7382F" w:rsidRPr="00D7382F" w:rsidRDefault="00D7382F" w:rsidP="00D7382F">
            <w:pPr>
              <w:tabs>
                <w:tab w:val="left" w:pos="0"/>
              </w:tabs>
              <w:jc w:val="both"/>
              <w:rPr>
                <w:szCs w:val="24"/>
              </w:rPr>
            </w:pPr>
            <w:r w:rsidRPr="00D7382F">
              <w:rPr>
                <w:szCs w:val="24"/>
              </w:rPr>
              <w:t xml:space="preserve">3. Jurbarko r. </w:t>
            </w:r>
            <w:r w:rsidR="00D83E1B">
              <w:t xml:space="preserve">Šimkaičių Jono Žemaičio pagrindinės mokyklos </w:t>
            </w:r>
            <w:r w:rsidRPr="00D7382F">
              <w:rPr>
                <w:szCs w:val="24"/>
              </w:rPr>
              <w:t>202</w:t>
            </w:r>
            <w:r w:rsidR="00277F1D">
              <w:rPr>
                <w:szCs w:val="24"/>
              </w:rPr>
              <w:t>4</w:t>
            </w:r>
            <w:r w:rsidRPr="00D7382F">
              <w:rPr>
                <w:szCs w:val="24"/>
              </w:rPr>
              <w:t xml:space="preserve"> metų biudžeto vykdymo ataskaitų rinkinį.</w:t>
            </w:r>
          </w:p>
          <w:p w14:paraId="1B5DC65B" w14:textId="0AC7070D" w:rsidR="00D7382F" w:rsidRPr="00D7382F" w:rsidRDefault="00D7382F" w:rsidP="00D7382F">
            <w:pPr>
              <w:tabs>
                <w:tab w:val="left" w:pos="0"/>
              </w:tabs>
              <w:jc w:val="both"/>
              <w:rPr>
                <w:szCs w:val="24"/>
              </w:rPr>
            </w:pPr>
            <w:r w:rsidRPr="00D7382F">
              <w:rPr>
                <w:szCs w:val="24"/>
              </w:rPr>
              <w:t xml:space="preserve">Apibendrinti Jurbarko r. </w:t>
            </w:r>
            <w:r w:rsidR="00D83E1B">
              <w:t xml:space="preserve">Šimkaičių Jono Žemaičio pagrindinės mokyklos </w:t>
            </w:r>
            <w:r w:rsidRPr="00D7382F">
              <w:rPr>
                <w:szCs w:val="24"/>
              </w:rPr>
              <w:t>202</w:t>
            </w:r>
            <w:r w:rsidR="00277F1D">
              <w:rPr>
                <w:szCs w:val="24"/>
              </w:rPr>
              <w:t>4</w:t>
            </w:r>
            <w:r w:rsidRPr="00D7382F">
              <w:rPr>
                <w:szCs w:val="24"/>
              </w:rPr>
              <w:t xml:space="preserve"> metais nuveiktus darbus.</w:t>
            </w:r>
          </w:p>
          <w:p w14:paraId="778F52C5" w14:textId="3DE44765" w:rsidR="00D7382F" w:rsidRPr="00D7382F" w:rsidRDefault="00D7382F" w:rsidP="00D7382F">
            <w:pPr>
              <w:tabs>
                <w:tab w:val="left" w:pos="0"/>
              </w:tabs>
              <w:jc w:val="both"/>
              <w:rPr>
                <w:szCs w:val="24"/>
              </w:rPr>
            </w:pPr>
            <w:r w:rsidRPr="00D7382F">
              <w:rPr>
                <w:szCs w:val="24"/>
              </w:rPr>
              <w:t>Palyginti šios įstaigos veiklos pokytį su 202</w:t>
            </w:r>
            <w:r w:rsidR="00277F1D">
              <w:rPr>
                <w:szCs w:val="24"/>
              </w:rPr>
              <w:t>3</w:t>
            </w:r>
            <w:r w:rsidRPr="00D7382F">
              <w:rPr>
                <w:szCs w:val="24"/>
              </w:rPr>
              <w:t xml:space="preserve"> metų veiklos pasiekimais bei kitais rodikliais.</w:t>
            </w:r>
          </w:p>
        </w:tc>
      </w:tr>
      <w:tr w:rsidR="00D7382F" w:rsidRPr="00D7382F" w14:paraId="751320CC" w14:textId="77777777" w:rsidTr="00592125">
        <w:tc>
          <w:tcPr>
            <w:tcW w:w="9741" w:type="dxa"/>
          </w:tcPr>
          <w:p w14:paraId="226418AB" w14:textId="77777777" w:rsidR="00D7382F" w:rsidRPr="00D7382F" w:rsidRDefault="00D7382F" w:rsidP="00D7382F">
            <w:pPr>
              <w:tabs>
                <w:tab w:val="left" w:pos="0"/>
              </w:tabs>
              <w:jc w:val="both"/>
              <w:rPr>
                <w:b/>
                <w:bCs/>
                <w:szCs w:val="24"/>
              </w:rPr>
            </w:pPr>
            <w:r w:rsidRPr="00D7382F">
              <w:rPr>
                <w:b/>
                <w:bCs/>
                <w:i/>
                <w:iCs/>
                <w:szCs w:val="24"/>
              </w:rPr>
              <w:t>2. Kaip šiuo metu yra sureguliuoti projekte aptarti klausimai.</w:t>
            </w:r>
          </w:p>
        </w:tc>
      </w:tr>
      <w:tr w:rsidR="00D7382F" w:rsidRPr="00D7382F" w14:paraId="5D56AC22" w14:textId="77777777" w:rsidTr="00592125">
        <w:tc>
          <w:tcPr>
            <w:tcW w:w="9741" w:type="dxa"/>
          </w:tcPr>
          <w:p w14:paraId="79DE39A7" w14:textId="77777777" w:rsidR="00D7382F" w:rsidRPr="007F4756" w:rsidRDefault="00D7382F" w:rsidP="00D7382F">
            <w:pPr>
              <w:tabs>
                <w:tab w:val="left" w:pos="0"/>
              </w:tabs>
              <w:jc w:val="both"/>
              <w:rPr>
                <w:szCs w:val="24"/>
              </w:rPr>
            </w:pPr>
            <w:r w:rsidRPr="007F4756">
              <w:rPr>
                <w:szCs w:val="24"/>
              </w:rPr>
              <w:t>Lietuvos Respublikos vietos savivaldos įstatymo 15 straipsnio 3 dalies 1 punkte nustatyta</w:t>
            </w:r>
            <w:r w:rsidR="009D4A3E" w:rsidRPr="007F4756">
              <w:rPr>
                <w:szCs w:val="24"/>
              </w:rPr>
              <w:t>,</w:t>
            </w:r>
            <w:r w:rsidRPr="007F4756">
              <w:rPr>
                <w:szCs w:val="24"/>
              </w:rPr>
              <w:t xml:space="preserve"> kad paprastoji Savivaldybės tarybos kompetencija – savivaldybės biudžetinių įstaigų metinių ataskaitų rinkinių tvirtinimas. Įstaigos ataskaita Savivaldybės tarybai buvo teikta ir ankstesniais metais.</w:t>
            </w:r>
          </w:p>
        </w:tc>
      </w:tr>
      <w:tr w:rsidR="00D7382F" w:rsidRPr="00D7382F" w14:paraId="3842B4CC" w14:textId="77777777" w:rsidTr="00592125">
        <w:tc>
          <w:tcPr>
            <w:tcW w:w="9741" w:type="dxa"/>
          </w:tcPr>
          <w:p w14:paraId="611686EA" w14:textId="77777777" w:rsidR="00D7382F" w:rsidRPr="007F4756" w:rsidRDefault="00D7382F" w:rsidP="00D7382F">
            <w:pPr>
              <w:tabs>
                <w:tab w:val="left" w:pos="0"/>
              </w:tabs>
              <w:jc w:val="both"/>
              <w:rPr>
                <w:b/>
                <w:bCs/>
                <w:i/>
                <w:iCs/>
                <w:szCs w:val="24"/>
              </w:rPr>
            </w:pPr>
            <w:r w:rsidRPr="007F4756">
              <w:rPr>
                <w:b/>
                <w:bCs/>
                <w:i/>
                <w:iCs/>
                <w:szCs w:val="24"/>
              </w:rPr>
              <w:t>3. Kokių pozityvių rezultatų laukiama.</w:t>
            </w:r>
          </w:p>
        </w:tc>
      </w:tr>
      <w:tr w:rsidR="00D7382F" w:rsidRPr="00D7382F" w14:paraId="20760D79" w14:textId="77777777" w:rsidTr="00592125">
        <w:tc>
          <w:tcPr>
            <w:tcW w:w="9741" w:type="dxa"/>
          </w:tcPr>
          <w:p w14:paraId="721EBE43" w14:textId="77777777" w:rsidR="00D7382F" w:rsidRPr="007F4756" w:rsidRDefault="00D7382F" w:rsidP="00D83E1B">
            <w:pPr>
              <w:tabs>
                <w:tab w:val="left" w:pos="0"/>
              </w:tabs>
              <w:jc w:val="both"/>
              <w:rPr>
                <w:szCs w:val="24"/>
              </w:rPr>
            </w:pPr>
            <w:r w:rsidRPr="007F4756">
              <w:rPr>
                <w:szCs w:val="24"/>
              </w:rPr>
              <w:t xml:space="preserve">Bus įgyvendinti teisės aktų reikalavimai, apibendrinta ir paviešinta informacija apie Jurbarko r. </w:t>
            </w:r>
            <w:r w:rsidR="00D83E1B">
              <w:t xml:space="preserve">Šimkaičių Jono Žemaičio pagrindinės mokyklos </w:t>
            </w:r>
            <w:r w:rsidRPr="007F4756">
              <w:rPr>
                <w:szCs w:val="24"/>
              </w:rPr>
              <w:t>veiklą.</w:t>
            </w:r>
          </w:p>
        </w:tc>
      </w:tr>
      <w:tr w:rsidR="00D7382F" w:rsidRPr="00D7382F" w14:paraId="6231F33C" w14:textId="77777777" w:rsidTr="00592125">
        <w:tc>
          <w:tcPr>
            <w:tcW w:w="9741" w:type="dxa"/>
          </w:tcPr>
          <w:p w14:paraId="6BEF9B9E" w14:textId="77777777" w:rsidR="00D7382F" w:rsidRPr="00D7382F" w:rsidRDefault="00D7382F" w:rsidP="00D7382F">
            <w:pPr>
              <w:tabs>
                <w:tab w:val="left" w:pos="0"/>
              </w:tabs>
              <w:jc w:val="both"/>
              <w:rPr>
                <w:b/>
                <w:bCs/>
                <w:i/>
                <w:iCs/>
                <w:szCs w:val="24"/>
              </w:rPr>
            </w:pPr>
            <w:r w:rsidRPr="00D7382F">
              <w:rPr>
                <w:b/>
                <w:bCs/>
                <w:i/>
                <w:iCs/>
                <w:szCs w:val="24"/>
              </w:rPr>
              <w:t>4. Galimos neigiamos priimto projekto pasekmės ir kokių priemonių reikėtų imtis, kad tokių pasekmių būtų išvengta.</w:t>
            </w:r>
          </w:p>
        </w:tc>
      </w:tr>
      <w:tr w:rsidR="00D7382F" w:rsidRPr="00D7382F" w14:paraId="771B9F31" w14:textId="77777777" w:rsidTr="00592125">
        <w:tc>
          <w:tcPr>
            <w:tcW w:w="9741" w:type="dxa"/>
          </w:tcPr>
          <w:p w14:paraId="314D21EF" w14:textId="77777777" w:rsidR="00D7382F" w:rsidRPr="00D7382F" w:rsidRDefault="00D7382F" w:rsidP="00D7382F">
            <w:pPr>
              <w:tabs>
                <w:tab w:val="left" w:pos="0"/>
              </w:tabs>
              <w:jc w:val="both"/>
              <w:rPr>
                <w:szCs w:val="24"/>
              </w:rPr>
            </w:pPr>
            <w:r w:rsidRPr="00D7382F">
              <w:rPr>
                <w:szCs w:val="24"/>
                <w:lang w:eastAsia="ar-SA"/>
              </w:rPr>
              <w:t>Nenumatoma</w:t>
            </w:r>
          </w:p>
        </w:tc>
      </w:tr>
      <w:tr w:rsidR="00D7382F" w:rsidRPr="00D7382F" w14:paraId="0214F5C9" w14:textId="77777777" w:rsidTr="00592125">
        <w:tc>
          <w:tcPr>
            <w:tcW w:w="9741" w:type="dxa"/>
          </w:tcPr>
          <w:p w14:paraId="79B7250A" w14:textId="77777777" w:rsidR="00D7382F" w:rsidRPr="00D7382F" w:rsidRDefault="00D7382F" w:rsidP="00D7382F">
            <w:pPr>
              <w:tabs>
                <w:tab w:val="left" w:pos="0"/>
              </w:tabs>
              <w:jc w:val="both"/>
              <w:rPr>
                <w:b/>
                <w:bCs/>
                <w:i/>
                <w:iCs/>
                <w:szCs w:val="24"/>
              </w:rPr>
            </w:pPr>
            <w:r w:rsidRPr="00D7382F">
              <w:rPr>
                <w:b/>
                <w:bCs/>
                <w:i/>
                <w:iCs/>
                <w:szCs w:val="24"/>
              </w:rPr>
              <w:t>5. Kokie šios srities aktai tebegalioja (pateikiamas aktų sąrašas) ir kokius galiojančius aktus būtina pakeisti ar panaikinti, priėmus teikiamą projektą.</w:t>
            </w:r>
          </w:p>
        </w:tc>
      </w:tr>
      <w:tr w:rsidR="00D7382F" w:rsidRPr="00D7382F" w14:paraId="39E7CF8E" w14:textId="77777777" w:rsidTr="00592125">
        <w:tc>
          <w:tcPr>
            <w:tcW w:w="9741" w:type="dxa"/>
          </w:tcPr>
          <w:p w14:paraId="7925CAF3" w14:textId="77777777" w:rsidR="00D7382F" w:rsidRPr="00D7382F" w:rsidRDefault="00D7382F" w:rsidP="00D7382F">
            <w:pPr>
              <w:tabs>
                <w:tab w:val="left" w:pos="0"/>
              </w:tabs>
              <w:jc w:val="both"/>
              <w:rPr>
                <w:szCs w:val="24"/>
              </w:rPr>
            </w:pPr>
            <w:r w:rsidRPr="00D7382F">
              <w:rPr>
                <w:szCs w:val="24"/>
              </w:rPr>
              <w:t>-</w:t>
            </w:r>
          </w:p>
        </w:tc>
      </w:tr>
      <w:tr w:rsidR="00D7382F" w:rsidRPr="00D7382F" w14:paraId="10C590A5" w14:textId="77777777" w:rsidTr="00592125">
        <w:tc>
          <w:tcPr>
            <w:tcW w:w="9741" w:type="dxa"/>
          </w:tcPr>
          <w:p w14:paraId="0D124E22" w14:textId="77777777" w:rsidR="00D7382F" w:rsidRPr="00D7382F" w:rsidRDefault="00D7382F" w:rsidP="00D7382F">
            <w:pPr>
              <w:tabs>
                <w:tab w:val="left" w:pos="0"/>
              </w:tabs>
              <w:jc w:val="both"/>
              <w:rPr>
                <w:b/>
                <w:bCs/>
                <w:i/>
                <w:iCs/>
                <w:szCs w:val="24"/>
              </w:rPr>
            </w:pPr>
            <w:r w:rsidRPr="00D7382F">
              <w:rPr>
                <w:b/>
                <w:bCs/>
                <w:i/>
                <w:iCs/>
                <w:szCs w:val="24"/>
              </w:rPr>
              <w:t>6. Projekto rengimo metu gauti specialistų vertinimai ir išvados, ekonominiai apskaičiavimai (sąmatos), konkretūs finansavimo šaltiniai.</w:t>
            </w:r>
          </w:p>
          <w:p w14:paraId="124C3623" w14:textId="77777777" w:rsidR="00D7382F" w:rsidRPr="00D7382F" w:rsidRDefault="00D7382F" w:rsidP="00D7382F">
            <w:pPr>
              <w:tabs>
                <w:tab w:val="left" w:pos="0"/>
              </w:tabs>
              <w:jc w:val="both"/>
              <w:rPr>
                <w:szCs w:val="24"/>
              </w:rPr>
            </w:pPr>
            <w:r w:rsidRPr="00D7382F">
              <w:rPr>
                <w:bCs/>
                <w:iCs/>
                <w:szCs w:val="24"/>
                <w:lang w:eastAsia="ar-SA"/>
              </w:rPr>
              <w:t>-</w:t>
            </w:r>
          </w:p>
        </w:tc>
      </w:tr>
      <w:tr w:rsidR="00D7382F" w:rsidRPr="00D7382F" w14:paraId="3ADC35C6" w14:textId="77777777" w:rsidTr="00592125">
        <w:tc>
          <w:tcPr>
            <w:tcW w:w="9741" w:type="dxa"/>
          </w:tcPr>
          <w:p w14:paraId="064AB8B3" w14:textId="77777777" w:rsidR="00D7382F" w:rsidRPr="00D7382F" w:rsidRDefault="00D7382F" w:rsidP="00D7382F">
            <w:pPr>
              <w:tabs>
                <w:tab w:val="left" w:pos="0"/>
              </w:tabs>
              <w:jc w:val="both"/>
              <w:rPr>
                <w:b/>
                <w:i/>
                <w:szCs w:val="24"/>
              </w:rPr>
            </w:pPr>
            <w:r w:rsidRPr="00D7382F">
              <w:rPr>
                <w:b/>
                <w:i/>
                <w:szCs w:val="24"/>
              </w:rPr>
              <w:t>7. Ar reikalingas projekto antikorupcinis vertinimas</w:t>
            </w:r>
          </w:p>
          <w:p w14:paraId="7B9C6BB0" w14:textId="77777777" w:rsidR="00D7382F" w:rsidRPr="00D7382F" w:rsidRDefault="00D7382F" w:rsidP="00D7382F">
            <w:pPr>
              <w:tabs>
                <w:tab w:val="left" w:pos="0"/>
              </w:tabs>
              <w:jc w:val="both"/>
              <w:rPr>
                <w:szCs w:val="24"/>
              </w:rPr>
            </w:pPr>
            <w:r w:rsidRPr="00D7382F">
              <w:rPr>
                <w:szCs w:val="24"/>
              </w:rPr>
              <w:t>Nereikalingas</w:t>
            </w:r>
          </w:p>
        </w:tc>
      </w:tr>
      <w:tr w:rsidR="00D7382F" w:rsidRPr="00D7382F" w14:paraId="1EDFBF8D" w14:textId="77777777" w:rsidTr="00592125">
        <w:tc>
          <w:tcPr>
            <w:tcW w:w="9741" w:type="dxa"/>
          </w:tcPr>
          <w:p w14:paraId="2D07CA11" w14:textId="77777777" w:rsidR="00D7382F" w:rsidRPr="00D7382F" w:rsidRDefault="00D7382F" w:rsidP="00D7382F">
            <w:pPr>
              <w:tabs>
                <w:tab w:val="left" w:pos="0"/>
              </w:tabs>
              <w:jc w:val="both"/>
              <w:rPr>
                <w:b/>
                <w:i/>
                <w:szCs w:val="24"/>
              </w:rPr>
            </w:pPr>
            <w:r w:rsidRPr="00D7382F">
              <w:rPr>
                <w:b/>
                <w:i/>
                <w:szCs w:val="24"/>
              </w:rPr>
              <w:t>8. Projekto iniciatorius, autorius ar autorių grupė.</w:t>
            </w:r>
          </w:p>
        </w:tc>
      </w:tr>
      <w:tr w:rsidR="00D7382F" w:rsidRPr="00D7382F" w14:paraId="6C1ACE5E" w14:textId="77777777" w:rsidTr="00592125">
        <w:tc>
          <w:tcPr>
            <w:tcW w:w="9741" w:type="dxa"/>
          </w:tcPr>
          <w:p w14:paraId="08C441BE" w14:textId="02BFE886" w:rsidR="00D7382F" w:rsidRPr="00D7382F" w:rsidRDefault="00D7382F" w:rsidP="00D83E1B">
            <w:pPr>
              <w:jc w:val="both"/>
              <w:rPr>
                <w:szCs w:val="24"/>
              </w:rPr>
            </w:pPr>
            <w:r w:rsidRPr="00D7382F">
              <w:rPr>
                <w:szCs w:val="24"/>
              </w:rPr>
              <w:t>Jurbarko r.</w:t>
            </w:r>
            <w:r w:rsidR="00D83E1B">
              <w:t xml:space="preserve"> Šimkaičių Jono Žemaičio pagrindinės mokyklos direktorė Laima Bosienė</w:t>
            </w:r>
            <w:r w:rsidRPr="00D7382F">
              <w:t xml:space="preserve">, </w:t>
            </w:r>
            <w:r w:rsidRPr="00D7382F">
              <w:rPr>
                <w:szCs w:val="24"/>
              </w:rPr>
              <w:t>Švietimo, kultūros ir sporto skyriaus vyriausioji specialistė D</w:t>
            </w:r>
            <w:r w:rsidR="00277F1D">
              <w:rPr>
                <w:szCs w:val="24"/>
              </w:rPr>
              <w:t>aiva</w:t>
            </w:r>
            <w:r w:rsidRPr="00D7382F">
              <w:rPr>
                <w:szCs w:val="24"/>
              </w:rPr>
              <w:t xml:space="preserve"> J</w:t>
            </w:r>
            <w:r w:rsidR="00277F1D">
              <w:rPr>
                <w:szCs w:val="24"/>
              </w:rPr>
              <w:t>okimienė</w:t>
            </w:r>
            <w:r w:rsidRPr="00D7382F">
              <w:t xml:space="preserve">                                                                                                                                                                                                                                                                          </w:t>
            </w:r>
          </w:p>
        </w:tc>
      </w:tr>
      <w:tr w:rsidR="00D7382F" w:rsidRPr="00D7382F" w14:paraId="4B026826" w14:textId="77777777" w:rsidTr="00592125">
        <w:tc>
          <w:tcPr>
            <w:tcW w:w="9741" w:type="dxa"/>
          </w:tcPr>
          <w:p w14:paraId="5B6BDCC4" w14:textId="77777777" w:rsidR="00D7382F" w:rsidRPr="00D7382F" w:rsidRDefault="00D7382F" w:rsidP="00D7382F">
            <w:pPr>
              <w:tabs>
                <w:tab w:val="left" w:pos="0"/>
              </w:tabs>
              <w:jc w:val="both"/>
              <w:rPr>
                <w:b/>
                <w:bCs/>
                <w:i/>
                <w:iCs/>
                <w:szCs w:val="24"/>
              </w:rPr>
            </w:pPr>
            <w:r w:rsidRPr="00D7382F">
              <w:rPr>
                <w:b/>
                <w:bCs/>
                <w:i/>
                <w:iCs/>
                <w:szCs w:val="24"/>
              </w:rPr>
              <w:t>9. Kiti, autorių nuomone, reikalingi pagrindimai ir paaiškinimai.</w:t>
            </w:r>
          </w:p>
          <w:p w14:paraId="54012557" w14:textId="77777777" w:rsidR="00D7382F" w:rsidRPr="00D7382F" w:rsidRDefault="00D7382F" w:rsidP="00D7382F">
            <w:pPr>
              <w:tabs>
                <w:tab w:val="left" w:pos="0"/>
              </w:tabs>
              <w:jc w:val="both"/>
              <w:rPr>
                <w:szCs w:val="24"/>
              </w:rPr>
            </w:pPr>
            <w:r w:rsidRPr="00D7382F">
              <w:rPr>
                <w:szCs w:val="24"/>
              </w:rPr>
              <w:t>-</w:t>
            </w:r>
          </w:p>
        </w:tc>
      </w:tr>
      <w:tr w:rsidR="00D7382F" w:rsidRPr="00D7382F" w14:paraId="7865CD9F" w14:textId="77777777" w:rsidTr="00592125">
        <w:tc>
          <w:tcPr>
            <w:tcW w:w="9741" w:type="dxa"/>
          </w:tcPr>
          <w:p w14:paraId="36626913" w14:textId="77777777" w:rsidR="00D7382F" w:rsidRPr="00D7382F" w:rsidRDefault="00D7382F" w:rsidP="00D7382F">
            <w:pPr>
              <w:tabs>
                <w:tab w:val="left" w:pos="0"/>
              </w:tabs>
              <w:jc w:val="both"/>
              <w:rPr>
                <w:b/>
                <w:i/>
                <w:szCs w:val="24"/>
              </w:rPr>
            </w:pPr>
            <w:r w:rsidRPr="00D7382F">
              <w:rPr>
                <w:b/>
                <w:i/>
                <w:szCs w:val="24"/>
              </w:rPr>
              <w:t>10. Sprendimas įteikiamas (kam ir kiek egz.)</w:t>
            </w:r>
          </w:p>
        </w:tc>
      </w:tr>
      <w:tr w:rsidR="00D7382F" w:rsidRPr="00D7382F" w14:paraId="13B25FE4" w14:textId="77777777" w:rsidTr="00592125">
        <w:tc>
          <w:tcPr>
            <w:tcW w:w="9741" w:type="dxa"/>
          </w:tcPr>
          <w:p w14:paraId="748E5727" w14:textId="2B24384F" w:rsidR="00D7382F" w:rsidRPr="00D7382F" w:rsidRDefault="00D7382F" w:rsidP="00D83E1B">
            <w:pPr>
              <w:tabs>
                <w:tab w:val="left" w:pos="0"/>
              </w:tabs>
              <w:jc w:val="both"/>
              <w:rPr>
                <w:b/>
                <w:i/>
                <w:szCs w:val="24"/>
              </w:rPr>
            </w:pPr>
            <w:r w:rsidRPr="00D7382F">
              <w:rPr>
                <w:szCs w:val="24"/>
              </w:rPr>
              <w:t>po 1 egz. į bylą, Švietimo, kultūros ir sporto skyriui</w:t>
            </w:r>
            <w:r w:rsidR="00096CC3">
              <w:rPr>
                <w:szCs w:val="24"/>
              </w:rPr>
              <w:t xml:space="preserve">, </w:t>
            </w:r>
            <w:r>
              <w:rPr>
                <w:szCs w:val="24"/>
              </w:rPr>
              <w:t>Jurbarko r.</w:t>
            </w:r>
            <w:r w:rsidR="00D83E1B">
              <w:t xml:space="preserve"> Šimkaičių Jono Žemaičio pagrindinei mokyklai </w:t>
            </w:r>
            <w:r w:rsidRPr="00D7382F">
              <w:rPr>
                <w:szCs w:val="24"/>
              </w:rPr>
              <w:t xml:space="preserve">– </w:t>
            </w:r>
            <w:r w:rsidR="00096CC3">
              <w:rPr>
                <w:szCs w:val="24"/>
              </w:rPr>
              <w:t xml:space="preserve"> </w:t>
            </w:r>
            <w:r w:rsidR="00096CC3" w:rsidRPr="00096CC3">
              <w:rPr>
                <w:szCs w:val="24"/>
              </w:rPr>
              <w:t>per DBSIS</w:t>
            </w:r>
          </w:p>
        </w:tc>
      </w:tr>
    </w:tbl>
    <w:p w14:paraId="3D1576E2" w14:textId="77777777" w:rsidR="00D7382F" w:rsidRPr="00D7382F" w:rsidRDefault="00D7382F" w:rsidP="00D7382F">
      <w:pPr>
        <w:tabs>
          <w:tab w:val="left" w:pos="567"/>
        </w:tabs>
        <w:rPr>
          <w:szCs w:val="24"/>
        </w:rPr>
      </w:pPr>
    </w:p>
    <w:p w14:paraId="7B7E99C2" w14:textId="77777777" w:rsidR="00D7382F" w:rsidRPr="00D7382F" w:rsidRDefault="00D7382F" w:rsidP="00D7382F">
      <w:pPr>
        <w:rPr>
          <w:szCs w:val="24"/>
        </w:rPr>
      </w:pPr>
      <w:r w:rsidRPr="00D7382F">
        <w:rPr>
          <w:szCs w:val="24"/>
        </w:rPr>
        <w:t>Parengė</w:t>
      </w:r>
    </w:p>
    <w:p w14:paraId="42DDA9A1" w14:textId="19B377F8" w:rsidR="00D7382F" w:rsidRPr="00D7382F" w:rsidRDefault="005609EA" w:rsidP="00D7382F">
      <w:pPr>
        <w:rPr>
          <w:szCs w:val="24"/>
          <w:lang w:eastAsia="de-DE"/>
        </w:rPr>
      </w:pPr>
      <w:r>
        <w:rPr>
          <w:szCs w:val="24"/>
          <w:lang w:eastAsia="de-DE"/>
        </w:rPr>
        <w:t>Daiva Jokimienė</w:t>
      </w:r>
    </w:p>
    <w:p w14:paraId="4CC14C98" w14:textId="4E2B7634" w:rsidR="002E1F99" w:rsidRDefault="00277F1D" w:rsidP="007073CD">
      <w:r>
        <w:t xml:space="preserve">2025 m. balandžio  </w:t>
      </w:r>
      <w:r w:rsidR="008C59FB">
        <w:t>8</w:t>
      </w:r>
      <w:r>
        <w:t xml:space="preserve"> d.</w:t>
      </w:r>
    </w:p>
    <w:sectPr w:rsidR="002E1F99" w:rsidSect="0022337A">
      <w:pgSz w:w="11906" w:h="16838" w:code="9"/>
      <w:pgMar w:top="1134" w:right="680" w:bottom="709"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BCEA8F" w14:textId="77777777" w:rsidR="00BE0FD7" w:rsidRDefault="00BE0FD7">
      <w:r>
        <w:separator/>
      </w:r>
    </w:p>
  </w:endnote>
  <w:endnote w:type="continuationSeparator" w:id="0">
    <w:p w14:paraId="3A7BA761" w14:textId="77777777" w:rsidR="00BE0FD7" w:rsidRDefault="00BE0F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EE766" w14:textId="77777777" w:rsidR="0050747C" w:rsidRDefault="0050747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34085" w14:textId="77777777" w:rsidR="0050747C" w:rsidRDefault="0050747C">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33D8B" w14:textId="77777777" w:rsidR="0050747C" w:rsidRDefault="0050747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B0576F" w14:textId="77777777" w:rsidR="00BE0FD7" w:rsidRDefault="00BE0FD7">
      <w:r>
        <w:separator/>
      </w:r>
    </w:p>
  </w:footnote>
  <w:footnote w:type="continuationSeparator" w:id="0">
    <w:p w14:paraId="6FCE33A5" w14:textId="77777777" w:rsidR="00BE0FD7" w:rsidRDefault="00BE0F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4B537" w14:textId="77777777" w:rsidR="00FC1CD3" w:rsidRDefault="00103142">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01B8C6C4"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E241C" w14:textId="77777777" w:rsidR="00FC1CD3" w:rsidRDefault="00FC1CD3">
    <w:pPr>
      <w:pStyle w:val="Antrats"/>
      <w:framePr w:wrap="around" w:vAnchor="text" w:hAnchor="margin" w:xAlign="center" w:y="1"/>
      <w:rPr>
        <w:rStyle w:val="Puslapionumeris"/>
      </w:rPr>
    </w:pPr>
  </w:p>
  <w:p w14:paraId="3A6C1DD7" w14:textId="77777777" w:rsidR="00FC1CD3" w:rsidRDefault="00FC1CD3">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03DF3" w14:textId="77777777" w:rsidR="0050747C" w:rsidRDefault="0050747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3C86A7B"/>
    <w:multiLevelType w:val="multilevel"/>
    <w:tmpl w:val="C3CE63C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D2C2F98"/>
    <w:multiLevelType w:val="hybridMultilevel"/>
    <w:tmpl w:val="92680782"/>
    <w:lvl w:ilvl="0" w:tplc="55DC3B0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260842320">
    <w:abstractNumId w:val="5"/>
  </w:num>
  <w:num w:numId="2" w16cid:durableId="1707564807">
    <w:abstractNumId w:val="2"/>
  </w:num>
  <w:num w:numId="3" w16cid:durableId="209153762">
    <w:abstractNumId w:val="6"/>
  </w:num>
  <w:num w:numId="4" w16cid:durableId="1123234550">
    <w:abstractNumId w:val="1"/>
  </w:num>
  <w:num w:numId="5" w16cid:durableId="669403796">
    <w:abstractNumId w:val="8"/>
  </w:num>
  <w:num w:numId="6" w16cid:durableId="1823110887">
    <w:abstractNumId w:val="7"/>
  </w:num>
  <w:num w:numId="7" w16cid:durableId="1767841672">
    <w:abstractNumId w:val="0"/>
  </w:num>
  <w:num w:numId="8" w16cid:durableId="1919055681">
    <w:abstractNumId w:val="4"/>
  </w:num>
  <w:num w:numId="9" w16cid:durableId="12774737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5722"/>
    <w:rsid w:val="000252AB"/>
    <w:rsid w:val="000258A2"/>
    <w:rsid w:val="00031B2B"/>
    <w:rsid w:val="00033A70"/>
    <w:rsid w:val="0003441C"/>
    <w:rsid w:val="000351FC"/>
    <w:rsid w:val="000477E6"/>
    <w:rsid w:val="00057BD2"/>
    <w:rsid w:val="0007278C"/>
    <w:rsid w:val="00073ECC"/>
    <w:rsid w:val="00076A1D"/>
    <w:rsid w:val="000773EB"/>
    <w:rsid w:val="00085739"/>
    <w:rsid w:val="00094241"/>
    <w:rsid w:val="000962B8"/>
    <w:rsid w:val="00096CC3"/>
    <w:rsid w:val="000C039C"/>
    <w:rsid w:val="000E1F44"/>
    <w:rsid w:val="000E4E68"/>
    <w:rsid w:val="0010176C"/>
    <w:rsid w:val="00103142"/>
    <w:rsid w:val="0010603E"/>
    <w:rsid w:val="00107C26"/>
    <w:rsid w:val="00117349"/>
    <w:rsid w:val="00121A4A"/>
    <w:rsid w:val="00122920"/>
    <w:rsid w:val="00124B53"/>
    <w:rsid w:val="0013367C"/>
    <w:rsid w:val="00142C08"/>
    <w:rsid w:val="0015078A"/>
    <w:rsid w:val="00152F39"/>
    <w:rsid w:val="0016226A"/>
    <w:rsid w:val="00162BC6"/>
    <w:rsid w:val="00172D6E"/>
    <w:rsid w:val="00181E5E"/>
    <w:rsid w:val="00182224"/>
    <w:rsid w:val="00186467"/>
    <w:rsid w:val="00190B66"/>
    <w:rsid w:val="001952BC"/>
    <w:rsid w:val="001C0E3C"/>
    <w:rsid w:val="001C1745"/>
    <w:rsid w:val="001C1AFB"/>
    <w:rsid w:val="001C42C3"/>
    <w:rsid w:val="001D4EA6"/>
    <w:rsid w:val="001E0D2C"/>
    <w:rsid w:val="001F426B"/>
    <w:rsid w:val="00203CFC"/>
    <w:rsid w:val="00207BCB"/>
    <w:rsid w:val="00221449"/>
    <w:rsid w:val="0022337A"/>
    <w:rsid w:val="00226341"/>
    <w:rsid w:val="002325F6"/>
    <w:rsid w:val="00234B9B"/>
    <w:rsid w:val="00246055"/>
    <w:rsid w:val="00251454"/>
    <w:rsid w:val="00265861"/>
    <w:rsid w:val="00277F1D"/>
    <w:rsid w:val="00281984"/>
    <w:rsid w:val="002909E2"/>
    <w:rsid w:val="002930A8"/>
    <w:rsid w:val="002A3F2C"/>
    <w:rsid w:val="002B2AA8"/>
    <w:rsid w:val="002E1F99"/>
    <w:rsid w:val="002E684F"/>
    <w:rsid w:val="002F084E"/>
    <w:rsid w:val="002F2FED"/>
    <w:rsid w:val="002F4A2B"/>
    <w:rsid w:val="002F7E49"/>
    <w:rsid w:val="0030278D"/>
    <w:rsid w:val="00310537"/>
    <w:rsid w:val="00317EDA"/>
    <w:rsid w:val="00323FE1"/>
    <w:rsid w:val="00333FD4"/>
    <w:rsid w:val="00335FE9"/>
    <w:rsid w:val="003421EA"/>
    <w:rsid w:val="003459E5"/>
    <w:rsid w:val="00372033"/>
    <w:rsid w:val="00376143"/>
    <w:rsid w:val="00381D0A"/>
    <w:rsid w:val="003822CB"/>
    <w:rsid w:val="003859D7"/>
    <w:rsid w:val="00394FD0"/>
    <w:rsid w:val="003A7F59"/>
    <w:rsid w:val="003B2523"/>
    <w:rsid w:val="003C7957"/>
    <w:rsid w:val="003D484F"/>
    <w:rsid w:val="003E3EAC"/>
    <w:rsid w:val="003E54A7"/>
    <w:rsid w:val="003F1305"/>
    <w:rsid w:val="003F2206"/>
    <w:rsid w:val="004003BA"/>
    <w:rsid w:val="00433D3F"/>
    <w:rsid w:val="00434B34"/>
    <w:rsid w:val="00435B30"/>
    <w:rsid w:val="00441A29"/>
    <w:rsid w:val="00445CDE"/>
    <w:rsid w:val="00451CDA"/>
    <w:rsid w:val="00454723"/>
    <w:rsid w:val="00460718"/>
    <w:rsid w:val="00470C91"/>
    <w:rsid w:val="00471E85"/>
    <w:rsid w:val="00492B94"/>
    <w:rsid w:val="004B0CB9"/>
    <w:rsid w:val="004B1E88"/>
    <w:rsid w:val="004B2369"/>
    <w:rsid w:val="004B3700"/>
    <w:rsid w:val="004B7BDB"/>
    <w:rsid w:val="004C3CB2"/>
    <w:rsid w:val="004D2A79"/>
    <w:rsid w:val="004D450B"/>
    <w:rsid w:val="00501C69"/>
    <w:rsid w:val="0050747C"/>
    <w:rsid w:val="005209D1"/>
    <w:rsid w:val="00520A16"/>
    <w:rsid w:val="005231DA"/>
    <w:rsid w:val="00542B92"/>
    <w:rsid w:val="00551276"/>
    <w:rsid w:val="00553547"/>
    <w:rsid w:val="00554E43"/>
    <w:rsid w:val="005609EA"/>
    <w:rsid w:val="00565370"/>
    <w:rsid w:val="00570AD7"/>
    <w:rsid w:val="00585CE7"/>
    <w:rsid w:val="00593FFF"/>
    <w:rsid w:val="00596079"/>
    <w:rsid w:val="00596DF6"/>
    <w:rsid w:val="005A7AEE"/>
    <w:rsid w:val="005B2122"/>
    <w:rsid w:val="005C31CD"/>
    <w:rsid w:val="005D1F24"/>
    <w:rsid w:val="005D4651"/>
    <w:rsid w:val="005D5D46"/>
    <w:rsid w:val="005F6C41"/>
    <w:rsid w:val="006046BD"/>
    <w:rsid w:val="006159F1"/>
    <w:rsid w:val="006340EB"/>
    <w:rsid w:val="00641E12"/>
    <w:rsid w:val="0065146A"/>
    <w:rsid w:val="006739F1"/>
    <w:rsid w:val="00673C21"/>
    <w:rsid w:val="00686E66"/>
    <w:rsid w:val="00697D48"/>
    <w:rsid w:val="006A29E6"/>
    <w:rsid w:val="006B72D3"/>
    <w:rsid w:val="006D11B7"/>
    <w:rsid w:val="006F008D"/>
    <w:rsid w:val="006F35F0"/>
    <w:rsid w:val="007003AB"/>
    <w:rsid w:val="00700CEA"/>
    <w:rsid w:val="007073CD"/>
    <w:rsid w:val="00712690"/>
    <w:rsid w:val="00726D8F"/>
    <w:rsid w:val="0073170A"/>
    <w:rsid w:val="00732616"/>
    <w:rsid w:val="00734333"/>
    <w:rsid w:val="00744E20"/>
    <w:rsid w:val="007457FF"/>
    <w:rsid w:val="00746B66"/>
    <w:rsid w:val="00747FB0"/>
    <w:rsid w:val="007510B1"/>
    <w:rsid w:val="0076196C"/>
    <w:rsid w:val="007679BF"/>
    <w:rsid w:val="00771DAD"/>
    <w:rsid w:val="00776CAF"/>
    <w:rsid w:val="007806E9"/>
    <w:rsid w:val="007860A8"/>
    <w:rsid w:val="00795EE4"/>
    <w:rsid w:val="007B0ED7"/>
    <w:rsid w:val="007E13A9"/>
    <w:rsid w:val="007E57D4"/>
    <w:rsid w:val="007F4756"/>
    <w:rsid w:val="007F5603"/>
    <w:rsid w:val="008030DA"/>
    <w:rsid w:val="00815BDA"/>
    <w:rsid w:val="00832B07"/>
    <w:rsid w:val="0083342A"/>
    <w:rsid w:val="00843BB9"/>
    <w:rsid w:val="008554EA"/>
    <w:rsid w:val="008568E7"/>
    <w:rsid w:val="00857A58"/>
    <w:rsid w:val="008758B4"/>
    <w:rsid w:val="008770DC"/>
    <w:rsid w:val="00881974"/>
    <w:rsid w:val="00884122"/>
    <w:rsid w:val="00886BBC"/>
    <w:rsid w:val="00886E2F"/>
    <w:rsid w:val="0089159A"/>
    <w:rsid w:val="00891A13"/>
    <w:rsid w:val="00892223"/>
    <w:rsid w:val="0089276C"/>
    <w:rsid w:val="008962CF"/>
    <w:rsid w:val="00896E6B"/>
    <w:rsid w:val="008A46DA"/>
    <w:rsid w:val="008A4BEF"/>
    <w:rsid w:val="008A7972"/>
    <w:rsid w:val="008B0CDD"/>
    <w:rsid w:val="008B0D02"/>
    <w:rsid w:val="008B7173"/>
    <w:rsid w:val="008C2222"/>
    <w:rsid w:val="008C4BDA"/>
    <w:rsid w:val="008C59FB"/>
    <w:rsid w:val="008C6DE0"/>
    <w:rsid w:val="008C7ADA"/>
    <w:rsid w:val="008D0CA4"/>
    <w:rsid w:val="008D6AD8"/>
    <w:rsid w:val="008E7416"/>
    <w:rsid w:val="008F0F3E"/>
    <w:rsid w:val="008F41AE"/>
    <w:rsid w:val="008F651B"/>
    <w:rsid w:val="00930BCB"/>
    <w:rsid w:val="00931D64"/>
    <w:rsid w:val="00931DA8"/>
    <w:rsid w:val="0093337F"/>
    <w:rsid w:val="0096266A"/>
    <w:rsid w:val="0098095A"/>
    <w:rsid w:val="0098592E"/>
    <w:rsid w:val="00992B19"/>
    <w:rsid w:val="009A6D33"/>
    <w:rsid w:val="009B5344"/>
    <w:rsid w:val="009C1BD2"/>
    <w:rsid w:val="009C68F2"/>
    <w:rsid w:val="009D4A3E"/>
    <w:rsid w:val="009E00BF"/>
    <w:rsid w:val="00A1347F"/>
    <w:rsid w:val="00A151E4"/>
    <w:rsid w:val="00A31AA9"/>
    <w:rsid w:val="00A46460"/>
    <w:rsid w:val="00A50EB5"/>
    <w:rsid w:val="00A61F57"/>
    <w:rsid w:val="00A809D6"/>
    <w:rsid w:val="00A85052"/>
    <w:rsid w:val="00A91F1D"/>
    <w:rsid w:val="00A93FA4"/>
    <w:rsid w:val="00A97DCD"/>
    <w:rsid w:val="00AA2084"/>
    <w:rsid w:val="00AA3BDF"/>
    <w:rsid w:val="00AB2D82"/>
    <w:rsid w:val="00AC2E40"/>
    <w:rsid w:val="00AC442B"/>
    <w:rsid w:val="00AD73BE"/>
    <w:rsid w:val="00AD7C4E"/>
    <w:rsid w:val="00AE072A"/>
    <w:rsid w:val="00AE1124"/>
    <w:rsid w:val="00AE1965"/>
    <w:rsid w:val="00AE2064"/>
    <w:rsid w:val="00AE3E19"/>
    <w:rsid w:val="00AE4BED"/>
    <w:rsid w:val="00AE61D9"/>
    <w:rsid w:val="00B0620E"/>
    <w:rsid w:val="00B137E9"/>
    <w:rsid w:val="00B14102"/>
    <w:rsid w:val="00B3497C"/>
    <w:rsid w:val="00B3631C"/>
    <w:rsid w:val="00B418C7"/>
    <w:rsid w:val="00B42A07"/>
    <w:rsid w:val="00B46301"/>
    <w:rsid w:val="00B54A3C"/>
    <w:rsid w:val="00B575EA"/>
    <w:rsid w:val="00B57A83"/>
    <w:rsid w:val="00B57C10"/>
    <w:rsid w:val="00B63C6A"/>
    <w:rsid w:val="00B668F0"/>
    <w:rsid w:val="00B71F9D"/>
    <w:rsid w:val="00B728BD"/>
    <w:rsid w:val="00B740DE"/>
    <w:rsid w:val="00B75B41"/>
    <w:rsid w:val="00B81EF2"/>
    <w:rsid w:val="00B82C13"/>
    <w:rsid w:val="00B85130"/>
    <w:rsid w:val="00B8562E"/>
    <w:rsid w:val="00B85741"/>
    <w:rsid w:val="00B92B25"/>
    <w:rsid w:val="00B951B0"/>
    <w:rsid w:val="00BA627E"/>
    <w:rsid w:val="00BA7260"/>
    <w:rsid w:val="00BA7D22"/>
    <w:rsid w:val="00BB2F84"/>
    <w:rsid w:val="00BB6943"/>
    <w:rsid w:val="00BD0DEA"/>
    <w:rsid w:val="00BD222B"/>
    <w:rsid w:val="00BE0FD7"/>
    <w:rsid w:val="00BF582B"/>
    <w:rsid w:val="00C0081B"/>
    <w:rsid w:val="00C02331"/>
    <w:rsid w:val="00C04267"/>
    <w:rsid w:val="00C13615"/>
    <w:rsid w:val="00C1630A"/>
    <w:rsid w:val="00C223C0"/>
    <w:rsid w:val="00C31AC9"/>
    <w:rsid w:val="00C42389"/>
    <w:rsid w:val="00C42BD3"/>
    <w:rsid w:val="00C43EC0"/>
    <w:rsid w:val="00C531AF"/>
    <w:rsid w:val="00C61D7C"/>
    <w:rsid w:val="00C64AC0"/>
    <w:rsid w:val="00C65C53"/>
    <w:rsid w:val="00C7179E"/>
    <w:rsid w:val="00C74C3F"/>
    <w:rsid w:val="00C76C50"/>
    <w:rsid w:val="00C77929"/>
    <w:rsid w:val="00C800F0"/>
    <w:rsid w:val="00C83B11"/>
    <w:rsid w:val="00C95C12"/>
    <w:rsid w:val="00CB0185"/>
    <w:rsid w:val="00CB356C"/>
    <w:rsid w:val="00CC0BB5"/>
    <w:rsid w:val="00CE1C9C"/>
    <w:rsid w:val="00CE2BB0"/>
    <w:rsid w:val="00CE349F"/>
    <w:rsid w:val="00CF6F64"/>
    <w:rsid w:val="00D12FFE"/>
    <w:rsid w:val="00D32D0D"/>
    <w:rsid w:val="00D513AA"/>
    <w:rsid w:val="00D52EF0"/>
    <w:rsid w:val="00D7382F"/>
    <w:rsid w:val="00D75F4B"/>
    <w:rsid w:val="00D82C9A"/>
    <w:rsid w:val="00D83E1B"/>
    <w:rsid w:val="00D90D39"/>
    <w:rsid w:val="00D93DCC"/>
    <w:rsid w:val="00DA0452"/>
    <w:rsid w:val="00DA4E16"/>
    <w:rsid w:val="00DB3317"/>
    <w:rsid w:val="00DB6A0C"/>
    <w:rsid w:val="00DC38E8"/>
    <w:rsid w:val="00DD1AFB"/>
    <w:rsid w:val="00DD58E1"/>
    <w:rsid w:val="00DE293E"/>
    <w:rsid w:val="00DF4642"/>
    <w:rsid w:val="00E01F65"/>
    <w:rsid w:val="00E0742E"/>
    <w:rsid w:val="00E12D82"/>
    <w:rsid w:val="00E15F15"/>
    <w:rsid w:val="00E3136B"/>
    <w:rsid w:val="00E32723"/>
    <w:rsid w:val="00E4352B"/>
    <w:rsid w:val="00E46E1F"/>
    <w:rsid w:val="00E63332"/>
    <w:rsid w:val="00E72134"/>
    <w:rsid w:val="00E72754"/>
    <w:rsid w:val="00E767D7"/>
    <w:rsid w:val="00E83057"/>
    <w:rsid w:val="00E85FBB"/>
    <w:rsid w:val="00E94E07"/>
    <w:rsid w:val="00EA6026"/>
    <w:rsid w:val="00EB4A11"/>
    <w:rsid w:val="00EC44AF"/>
    <w:rsid w:val="00ED18C9"/>
    <w:rsid w:val="00EE5AC1"/>
    <w:rsid w:val="00F1016B"/>
    <w:rsid w:val="00F20019"/>
    <w:rsid w:val="00F27C80"/>
    <w:rsid w:val="00F320CA"/>
    <w:rsid w:val="00F40651"/>
    <w:rsid w:val="00F4093E"/>
    <w:rsid w:val="00F41211"/>
    <w:rsid w:val="00F41A98"/>
    <w:rsid w:val="00F4316F"/>
    <w:rsid w:val="00F6384B"/>
    <w:rsid w:val="00F67640"/>
    <w:rsid w:val="00F72728"/>
    <w:rsid w:val="00F75C89"/>
    <w:rsid w:val="00F7723D"/>
    <w:rsid w:val="00FB0BBB"/>
    <w:rsid w:val="00FB6B02"/>
    <w:rsid w:val="00FC1CD3"/>
    <w:rsid w:val="00FC58BB"/>
    <w:rsid w:val="00FC763D"/>
    <w:rsid w:val="00FD0852"/>
    <w:rsid w:val="00FD2657"/>
    <w:rsid w:val="00FE0B13"/>
    <w:rsid w:val="00FF4AA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6F4C84"/>
  <w15:docId w15:val="{49647A9F-58CF-47CB-B9F4-C7C37CB39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paragraph" w:customStyle="1" w:styleId="NoSpacing1">
    <w:name w:val="No Spacing1"/>
    <w:rsid w:val="00D93DCC"/>
    <w:rPr>
      <w:rFonts w:ascii="Calibri" w:hAnsi="Calibri"/>
      <w:sz w:val="22"/>
      <w:szCs w:val="22"/>
    </w:rPr>
  </w:style>
  <w:style w:type="paragraph" w:styleId="Paprastasistekstas">
    <w:name w:val="Plain Text"/>
    <w:basedOn w:val="prastasis"/>
    <w:link w:val="PaprastasistekstasDiagrama"/>
    <w:rsid w:val="00D93DCC"/>
    <w:rPr>
      <w:rFonts w:ascii="Calibri" w:eastAsia="Calibri" w:hAnsi="Calibri"/>
      <w:sz w:val="22"/>
      <w:szCs w:val="21"/>
      <w:lang w:eastAsia="en-US"/>
    </w:rPr>
  </w:style>
  <w:style w:type="character" w:customStyle="1" w:styleId="PaprastasistekstasDiagrama">
    <w:name w:val="Paprastasis tekstas Diagrama"/>
    <w:link w:val="Paprastasistekstas"/>
    <w:rsid w:val="00D93DCC"/>
    <w:rPr>
      <w:rFonts w:ascii="Calibri" w:eastAsia="Calibri" w:hAnsi="Calibri"/>
      <w:sz w:val="22"/>
      <w:szCs w:val="21"/>
      <w:lang w:eastAsia="en-US"/>
    </w:rPr>
  </w:style>
  <w:style w:type="paragraph" w:styleId="Betarp">
    <w:name w:val="No Spacing"/>
    <w:qFormat/>
    <w:rsid w:val="00D93DCC"/>
    <w:rPr>
      <w:rFonts w:eastAsia="Calibri"/>
      <w:sz w:val="24"/>
      <w:szCs w:val="22"/>
    </w:rPr>
  </w:style>
  <w:style w:type="character" w:styleId="Neapdorotaspaminjimas">
    <w:name w:val="Unresolved Mention"/>
    <w:rsid w:val="00AA2084"/>
    <w:rPr>
      <w:color w:val="605E5C"/>
      <w:shd w:val="clear" w:color="auto" w:fill="E1DFDD"/>
    </w:rPr>
  </w:style>
  <w:style w:type="paragraph" w:styleId="prastasiniatinklio">
    <w:name w:val="Normal (Web)"/>
    <w:basedOn w:val="prastasis"/>
    <w:rsid w:val="00D7382F"/>
    <w:pPr>
      <w:spacing w:before="100" w:beforeAutospacing="1" w:after="100" w:afterAutospacing="1"/>
    </w:pPr>
    <w:rPr>
      <w:szCs w:val="24"/>
    </w:rPr>
  </w:style>
  <w:style w:type="paragraph" w:customStyle="1" w:styleId="Betarp2">
    <w:name w:val="Be tarpų2"/>
    <w:rsid w:val="00D7382F"/>
    <w:rPr>
      <w:rFonts w:eastAsia="Calibri"/>
      <w:sz w:val="24"/>
      <w:szCs w:val="22"/>
    </w:rPr>
  </w:style>
  <w:style w:type="paragraph" w:customStyle="1" w:styleId="Betarp1">
    <w:name w:val="Be tarpų1"/>
    <w:rsid w:val="00D7382F"/>
    <w:rPr>
      <w:sz w:val="24"/>
      <w:szCs w:val="24"/>
    </w:rPr>
  </w:style>
  <w:style w:type="character" w:styleId="Komentaronuoroda">
    <w:name w:val="annotation reference"/>
    <w:rsid w:val="00265861"/>
    <w:rPr>
      <w:sz w:val="16"/>
      <w:szCs w:val="16"/>
    </w:rPr>
  </w:style>
  <w:style w:type="paragraph" w:styleId="Komentarotekstas">
    <w:name w:val="annotation text"/>
    <w:basedOn w:val="prastasis"/>
    <w:link w:val="KomentarotekstasDiagrama"/>
    <w:rsid w:val="00265861"/>
    <w:rPr>
      <w:sz w:val="20"/>
    </w:rPr>
  </w:style>
  <w:style w:type="character" w:customStyle="1" w:styleId="KomentarotekstasDiagrama">
    <w:name w:val="Komentaro tekstas Diagrama"/>
    <w:basedOn w:val="Numatytasispastraiposriftas"/>
    <w:link w:val="Komentarotekstas"/>
    <w:rsid w:val="00265861"/>
  </w:style>
  <w:style w:type="paragraph" w:styleId="Komentarotema">
    <w:name w:val="annotation subject"/>
    <w:basedOn w:val="Komentarotekstas"/>
    <w:next w:val="Komentarotekstas"/>
    <w:link w:val="KomentarotemaDiagrama"/>
    <w:rsid w:val="00265861"/>
    <w:rPr>
      <w:b/>
      <w:bCs/>
    </w:rPr>
  </w:style>
  <w:style w:type="character" w:customStyle="1" w:styleId="KomentarotemaDiagrama">
    <w:name w:val="Komentaro tema Diagrama"/>
    <w:link w:val="Komentarotema"/>
    <w:rsid w:val="00265861"/>
    <w:rPr>
      <w:b/>
      <w:bCs/>
    </w:rPr>
  </w:style>
  <w:style w:type="character" w:styleId="Grietas">
    <w:name w:val="Strong"/>
    <w:uiPriority w:val="22"/>
    <w:qFormat/>
    <w:rsid w:val="00B71F9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595291119">
      <w:bodyDiv w:val="1"/>
      <w:marLeft w:val="0"/>
      <w:marRight w:val="0"/>
      <w:marTop w:val="0"/>
      <w:marBottom w:val="0"/>
      <w:divBdr>
        <w:top w:val="none" w:sz="0" w:space="0" w:color="auto"/>
        <w:left w:val="none" w:sz="0" w:space="0" w:color="auto"/>
        <w:bottom w:val="none" w:sz="0" w:space="0" w:color="auto"/>
        <w:right w:val="none" w:sz="0" w:space="0" w:color="auto"/>
      </w:divBdr>
    </w:div>
    <w:div w:id="942419148">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317606378">
      <w:bodyDiv w:val="1"/>
      <w:marLeft w:val="0"/>
      <w:marRight w:val="0"/>
      <w:marTop w:val="0"/>
      <w:marBottom w:val="0"/>
      <w:divBdr>
        <w:top w:val="none" w:sz="0" w:space="0" w:color="auto"/>
        <w:left w:val="none" w:sz="0" w:space="0" w:color="auto"/>
        <w:bottom w:val="none" w:sz="0" w:space="0" w:color="auto"/>
        <w:right w:val="none" w:sz="0" w:space="0" w:color="auto"/>
      </w:divBdr>
    </w:div>
    <w:div w:id="1367175463">
      <w:bodyDiv w:val="1"/>
      <w:marLeft w:val="0"/>
      <w:marRight w:val="0"/>
      <w:marTop w:val="0"/>
      <w:marBottom w:val="0"/>
      <w:divBdr>
        <w:top w:val="none" w:sz="0" w:space="0" w:color="auto"/>
        <w:left w:val="none" w:sz="0" w:space="0" w:color="auto"/>
        <w:bottom w:val="none" w:sz="0" w:space="0" w:color="auto"/>
        <w:right w:val="none" w:sz="0" w:space="0" w:color="auto"/>
      </w:divBdr>
    </w:div>
    <w:div w:id="1415274376">
      <w:bodyDiv w:val="1"/>
      <w:marLeft w:val="0"/>
      <w:marRight w:val="0"/>
      <w:marTop w:val="0"/>
      <w:marBottom w:val="0"/>
      <w:divBdr>
        <w:top w:val="none" w:sz="0" w:space="0" w:color="auto"/>
        <w:left w:val="none" w:sz="0" w:space="0" w:color="auto"/>
        <w:bottom w:val="none" w:sz="0" w:space="0" w:color="auto"/>
        <w:right w:val="none" w:sz="0" w:space="0" w:color="auto"/>
      </w:divBdr>
    </w:div>
    <w:div w:id="1708095126">
      <w:bodyDiv w:val="1"/>
      <w:marLeft w:val="0"/>
      <w:marRight w:val="0"/>
      <w:marTop w:val="0"/>
      <w:marBottom w:val="0"/>
      <w:divBdr>
        <w:top w:val="none" w:sz="0" w:space="0" w:color="auto"/>
        <w:left w:val="none" w:sz="0" w:space="0" w:color="auto"/>
        <w:bottom w:val="none" w:sz="0" w:space="0" w:color="auto"/>
        <w:right w:val="none" w:sz="0" w:space="0" w:color="auto"/>
      </w:divBdr>
    </w:div>
    <w:div w:id="1924676945">
      <w:bodyDiv w:val="1"/>
      <w:marLeft w:val="0"/>
      <w:marRight w:val="0"/>
      <w:marTop w:val="0"/>
      <w:marBottom w:val="0"/>
      <w:divBdr>
        <w:top w:val="none" w:sz="0" w:space="0" w:color="auto"/>
        <w:left w:val="none" w:sz="0" w:space="0" w:color="auto"/>
        <w:bottom w:val="none" w:sz="0" w:space="0" w:color="auto"/>
        <w:right w:val="none" w:sz="0" w:space="0" w:color="auto"/>
      </w:divBdr>
    </w:div>
    <w:div w:id="1996840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www.simkaiciu.jurbarkas.lm.lt/"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1</TotalTime>
  <Pages>11</Pages>
  <Words>17336</Words>
  <Characters>9882</Characters>
  <Application>Microsoft Office Word</Application>
  <DocSecurity>0</DocSecurity>
  <Lines>82</Lines>
  <Paragraphs>54</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27164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3</cp:revision>
  <cp:lastPrinted>2019-11-12T07:11:00Z</cp:lastPrinted>
  <dcterms:created xsi:type="dcterms:W3CDTF">2025-04-08T17:45:00Z</dcterms:created>
  <dcterms:modified xsi:type="dcterms:W3CDTF">2025-04-25T11:27:00Z</dcterms:modified>
</cp:coreProperties>
</file>