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DF62" w14:textId="77777777" w:rsidR="00FC1CD3" w:rsidRPr="001045C7" w:rsidRDefault="00F320CA" w:rsidP="00F320CA">
      <w:pPr>
        <w:jc w:val="right"/>
      </w:pPr>
      <w:r w:rsidRPr="001045C7">
        <w:t>Projektas</w:t>
      </w:r>
    </w:p>
    <w:p w14:paraId="6C9C627A" w14:textId="77777777" w:rsidR="00F320CA" w:rsidRPr="001045C7" w:rsidRDefault="00F320CA">
      <w:pPr>
        <w:jc w:val="center"/>
        <w:rPr>
          <w:b/>
          <w:bCs/>
        </w:rPr>
      </w:pPr>
    </w:p>
    <w:p w14:paraId="467AE526" w14:textId="77777777" w:rsidR="00FC1CD3" w:rsidRPr="001045C7" w:rsidRDefault="00F20019">
      <w:pPr>
        <w:jc w:val="center"/>
        <w:rPr>
          <w:b/>
        </w:rPr>
      </w:pPr>
      <w:r w:rsidRPr="001045C7">
        <w:rPr>
          <w:b/>
        </w:rPr>
        <w:t>JURBARKO RAJONO SAVIVALDYBĖS TARYBA</w:t>
      </w:r>
    </w:p>
    <w:p w14:paraId="73B5B2E6" w14:textId="77777777" w:rsidR="00FC1CD3" w:rsidRPr="001045C7"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0592A" w:rsidRPr="001045C7" w14:paraId="5424B5A3" w14:textId="77777777">
        <w:trPr>
          <w:cantSplit/>
        </w:trPr>
        <w:tc>
          <w:tcPr>
            <w:tcW w:w="9654" w:type="dxa"/>
            <w:tcBorders>
              <w:top w:val="nil"/>
              <w:left w:val="nil"/>
              <w:bottom w:val="nil"/>
              <w:right w:val="nil"/>
            </w:tcBorders>
          </w:tcPr>
          <w:p w14:paraId="1C9D286E" w14:textId="77777777" w:rsidR="00FC1CD3" w:rsidRPr="001045C7" w:rsidRDefault="00F20019">
            <w:pPr>
              <w:pStyle w:val="Antrat1"/>
              <w:rPr>
                <w:caps/>
                <w:szCs w:val="24"/>
                <w:lang w:val="lt-LT"/>
              </w:rPr>
            </w:pPr>
            <w:r w:rsidRPr="001045C7">
              <w:rPr>
                <w:szCs w:val="24"/>
                <w:lang w:val="lt-LT"/>
              </w:rPr>
              <w:t>SPRENDIMAS</w:t>
            </w:r>
          </w:p>
        </w:tc>
      </w:tr>
      <w:tr w:rsidR="0030592A" w:rsidRPr="001045C7" w14:paraId="380C5670" w14:textId="77777777">
        <w:trPr>
          <w:cantSplit/>
        </w:trPr>
        <w:tc>
          <w:tcPr>
            <w:tcW w:w="9654" w:type="dxa"/>
            <w:tcBorders>
              <w:top w:val="nil"/>
              <w:left w:val="nil"/>
              <w:bottom w:val="nil"/>
              <w:right w:val="nil"/>
            </w:tcBorders>
          </w:tcPr>
          <w:p w14:paraId="1F591877" w14:textId="6B8D7258" w:rsidR="00FC1CD3" w:rsidRPr="001045C7" w:rsidRDefault="001045C7">
            <w:pPr>
              <w:pStyle w:val="Antrats"/>
              <w:tabs>
                <w:tab w:val="left" w:pos="1296"/>
              </w:tabs>
              <w:jc w:val="center"/>
              <w:rPr>
                <w:b/>
                <w:caps/>
              </w:rPr>
            </w:pPr>
            <w:bookmarkStart w:id="0" w:name="_Hlk194672326"/>
            <w:r w:rsidRPr="001045C7">
              <w:rPr>
                <w:b/>
              </w:rPr>
              <w:t xml:space="preserve">DĖL 2024 METŲ JURBARKO R. SKIRSNEMUNĖS JURGIO BALTRUŠAIČIO PAGRINDINĖS </w:t>
            </w:r>
            <w:r w:rsidRPr="00E1365D">
              <w:rPr>
                <w:b/>
              </w:rPr>
              <w:t>MOKYKLOS</w:t>
            </w:r>
            <w:r w:rsidR="00DA453D" w:rsidRPr="00E1365D">
              <w:rPr>
                <w:b/>
              </w:rPr>
              <w:t xml:space="preserve"> </w:t>
            </w:r>
            <w:r w:rsidRPr="00E1365D">
              <w:rPr>
                <w:b/>
              </w:rPr>
              <w:t xml:space="preserve">METINIŲ </w:t>
            </w:r>
            <w:r w:rsidRPr="001045C7">
              <w:rPr>
                <w:b/>
              </w:rPr>
              <w:t>ATASKAITŲ RINKINIO PATVIRTINIMO</w:t>
            </w:r>
            <w:r w:rsidR="0052032D" w:rsidRPr="001045C7">
              <w:rPr>
                <w:b/>
              </w:rPr>
              <w:fldChar w:fldCharType="begin">
                <w:ffData>
                  <w:name w:val="DOC_DATA"/>
                  <w:enabled/>
                  <w:calcOnExit w:val="0"/>
                  <w:textInput>
                    <w:default w:val="{$DOC_DATA}"/>
                  </w:textInput>
                </w:ffData>
              </w:fldChar>
            </w:r>
            <w:r w:rsidR="00F20019" w:rsidRPr="001045C7">
              <w:rPr>
                <w:b/>
              </w:rPr>
              <w:instrText xml:space="preserve"> FORMTEXT </w:instrText>
            </w:r>
            <w:r w:rsidR="0052032D" w:rsidRPr="001045C7">
              <w:rPr>
                <w:b/>
              </w:rPr>
            </w:r>
            <w:r w:rsidR="0052032D" w:rsidRPr="001045C7">
              <w:rPr>
                <w:b/>
              </w:rPr>
              <w:fldChar w:fldCharType="separate"/>
            </w:r>
            <w:r w:rsidR="0052032D" w:rsidRPr="001045C7">
              <w:rPr>
                <w:b/>
              </w:rPr>
              <w:fldChar w:fldCharType="end"/>
            </w:r>
          </w:p>
        </w:tc>
      </w:tr>
      <w:bookmarkEnd w:id="0"/>
      <w:tr w:rsidR="0030592A" w:rsidRPr="001045C7" w14:paraId="1F07F048" w14:textId="77777777">
        <w:trPr>
          <w:cantSplit/>
        </w:trPr>
        <w:tc>
          <w:tcPr>
            <w:tcW w:w="9654" w:type="dxa"/>
            <w:tcBorders>
              <w:top w:val="nil"/>
              <w:left w:val="nil"/>
              <w:bottom w:val="nil"/>
              <w:right w:val="nil"/>
            </w:tcBorders>
          </w:tcPr>
          <w:p w14:paraId="4C5CCBEC" w14:textId="77777777" w:rsidR="00FC1CD3" w:rsidRPr="001045C7" w:rsidRDefault="00FC1CD3">
            <w:pPr>
              <w:pStyle w:val="Antrats"/>
              <w:tabs>
                <w:tab w:val="left" w:pos="1296"/>
              </w:tabs>
              <w:jc w:val="center"/>
              <w:rPr>
                <w:b/>
                <w:caps/>
              </w:rPr>
            </w:pPr>
          </w:p>
        </w:tc>
      </w:tr>
      <w:tr w:rsidR="0030592A" w:rsidRPr="001045C7" w14:paraId="3BB1EE7A" w14:textId="77777777" w:rsidTr="00BA627E">
        <w:trPr>
          <w:cantSplit/>
          <w:trHeight w:val="359"/>
        </w:trPr>
        <w:tc>
          <w:tcPr>
            <w:tcW w:w="9654" w:type="dxa"/>
            <w:tcBorders>
              <w:top w:val="nil"/>
              <w:left w:val="nil"/>
              <w:bottom w:val="nil"/>
              <w:right w:val="nil"/>
            </w:tcBorders>
          </w:tcPr>
          <w:p w14:paraId="0E99C1F1" w14:textId="2BEE0E08" w:rsidR="00FC1CD3" w:rsidRPr="001045C7" w:rsidRDefault="001045C7" w:rsidP="004B0CB9">
            <w:pPr>
              <w:pStyle w:val="Antrats"/>
              <w:tabs>
                <w:tab w:val="left" w:pos="1296"/>
              </w:tabs>
              <w:jc w:val="center"/>
              <w:rPr>
                <w:b/>
                <w:caps/>
              </w:rPr>
            </w:pPr>
            <w:r>
              <w:t xml:space="preserve">2025 m. balandžio </w:t>
            </w:r>
            <w:r w:rsidR="00A4073D">
              <w:t>7</w:t>
            </w:r>
            <w:r>
              <w:t xml:space="preserve"> d. </w:t>
            </w:r>
            <w:r w:rsidR="00F20019" w:rsidRPr="001045C7">
              <w:t xml:space="preserve">Nr. </w:t>
            </w:r>
            <w:r>
              <w:t>TSP-</w:t>
            </w:r>
            <w:r w:rsidR="00A4073D">
              <w:t>142</w:t>
            </w:r>
          </w:p>
        </w:tc>
      </w:tr>
      <w:tr w:rsidR="00FC1CD3" w:rsidRPr="001045C7" w14:paraId="612316B6" w14:textId="77777777">
        <w:trPr>
          <w:cantSplit/>
        </w:trPr>
        <w:tc>
          <w:tcPr>
            <w:tcW w:w="9654" w:type="dxa"/>
            <w:tcBorders>
              <w:top w:val="nil"/>
              <w:left w:val="nil"/>
              <w:bottom w:val="nil"/>
              <w:right w:val="nil"/>
            </w:tcBorders>
          </w:tcPr>
          <w:p w14:paraId="34169371" w14:textId="77777777" w:rsidR="00FC1CD3" w:rsidRPr="001045C7" w:rsidRDefault="00F20019">
            <w:pPr>
              <w:jc w:val="center"/>
            </w:pPr>
            <w:r w:rsidRPr="001045C7">
              <w:t>Jurbarkas</w:t>
            </w:r>
          </w:p>
        </w:tc>
      </w:tr>
    </w:tbl>
    <w:p w14:paraId="1A2B3AF5" w14:textId="77777777" w:rsidR="00FC1CD3" w:rsidRPr="001045C7" w:rsidRDefault="00FC1CD3">
      <w:pPr>
        <w:jc w:val="both"/>
      </w:pPr>
    </w:p>
    <w:p w14:paraId="07817FA1" w14:textId="403E10C8" w:rsidR="00D150D6" w:rsidRPr="001045C7" w:rsidRDefault="00D150D6" w:rsidP="00D150D6">
      <w:pPr>
        <w:ind w:firstLine="720"/>
        <w:jc w:val="both"/>
        <w:rPr>
          <w:szCs w:val="24"/>
        </w:rPr>
      </w:pPr>
      <w:r w:rsidRPr="001045C7">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w:t>
      </w:r>
      <w:r w:rsidRPr="008277BC">
        <w:rPr>
          <w:szCs w:val="24"/>
        </w:rPr>
        <w:t>4</w:t>
      </w:r>
      <w:r w:rsidR="00DA453D" w:rsidRPr="008277BC">
        <w:rPr>
          <w:szCs w:val="24"/>
        </w:rPr>
        <w:t> </w:t>
      </w:r>
      <w:r w:rsidRPr="008277BC">
        <w:rPr>
          <w:szCs w:val="24"/>
        </w:rPr>
        <w:t xml:space="preserve">punktu </w:t>
      </w:r>
      <w:r w:rsidRPr="001045C7">
        <w:rPr>
          <w:szCs w:val="24"/>
        </w:rPr>
        <w:t xml:space="preserve">ir </w:t>
      </w:r>
      <w:r w:rsidRPr="00025120">
        <w:rPr>
          <w:szCs w:val="24"/>
        </w:rPr>
        <w:t>atsižvelgdama į Jurbarko r. Skirsnemunės Jurgio Baltrušaičio pagrindinės mokyklos 202</w:t>
      </w:r>
      <w:r w:rsidR="00025120" w:rsidRPr="00025120">
        <w:rPr>
          <w:szCs w:val="24"/>
        </w:rPr>
        <w:t>5 </w:t>
      </w:r>
      <w:r w:rsidRPr="00025120">
        <w:rPr>
          <w:szCs w:val="24"/>
        </w:rPr>
        <w:t xml:space="preserve"> m. </w:t>
      </w:r>
      <w:r w:rsidR="00025120" w:rsidRPr="00025120">
        <w:rPr>
          <w:szCs w:val="24"/>
        </w:rPr>
        <w:t>balandžio</w:t>
      </w:r>
      <w:bookmarkStart w:id="1" w:name="_Hlk193981942"/>
      <w:r w:rsidR="00452EC8">
        <w:rPr>
          <w:szCs w:val="24"/>
        </w:rPr>
        <w:t xml:space="preserve"> </w:t>
      </w:r>
      <w:r w:rsidR="00452EC8" w:rsidRPr="00452EC8">
        <w:rPr>
          <w:szCs w:val="24"/>
        </w:rPr>
        <w:t>3</w:t>
      </w:r>
      <w:r w:rsidRPr="00452EC8">
        <w:rPr>
          <w:szCs w:val="24"/>
        </w:rPr>
        <w:t xml:space="preserve"> d. raštą Nr. S-</w:t>
      </w:r>
      <w:r w:rsidR="00610F6E" w:rsidRPr="00452EC8">
        <w:rPr>
          <w:szCs w:val="24"/>
        </w:rPr>
        <w:t>6</w:t>
      </w:r>
      <w:r w:rsidR="00452EC8" w:rsidRPr="00452EC8">
        <w:rPr>
          <w:szCs w:val="24"/>
        </w:rPr>
        <w:t>0</w:t>
      </w:r>
      <w:r w:rsidRPr="00452EC8">
        <w:rPr>
          <w:szCs w:val="24"/>
        </w:rPr>
        <w:t xml:space="preserve"> ,,</w:t>
      </w:r>
      <w:r w:rsidR="00452EC8" w:rsidRPr="00452EC8">
        <w:rPr>
          <w:szCs w:val="24"/>
        </w:rPr>
        <w:t>Dėl metinių ataskaitų rinkinio pateikimo</w:t>
      </w:r>
      <w:r w:rsidRPr="00452EC8">
        <w:rPr>
          <w:szCs w:val="24"/>
        </w:rPr>
        <w:t>“,</w:t>
      </w:r>
      <w:r w:rsidRPr="001045C7">
        <w:rPr>
          <w:szCs w:val="24"/>
        </w:rPr>
        <w:t xml:space="preserve"> </w:t>
      </w:r>
      <w:bookmarkEnd w:id="1"/>
      <w:r w:rsidRPr="001045C7">
        <w:rPr>
          <w:szCs w:val="24"/>
        </w:rPr>
        <w:t>Jurbarko rajono savivaldybės taryba</w:t>
      </w:r>
      <w:r w:rsidRPr="001045C7">
        <w:rPr>
          <w:spacing w:val="80"/>
          <w:szCs w:val="24"/>
        </w:rPr>
        <w:t xml:space="preserve"> nusprendži</w:t>
      </w:r>
      <w:r w:rsidRPr="001045C7">
        <w:rPr>
          <w:szCs w:val="24"/>
        </w:rPr>
        <w:t>a:</w:t>
      </w:r>
    </w:p>
    <w:p w14:paraId="0E0A06ED" w14:textId="58736568" w:rsidR="00D150D6" w:rsidRPr="001045C7" w:rsidRDefault="00D150D6" w:rsidP="00D150D6">
      <w:pPr>
        <w:tabs>
          <w:tab w:val="left" w:pos="709"/>
        </w:tabs>
        <w:suppressAutoHyphens/>
        <w:ind w:firstLine="709"/>
        <w:jc w:val="both"/>
        <w:rPr>
          <w:szCs w:val="24"/>
        </w:rPr>
      </w:pPr>
      <w:r w:rsidRPr="001045C7">
        <w:rPr>
          <w:szCs w:val="24"/>
        </w:rPr>
        <w:tab/>
        <w:t xml:space="preserve">Patvirtinti </w:t>
      </w:r>
      <w:r w:rsidR="00A30097" w:rsidRPr="001045C7">
        <w:rPr>
          <w:szCs w:val="24"/>
        </w:rPr>
        <w:t>202</w:t>
      </w:r>
      <w:r w:rsidR="001045C7">
        <w:rPr>
          <w:szCs w:val="24"/>
        </w:rPr>
        <w:t>4</w:t>
      </w:r>
      <w:r w:rsidR="00A30097" w:rsidRPr="001045C7">
        <w:rPr>
          <w:szCs w:val="24"/>
        </w:rPr>
        <w:t xml:space="preserve"> metų </w:t>
      </w:r>
      <w:r w:rsidRPr="001045C7">
        <w:rPr>
          <w:szCs w:val="24"/>
        </w:rPr>
        <w:t>Jurbarko r. Skirsnemunės Jurgio Bal</w:t>
      </w:r>
      <w:r w:rsidR="00A30097" w:rsidRPr="001045C7">
        <w:rPr>
          <w:szCs w:val="24"/>
        </w:rPr>
        <w:t>trušaičio pagrindinės mokyklos</w:t>
      </w:r>
      <w:r w:rsidRPr="001045C7">
        <w:rPr>
          <w:szCs w:val="24"/>
        </w:rPr>
        <w:t xml:space="preserve"> metinių ataskaitų rinkinį:</w:t>
      </w:r>
    </w:p>
    <w:p w14:paraId="31B877DB" w14:textId="2EF528B4" w:rsidR="00D150D6" w:rsidRPr="001045C7" w:rsidRDefault="00A30097" w:rsidP="00D150D6">
      <w:pPr>
        <w:numPr>
          <w:ilvl w:val="0"/>
          <w:numId w:val="8"/>
        </w:numPr>
        <w:tabs>
          <w:tab w:val="left" w:pos="709"/>
          <w:tab w:val="left" w:pos="993"/>
        </w:tabs>
        <w:suppressAutoHyphens/>
        <w:ind w:left="0" w:firstLine="709"/>
        <w:jc w:val="both"/>
        <w:rPr>
          <w:szCs w:val="24"/>
        </w:rPr>
      </w:pPr>
      <w:r w:rsidRPr="001045C7">
        <w:rPr>
          <w:szCs w:val="24"/>
        </w:rPr>
        <w:t xml:space="preserve">Jurbarko r. Skirsnemunės Jurgio Baltrušaičio pagrindinės mokyklos </w:t>
      </w:r>
      <w:r w:rsidR="00D150D6" w:rsidRPr="001045C7">
        <w:rPr>
          <w:szCs w:val="24"/>
        </w:rPr>
        <w:t>202</w:t>
      </w:r>
      <w:r w:rsidR="001045C7">
        <w:rPr>
          <w:szCs w:val="24"/>
        </w:rPr>
        <w:t>4</w:t>
      </w:r>
      <w:r w:rsidR="00D150D6" w:rsidRPr="001045C7">
        <w:rPr>
          <w:szCs w:val="24"/>
        </w:rPr>
        <w:t xml:space="preserve"> metų veiklos ataskaitą (pridedama);</w:t>
      </w:r>
    </w:p>
    <w:p w14:paraId="0CDAEA86" w14:textId="157C6846" w:rsidR="00D150D6" w:rsidRPr="001045C7" w:rsidRDefault="00A30097" w:rsidP="00D150D6">
      <w:pPr>
        <w:numPr>
          <w:ilvl w:val="0"/>
          <w:numId w:val="8"/>
        </w:numPr>
        <w:tabs>
          <w:tab w:val="left" w:pos="709"/>
          <w:tab w:val="left" w:pos="993"/>
        </w:tabs>
        <w:suppressAutoHyphens/>
        <w:ind w:left="0" w:firstLine="709"/>
        <w:jc w:val="both"/>
      </w:pPr>
      <w:r w:rsidRPr="001045C7">
        <w:rPr>
          <w:szCs w:val="24"/>
        </w:rPr>
        <w:t xml:space="preserve">Jurbarko r. Skirsnemunės Jurgio Baltrušaičio pagrindinės mokyklos </w:t>
      </w:r>
      <w:r w:rsidR="00D150D6" w:rsidRPr="001045C7">
        <w:rPr>
          <w:szCs w:val="24"/>
        </w:rPr>
        <w:t>202</w:t>
      </w:r>
      <w:r w:rsidR="001045C7">
        <w:rPr>
          <w:szCs w:val="24"/>
        </w:rPr>
        <w:t>4</w:t>
      </w:r>
      <w:r w:rsidR="00D150D6" w:rsidRPr="001045C7">
        <w:rPr>
          <w:szCs w:val="24"/>
        </w:rPr>
        <w:t xml:space="preserve"> metų finansinių ataskaitų rinkinį (pridedama);</w:t>
      </w:r>
    </w:p>
    <w:p w14:paraId="4563C19D" w14:textId="3595F268" w:rsidR="00D150D6" w:rsidRPr="001045C7" w:rsidRDefault="00A30097" w:rsidP="00D150D6">
      <w:pPr>
        <w:numPr>
          <w:ilvl w:val="0"/>
          <w:numId w:val="8"/>
        </w:numPr>
        <w:tabs>
          <w:tab w:val="left" w:pos="709"/>
          <w:tab w:val="left" w:pos="993"/>
        </w:tabs>
        <w:suppressAutoHyphens/>
        <w:ind w:left="0" w:firstLine="709"/>
        <w:jc w:val="both"/>
      </w:pPr>
      <w:r w:rsidRPr="001045C7">
        <w:rPr>
          <w:szCs w:val="24"/>
        </w:rPr>
        <w:t xml:space="preserve">Jurbarko r. Skirsnemunės Jurgio Baltrušaičio pagrindinės mokyklos </w:t>
      </w:r>
      <w:r w:rsidR="00D150D6" w:rsidRPr="001045C7">
        <w:rPr>
          <w:szCs w:val="24"/>
        </w:rPr>
        <w:t>202</w:t>
      </w:r>
      <w:r w:rsidR="001045C7">
        <w:rPr>
          <w:szCs w:val="24"/>
        </w:rPr>
        <w:t>4</w:t>
      </w:r>
      <w:r w:rsidR="00D150D6" w:rsidRPr="001045C7">
        <w:rPr>
          <w:szCs w:val="24"/>
        </w:rPr>
        <w:t xml:space="preserve"> metų biudžeto vykdymo ataskaitų rinkinį (pridedama).</w:t>
      </w:r>
    </w:p>
    <w:p w14:paraId="1F0780F3" w14:textId="77777777" w:rsidR="00D150D6" w:rsidRPr="001045C7" w:rsidRDefault="00D150D6" w:rsidP="00D150D6">
      <w:pPr>
        <w:ind w:firstLine="720"/>
        <w:jc w:val="both"/>
      </w:pPr>
      <w:r w:rsidRPr="001045C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DEAA6BE" w14:textId="77777777" w:rsidR="00FC1CD3" w:rsidRPr="001045C7" w:rsidRDefault="00FC1CD3">
      <w:pPr>
        <w:jc w:val="both"/>
      </w:pPr>
    </w:p>
    <w:p w14:paraId="2E0BB744" w14:textId="77777777" w:rsidR="00FC1CD3" w:rsidRPr="001045C7" w:rsidRDefault="00FC1CD3">
      <w:pPr>
        <w:jc w:val="both"/>
      </w:pPr>
    </w:p>
    <w:tbl>
      <w:tblPr>
        <w:tblW w:w="0" w:type="auto"/>
        <w:tblInd w:w="108" w:type="dxa"/>
        <w:tblLook w:val="0000" w:firstRow="0" w:lastRow="0" w:firstColumn="0" w:lastColumn="0" w:noHBand="0" w:noVBand="0"/>
      </w:tblPr>
      <w:tblGrid>
        <w:gridCol w:w="4410"/>
        <w:gridCol w:w="4410"/>
      </w:tblGrid>
      <w:tr w:rsidR="00FC1CD3" w:rsidRPr="001045C7" w14:paraId="7AE98852" w14:textId="77777777">
        <w:trPr>
          <w:trHeight w:val="180"/>
        </w:trPr>
        <w:tc>
          <w:tcPr>
            <w:tcW w:w="4410" w:type="dxa"/>
          </w:tcPr>
          <w:p w14:paraId="12828971" w14:textId="77777777" w:rsidR="00FC1CD3" w:rsidRPr="001045C7" w:rsidRDefault="00F4316F">
            <w:r w:rsidRPr="001045C7">
              <w:t>Savivaldybės meras</w:t>
            </w:r>
          </w:p>
        </w:tc>
        <w:tc>
          <w:tcPr>
            <w:tcW w:w="4410" w:type="dxa"/>
          </w:tcPr>
          <w:p w14:paraId="34DF7072" w14:textId="77777777" w:rsidR="00FC1CD3" w:rsidRPr="001045C7" w:rsidRDefault="00FC1CD3">
            <w:pPr>
              <w:jc w:val="right"/>
            </w:pPr>
          </w:p>
        </w:tc>
      </w:tr>
    </w:tbl>
    <w:p w14:paraId="6C1FB9DB" w14:textId="77777777" w:rsidR="00FC1CD3" w:rsidRPr="001045C7" w:rsidRDefault="00FC1CD3"/>
    <w:p w14:paraId="182A015E" w14:textId="77777777" w:rsidR="00FC1CD3" w:rsidRPr="001045C7" w:rsidRDefault="00FC1CD3"/>
    <w:p w14:paraId="0FF2BE52" w14:textId="77777777" w:rsidR="00452EC8" w:rsidRPr="00BB139D" w:rsidRDefault="00452EC8" w:rsidP="00452EC8">
      <w:r>
        <w:t>Derino</w:t>
      </w:r>
      <w:r w:rsidRPr="00BB139D">
        <w:t xml:space="preserve">: </w:t>
      </w:r>
    </w:p>
    <w:p w14:paraId="6E7C0A15" w14:textId="77777777" w:rsidR="00452EC8" w:rsidRPr="00BB139D" w:rsidRDefault="00452EC8" w:rsidP="00452EC8">
      <w:r w:rsidRPr="00BB139D">
        <w:t>Administracijos direktorė R. Vančienė</w:t>
      </w:r>
    </w:p>
    <w:p w14:paraId="279BAD9C" w14:textId="77777777" w:rsidR="00452EC8" w:rsidRPr="00BB139D" w:rsidRDefault="00452EC8" w:rsidP="00452EC8">
      <w:r w:rsidRPr="00BB139D">
        <w:t>Teisės ir civilinės metrikacijos skyriaus vedėj</w:t>
      </w:r>
      <w:r>
        <w:t>o pavaduotoja, pavaduojanti skyriaus vedėją,</w:t>
      </w:r>
      <w:r>
        <w:br/>
        <w:t>L. Keraitė</w:t>
      </w:r>
      <w:r w:rsidRPr="00BB139D">
        <w:t xml:space="preserve"> </w:t>
      </w:r>
      <w:r>
        <w:t xml:space="preserve"> </w:t>
      </w:r>
      <w:r w:rsidRPr="00BB139D">
        <w:t xml:space="preserve"> </w:t>
      </w:r>
    </w:p>
    <w:p w14:paraId="1A5FF564" w14:textId="77777777" w:rsidR="00452EC8" w:rsidRPr="00BB139D" w:rsidRDefault="00452EC8" w:rsidP="00452EC8">
      <w:r w:rsidRPr="00BB139D">
        <w:t>Tarybos posėdžių sekretorė D. Dačkauskaitė</w:t>
      </w:r>
    </w:p>
    <w:p w14:paraId="6E55CE40" w14:textId="77777777" w:rsidR="00452EC8" w:rsidRPr="00BB139D" w:rsidRDefault="00452EC8" w:rsidP="00452EC8">
      <w:r w:rsidRPr="00BB139D">
        <w:t>Dokumentų ir viešųjų ryšių skyriaus vyr. specialistas A. Gvildys</w:t>
      </w:r>
    </w:p>
    <w:p w14:paraId="6CD64DAE" w14:textId="77777777" w:rsidR="00452EC8" w:rsidRPr="00BB139D" w:rsidRDefault="00452EC8" w:rsidP="00452EC8">
      <w:r w:rsidRPr="00BB139D">
        <w:t>Finansų skyriaus vedėja A. Samuilienė</w:t>
      </w:r>
    </w:p>
    <w:p w14:paraId="746F03B8" w14:textId="77777777" w:rsidR="00452EC8" w:rsidRDefault="00452EC8" w:rsidP="00452EC8">
      <w:r>
        <w:t>Švietimo, kultūros ir sporto skyriaus vedėja A. Baliukynaitė</w:t>
      </w:r>
    </w:p>
    <w:p w14:paraId="3C201DAA" w14:textId="77777777" w:rsidR="00F320CA" w:rsidRPr="001045C7" w:rsidRDefault="00F320CA"/>
    <w:p w14:paraId="371EC538" w14:textId="77777777" w:rsidR="00F320CA" w:rsidRPr="001045C7" w:rsidRDefault="00F320CA" w:rsidP="00F320CA">
      <w:r w:rsidRPr="001045C7">
        <w:t>Parengė</w:t>
      </w:r>
    </w:p>
    <w:p w14:paraId="3280D39B" w14:textId="7223B981" w:rsidR="00B3497C" w:rsidRDefault="00C46CFA" w:rsidP="00B3497C">
      <w:pPr>
        <w:pStyle w:val="Antrats"/>
        <w:tabs>
          <w:tab w:val="clear" w:pos="4153"/>
          <w:tab w:val="clear" w:pos="8306"/>
        </w:tabs>
        <w:rPr>
          <w:lang w:eastAsia="de-DE"/>
        </w:rPr>
      </w:pPr>
      <w:r>
        <w:rPr>
          <w:lang w:eastAsia="de-DE"/>
        </w:rPr>
        <w:t>Daiva Jokimienė</w:t>
      </w:r>
      <w:r w:rsidR="00B3497C" w:rsidRPr="001045C7">
        <w:rPr>
          <w:lang w:eastAsia="de-DE"/>
        </w:rPr>
        <w:t xml:space="preserve">, tel. </w:t>
      </w:r>
      <w:bookmarkStart w:id="2" w:name="_Hlk194055253"/>
      <w:r w:rsidRPr="00D31067">
        <w:rPr>
          <w:lang w:eastAsia="de-DE"/>
        </w:rPr>
        <w:t>+370</w:t>
      </w:r>
      <w:r w:rsidR="00DA453D" w:rsidRPr="00D31067">
        <w:rPr>
          <w:lang w:eastAsia="de-DE"/>
        </w:rPr>
        <w:t> </w:t>
      </w:r>
      <w:r w:rsidRPr="00D31067">
        <w:rPr>
          <w:lang w:eastAsia="de-DE"/>
        </w:rPr>
        <w:t>685</w:t>
      </w:r>
      <w:r w:rsidR="00DA453D" w:rsidRPr="00D31067">
        <w:rPr>
          <w:lang w:eastAsia="de-DE"/>
        </w:rPr>
        <w:t xml:space="preserve"> </w:t>
      </w:r>
      <w:r w:rsidRPr="00D31067">
        <w:rPr>
          <w:lang w:eastAsia="de-DE"/>
        </w:rPr>
        <w:t>70</w:t>
      </w:r>
      <w:r w:rsidR="00DA453D" w:rsidRPr="00D31067">
        <w:rPr>
          <w:lang w:eastAsia="de-DE"/>
        </w:rPr>
        <w:t xml:space="preserve"> </w:t>
      </w:r>
      <w:r w:rsidRPr="00D31067">
        <w:rPr>
          <w:lang w:eastAsia="de-DE"/>
        </w:rPr>
        <w:t>405</w:t>
      </w:r>
      <w:bookmarkEnd w:id="2"/>
      <w:r w:rsidR="00B3497C" w:rsidRPr="001045C7">
        <w:rPr>
          <w:lang w:eastAsia="de-DE"/>
        </w:rPr>
        <w:t xml:space="preserve">,  el. p.  </w:t>
      </w:r>
      <w:hyperlink r:id="rId8" w:history="1">
        <w:r w:rsidR="00025120" w:rsidRPr="00821F20">
          <w:rPr>
            <w:rStyle w:val="Hipersaitas"/>
            <w:lang w:eastAsia="de-DE"/>
          </w:rPr>
          <w:t>daiva.jokimiene@jurbarkas.lt</w:t>
        </w:r>
      </w:hyperlink>
    </w:p>
    <w:p w14:paraId="1342A81E" w14:textId="2E6D63AF" w:rsidR="002216FA" w:rsidRPr="001045C7" w:rsidRDefault="00025120" w:rsidP="00107C26">
      <w:pPr>
        <w:pStyle w:val="Antrats"/>
        <w:tabs>
          <w:tab w:val="clear" w:pos="4153"/>
          <w:tab w:val="clear" w:pos="8306"/>
        </w:tabs>
        <w:sectPr w:rsidR="002216FA" w:rsidRPr="001045C7" w:rsidSect="00AA4FEB">
          <w:headerReference w:type="even" r:id="rId9"/>
          <w:headerReference w:type="default" r:id="rId10"/>
          <w:pgSz w:w="11906" w:h="16838" w:code="9"/>
          <w:pgMar w:top="1134" w:right="680" w:bottom="1134" w:left="1701" w:header="1134" w:footer="726" w:gutter="0"/>
          <w:cols w:space="1296"/>
          <w:titlePg/>
          <w:docGrid w:linePitch="360"/>
        </w:sectPr>
      </w:pPr>
      <w:bookmarkStart w:id="3" w:name="_Hlk194055304"/>
      <w:r>
        <w:rPr>
          <w:lang w:eastAsia="de-DE"/>
        </w:rPr>
        <w:t>2025-04</w:t>
      </w:r>
      <w:bookmarkEnd w:id="3"/>
      <w:r>
        <w:rPr>
          <w:lang w:eastAsia="de-DE"/>
        </w:rPr>
        <w:t>-</w:t>
      </w:r>
    </w:p>
    <w:tbl>
      <w:tblPr>
        <w:tblW w:w="0" w:type="auto"/>
        <w:tblLook w:val="04A0" w:firstRow="1" w:lastRow="0" w:firstColumn="1" w:lastColumn="0" w:noHBand="0" w:noVBand="1"/>
      </w:tblPr>
      <w:tblGrid>
        <w:gridCol w:w="14570"/>
      </w:tblGrid>
      <w:tr w:rsidR="004D412C" w:rsidRPr="001045C7" w14:paraId="6DB87963" w14:textId="77777777" w:rsidTr="004048CE">
        <w:tc>
          <w:tcPr>
            <w:tcW w:w="14786" w:type="dxa"/>
            <w:shd w:val="clear" w:color="auto" w:fill="auto"/>
          </w:tcPr>
          <w:p w14:paraId="53C2A81E" w14:textId="77777777" w:rsidR="004D412C" w:rsidRPr="001045C7" w:rsidRDefault="004D412C" w:rsidP="004048CE">
            <w:pPr>
              <w:pStyle w:val="Pavadinimas"/>
              <w:ind w:firstLine="9923"/>
              <w:jc w:val="left"/>
              <w:rPr>
                <w:b w:val="0"/>
                <w:bCs w:val="0"/>
                <w:lang w:val="lt-LT"/>
              </w:rPr>
            </w:pPr>
            <w:bookmarkStart w:id="4" w:name="_Hlk165983025"/>
            <w:r w:rsidRPr="001045C7">
              <w:rPr>
                <w:b w:val="0"/>
                <w:bCs w:val="0"/>
                <w:lang w:val="lt-LT"/>
              </w:rPr>
              <w:lastRenderedPageBreak/>
              <w:t>PATVIRTINTA</w:t>
            </w:r>
          </w:p>
        </w:tc>
      </w:tr>
      <w:tr w:rsidR="004D412C" w:rsidRPr="001045C7" w14:paraId="3185205F" w14:textId="77777777" w:rsidTr="004048CE">
        <w:tc>
          <w:tcPr>
            <w:tcW w:w="14786" w:type="dxa"/>
            <w:shd w:val="clear" w:color="auto" w:fill="auto"/>
          </w:tcPr>
          <w:p w14:paraId="5915B9C8" w14:textId="77777777" w:rsidR="004D412C" w:rsidRPr="001045C7" w:rsidRDefault="004D412C" w:rsidP="004048CE">
            <w:pPr>
              <w:pStyle w:val="Pavadinimas"/>
              <w:ind w:firstLine="9923"/>
              <w:jc w:val="left"/>
              <w:rPr>
                <w:b w:val="0"/>
                <w:bCs w:val="0"/>
                <w:lang w:val="lt-LT"/>
              </w:rPr>
            </w:pPr>
            <w:r w:rsidRPr="001045C7">
              <w:rPr>
                <w:b w:val="0"/>
                <w:bCs w:val="0"/>
                <w:lang w:val="lt-LT"/>
              </w:rPr>
              <w:t>Jurbarko rajono savivaldybės tarybos</w:t>
            </w:r>
          </w:p>
        </w:tc>
      </w:tr>
      <w:tr w:rsidR="004D412C" w:rsidRPr="001045C7" w14:paraId="03E2864B" w14:textId="77777777" w:rsidTr="004048CE">
        <w:tc>
          <w:tcPr>
            <w:tcW w:w="14786" w:type="dxa"/>
            <w:shd w:val="clear" w:color="auto" w:fill="auto"/>
          </w:tcPr>
          <w:p w14:paraId="5B37B9DF" w14:textId="77777777" w:rsidR="004D412C" w:rsidRPr="001045C7" w:rsidRDefault="004D412C" w:rsidP="004048CE">
            <w:pPr>
              <w:pStyle w:val="Pavadinimas"/>
              <w:ind w:firstLine="9923"/>
              <w:jc w:val="left"/>
              <w:rPr>
                <w:b w:val="0"/>
                <w:bCs w:val="0"/>
                <w:lang w:val="lt-LT"/>
              </w:rPr>
            </w:pPr>
            <w:r w:rsidRPr="001045C7">
              <w:rPr>
                <w:b w:val="0"/>
                <w:bCs w:val="0"/>
                <w:lang w:val="lt-LT"/>
              </w:rPr>
              <w:t>202</w:t>
            </w:r>
            <w:r>
              <w:rPr>
                <w:b w:val="0"/>
                <w:bCs w:val="0"/>
                <w:lang w:val="lt-LT"/>
              </w:rPr>
              <w:t>5</w:t>
            </w:r>
            <w:r w:rsidRPr="001045C7">
              <w:rPr>
                <w:b w:val="0"/>
                <w:bCs w:val="0"/>
                <w:lang w:val="lt-LT"/>
              </w:rPr>
              <w:t xml:space="preserve"> m. </w:t>
            </w:r>
            <w:r>
              <w:rPr>
                <w:b w:val="0"/>
                <w:bCs w:val="0"/>
                <w:lang w:val="lt-LT"/>
              </w:rPr>
              <w:t xml:space="preserve">balandžio   </w:t>
            </w:r>
            <w:r w:rsidRPr="001045C7">
              <w:rPr>
                <w:b w:val="0"/>
                <w:bCs w:val="0"/>
                <w:lang w:val="lt-LT"/>
              </w:rPr>
              <w:t xml:space="preserve"> d. sprendimu Nr. T2-</w:t>
            </w:r>
          </w:p>
        </w:tc>
      </w:tr>
    </w:tbl>
    <w:p w14:paraId="2638D647" w14:textId="77777777" w:rsidR="0079150D" w:rsidRPr="001045C7" w:rsidRDefault="0079150D" w:rsidP="0079150D">
      <w:pPr>
        <w:tabs>
          <w:tab w:val="left" w:pos="4740"/>
        </w:tabs>
        <w:suppressAutoHyphens/>
        <w:textAlignment w:val="baseline"/>
        <w:rPr>
          <w:b/>
          <w:bCs/>
          <w:szCs w:val="24"/>
        </w:rPr>
      </w:pPr>
      <w:r>
        <w:rPr>
          <w:b/>
          <w:bCs/>
          <w:szCs w:val="24"/>
        </w:rPr>
        <w:tab/>
      </w:r>
    </w:p>
    <w:tbl>
      <w:tblPr>
        <w:tblW w:w="11200" w:type="dxa"/>
        <w:jc w:val="center"/>
        <w:tblLook w:val="04A0" w:firstRow="1" w:lastRow="0" w:firstColumn="1" w:lastColumn="0" w:noHBand="0" w:noVBand="1"/>
      </w:tblPr>
      <w:tblGrid>
        <w:gridCol w:w="3969"/>
        <w:gridCol w:w="2835"/>
        <w:gridCol w:w="4396"/>
      </w:tblGrid>
      <w:tr w:rsidR="0079150D" w:rsidRPr="00DD29E6" w14:paraId="0D811993" w14:textId="77777777" w:rsidTr="00D97CC7">
        <w:trPr>
          <w:jc w:val="center"/>
        </w:trPr>
        <w:tc>
          <w:tcPr>
            <w:tcW w:w="11200" w:type="dxa"/>
            <w:gridSpan w:val="3"/>
            <w:tcBorders>
              <w:bottom w:val="single" w:sz="4" w:space="0" w:color="auto"/>
            </w:tcBorders>
            <w:shd w:val="clear" w:color="auto" w:fill="auto"/>
          </w:tcPr>
          <w:p w14:paraId="6D811EA2" w14:textId="3D60B964" w:rsidR="0079150D" w:rsidRPr="00DD29E6" w:rsidRDefault="0079150D" w:rsidP="00D97CC7">
            <w:pPr>
              <w:tabs>
                <w:tab w:val="left" w:pos="14656"/>
              </w:tabs>
              <w:overflowPunct w:val="0"/>
              <w:jc w:val="center"/>
              <w:textAlignment w:val="baseline"/>
              <w:rPr>
                <w:szCs w:val="24"/>
              </w:rPr>
            </w:pPr>
            <w:r w:rsidRPr="00D31067">
              <w:rPr>
                <w:b/>
                <w:szCs w:val="24"/>
              </w:rPr>
              <w:t>JURBARKO R.</w:t>
            </w:r>
            <w:r w:rsidR="00DA453D" w:rsidRPr="00D31067">
              <w:rPr>
                <w:b/>
                <w:szCs w:val="24"/>
              </w:rPr>
              <w:t xml:space="preserve"> </w:t>
            </w:r>
            <w:r w:rsidRPr="00D31067">
              <w:rPr>
                <w:b/>
                <w:szCs w:val="24"/>
              </w:rPr>
              <w:t xml:space="preserve">SKIRSNEMUNĖS </w:t>
            </w:r>
            <w:r w:rsidRPr="00DD29E6">
              <w:rPr>
                <w:b/>
                <w:szCs w:val="24"/>
              </w:rPr>
              <w:t>JURGIO BALTRUŠAIČIO PAGRINDINĖ MOKYKLA</w:t>
            </w:r>
          </w:p>
        </w:tc>
      </w:tr>
      <w:tr w:rsidR="0079150D" w:rsidRPr="00DD29E6" w14:paraId="3275972A" w14:textId="77777777" w:rsidTr="00D97CC7">
        <w:trPr>
          <w:jc w:val="center"/>
        </w:trPr>
        <w:tc>
          <w:tcPr>
            <w:tcW w:w="11200" w:type="dxa"/>
            <w:gridSpan w:val="3"/>
            <w:tcBorders>
              <w:top w:val="single" w:sz="4" w:space="0" w:color="auto"/>
            </w:tcBorders>
            <w:shd w:val="clear" w:color="auto" w:fill="auto"/>
          </w:tcPr>
          <w:p w14:paraId="2CBEE575" w14:textId="77777777" w:rsidR="0079150D" w:rsidRPr="00DD29E6" w:rsidRDefault="0079150D" w:rsidP="00D97CC7">
            <w:pPr>
              <w:tabs>
                <w:tab w:val="left" w:pos="14656"/>
              </w:tabs>
              <w:overflowPunct w:val="0"/>
              <w:jc w:val="center"/>
              <w:textAlignment w:val="baseline"/>
              <w:rPr>
                <w:sz w:val="20"/>
              </w:rPr>
            </w:pPr>
            <w:r w:rsidRPr="00DD29E6">
              <w:rPr>
                <w:sz w:val="20"/>
              </w:rPr>
              <w:t>(įstaigos pavadinimas)</w:t>
            </w:r>
          </w:p>
        </w:tc>
      </w:tr>
      <w:tr w:rsidR="0079150D" w:rsidRPr="00DD29E6" w14:paraId="609C4D64" w14:textId="77777777" w:rsidTr="00D97CC7">
        <w:trPr>
          <w:jc w:val="center"/>
        </w:trPr>
        <w:tc>
          <w:tcPr>
            <w:tcW w:w="11200" w:type="dxa"/>
            <w:gridSpan w:val="3"/>
            <w:tcBorders>
              <w:bottom w:val="single" w:sz="4" w:space="0" w:color="auto"/>
            </w:tcBorders>
            <w:shd w:val="clear" w:color="auto" w:fill="auto"/>
          </w:tcPr>
          <w:p w14:paraId="6435020B" w14:textId="77777777" w:rsidR="0079150D" w:rsidRPr="00DD29E6" w:rsidRDefault="0079150D" w:rsidP="00D97CC7">
            <w:pPr>
              <w:jc w:val="center"/>
              <w:rPr>
                <w:szCs w:val="24"/>
              </w:rPr>
            </w:pPr>
            <w:r w:rsidRPr="00DD29E6">
              <w:rPr>
                <w:b/>
                <w:szCs w:val="24"/>
              </w:rPr>
              <w:t>202</w:t>
            </w:r>
            <w:r>
              <w:rPr>
                <w:b/>
                <w:szCs w:val="24"/>
              </w:rPr>
              <w:t>4</w:t>
            </w:r>
            <w:r w:rsidRPr="00DD29E6">
              <w:rPr>
                <w:b/>
                <w:szCs w:val="24"/>
              </w:rPr>
              <w:t xml:space="preserve"> METŲ VEIKLOS ATASKAITA</w:t>
            </w:r>
          </w:p>
        </w:tc>
      </w:tr>
      <w:tr w:rsidR="0079150D" w:rsidRPr="00DD29E6" w14:paraId="52E033B7" w14:textId="77777777" w:rsidTr="00D97CC7">
        <w:trPr>
          <w:jc w:val="center"/>
        </w:trPr>
        <w:tc>
          <w:tcPr>
            <w:tcW w:w="3969" w:type="dxa"/>
            <w:shd w:val="clear" w:color="auto" w:fill="auto"/>
          </w:tcPr>
          <w:p w14:paraId="6751D6A8" w14:textId="77777777" w:rsidR="0079150D" w:rsidRPr="00DD29E6" w:rsidRDefault="0079150D" w:rsidP="00D97CC7">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49A4E95C" w14:textId="73892EE2" w:rsidR="0079150D" w:rsidRPr="00DD29E6" w:rsidRDefault="0079150D" w:rsidP="00D97CC7">
            <w:pPr>
              <w:tabs>
                <w:tab w:val="left" w:pos="14656"/>
              </w:tabs>
              <w:overflowPunct w:val="0"/>
              <w:jc w:val="center"/>
              <w:textAlignment w:val="baseline"/>
              <w:rPr>
                <w:szCs w:val="24"/>
              </w:rPr>
            </w:pPr>
            <w:r w:rsidRPr="00DD29E6">
              <w:rPr>
                <w:szCs w:val="24"/>
              </w:rPr>
              <w:t>202</w:t>
            </w:r>
            <w:r>
              <w:rPr>
                <w:szCs w:val="24"/>
              </w:rPr>
              <w:t>5</w:t>
            </w:r>
            <w:r w:rsidRPr="00DD29E6">
              <w:rPr>
                <w:szCs w:val="24"/>
              </w:rPr>
              <w:t>-0</w:t>
            </w:r>
            <w:r>
              <w:rPr>
                <w:szCs w:val="24"/>
              </w:rPr>
              <w:t>3</w:t>
            </w:r>
            <w:r w:rsidRPr="00DD29E6">
              <w:rPr>
                <w:szCs w:val="24"/>
              </w:rPr>
              <w:t>-</w:t>
            </w:r>
            <w:r>
              <w:rPr>
                <w:szCs w:val="24"/>
              </w:rPr>
              <w:t>21</w:t>
            </w:r>
          </w:p>
        </w:tc>
        <w:tc>
          <w:tcPr>
            <w:tcW w:w="4396" w:type="dxa"/>
            <w:shd w:val="clear" w:color="auto" w:fill="auto"/>
          </w:tcPr>
          <w:p w14:paraId="569951B3" w14:textId="77777777" w:rsidR="0079150D" w:rsidRPr="00DD29E6" w:rsidRDefault="0079150D" w:rsidP="00D97CC7">
            <w:pPr>
              <w:tabs>
                <w:tab w:val="left" w:pos="14656"/>
              </w:tabs>
              <w:overflowPunct w:val="0"/>
              <w:textAlignment w:val="baseline"/>
              <w:rPr>
                <w:szCs w:val="24"/>
              </w:rPr>
            </w:pPr>
          </w:p>
        </w:tc>
      </w:tr>
      <w:tr w:rsidR="0079150D" w:rsidRPr="00DD29E6" w14:paraId="5D39BCFC" w14:textId="77777777" w:rsidTr="00D97CC7">
        <w:trPr>
          <w:jc w:val="center"/>
        </w:trPr>
        <w:tc>
          <w:tcPr>
            <w:tcW w:w="3969" w:type="dxa"/>
            <w:shd w:val="clear" w:color="auto" w:fill="auto"/>
          </w:tcPr>
          <w:p w14:paraId="7E2CDEB3" w14:textId="77777777" w:rsidR="0079150D" w:rsidRPr="00DD29E6" w:rsidRDefault="0079150D" w:rsidP="00D97CC7">
            <w:pPr>
              <w:overflowPunct w:val="0"/>
              <w:jc w:val="center"/>
              <w:textAlignment w:val="baseline"/>
              <w:rPr>
                <w:szCs w:val="24"/>
              </w:rPr>
            </w:pPr>
          </w:p>
        </w:tc>
        <w:tc>
          <w:tcPr>
            <w:tcW w:w="2835" w:type="dxa"/>
            <w:shd w:val="clear" w:color="auto" w:fill="auto"/>
          </w:tcPr>
          <w:p w14:paraId="1A687676" w14:textId="6B7A3C27" w:rsidR="0079150D" w:rsidRPr="00DD29E6" w:rsidRDefault="0079150D" w:rsidP="00D97CC7">
            <w:pPr>
              <w:tabs>
                <w:tab w:val="left" w:pos="14656"/>
              </w:tabs>
              <w:overflowPunct w:val="0"/>
              <w:jc w:val="center"/>
              <w:textAlignment w:val="baseline"/>
              <w:rPr>
                <w:sz w:val="20"/>
              </w:rPr>
            </w:pPr>
            <w:r w:rsidRPr="00DD29E6">
              <w:rPr>
                <w:sz w:val="20"/>
              </w:rPr>
              <w:t>(data)</w:t>
            </w:r>
          </w:p>
        </w:tc>
        <w:tc>
          <w:tcPr>
            <w:tcW w:w="4396" w:type="dxa"/>
            <w:shd w:val="clear" w:color="auto" w:fill="auto"/>
          </w:tcPr>
          <w:p w14:paraId="3495430B" w14:textId="77777777" w:rsidR="0079150D" w:rsidRPr="00DD29E6" w:rsidRDefault="0079150D" w:rsidP="00D97CC7">
            <w:pPr>
              <w:tabs>
                <w:tab w:val="left" w:pos="14656"/>
              </w:tabs>
              <w:overflowPunct w:val="0"/>
              <w:jc w:val="center"/>
              <w:textAlignment w:val="baseline"/>
              <w:rPr>
                <w:szCs w:val="24"/>
              </w:rPr>
            </w:pPr>
          </w:p>
        </w:tc>
      </w:tr>
      <w:tr w:rsidR="0079150D" w:rsidRPr="00DD29E6" w14:paraId="68FA8F1A" w14:textId="77777777" w:rsidTr="00D97CC7">
        <w:trPr>
          <w:jc w:val="center"/>
        </w:trPr>
        <w:tc>
          <w:tcPr>
            <w:tcW w:w="3969" w:type="dxa"/>
            <w:shd w:val="clear" w:color="auto" w:fill="auto"/>
          </w:tcPr>
          <w:p w14:paraId="0B13EE09" w14:textId="77777777" w:rsidR="0079150D" w:rsidRPr="00DD29E6" w:rsidRDefault="0079150D" w:rsidP="00D97CC7">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169F849F" w14:textId="77777777" w:rsidR="0079150D" w:rsidRPr="00DD29E6" w:rsidRDefault="0079150D" w:rsidP="00D97CC7">
            <w:pPr>
              <w:tabs>
                <w:tab w:val="left" w:pos="14656"/>
              </w:tabs>
              <w:overflowPunct w:val="0"/>
              <w:jc w:val="center"/>
              <w:textAlignment w:val="baseline"/>
              <w:rPr>
                <w:szCs w:val="24"/>
              </w:rPr>
            </w:pPr>
            <w:r w:rsidRPr="00DD29E6">
              <w:rPr>
                <w:szCs w:val="24"/>
              </w:rPr>
              <w:t>Skirsnemunė</w:t>
            </w:r>
          </w:p>
        </w:tc>
        <w:tc>
          <w:tcPr>
            <w:tcW w:w="4396" w:type="dxa"/>
            <w:shd w:val="clear" w:color="auto" w:fill="auto"/>
          </w:tcPr>
          <w:p w14:paraId="00AF87D4" w14:textId="77777777" w:rsidR="0079150D" w:rsidRPr="00DD29E6" w:rsidRDefault="0079150D" w:rsidP="00D97CC7">
            <w:pPr>
              <w:tabs>
                <w:tab w:val="left" w:pos="14656"/>
              </w:tabs>
              <w:overflowPunct w:val="0"/>
              <w:jc w:val="center"/>
              <w:textAlignment w:val="baseline"/>
              <w:rPr>
                <w:szCs w:val="24"/>
              </w:rPr>
            </w:pPr>
          </w:p>
        </w:tc>
      </w:tr>
      <w:tr w:rsidR="0079150D" w:rsidRPr="00DD29E6" w14:paraId="09FBE9E8" w14:textId="77777777" w:rsidTr="00D97CC7">
        <w:trPr>
          <w:jc w:val="center"/>
        </w:trPr>
        <w:tc>
          <w:tcPr>
            <w:tcW w:w="3969" w:type="dxa"/>
            <w:shd w:val="clear" w:color="auto" w:fill="auto"/>
          </w:tcPr>
          <w:p w14:paraId="6F50D666" w14:textId="77777777" w:rsidR="0079150D" w:rsidRPr="00DD29E6" w:rsidRDefault="0079150D" w:rsidP="00D97CC7">
            <w:pPr>
              <w:tabs>
                <w:tab w:val="left" w:pos="14656"/>
              </w:tabs>
              <w:overflowPunct w:val="0"/>
              <w:jc w:val="center"/>
              <w:textAlignment w:val="baseline"/>
              <w:rPr>
                <w:szCs w:val="24"/>
              </w:rPr>
            </w:pPr>
          </w:p>
        </w:tc>
        <w:tc>
          <w:tcPr>
            <w:tcW w:w="2835" w:type="dxa"/>
            <w:tcBorders>
              <w:top w:val="single" w:sz="4" w:space="0" w:color="auto"/>
            </w:tcBorders>
            <w:shd w:val="clear" w:color="auto" w:fill="auto"/>
          </w:tcPr>
          <w:p w14:paraId="0B3DF953" w14:textId="77777777" w:rsidR="0079150D" w:rsidRPr="00DD29E6" w:rsidRDefault="0079150D" w:rsidP="00D97CC7">
            <w:pPr>
              <w:tabs>
                <w:tab w:val="left" w:pos="14656"/>
              </w:tabs>
              <w:overflowPunct w:val="0"/>
              <w:jc w:val="center"/>
              <w:textAlignment w:val="baseline"/>
              <w:rPr>
                <w:sz w:val="20"/>
              </w:rPr>
            </w:pPr>
            <w:r w:rsidRPr="00DD29E6">
              <w:rPr>
                <w:sz w:val="20"/>
              </w:rPr>
              <w:t>(sudarymo vieta)</w:t>
            </w:r>
          </w:p>
        </w:tc>
        <w:tc>
          <w:tcPr>
            <w:tcW w:w="4396" w:type="dxa"/>
            <w:shd w:val="clear" w:color="auto" w:fill="auto"/>
          </w:tcPr>
          <w:p w14:paraId="639298C7" w14:textId="77777777" w:rsidR="0079150D" w:rsidRPr="00DD29E6" w:rsidRDefault="0079150D" w:rsidP="00D97CC7">
            <w:pPr>
              <w:tabs>
                <w:tab w:val="left" w:pos="14656"/>
              </w:tabs>
              <w:overflowPunct w:val="0"/>
              <w:jc w:val="center"/>
              <w:textAlignment w:val="baseline"/>
              <w:rPr>
                <w:szCs w:val="24"/>
              </w:rPr>
            </w:pPr>
          </w:p>
        </w:tc>
      </w:tr>
    </w:tbl>
    <w:p w14:paraId="20491411" w14:textId="77777777" w:rsidR="0079150D" w:rsidRPr="00DD29E6" w:rsidRDefault="0079150D" w:rsidP="0079150D">
      <w:pPr>
        <w:suppressAutoHyphens/>
        <w:spacing w:before="120" w:after="120"/>
        <w:jc w:val="center"/>
        <w:textAlignment w:val="baseline"/>
        <w:rPr>
          <w:b/>
          <w:bCs/>
          <w:szCs w:val="24"/>
        </w:rPr>
      </w:pPr>
      <w:r w:rsidRPr="00DD29E6">
        <w:rPr>
          <w:b/>
          <w:bCs/>
          <w:szCs w:val="24"/>
        </w:rPr>
        <w:t>VADOVO PRANEŠIMAS</w:t>
      </w:r>
    </w:p>
    <w:tbl>
      <w:tblPr>
        <w:tblW w:w="1465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652"/>
      </w:tblGrid>
      <w:tr w:rsidR="0079150D" w:rsidRPr="00DD29E6" w14:paraId="3413FA0D" w14:textId="77777777" w:rsidTr="00D97CC7">
        <w:trPr>
          <w:trHeight w:val="470"/>
        </w:trPr>
        <w:tc>
          <w:tcPr>
            <w:tcW w:w="14652" w:type="dxa"/>
          </w:tcPr>
          <w:p w14:paraId="2E939F27" w14:textId="68374895" w:rsidR="0079150D" w:rsidRPr="00E1365D" w:rsidRDefault="0079150D" w:rsidP="00D97CC7">
            <w:pPr>
              <w:ind w:firstLine="720"/>
              <w:rPr>
                <w:szCs w:val="24"/>
                <w:lang w:eastAsia="en-US"/>
              </w:rPr>
            </w:pPr>
            <w:r w:rsidRPr="00DD29E6">
              <w:rPr>
                <w:szCs w:val="24"/>
                <w:lang w:eastAsia="en-US"/>
              </w:rPr>
              <w:t xml:space="preserve">Įstaigos </w:t>
            </w:r>
            <w:r w:rsidRPr="00E1365D">
              <w:rPr>
                <w:szCs w:val="24"/>
                <w:lang w:eastAsia="en-US"/>
              </w:rPr>
              <w:t>direktor</w:t>
            </w:r>
            <w:r w:rsidR="00DA453D" w:rsidRPr="00E1365D">
              <w:rPr>
                <w:szCs w:val="24"/>
                <w:lang w:eastAsia="en-US"/>
              </w:rPr>
              <w:t>ė</w:t>
            </w:r>
            <w:r w:rsidRPr="00E1365D">
              <w:rPr>
                <w:szCs w:val="24"/>
                <w:lang w:eastAsia="en-US"/>
              </w:rPr>
              <w:t xml:space="preserve"> – Dainora Saulėnienė</w:t>
            </w:r>
          </w:p>
          <w:p w14:paraId="704D5FE0" w14:textId="77777777" w:rsidR="0079150D" w:rsidRPr="00E1365D" w:rsidRDefault="0079150D" w:rsidP="00D97CC7">
            <w:pPr>
              <w:ind w:firstLine="720"/>
              <w:rPr>
                <w:szCs w:val="24"/>
                <w:lang w:eastAsia="en-US"/>
              </w:rPr>
            </w:pPr>
            <w:r w:rsidRPr="00E1365D">
              <w:rPr>
                <w:szCs w:val="24"/>
                <w:lang w:eastAsia="en-US"/>
              </w:rPr>
              <w:t>Tarybos pirmininkė – Karolina Kliukienė, istorijos mokytoja</w:t>
            </w:r>
          </w:p>
          <w:p w14:paraId="636403DE" w14:textId="77777777" w:rsidR="0079150D" w:rsidRPr="00E1365D" w:rsidRDefault="0079150D" w:rsidP="00D97CC7">
            <w:pPr>
              <w:ind w:firstLine="720"/>
              <w:rPr>
                <w:szCs w:val="24"/>
                <w:lang w:eastAsia="en-US"/>
              </w:rPr>
            </w:pPr>
            <w:r w:rsidRPr="00E1365D">
              <w:rPr>
                <w:szCs w:val="24"/>
                <w:lang w:eastAsia="en-US"/>
              </w:rPr>
              <w:t>Pagrindinė įstaigos veiklos rūšis – bendrasis pagrindinis ugdymas</w:t>
            </w:r>
          </w:p>
          <w:p w14:paraId="0EF54048" w14:textId="77777777" w:rsidR="0079150D" w:rsidRPr="00E1365D" w:rsidRDefault="0079150D" w:rsidP="00D97CC7">
            <w:pPr>
              <w:ind w:firstLine="720"/>
              <w:rPr>
                <w:szCs w:val="24"/>
                <w:lang w:eastAsia="en-US"/>
              </w:rPr>
            </w:pPr>
            <w:r w:rsidRPr="00E1365D">
              <w:rPr>
                <w:szCs w:val="24"/>
                <w:lang w:eastAsia="en-US"/>
              </w:rPr>
              <w:t>Kitos įstaigos veiklos rūšys – pradinis ugdymas, ikimokyklinis ir priešmokyklinis ugdymas</w:t>
            </w:r>
          </w:p>
          <w:p w14:paraId="71AFBB75" w14:textId="3DCCFC88" w:rsidR="0079150D" w:rsidRPr="00E1365D" w:rsidRDefault="0079150D" w:rsidP="00D97CC7">
            <w:pPr>
              <w:shd w:val="clear" w:color="auto" w:fill="FFFFFF"/>
              <w:spacing w:line="276" w:lineRule="auto"/>
              <w:contextualSpacing/>
              <w:jc w:val="both"/>
              <w:rPr>
                <w:b/>
                <w:bCs/>
                <w:szCs w:val="24"/>
              </w:rPr>
            </w:pPr>
            <w:r w:rsidRPr="00E1365D">
              <w:rPr>
                <w:szCs w:val="24"/>
                <w:lang w:eastAsia="en-US"/>
              </w:rPr>
              <w:t xml:space="preserve">            Jurbarko r. Skirsnemunės Jurgio Baltrušaičio pagrindinės mokyklos 2022–2024 metų strateginiame</w:t>
            </w:r>
            <w:r w:rsidR="009A53BC" w:rsidRPr="00E1365D">
              <w:rPr>
                <w:szCs w:val="24"/>
                <w:lang w:eastAsia="en-US"/>
              </w:rPr>
              <w:t xml:space="preserve"> plane</w:t>
            </w:r>
            <w:r w:rsidRPr="00E1365D">
              <w:rPr>
                <w:szCs w:val="24"/>
                <w:lang w:eastAsia="en-US"/>
              </w:rPr>
              <w:t xml:space="preserve"> ir 2023–2024 m. m.</w:t>
            </w:r>
            <w:r w:rsidR="009A53BC" w:rsidRPr="00E1365D">
              <w:rPr>
                <w:szCs w:val="24"/>
                <w:lang w:eastAsia="en-US"/>
              </w:rPr>
              <w:t xml:space="preserve"> mokyklos </w:t>
            </w:r>
            <w:r w:rsidRPr="00E1365D">
              <w:rPr>
                <w:szCs w:val="24"/>
                <w:lang w:eastAsia="en-US"/>
              </w:rPr>
              <w:t xml:space="preserve"> veiklos plan</w:t>
            </w:r>
            <w:r w:rsidR="00025120" w:rsidRPr="00E1365D">
              <w:rPr>
                <w:szCs w:val="24"/>
                <w:lang w:eastAsia="en-US"/>
              </w:rPr>
              <w:t>e</w:t>
            </w:r>
            <w:r w:rsidRPr="00E1365D">
              <w:rPr>
                <w:szCs w:val="24"/>
                <w:lang w:eastAsia="en-US"/>
              </w:rPr>
              <w:t xml:space="preserve"> tikslai ir uždaviniai buvo nukreipti gerinti ugdymo(si) kokybę,</w:t>
            </w:r>
            <w:r w:rsidRPr="00E1365D">
              <w:rPr>
                <w:szCs w:val="24"/>
              </w:rPr>
              <w:t xml:space="preserve"> stiprinant įtrauk</w:t>
            </w:r>
            <w:r w:rsidR="00BF4D98" w:rsidRPr="00E1365D">
              <w:rPr>
                <w:szCs w:val="24"/>
              </w:rPr>
              <w:t>ų</w:t>
            </w:r>
            <w:r w:rsidRPr="00E1365D">
              <w:rPr>
                <w:szCs w:val="24"/>
              </w:rPr>
              <w:t>j</w:t>
            </w:r>
            <w:r w:rsidR="00BF4D98" w:rsidRPr="00E1365D">
              <w:rPr>
                <w:szCs w:val="24"/>
              </w:rPr>
              <w:t>į</w:t>
            </w:r>
            <w:r w:rsidRPr="00E1365D">
              <w:rPr>
                <w:szCs w:val="24"/>
              </w:rPr>
              <w:t xml:space="preserve"> ugdymą bei plėtojant inovatyvųjį ugdymą, </w:t>
            </w:r>
            <w:r w:rsidRPr="00E1365D">
              <w:rPr>
                <w:szCs w:val="24"/>
                <w:lang w:eastAsia="en-US"/>
              </w:rPr>
              <w:t>kelti mokytojų kvalifikaciją bei gerinti mokinių ugdymo(si) sąlygas.</w:t>
            </w:r>
            <w:r w:rsidRPr="00E1365D">
              <w:rPr>
                <w:szCs w:val="24"/>
              </w:rPr>
              <w:t xml:space="preserve"> </w:t>
            </w:r>
          </w:p>
          <w:p w14:paraId="25FBC3AC" w14:textId="248CCB22" w:rsidR="00BF4D98" w:rsidRPr="00E1365D" w:rsidRDefault="0079150D" w:rsidP="00D35ED6">
            <w:pPr>
              <w:ind w:firstLine="851"/>
              <w:jc w:val="both"/>
              <w:rPr>
                <w:szCs w:val="24"/>
              </w:rPr>
            </w:pPr>
            <w:r w:rsidRPr="00E1365D">
              <w:rPr>
                <w:szCs w:val="24"/>
              </w:rPr>
              <w:t xml:space="preserve">Mokyklos 2023–2024 m. m. veiklos programa buvo orientuota į </w:t>
            </w:r>
            <w:r w:rsidR="00D35ED6" w:rsidRPr="00E1365D">
              <w:rPr>
                <w:szCs w:val="24"/>
              </w:rPr>
              <w:t>mokinių asmeninę pažangą ir visų pedagogų kolegialų bendradarbiavimą</w:t>
            </w:r>
            <w:r w:rsidR="00025120" w:rsidRPr="00E1365D">
              <w:rPr>
                <w:szCs w:val="24"/>
              </w:rPr>
              <w:t>,</w:t>
            </w:r>
            <w:r w:rsidR="00D35ED6" w:rsidRPr="00E1365D">
              <w:rPr>
                <w:szCs w:val="24"/>
              </w:rPr>
              <w:t xml:space="preserve"> įgyvendinant atnaujintą ugdymo turinį, į paveikių sąlygų sudarymą kiekvieno mokinio asmeninei ūgčiai bei mokinių savarankiško, konstruktyvaus mokymosi gebėjimų ugdymą. </w:t>
            </w:r>
            <w:r w:rsidR="00025120" w:rsidRPr="00E1365D">
              <w:rPr>
                <w:szCs w:val="24"/>
              </w:rPr>
              <w:t>S</w:t>
            </w:r>
            <w:r w:rsidR="00D35ED6" w:rsidRPr="00E1365D">
              <w:rPr>
                <w:szCs w:val="24"/>
              </w:rPr>
              <w:t>iek</w:t>
            </w:r>
            <w:r w:rsidR="00C56504" w:rsidRPr="00E1365D">
              <w:rPr>
                <w:szCs w:val="24"/>
              </w:rPr>
              <w:t>t</w:t>
            </w:r>
            <w:r w:rsidR="00D35ED6" w:rsidRPr="00E1365D">
              <w:rPr>
                <w:szCs w:val="24"/>
              </w:rPr>
              <w:t xml:space="preserve">a </w:t>
            </w:r>
            <w:r w:rsidR="00D35ED6" w:rsidRPr="00E1365D">
              <w:rPr>
                <w:szCs w:val="24"/>
                <w:lang w:eastAsia="en-US"/>
              </w:rPr>
              <w:t>gerinti ugdymo(si) kokybę,</w:t>
            </w:r>
            <w:r w:rsidR="00D35ED6" w:rsidRPr="00E1365D">
              <w:rPr>
                <w:szCs w:val="24"/>
              </w:rPr>
              <w:t xml:space="preserve"> stiprinant personalizuotą integralų ugdymą, taikant informacinių technologijų priemones ugdymo procese bei diegiant skaitmenizuotą ugdymo turinį, naudoti patrauklius ir alternatyvius mokymo(si) metodus ir būdus, mokymą(si) siejant su patyrimine veikla, kad kiekvienas besimokantysis pasiektų geresnių ugdymo(si) rezultatų ir įgytų mokymuisi visą gyvenimą būtinų bendrųjų ir dalykinių kompetencijų. Įgyvendinant išsikeltus tikslus</w:t>
            </w:r>
            <w:r w:rsidR="00025120" w:rsidRPr="00E1365D">
              <w:rPr>
                <w:szCs w:val="24"/>
              </w:rPr>
              <w:t>,</w:t>
            </w:r>
            <w:r w:rsidR="00D35ED6" w:rsidRPr="00E1365D">
              <w:rPr>
                <w:szCs w:val="24"/>
              </w:rPr>
              <w:t xml:space="preserve"> dėmesys buvo sutelktas į atnaujintų bendrųjų ugdymo programų įsisavinim</w:t>
            </w:r>
            <w:r w:rsidR="00025120" w:rsidRPr="00E1365D">
              <w:rPr>
                <w:szCs w:val="24"/>
              </w:rPr>
              <w:t>ą</w:t>
            </w:r>
            <w:r w:rsidR="00D35ED6" w:rsidRPr="00E1365D">
              <w:rPr>
                <w:szCs w:val="24"/>
              </w:rPr>
              <w:t>, skaitmeninių priemonių naudojim</w:t>
            </w:r>
            <w:r w:rsidR="00025120" w:rsidRPr="00E1365D">
              <w:rPr>
                <w:szCs w:val="24"/>
              </w:rPr>
              <w:t>ą</w:t>
            </w:r>
            <w:r w:rsidR="00D35ED6" w:rsidRPr="00E1365D">
              <w:rPr>
                <w:szCs w:val="24"/>
              </w:rPr>
              <w:t xml:space="preserve"> pamokose ir įtraukiojo ugdymo stiprinim</w:t>
            </w:r>
            <w:r w:rsidR="00025120" w:rsidRPr="00E1365D">
              <w:rPr>
                <w:szCs w:val="24"/>
              </w:rPr>
              <w:t>ą</w:t>
            </w:r>
            <w:r w:rsidR="00D35ED6" w:rsidRPr="00E1365D">
              <w:rPr>
                <w:szCs w:val="24"/>
              </w:rPr>
              <w:t xml:space="preserve">. </w:t>
            </w:r>
          </w:p>
          <w:p w14:paraId="7FB50C50" w14:textId="2D5A6E70" w:rsidR="0079150D" w:rsidRPr="00E1365D" w:rsidRDefault="00025120" w:rsidP="001B03B3">
            <w:pPr>
              <w:tabs>
                <w:tab w:val="left" w:pos="1276"/>
              </w:tabs>
              <w:spacing w:after="200"/>
              <w:ind w:firstLine="851"/>
              <w:contextualSpacing/>
              <w:jc w:val="both"/>
              <w:rPr>
                <w:szCs w:val="24"/>
                <w:lang w:eastAsia="zh-CN"/>
              </w:rPr>
            </w:pPr>
            <w:r w:rsidRPr="00E1365D">
              <w:rPr>
                <w:szCs w:val="24"/>
                <w:lang w:eastAsia="zh-CN"/>
              </w:rPr>
              <w:t>O</w:t>
            </w:r>
            <w:r w:rsidR="0079150D" w:rsidRPr="00E1365D">
              <w:rPr>
                <w:szCs w:val="24"/>
                <w:lang w:eastAsia="zh-CN"/>
              </w:rPr>
              <w:t>limpiad</w:t>
            </w:r>
            <w:r w:rsidRPr="00E1365D">
              <w:rPr>
                <w:szCs w:val="24"/>
                <w:lang w:eastAsia="zh-CN"/>
              </w:rPr>
              <w:t xml:space="preserve">ų savivaldybės etapuose </w:t>
            </w:r>
            <w:r w:rsidR="0079150D" w:rsidRPr="00E1365D">
              <w:rPr>
                <w:szCs w:val="24"/>
                <w:lang w:eastAsia="zh-CN"/>
              </w:rPr>
              <w:t>23 mokiniai tapo I–III vietų laimėtojais.</w:t>
            </w:r>
          </w:p>
          <w:p w14:paraId="5FA649D4" w14:textId="0761892A" w:rsidR="0079150D" w:rsidRPr="000E55D5" w:rsidRDefault="0079150D" w:rsidP="001B03B3">
            <w:pPr>
              <w:ind w:firstLine="851"/>
              <w:jc w:val="both"/>
              <w:rPr>
                <w:szCs w:val="24"/>
              </w:rPr>
            </w:pPr>
            <w:r w:rsidRPr="00E1365D">
              <w:rPr>
                <w:szCs w:val="24"/>
              </w:rPr>
              <w:t xml:space="preserve">Daug dėmesio skirta pedagogų mokymui, kaip tobulinti pamokos kokybę, orientuotą į kiekvieno mokinio pažangą, </w:t>
            </w:r>
            <w:r w:rsidR="001B03B3" w:rsidRPr="00E1365D">
              <w:rPr>
                <w:szCs w:val="24"/>
              </w:rPr>
              <w:t xml:space="preserve">kaip </w:t>
            </w:r>
            <w:r w:rsidRPr="00E1365D">
              <w:rPr>
                <w:szCs w:val="24"/>
              </w:rPr>
              <w:t xml:space="preserve">efektyviau kelti socialinio ir emocinio intelekto lygį, sėkmingai planuoti skaitmeninį turinį, mokymą(si) ir jį diferencijuoti, parengti ir pravesti kokybišką pamoką. Siekta skatinti ugdymo(si) kūrybiškumą, organizuojant kūrybiškumą ugdančias veiklas, ugdant mokinius įvairiose aplinkose, ugdymo procesą grįsti inovatyvumu ir tyrinėjimu. </w:t>
            </w:r>
            <w:r w:rsidR="00025120" w:rsidRPr="00E1365D">
              <w:rPr>
                <w:szCs w:val="24"/>
              </w:rPr>
              <w:t>N</w:t>
            </w:r>
            <w:r w:rsidRPr="00E1365D">
              <w:rPr>
                <w:szCs w:val="24"/>
              </w:rPr>
              <w:t>uolat skatin</w:t>
            </w:r>
            <w:r w:rsidR="00C56504" w:rsidRPr="00E1365D">
              <w:rPr>
                <w:szCs w:val="24"/>
              </w:rPr>
              <w:t>t</w:t>
            </w:r>
            <w:r w:rsidRPr="00E1365D">
              <w:rPr>
                <w:szCs w:val="24"/>
              </w:rPr>
              <w:t>a pedagogų savišvieta</w:t>
            </w:r>
            <w:r w:rsidRPr="000E55D5">
              <w:rPr>
                <w:szCs w:val="24"/>
              </w:rPr>
              <w:t>, kvalifikacijos kėlimas, gerosios patirties pedagoginių ir metodinių naujovių sklaida, bendradarbiavimas, pasiūlymų teikimas.</w:t>
            </w:r>
          </w:p>
          <w:p w14:paraId="706D81A8" w14:textId="43D7B499" w:rsidR="0079150D" w:rsidRPr="00DD29E6" w:rsidRDefault="0079150D" w:rsidP="00025120">
            <w:pPr>
              <w:ind w:firstLine="851"/>
              <w:jc w:val="both"/>
              <w:rPr>
                <w:szCs w:val="24"/>
                <w:lang w:eastAsia="en-US"/>
              </w:rPr>
            </w:pPr>
            <w:r w:rsidRPr="000E55D5">
              <w:rPr>
                <w:rFonts w:eastAsia="Aptos"/>
                <w:kern w:val="2"/>
                <w:szCs w:val="24"/>
                <w:lang w:eastAsia="en-US"/>
                <w14:ligatures w14:val="standardContextual"/>
              </w:rPr>
              <w:lastRenderedPageBreak/>
              <w:t xml:space="preserve">Žurnalas „Reitingai“ įvairiais </w:t>
            </w:r>
            <w:r w:rsidRPr="00612C38">
              <w:rPr>
                <w:rFonts w:eastAsia="Aptos"/>
                <w:kern w:val="2"/>
                <w:szCs w:val="24"/>
                <w:lang w:eastAsia="en-US"/>
                <w14:ligatures w14:val="standardContextual"/>
              </w:rPr>
              <w:t>pjūviais</w:t>
            </w:r>
            <w:r w:rsidRPr="000E55D5">
              <w:rPr>
                <w:rFonts w:eastAsia="Aptos"/>
                <w:kern w:val="2"/>
                <w:szCs w:val="24"/>
                <w:lang w:eastAsia="en-US"/>
                <w14:ligatures w14:val="standardContextual"/>
              </w:rPr>
              <w:t xml:space="preserve"> išnagrinėjo visų Lietuvos mokyklų raidą per pastaruosius 5</w:t>
            </w:r>
            <w:r>
              <w:rPr>
                <w:rFonts w:eastAsia="Aptos"/>
                <w:kern w:val="2"/>
                <w:szCs w:val="24"/>
                <w:lang w:eastAsia="en-US"/>
                <w14:ligatures w14:val="standardContextual"/>
              </w:rPr>
              <w:t>–</w:t>
            </w:r>
            <w:r w:rsidRPr="000E55D5">
              <w:rPr>
                <w:rFonts w:eastAsia="Aptos"/>
                <w:kern w:val="2"/>
                <w:szCs w:val="24"/>
                <w:lang w:eastAsia="en-US"/>
                <w14:ligatures w14:val="standardContextual"/>
              </w:rPr>
              <w:t>10 metų ir nustatė, jog mokykla patenka tarp geriausių Lietuvos pagrindinių mokyklų, kurios padarė didžiausią pažangą per pastaruosius 7</w:t>
            </w:r>
            <w:r>
              <w:rPr>
                <w:rFonts w:eastAsia="Aptos"/>
                <w:kern w:val="2"/>
                <w:szCs w:val="24"/>
                <w:lang w:eastAsia="en-US"/>
                <w14:ligatures w14:val="standardContextual"/>
              </w:rPr>
              <w:t>–</w:t>
            </w:r>
            <w:r w:rsidRPr="000E55D5">
              <w:rPr>
                <w:rFonts w:eastAsia="Aptos"/>
                <w:kern w:val="2"/>
                <w:szCs w:val="24"/>
                <w:lang w:eastAsia="en-US"/>
                <w14:ligatures w14:val="standardContextual"/>
              </w:rPr>
              <w:t>8 metus</w:t>
            </w:r>
            <w:r w:rsidR="00C56504">
              <w:rPr>
                <w:rFonts w:eastAsia="Aptos"/>
                <w:kern w:val="2"/>
                <w:szCs w:val="24"/>
                <w:lang w:eastAsia="en-US"/>
                <w14:ligatures w14:val="standardContextual"/>
              </w:rPr>
              <w:t>,</w:t>
            </w:r>
            <w:r w:rsidRPr="000E55D5">
              <w:rPr>
                <w:rFonts w:eastAsia="Aptos"/>
                <w:kern w:val="2"/>
                <w:szCs w:val="24"/>
                <w:lang w:eastAsia="en-US"/>
                <w14:ligatures w14:val="standardContextual"/>
              </w:rPr>
              <w:t xml:space="preserve"> vertinant pagrindinio ugdymo pasiekimų patikrinimo rezultatus.</w:t>
            </w:r>
          </w:p>
        </w:tc>
      </w:tr>
    </w:tbl>
    <w:p w14:paraId="487C6978" w14:textId="77777777" w:rsidR="0079150D" w:rsidRPr="00DD29E6" w:rsidRDefault="0079150D" w:rsidP="0079150D">
      <w:pPr>
        <w:spacing w:before="120"/>
        <w:jc w:val="center"/>
        <w:rPr>
          <w:b/>
          <w:bCs/>
          <w:szCs w:val="24"/>
        </w:rPr>
      </w:pPr>
      <w:r w:rsidRPr="00DD29E6">
        <w:rPr>
          <w:b/>
          <w:bCs/>
          <w:szCs w:val="24"/>
        </w:rPr>
        <w:lastRenderedPageBreak/>
        <w:t>I SKYRIUS</w:t>
      </w:r>
    </w:p>
    <w:p w14:paraId="67E70D03" w14:textId="77777777" w:rsidR="0079150D" w:rsidRPr="00DD29E6" w:rsidRDefault="0079150D" w:rsidP="0079150D">
      <w:pPr>
        <w:spacing w:after="120"/>
        <w:jc w:val="center"/>
        <w:rPr>
          <w:b/>
          <w:bCs/>
          <w:szCs w:val="24"/>
        </w:rPr>
      </w:pPr>
      <w:r w:rsidRPr="00DD29E6">
        <w:rPr>
          <w:b/>
          <w:bCs/>
          <w:szCs w:val="24"/>
        </w:rPr>
        <w:t>ĮSTAIGOS VEIKLOS PLANAVIMAS</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5"/>
        <w:gridCol w:w="2862"/>
        <w:gridCol w:w="1027"/>
        <w:gridCol w:w="8047"/>
      </w:tblGrid>
      <w:tr w:rsidR="0079150D" w:rsidRPr="00DD29E6" w14:paraId="3BDA0FD5" w14:textId="77777777" w:rsidTr="00D97CC7">
        <w:trPr>
          <w:trHeight w:val="311"/>
        </w:trPr>
        <w:tc>
          <w:tcPr>
            <w:tcW w:w="2665" w:type="dxa"/>
            <w:vMerge w:val="restart"/>
            <w:tcBorders>
              <w:top w:val="single" w:sz="4" w:space="0" w:color="auto"/>
              <w:left w:val="single" w:sz="4" w:space="0" w:color="auto"/>
              <w:right w:val="single" w:sz="4" w:space="0" w:color="auto"/>
            </w:tcBorders>
          </w:tcPr>
          <w:p w14:paraId="25EB25ED" w14:textId="77777777" w:rsidR="0079150D" w:rsidRPr="00DD29E6" w:rsidRDefault="0079150D" w:rsidP="00D97CC7">
            <w:pPr>
              <w:rPr>
                <w:b/>
                <w:bCs/>
                <w:szCs w:val="24"/>
                <w:lang w:eastAsia="en-US"/>
              </w:rPr>
            </w:pPr>
            <w:r w:rsidRPr="00DD29E6">
              <w:rPr>
                <w:szCs w:val="24"/>
                <w:lang w:eastAsia="en-US"/>
              </w:rPr>
              <w:t>Įstaigos veiklos planavimas,</w:t>
            </w:r>
            <w:r w:rsidRPr="00DD29E6">
              <w:rPr>
                <w:b/>
                <w:bCs/>
                <w:szCs w:val="24"/>
                <w:lang w:eastAsia="en-US"/>
              </w:rPr>
              <w:t xml:space="preserve"> </w:t>
            </w:r>
            <w:r w:rsidRPr="00DD29E6">
              <w:rPr>
                <w:szCs w:val="24"/>
                <w:lang w:eastAsia="en-US"/>
              </w:rPr>
              <w:t>įgyvendinimas ir tobulinimas</w:t>
            </w:r>
          </w:p>
        </w:tc>
        <w:tc>
          <w:tcPr>
            <w:tcW w:w="2862" w:type="dxa"/>
            <w:tcBorders>
              <w:top w:val="single" w:sz="4" w:space="0" w:color="auto"/>
              <w:left w:val="single" w:sz="4" w:space="0" w:color="auto"/>
              <w:bottom w:val="single" w:sz="4" w:space="0" w:color="auto"/>
              <w:right w:val="single" w:sz="4" w:space="0" w:color="auto"/>
            </w:tcBorders>
          </w:tcPr>
          <w:p w14:paraId="491AB5E9" w14:textId="77777777" w:rsidR="0079150D" w:rsidRPr="00DD29E6" w:rsidRDefault="0079150D" w:rsidP="00D97CC7">
            <w:pPr>
              <w:jc w:val="both"/>
              <w:rPr>
                <w:b/>
                <w:bCs/>
                <w:szCs w:val="24"/>
                <w:lang w:eastAsia="en-US"/>
              </w:rPr>
            </w:pPr>
            <w:r w:rsidRPr="00DD29E6">
              <w:rPr>
                <w:szCs w:val="24"/>
                <w:lang w:eastAsia="en-US"/>
              </w:rPr>
              <w:t>Įstaigos strateginis planas</w:t>
            </w:r>
          </w:p>
        </w:tc>
        <w:tc>
          <w:tcPr>
            <w:tcW w:w="9074" w:type="dxa"/>
            <w:gridSpan w:val="2"/>
            <w:tcBorders>
              <w:top w:val="single" w:sz="4" w:space="0" w:color="auto"/>
              <w:left w:val="single" w:sz="4" w:space="0" w:color="auto"/>
              <w:bottom w:val="single" w:sz="4" w:space="0" w:color="auto"/>
              <w:right w:val="single" w:sz="4" w:space="0" w:color="auto"/>
            </w:tcBorders>
          </w:tcPr>
          <w:p w14:paraId="20C18A0E" w14:textId="00947FD1" w:rsidR="0079150D" w:rsidRPr="00E1365D" w:rsidRDefault="00C56504" w:rsidP="00D97CC7">
            <w:pPr>
              <w:jc w:val="both"/>
              <w:rPr>
                <w:rFonts w:eastAsia="Calibri"/>
                <w:bCs/>
                <w:szCs w:val="24"/>
                <w:lang w:eastAsia="en-US"/>
              </w:rPr>
            </w:pPr>
            <w:r w:rsidRPr="00E1365D">
              <w:rPr>
                <w:rFonts w:eastAsia="Calibri"/>
                <w:bCs/>
                <w:szCs w:val="24"/>
                <w:lang w:eastAsia="en-US"/>
              </w:rPr>
              <w:t>2022–2024 metų s</w:t>
            </w:r>
            <w:r w:rsidR="0079150D" w:rsidRPr="00E1365D">
              <w:rPr>
                <w:rFonts w:eastAsia="Calibri"/>
                <w:bCs/>
                <w:szCs w:val="24"/>
                <w:lang w:eastAsia="en-US"/>
              </w:rPr>
              <w:t>trateginis planas (pritarta Jurbarko rajono savivaldybės administracijos Švietimo, kultūros ir sporto skyriaus vedėjo 2022 m. balandžio 1 d. įsakymu Nr. ŠS6-62)</w:t>
            </w:r>
          </w:p>
        </w:tc>
      </w:tr>
      <w:tr w:rsidR="0079150D" w:rsidRPr="00DD29E6" w14:paraId="45318A18" w14:textId="77777777" w:rsidTr="00D97CC7">
        <w:trPr>
          <w:trHeight w:val="92"/>
        </w:trPr>
        <w:tc>
          <w:tcPr>
            <w:tcW w:w="2665" w:type="dxa"/>
            <w:vMerge/>
            <w:tcBorders>
              <w:left w:val="single" w:sz="4" w:space="0" w:color="auto"/>
              <w:right w:val="single" w:sz="4" w:space="0" w:color="auto"/>
            </w:tcBorders>
          </w:tcPr>
          <w:p w14:paraId="379E2291"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48A0D364" w14:textId="77777777" w:rsidR="0079150D" w:rsidRPr="00DD29E6" w:rsidRDefault="0079150D" w:rsidP="00D97CC7">
            <w:pPr>
              <w:rPr>
                <w:b/>
                <w:bCs/>
                <w:color w:val="000000"/>
                <w:szCs w:val="24"/>
                <w:lang w:eastAsia="en-US"/>
              </w:rPr>
            </w:pPr>
            <w:r w:rsidRPr="00DD29E6">
              <w:rPr>
                <w:szCs w:val="24"/>
                <w:lang w:eastAsia="en-US"/>
              </w:rPr>
              <w:t xml:space="preserve">Įstaigos </w:t>
            </w:r>
            <w:r w:rsidRPr="00DD29E6">
              <w:rPr>
                <w:color w:val="000000"/>
                <w:szCs w:val="24"/>
                <w:lang w:eastAsia="en-US"/>
              </w:rPr>
              <w:t>metinis veiklos planas</w:t>
            </w:r>
          </w:p>
        </w:tc>
        <w:tc>
          <w:tcPr>
            <w:tcW w:w="9074" w:type="dxa"/>
            <w:gridSpan w:val="2"/>
            <w:tcBorders>
              <w:top w:val="single" w:sz="4" w:space="0" w:color="auto"/>
              <w:left w:val="single" w:sz="4" w:space="0" w:color="auto"/>
              <w:bottom w:val="single" w:sz="4" w:space="0" w:color="auto"/>
              <w:right w:val="single" w:sz="4" w:space="0" w:color="auto"/>
            </w:tcBorders>
          </w:tcPr>
          <w:p w14:paraId="5CDA7E71" w14:textId="77777777" w:rsidR="0079150D" w:rsidRPr="00E1365D" w:rsidRDefault="0079150D" w:rsidP="00D97CC7">
            <w:pPr>
              <w:jc w:val="both"/>
              <w:rPr>
                <w:rFonts w:eastAsia="Calibri"/>
                <w:bCs/>
                <w:szCs w:val="24"/>
                <w:lang w:eastAsia="en-US"/>
              </w:rPr>
            </w:pPr>
            <w:r w:rsidRPr="00E1365D">
              <w:rPr>
                <w:rFonts w:eastAsia="Calibri"/>
                <w:bCs/>
                <w:szCs w:val="24"/>
                <w:lang w:eastAsia="en-US"/>
              </w:rPr>
              <w:t>2024–2025 m. m. metinis veiklos planas (patvirtintas mokyklos direktoriaus 2024 m. spalio 16 d. įsakymu Nr. V–176)</w:t>
            </w:r>
          </w:p>
        </w:tc>
      </w:tr>
      <w:tr w:rsidR="0079150D" w:rsidRPr="00DD29E6" w14:paraId="1491DB3A" w14:textId="77777777" w:rsidTr="00D97CC7">
        <w:trPr>
          <w:trHeight w:val="624"/>
        </w:trPr>
        <w:tc>
          <w:tcPr>
            <w:tcW w:w="2665" w:type="dxa"/>
            <w:vMerge/>
            <w:tcBorders>
              <w:left w:val="single" w:sz="4" w:space="0" w:color="auto"/>
              <w:right w:val="single" w:sz="4" w:space="0" w:color="auto"/>
            </w:tcBorders>
          </w:tcPr>
          <w:p w14:paraId="188B9AC8" w14:textId="77777777" w:rsidR="0079150D" w:rsidRPr="00DD29E6" w:rsidRDefault="0079150D" w:rsidP="00D97CC7">
            <w:pPr>
              <w:rPr>
                <w:szCs w:val="24"/>
                <w:lang w:eastAsia="en-US"/>
              </w:rPr>
            </w:pPr>
          </w:p>
        </w:tc>
        <w:tc>
          <w:tcPr>
            <w:tcW w:w="2862" w:type="dxa"/>
            <w:tcBorders>
              <w:top w:val="single" w:sz="4" w:space="0" w:color="auto"/>
              <w:left w:val="single" w:sz="4" w:space="0" w:color="auto"/>
              <w:right w:val="single" w:sz="4" w:space="0" w:color="auto"/>
            </w:tcBorders>
          </w:tcPr>
          <w:p w14:paraId="3EBD98E3" w14:textId="77777777" w:rsidR="0079150D" w:rsidRPr="00DD29E6" w:rsidRDefault="0079150D" w:rsidP="00D97CC7">
            <w:pPr>
              <w:jc w:val="both"/>
              <w:rPr>
                <w:b/>
                <w:bCs/>
                <w:szCs w:val="24"/>
                <w:lang w:eastAsia="en-US"/>
              </w:rPr>
            </w:pPr>
            <w:r w:rsidRPr="00DD29E6">
              <w:rPr>
                <w:szCs w:val="24"/>
                <w:lang w:eastAsia="en-US"/>
              </w:rPr>
              <w:t>202</w:t>
            </w:r>
            <w:r>
              <w:rPr>
                <w:szCs w:val="24"/>
                <w:lang w:eastAsia="en-US"/>
              </w:rPr>
              <w:t>4</w:t>
            </w:r>
            <w:r w:rsidRPr="00DD29E6">
              <w:rPr>
                <w:szCs w:val="24"/>
                <w:lang w:eastAsia="en-US"/>
              </w:rPr>
              <w:t xml:space="preserve"> metų įstaigos pagrindiniai veiklos tikslai</w:t>
            </w:r>
          </w:p>
        </w:tc>
        <w:tc>
          <w:tcPr>
            <w:tcW w:w="9074" w:type="dxa"/>
            <w:gridSpan w:val="2"/>
            <w:tcBorders>
              <w:top w:val="single" w:sz="4" w:space="0" w:color="auto"/>
              <w:left w:val="single" w:sz="4" w:space="0" w:color="auto"/>
              <w:right w:val="single" w:sz="4" w:space="0" w:color="auto"/>
            </w:tcBorders>
          </w:tcPr>
          <w:p w14:paraId="0A9F1914" w14:textId="77777777" w:rsidR="0079150D" w:rsidRPr="00DD29E6" w:rsidRDefault="0079150D" w:rsidP="00D97CC7">
            <w:pPr>
              <w:spacing w:after="160" w:line="259" w:lineRule="auto"/>
              <w:jc w:val="both"/>
              <w:rPr>
                <w:szCs w:val="24"/>
                <w:lang w:eastAsia="en-US"/>
              </w:rPr>
            </w:pPr>
            <w:r w:rsidRPr="00DD29E6">
              <w:rPr>
                <w:rFonts w:eastAsia="Calibri"/>
                <w:szCs w:val="24"/>
                <w:lang w:eastAsia="en-US"/>
              </w:rPr>
              <w:t>U</w:t>
            </w:r>
            <w:r>
              <w:rPr>
                <w:rFonts w:eastAsia="Calibri"/>
                <w:szCs w:val="24"/>
                <w:lang w:eastAsia="en-US"/>
              </w:rPr>
              <w:t>žtikrinti veiksmingą, kompetencijomis grįstą atnaujinto ugdymo turinio ir įtraukiojo ugdymo nuostatų įgyvendinimą.</w:t>
            </w:r>
          </w:p>
        </w:tc>
      </w:tr>
      <w:tr w:rsidR="0079150D" w:rsidRPr="00DD29E6" w14:paraId="74D08EC0" w14:textId="77777777" w:rsidTr="00D97CC7">
        <w:trPr>
          <w:trHeight w:val="861"/>
        </w:trPr>
        <w:tc>
          <w:tcPr>
            <w:tcW w:w="2665" w:type="dxa"/>
            <w:vMerge/>
            <w:tcBorders>
              <w:left w:val="single" w:sz="4" w:space="0" w:color="auto"/>
              <w:right w:val="single" w:sz="4" w:space="0" w:color="auto"/>
            </w:tcBorders>
          </w:tcPr>
          <w:p w14:paraId="3A93F412" w14:textId="77777777" w:rsidR="0079150D" w:rsidRPr="00DD29E6" w:rsidRDefault="0079150D" w:rsidP="00D97CC7">
            <w:pPr>
              <w:rPr>
                <w:szCs w:val="24"/>
                <w:lang w:eastAsia="en-US"/>
              </w:rPr>
            </w:pPr>
          </w:p>
        </w:tc>
        <w:tc>
          <w:tcPr>
            <w:tcW w:w="2862" w:type="dxa"/>
            <w:tcBorders>
              <w:top w:val="single" w:sz="4" w:space="0" w:color="auto"/>
              <w:left w:val="single" w:sz="4" w:space="0" w:color="auto"/>
              <w:right w:val="single" w:sz="4" w:space="0" w:color="auto"/>
            </w:tcBorders>
          </w:tcPr>
          <w:p w14:paraId="590732A0" w14:textId="77777777" w:rsidR="0079150D" w:rsidRPr="00DD29E6" w:rsidRDefault="0079150D" w:rsidP="00D97CC7">
            <w:pPr>
              <w:jc w:val="both"/>
              <w:rPr>
                <w:bCs/>
                <w:szCs w:val="24"/>
                <w:lang w:eastAsia="en-US"/>
              </w:rPr>
            </w:pPr>
            <w:r w:rsidRPr="00DD29E6">
              <w:rPr>
                <w:szCs w:val="24"/>
                <w:lang w:eastAsia="en-US"/>
              </w:rPr>
              <w:t>202</w:t>
            </w:r>
            <w:r>
              <w:rPr>
                <w:szCs w:val="24"/>
                <w:lang w:eastAsia="en-US"/>
              </w:rPr>
              <w:t>3</w:t>
            </w:r>
            <w:r w:rsidRPr="00DD29E6">
              <w:rPr>
                <w:szCs w:val="24"/>
                <w:lang w:eastAsia="en-US"/>
              </w:rPr>
              <w:t>–202</w:t>
            </w:r>
            <w:r>
              <w:rPr>
                <w:szCs w:val="24"/>
                <w:lang w:eastAsia="en-US"/>
              </w:rPr>
              <w:t>4</w:t>
            </w:r>
            <w:r w:rsidRPr="00DD29E6">
              <w:rPr>
                <w:szCs w:val="24"/>
                <w:lang w:eastAsia="en-US"/>
              </w:rPr>
              <w:t xml:space="preserve"> mokslo metų (arba 202</w:t>
            </w:r>
            <w:r>
              <w:rPr>
                <w:szCs w:val="24"/>
                <w:lang w:eastAsia="en-US"/>
              </w:rPr>
              <w:t>4</w:t>
            </w:r>
            <w:r w:rsidRPr="00DD29E6">
              <w:rPr>
                <w:szCs w:val="24"/>
                <w:lang w:eastAsia="en-US"/>
              </w:rPr>
              <w:t xml:space="preserve"> metų) įstaigos pagrindinių veiklos tikslų įgyvendinimo (veiklos tobulinimo) perspektyvos</w:t>
            </w:r>
          </w:p>
        </w:tc>
        <w:tc>
          <w:tcPr>
            <w:tcW w:w="9074" w:type="dxa"/>
            <w:gridSpan w:val="2"/>
            <w:tcBorders>
              <w:top w:val="single" w:sz="4" w:space="0" w:color="auto"/>
              <w:left w:val="single" w:sz="4" w:space="0" w:color="auto"/>
              <w:right w:val="single" w:sz="4" w:space="0" w:color="auto"/>
            </w:tcBorders>
          </w:tcPr>
          <w:p w14:paraId="042E0709" w14:textId="5562EE2F" w:rsidR="0079150D" w:rsidRPr="00DD29E6" w:rsidRDefault="0079150D" w:rsidP="00D97CC7">
            <w:pPr>
              <w:overflowPunct w:val="0"/>
              <w:jc w:val="both"/>
              <w:textAlignment w:val="baseline"/>
              <w:rPr>
                <w:szCs w:val="24"/>
              </w:rPr>
            </w:pPr>
            <w:r w:rsidRPr="00DD29E6">
              <w:rPr>
                <w:szCs w:val="24"/>
              </w:rPr>
              <w:t>Atsižvelgiant į strateginio plano tikslus, prioritetus, išorinio rizikos vertinimo rekomendacijas bei siekiant įgyvendinti vieną pagrindinių tikslų – ugdymo kokybės gerinimas – 202</w:t>
            </w:r>
            <w:r>
              <w:rPr>
                <w:szCs w:val="24"/>
              </w:rPr>
              <w:t>3</w:t>
            </w:r>
            <w:r w:rsidRPr="00DD29E6">
              <w:rPr>
                <w:szCs w:val="24"/>
              </w:rPr>
              <w:t>–202</w:t>
            </w:r>
            <w:r>
              <w:rPr>
                <w:szCs w:val="24"/>
              </w:rPr>
              <w:t>4</w:t>
            </w:r>
            <w:r w:rsidR="00025120">
              <w:rPr>
                <w:szCs w:val="24"/>
              </w:rPr>
              <w:t> </w:t>
            </w:r>
            <w:r w:rsidRPr="00DD29E6">
              <w:rPr>
                <w:szCs w:val="24"/>
              </w:rPr>
              <w:t>m. m. veikla buvo orientuota</w:t>
            </w:r>
            <w:r w:rsidR="00D35ED6">
              <w:rPr>
                <w:szCs w:val="24"/>
              </w:rPr>
              <w:t xml:space="preserve"> į </w:t>
            </w:r>
            <w:r w:rsidRPr="000E55D5">
              <w:rPr>
                <w:szCs w:val="24"/>
              </w:rPr>
              <w:t>mokinių asmenin</w:t>
            </w:r>
            <w:r w:rsidR="00D35ED6">
              <w:rPr>
                <w:szCs w:val="24"/>
              </w:rPr>
              <w:t>ę</w:t>
            </w:r>
            <w:r w:rsidRPr="000E55D5">
              <w:rPr>
                <w:szCs w:val="24"/>
              </w:rPr>
              <w:t xml:space="preserve"> pažangą ir visų pedagogų kolegial</w:t>
            </w:r>
            <w:r w:rsidR="00D35ED6">
              <w:rPr>
                <w:szCs w:val="24"/>
              </w:rPr>
              <w:t>ų</w:t>
            </w:r>
            <w:r w:rsidRPr="000E55D5">
              <w:rPr>
                <w:szCs w:val="24"/>
              </w:rPr>
              <w:t xml:space="preserve"> bendradarbiavimą</w:t>
            </w:r>
            <w:r w:rsidR="00025120">
              <w:rPr>
                <w:szCs w:val="24"/>
              </w:rPr>
              <w:t>,</w:t>
            </w:r>
            <w:r w:rsidRPr="000E55D5">
              <w:rPr>
                <w:szCs w:val="24"/>
              </w:rPr>
              <w:t xml:space="preserve"> įgyvendinant atnaujintą ugdymo turinį, į paveikių sąlygų sudarymą kiekvieno mokinio asmeninei ūgčiai bei  mokinių savarankiško, konstruktyvaus mokymosi gebėjimų ugdymą</w:t>
            </w:r>
            <w:r>
              <w:rPr>
                <w:szCs w:val="24"/>
              </w:rPr>
              <w:t>.</w:t>
            </w:r>
          </w:p>
        </w:tc>
      </w:tr>
      <w:tr w:rsidR="0079150D" w:rsidRPr="00DD29E6" w14:paraId="07FCDD93" w14:textId="77777777" w:rsidTr="00D97CC7">
        <w:trPr>
          <w:trHeight w:val="278"/>
        </w:trPr>
        <w:tc>
          <w:tcPr>
            <w:tcW w:w="2665" w:type="dxa"/>
            <w:vMerge w:val="restart"/>
            <w:tcBorders>
              <w:top w:val="single" w:sz="4" w:space="0" w:color="auto"/>
              <w:left w:val="single" w:sz="4" w:space="0" w:color="auto"/>
              <w:right w:val="single" w:sz="4" w:space="0" w:color="auto"/>
            </w:tcBorders>
          </w:tcPr>
          <w:p w14:paraId="00015B95" w14:textId="77777777" w:rsidR="0079150D" w:rsidRPr="00DD29E6" w:rsidRDefault="0079150D" w:rsidP="00D97CC7">
            <w:pPr>
              <w:rPr>
                <w:szCs w:val="24"/>
                <w:lang w:eastAsia="en-US"/>
              </w:rPr>
            </w:pPr>
            <w:r w:rsidRPr="00DD29E6">
              <w:rPr>
                <w:szCs w:val="24"/>
                <w:lang w:eastAsia="en-US"/>
              </w:rPr>
              <w:t xml:space="preserve">Formalusis ir neformalusis švietimas bei projektinė veikla </w:t>
            </w:r>
          </w:p>
          <w:p w14:paraId="4F23121C" w14:textId="77777777" w:rsidR="0079150D" w:rsidRPr="00DD29E6" w:rsidRDefault="0079150D" w:rsidP="00D97CC7">
            <w:pPr>
              <w:rPr>
                <w:szCs w:val="24"/>
                <w:lang w:eastAsia="en-US"/>
              </w:rPr>
            </w:pPr>
          </w:p>
          <w:p w14:paraId="0F7A91BF" w14:textId="77777777" w:rsidR="0079150D" w:rsidRPr="00DD29E6" w:rsidRDefault="0079150D" w:rsidP="00D97CC7">
            <w:pPr>
              <w:rPr>
                <w:b/>
                <w:bCs/>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6C35F7FE" w14:textId="77777777" w:rsidR="0079150D" w:rsidRPr="00DD29E6" w:rsidRDefault="0079150D" w:rsidP="00025120">
            <w:pPr>
              <w:jc w:val="both"/>
              <w:rPr>
                <w:szCs w:val="24"/>
              </w:rPr>
            </w:pPr>
            <w:r w:rsidRPr="00DD29E6">
              <w:rPr>
                <w:szCs w:val="24"/>
              </w:rPr>
              <w:t>202</w:t>
            </w:r>
            <w:r>
              <w:rPr>
                <w:szCs w:val="24"/>
              </w:rPr>
              <w:t>3</w:t>
            </w:r>
            <w:r w:rsidRPr="00DD29E6">
              <w:rPr>
                <w:szCs w:val="24"/>
              </w:rPr>
              <w:t>–202</w:t>
            </w:r>
            <w:r>
              <w:rPr>
                <w:szCs w:val="24"/>
              </w:rPr>
              <w:t>4</w:t>
            </w:r>
            <w:r w:rsidRPr="00DD29E6">
              <w:rPr>
                <w:szCs w:val="24"/>
              </w:rPr>
              <w:t xml:space="preserve"> ir 202</w:t>
            </w:r>
            <w:r>
              <w:rPr>
                <w:szCs w:val="24"/>
              </w:rPr>
              <w:t>4</w:t>
            </w:r>
            <w:r w:rsidRPr="00DD29E6">
              <w:rPr>
                <w:szCs w:val="24"/>
              </w:rPr>
              <w:t>–202</w:t>
            </w:r>
            <w:r>
              <w:rPr>
                <w:szCs w:val="24"/>
              </w:rPr>
              <w:t>5</w:t>
            </w:r>
            <w:r w:rsidRPr="00DD29E6">
              <w:rPr>
                <w:szCs w:val="24"/>
              </w:rPr>
              <w:t xml:space="preserve"> mokslo metų ugdymo planų suderinimas ir patvirtinimas</w:t>
            </w:r>
          </w:p>
        </w:tc>
        <w:tc>
          <w:tcPr>
            <w:tcW w:w="9074" w:type="dxa"/>
            <w:gridSpan w:val="2"/>
            <w:tcBorders>
              <w:top w:val="single" w:sz="4" w:space="0" w:color="auto"/>
              <w:left w:val="single" w:sz="4" w:space="0" w:color="auto"/>
              <w:right w:val="single" w:sz="4" w:space="0" w:color="auto"/>
            </w:tcBorders>
          </w:tcPr>
          <w:p w14:paraId="6D77C089" w14:textId="7C18DE6D" w:rsidR="0079150D" w:rsidRPr="00DD29E6" w:rsidRDefault="0079150D" w:rsidP="00D97CC7">
            <w:pPr>
              <w:jc w:val="both"/>
              <w:rPr>
                <w:szCs w:val="24"/>
              </w:rPr>
            </w:pPr>
            <w:r w:rsidRPr="00DD29E6">
              <w:rPr>
                <w:szCs w:val="24"/>
              </w:rPr>
              <w:t>202</w:t>
            </w:r>
            <w:r>
              <w:rPr>
                <w:szCs w:val="24"/>
              </w:rPr>
              <w:t>3</w:t>
            </w:r>
            <w:r w:rsidRPr="00DD29E6">
              <w:rPr>
                <w:szCs w:val="24"/>
              </w:rPr>
              <w:t>–202</w:t>
            </w:r>
            <w:r>
              <w:rPr>
                <w:szCs w:val="24"/>
              </w:rPr>
              <w:t>4</w:t>
            </w:r>
            <w:r w:rsidRPr="00DD29E6">
              <w:rPr>
                <w:szCs w:val="24"/>
              </w:rPr>
              <w:t xml:space="preserve"> m. m. mokyklos Ugdymo planas suderintas su Jurbarko rajono savivaldybės administracijos direktoriumi (202</w:t>
            </w:r>
            <w:r>
              <w:rPr>
                <w:szCs w:val="24"/>
              </w:rPr>
              <w:t>3</w:t>
            </w:r>
            <w:r w:rsidRPr="00DD29E6">
              <w:rPr>
                <w:szCs w:val="24"/>
              </w:rPr>
              <w:t xml:space="preserve"> m. rugpjūčio 3</w:t>
            </w:r>
            <w:r>
              <w:rPr>
                <w:szCs w:val="24"/>
              </w:rPr>
              <w:t>0</w:t>
            </w:r>
            <w:r w:rsidRPr="00DD29E6">
              <w:rPr>
                <w:szCs w:val="24"/>
              </w:rPr>
              <w:t xml:space="preserve"> d. įsakymas Nr. O1-</w:t>
            </w:r>
            <w:r>
              <w:rPr>
                <w:szCs w:val="24"/>
              </w:rPr>
              <w:t>2.1-755</w:t>
            </w:r>
            <w:r w:rsidRPr="00DD29E6">
              <w:rPr>
                <w:szCs w:val="24"/>
              </w:rPr>
              <w:t>), Mokyklos taryba (202</w:t>
            </w:r>
            <w:r>
              <w:rPr>
                <w:szCs w:val="24"/>
              </w:rPr>
              <w:t>3</w:t>
            </w:r>
            <w:r w:rsidRPr="00DD29E6">
              <w:rPr>
                <w:szCs w:val="24"/>
              </w:rPr>
              <w:t xml:space="preserve"> m. birželio 2 d. protokolo Nr. MT-</w:t>
            </w:r>
            <w:r>
              <w:rPr>
                <w:szCs w:val="24"/>
              </w:rPr>
              <w:t>3</w:t>
            </w:r>
            <w:r w:rsidRPr="00DD29E6">
              <w:rPr>
                <w:szCs w:val="24"/>
              </w:rPr>
              <w:t>) ir patvirtintas mokyklos direktoriaus 202</w:t>
            </w:r>
            <w:r>
              <w:rPr>
                <w:szCs w:val="24"/>
              </w:rPr>
              <w:t>3</w:t>
            </w:r>
            <w:r w:rsidR="00025120">
              <w:rPr>
                <w:szCs w:val="24"/>
              </w:rPr>
              <w:t> </w:t>
            </w:r>
            <w:r w:rsidRPr="00DD29E6">
              <w:rPr>
                <w:szCs w:val="24"/>
              </w:rPr>
              <w:t>m. rugpjūčio 3</w:t>
            </w:r>
            <w:r>
              <w:rPr>
                <w:szCs w:val="24"/>
              </w:rPr>
              <w:t>0</w:t>
            </w:r>
            <w:r w:rsidRPr="00DD29E6">
              <w:rPr>
                <w:szCs w:val="24"/>
              </w:rPr>
              <w:t xml:space="preserve"> d. įsakymu Nr. V-11</w:t>
            </w:r>
            <w:r>
              <w:rPr>
                <w:szCs w:val="24"/>
              </w:rPr>
              <w:t>9</w:t>
            </w:r>
            <w:r w:rsidRPr="00DD29E6">
              <w:rPr>
                <w:szCs w:val="24"/>
              </w:rPr>
              <w:t>.</w:t>
            </w:r>
          </w:p>
          <w:p w14:paraId="26222BF3" w14:textId="3CBCAAAB" w:rsidR="0079150D" w:rsidRPr="00DD29E6" w:rsidRDefault="0079150D" w:rsidP="00D97CC7">
            <w:pPr>
              <w:jc w:val="both"/>
              <w:rPr>
                <w:b/>
                <w:bCs/>
                <w:color w:val="FF0000"/>
                <w:szCs w:val="24"/>
              </w:rPr>
            </w:pPr>
            <w:r w:rsidRPr="00DD29E6">
              <w:rPr>
                <w:szCs w:val="24"/>
              </w:rPr>
              <w:t>202</w:t>
            </w:r>
            <w:r>
              <w:rPr>
                <w:szCs w:val="24"/>
              </w:rPr>
              <w:t>4</w:t>
            </w:r>
            <w:r w:rsidRPr="00DD29E6">
              <w:rPr>
                <w:szCs w:val="24"/>
              </w:rPr>
              <w:t>–202</w:t>
            </w:r>
            <w:r>
              <w:rPr>
                <w:szCs w:val="24"/>
              </w:rPr>
              <w:t>5</w:t>
            </w:r>
            <w:r w:rsidRPr="00DD29E6">
              <w:rPr>
                <w:szCs w:val="24"/>
              </w:rPr>
              <w:t xml:space="preserve"> m.</w:t>
            </w:r>
            <w:r w:rsidR="00025120">
              <w:rPr>
                <w:szCs w:val="24"/>
              </w:rPr>
              <w:t> </w:t>
            </w:r>
            <w:r w:rsidRPr="00DD29E6">
              <w:rPr>
                <w:szCs w:val="24"/>
              </w:rPr>
              <w:t>m. mokyklos Ugdymo planas suderintas su Jurbarko rajono savivaldybės administracijos direktoriumi (202</w:t>
            </w:r>
            <w:r>
              <w:rPr>
                <w:szCs w:val="24"/>
              </w:rPr>
              <w:t>4</w:t>
            </w:r>
            <w:r w:rsidRPr="00DD29E6">
              <w:rPr>
                <w:szCs w:val="24"/>
              </w:rPr>
              <w:t xml:space="preserve"> m. rugpjūčio </w:t>
            </w:r>
            <w:r>
              <w:rPr>
                <w:szCs w:val="24"/>
              </w:rPr>
              <w:t>27</w:t>
            </w:r>
            <w:r w:rsidRPr="00DD29E6">
              <w:rPr>
                <w:szCs w:val="24"/>
              </w:rPr>
              <w:t xml:space="preserve"> d. įsakymu Nr. O1-2.1-</w:t>
            </w:r>
            <w:r>
              <w:rPr>
                <w:szCs w:val="24"/>
              </w:rPr>
              <w:t>620</w:t>
            </w:r>
            <w:r w:rsidRPr="00DD29E6">
              <w:rPr>
                <w:szCs w:val="24"/>
              </w:rPr>
              <w:t>), Mokyklos taryba (202</w:t>
            </w:r>
            <w:r>
              <w:rPr>
                <w:szCs w:val="24"/>
              </w:rPr>
              <w:t>4</w:t>
            </w:r>
            <w:r w:rsidRPr="00DD29E6">
              <w:rPr>
                <w:szCs w:val="24"/>
              </w:rPr>
              <w:t xml:space="preserve"> m. </w:t>
            </w:r>
            <w:r>
              <w:rPr>
                <w:szCs w:val="24"/>
              </w:rPr>
              <w:t>gegužės 27</w:t>
            </w:r>
            <w:r w:rsidRPr="00DD29E6">
              <w:rPr>
                <w:szCs w:val="24"/>
              </w:rPr>
              <w:t xml:space="preserve"> d. protokolo Nr. MT-3) ir patvirtintas mokyklos direktoriaus 202</w:t>
            </w:r>
            <w:r>
              <w:rPr>
                <w:szCs w:val="24"/>
              </w:rPr>
              <w:t>4</w:t>
            </w:r>
            <w:r w:rsidRPr="00DD29E6">
              <w:rPr>
                <w:szCs w:val="24"/>
              </w:rPr>
              <w:t xml:space="preserve"> m. rugpjūčio </w:t>
            </w:r>
            <w:r>
              <w:rPr>
                <w:szCs w:val="24"/>
              </w:rPr>
              <w:t>29</w:t>
            </w:r>
            <w:r w:rsidRPr="00DD29E6">
              <w:rPr>
                <w:szCs w:val="24"/>
              </w:rPr>
              <w:t xml:space="preserve"> d. įsakymu Nr. V-1</w:t>
            </w:r>
            <w:r>
              <w:rPr>
                <w:szCs w:val="24"/>
              </w:rPr>
              <w:t>26</w:t>
            </w:r>
            <w:r w:rsidRPr="00DD29E6">
              <w:rPr>
                <w:szCs w:val="24"/>
              </w:rPr>
              <w:t>.</w:t>
            </w:r>
          </w:p>
        </w:tc>
      </w:tr>
      <w:tr w:rsidR="0079150D" w:rsidRPr="00DD29E6" w14:paraId="3D6C8B09" w14:textId="77777777" w:rsidTr="00D97CC7">
        <w:trPr>
          <w:trHeight w:val="277"/>
        </w:trPr>
        <w:tc>
          <w:tcPr>
            <w:tcW w:w="2665" w:type="dxa"/>
            <w:vMerge/>
            <w:tcBorders>
              <w:left w:val="single" w:sz="4" w:space="0" w:color="auto"/>
              <w:right w:val="single" w:sz="4" w:space="0" w:color="auto"/>
            </w:tcBorders>
          </w:tcPr>
          <w:p w14:paraId="0ACD1125"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78176984" w14:textId="77777777" w:rsidR="0079150D" w:rsidRPr="00DD29E6" w:rsidRDefault="0079150D" w:rsidP="00D97CC7">
            <w:pPr>
              <w:jc w:val="both"/>
              <w:rPr>
                <w:color w:val="000000"/>
                <w:szCs w:val="24"/>
                <w:lang w:eastAsia="en-US"/>
              </w:rPr>
            </w:pPr>
            <w:r w:rsidRPr="00DD29E6">
              <w:rPr>
                <w:color w:val="000000"/>
                <w:szCs w:val="24"/>
                <w:lang w:eastAsia="en-US"/>
              </w:rPr>
              <w:t>202</w:t>
            </w:r>
            <w:r>
              <w:rPr>
                <w:color w:val="000000"/>
                <w:szCs w:val="24"/>
                <w:lang w:eastAsia="en-US"/>
              </w:rPr>
              <w:t>3</w:t>
            </w:r>
            <w:r w:rsidRPr="00DD29E6">
              <w:rPr>
                <w:color w:val="000000"/>
                <w:szCs w:val="24"/>
                <w:lang w:eastAsia="en-US"/>
              </w:rPr>
              <w:t>–202</w:t>
            </w:r>
            <w:r>
              <w:rPr>
                <w:color w:val="000000"/>
                <w:szCs w:val="24"/>
                <w:lang w:eastAsia="en-US"/>
              </w:rPr>
              <w:t>4</w:t>
            </w:r>
            <w:r w:rsidRPr="00DD29E6">
              <w:rPr>
                <w:color w:val="000000"/>
                <w:szCs w:val="24"/>
                <w:lang w:eastAsia="en-US"/>
              </w:rPr>
              <w:t xml:space="preserve"> mokslo metų bendrojo ugdymo planų įgyvendinimas, problemos, sėkmės ir pokyčiai (palyginimas su 202</w:t>
            </w:r>
            <w:r>
              <w:rPr>
                <w:color w:val="000000"/>
                <w:szCs w:val="24"/>
                <w:lang w:eastAsia="en-US"/>
              </w:rPr>
              <w:t>2</w:t>
            </w:r>
            <w:r w:rsidRPr="00DD29E6">
              <w:rPr>
                <w:color w:val="000000"/>
                <w:szCs w:val="24"/>
                <w:lang w:eastAsia="en-US"/>
              </w:rPr>
              <w:t>–202</w:t>
            </w:r>
            <w:r>
              <w:rPr>
                <w:color w:val="000000"/>
                <w:szCs w:val="24"/>
                <w:lang w:eastAsia="en-US"/>
              </w:rPr>
              <w:t>3</w:t>
            </w:r>
            <w:r w:rsidRPr="00DD29E6">
              <w:rPr>
                <w:color w:val="000000"/>
                <w:szCs w:val="24"/>
                <w:lang w:eastAsia="en-US"/>
              </w:rPr>
              <w:t xml:space="preserve"> mokslo metais) </w:t>
            </w:r>
          </w:p>
        </w:tc>
        <w:tc>
          <w:tcPr>
            <w:tcW w:w="9074" w:type="dxa"/>
            <w:gridSpan w:val="2"/>
            <w:tcBorders>
              <w:left w:val="single" w:sz="4" w:space="0" w:color="auto"/>
              <w:bottom w:val="single" w:sz="4" w:space="0" w:color="auto"/>
              <w:right w:val="single" w:sz="4" w:space="0" w:color="auto"/>
            </w:tcBorders>
          </w:tcPr>
          <w:p w14:paraId="6C28E62C" w14:textId="78132882" w:rsidR="007873E5" w:rsidRDefault="0079150D" w:rsidP="00D97CC7">
            <w:pPr>
              <w:jc w:val="both"/>
              <w:rPr>
                <w:rFonts w:eastAsia="Calibri"/>
                <w:szCs w:val="24"/>
                <w:lang w:eastAsia="en-US"/>
              </w:rPr>
            </w:pPr>
            <w:r w:rsidRPr="001A741E">
              <w:rPr>
                <w:rFonts w:eastAsia="Calibri"/>
                <w:szCs w:val="24"/>
                <w:lang w:eastAsia="en-US"/>
              </w:rPr>
              <w:t>2023–2024 m. m. mokyklos mokiniai baigė 99 proc. pažangumu (2022–2023 m. m. – 99 proc.)</w:t>
            </w:r>
            <w:r w:rsidR="007873E5">
              <w:rPr>
                <w:rFonts w:eastAsia="Calibri"/>
                <w:szCs w:val="24"/>
                <w:lang w:eastAsia="en-US"/>
              </w:rPr>
              <w:t>.</w:t>
            </w:r>
            <w:r w:rsidRPr="001A741E">
              <w:rPr>
                <w:rFonts w:eastAsia="Calibri"/>
                <w:szCs w:val="24"/>
                <w:lang w:eastAsia="en-US"/>
              </w:rPr>
              <w:t xml:space="preserve"> </w:t>
            </w:r>
          </w:p>
          <w:p w14:paraId="086B8AFE" w14:textId="5BF818BD" w:rsidR="007873E5" w:rsidRDefault="0079150D" w:rsidP="00D97CC7">
            <w:pPr>
              <w:jc w:val="both"/>
              <w:rPr>
                <w:rFonts w:eastAsia="Calibri"/>
                <w:szCs w:val="24"/>
                <w:lang w:eastAsia="en-US"/>
              </w:rPr>
            </w:pPr>
            <w:r w:rsidRPr="001A741E">
              <w:rPr>
                <w:rFonts w:eastAsia="Calibri"/>
                <w:szCs w:val="24"/>
                <w:lang w:eastAsia="en-US"/>
              </w:rPr>
              <w:t xml:space="preserve">Pagrindinį ir aukštesnįjį mokymosi lygį pasiekė 34 proc. </w:t>
            </w:r>
            <w:r w:rsidRPr="00E1365D">
              <w:rPr>
                <w:rFonts w:eastAsia="Calibri"/>
                <w:szCs w:val="24"/>
                <w:lang w:eastAsia="en-US"/>
              </w:rPr>
              <w:t xml:space="preserve">mokinių </w:t>
            </w:r>
            <w:r w:rsidRPr="00C56504">
              <w:rPr>
                <w:rFonts w:eastAsia="Calibri"/>
                <w:color w:val="FF0000"/>
                <w:szCs w:val="24"/>
                <w:lang w:eastAsia="en-US"/>
              </w:rPr>
              <w:t>(</w:t>
            </w:r>
            <w:r w:rsidRPr="001A741E">
              <w:rPr>
                <w:rFonts w:eastAsia="Calibri"/>
                <w:szCs w:val="24"/>
                <w:lang w:eastAsia="en-US"/>
              </w:rPr>
              <w:t>2022–2023 m. m. – 40</w:t>
            </w:r>
            <w:r w:rsidR="00025120">
              <w:rPr>
                <w:rFonts w:eastAsia="Calibri"/>
                <w:szCs w:val="24"/>
                <w:lang w:eastAsia="en-US"/>
              </w:rPr>
              <w:t> </w:t>
            </w:r>
            <w:r w:rsidRPr="001A741E">
              <w:rPr>
                <w:rFonts w:eastAsia="Calibri"/>
                <w:szCs w:val="24"/>
                <w:lang w:eastAsia="en-US"/>
              </w:rPr>
              <w:t xml:space="preserve">proc.). </w:t>
            </w:r>
          </w:p>
          <w:p w14:paraId="6589CA76" w14:textId="77777777" w:rsidR="007873E5" w:rsidRDefault="0079150D" w:rsidP="00D97CC7">
            <w:pPr>
              <w:jc w:val="both"/>
              <w:rPr>
                <w:rFonts w:eastAsia="Calibri"/>
                <w:szCs w:val="24"/>
                <w:lang w:eastAsia="en-US"/>
              </w:rPr>
            </w:pPr>
            <w:r w:rsidRPr="001A741E">
              <w:rPr>
                <w:rFonts w:eastAsia="Calibri"/>
                <w:szCs w:val="24"/>
                <w:lang w:eastAsia="en-US"/>
              </w:rPr>
              <w:t>2023–2024 m. m. 1 mokiniui teko 163 praleist</w:t>
            </w:r>
            <w:r w:rsidR="007873E5">
              <w:rPr>
                <w:rFonts w:eastAsia="Calibri"/>
                <w:szCs w:val="24"/>
                <w:lang w:eastAsia="en-US"/>
              </w:rPr>
              <w:t>os</w:t>
            </w:r>
            <w:r w:rsidRPr="001A741E">
              <w:rPr>
                <w:rFonts w:eastAsia="Calibri"/>
                <w:szCs w:val="24"/>
                <w:lang w:eastAsia="en-US"/>
              </w:rPr>
              <w:t xml:space="preserve"> pamok</w:t>
            </w:r>
            <w:r w:rsidR="007873E5">
              <w:rPr>
                <w:rFonts w:eastAsia="Calibri"/>
                <w:szCs w:val="24"/>
                <w:lang w:eastAsia="en-US"/>
              </w:rPr>
              <w:t>os</w:t>
            </w:r>
            <w:r w:rsidRPr="001A741E">
              <w:rPr>
                <w:rFonts w:eastAsia="Calibri"/>
                <w:szCs w:val="24"/>
                <w:lang w:eastAsia="en-US"/>
              </w:rPr>
              <w:t xml:space="preserve"> ir 1,05 nepateisintos pamokos (2022–2023 m. m. atitinkamai 103 ir 0,74).</w:t>
            </w:r>
          </w:p>
          <w:p w14:paraId="3537EC2F" w14:textId="799BB55E" w:rsidR="0079150D" w:rsidRPr="001D2F4F" w:rsidRDefault="0079150D" w:rsidP="00D97CC7">
            <w:pPr>
              <w:jc w:val="both"/>
              <w:rPr>
                <w:rFonts w:eastAsia="Calibri"/>
                <w:color w:val="FF0000"/>
                <w:szCs w:val="24"/>
                <w:lang w:eastAsia="en-US"/>
              </w:rPr>
            </w:pPr>
            <w:r w:rsidRPr="001A741E">
              <w:rPr>
                <w:rFonts w:eastAsia="Calibri"/>
                <w:szCs w:val="24"/>
                <w:lang w:eastAsia="en-US"/>
              </w:rPr>
              <w:lastRenderedPageBreak/>
              <w:t xml:space="preserve"> Mokiniai gavo reikiamą švietimo pagalbos specialistų pagalbą.</w:t>
            </w:r>
          </w:p>
        </w:tc>
      </w:tr>
      <w:tr w:rsidR="0079150D" w:rsidRPr="00DD29E6" w14:paraId="1C13B226" w14:textId="77777777" w:rsidTr="00D97CC7">
        <w:trPr>
          <w:trHeight w:val="184"/>
        </w:trPr>
        <w:tc>
          <w:tcPr>
            <w:tcW w:w="2665" w:type="dxa"/>
            <w:vMerge/>
            <w:tcBorders>
              <w:left w:val="single" w:sz="4" w:space="0" w:color="auto"/>
              <w:right w:val="single" w:sz="4" w:space="0" w:color="auto"/>
            </w:tcBorders>
          </w:tcPr>
          <w:p w14:paraId="081EA872"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1B30DE88" w14:textId="77777777" w:rsidR="0079150D" w:rsidRPr="00DD29E6" w:rsidRDefault="0079150D" w:rsidP="00D97CC7">
            <w:pPr>
              <w:jc w:val="both"/>
              <w:rPr>
                <w:color w:val="000000"/>
                <w:szCs w:val="24"/>
                <w:lang w:eastAsia="en-US"/>
              </w:rPr>
            </w:pPr>
            <w:r w:rsidRPr="00DD29E6">
              <w:rPr>
                <w:color w:val="000000"/>
                <w:szCs w:val="24"/>
                <w:lang w:eastAsia="en-US"/>
              </w:rPr>
              <w:t>202</w:t>
            </w:r>
            <w:r>
              <w:rPr>
                <w:color w:val="000000"/>
                <w:szCs w:val="24"/>
                <w:lang w:eastAsia="en-US"/>
              </w:rPr>
              <w:t>4</w:t>
            </w:r>
            <w:r w:rsidRPr="00DD29E6">
              <w:rPr>
                <w:color w:val="000000"/>
                <w:szCs w:val="24"/>
                <w:lang w:eastAsia="en-US"/>
              </w:rPr>
              <w:t xml:space="preserve"> m. pagrindinio ugdymo pasiekimų patikrinimo ir brandos egzaminų rezultatai bei palyginimas su savivaldybės ir šalies rezultatais (vidurkiais) </w:t>
            </w:r>
          </w:p>
        </w:tc>
        <w:tc>
          <w:tcPr>
            <w:tcW w:w="9074" w:type="dxa"/>
            <w:gridSpan w:val="2"/>
            <w:tcBorders>
              <w:top w:val="single" w:sz="4" w:space="0" w:color="auto"/>
              <w:left w:val="single" w:sz="4" w:space="0" w:color="auto"/>
              <w:bottom w:val="single" w:sz="4" w:space="0" w:color="auto"/>
              <w:right w:val="single" w:sz="4" w:space="0" w:color="auto"/>
            </w:tcBorders>
          </w:tcPr>
          <w:p w14:paraId="3CD5B4F7" w14:textId="28522833" w:rsidR="0079150D" w:rsidRPr="00E1365D" w:rsidRDefault="0079150D" w:rsidP="00D97CC7">
            <w:pPr>
              <w:jc w:val="both"/>
              <w:rPr>
                <w:rFonts w:eastAsia="Calibri"/>
                <w:szCs w:val="24"/>
              </w:rPr>
            </w:pPr>
            <w:r w:rsidRPr="00E1365D">
              <w:rPr>
                <w:rFonts w:eastAsia="Calibri"/>
                <w:szCs w:val="24"/>
              </w:rPr>
              <w:t>2023 m. matematikos PUPP vidurkis 5,91 (</w:t>
            </w:r>
            <w:r w:rsidR="00C56504" w:rsidRPr="00E1365D">
              <w:rPr>
                <w:rFonts w:eastAsia="Calibri"/>
                <w:szCs w:val="24"/>
              </w:rPr>
              <w:t>savivaldybėje</w:t>
            </w:r>
            <w:r w:rsidRPr="00E1365D">
              <w:rPr>
                <w:rFonts w:eastAsia="Calibri"/>
                <w:szCs w:val="24"/>
              </w:rPr>
              <w:t>– 4,90; respublikoje – 5,39), lietuvių kalbos ir literatūros –</w:t>
            </w:r>
            <w:r w:rsidR="00025120" w:rsidRPr="00E1365D">
              <w:rPr>
                <w:rFonts w:eastAsia="Calibri"/>
                <w:szCs w:val="24"/>
              </w:rPr>
              <w:t xml:space="preserve"> </w:t>
            </w:r>
            <w:r w:rsidRPr="00E1365D">
              <w:rPr>
                <w:rFonts w:eastAsia="Calibri"/>
                <w:szCs w:val="24"/>
              </w:rPr>
              <w:t>6,78 (</w:t>
            </w:r>
            <w:r w:rsidR="00C56504" w:rsidRPr="00E1365D">
              <w:rPr>
                <w:rFonts w:eastAsia="Calibri"/>
                <w:szCs w:val="24"/>
              </w:rPr>
              <w:t>savivaldybėje</w:t>
            </w:r>
            <w:r w:rsidRPr="00E1365D">
              <w:rPr>
                <w:rFonts w:eastAsia="Calibri"/>
                <w:szCs w:val="24"/>
              </w:rPr>
              <w:t xml:space="preserve"> – 4,90; respublikoje –5,39)</w:t>
            </w:r>
            <w:r w:rsidR="007873E5" w:rsidRPr="00E1365D">
              <w:rPr>
                <w:rFonts w:eastAsia="Calibri"/>
                <w:szCs w:val="24"/>
              </w:rPr>
              <w:t>.</w:t>
            </w:r>
          </w:p>
          <w:p w14:paraId="6D8C2BFD" w14:textId="2C0A695A" w:rsidR="0079150D" w:rsidRDefault="0079150D" w:rsidP="00D97CC7">
            <w:pPr>
              <w:jc w:val="both"/>
              <w:rPr>
                <w:rFonts w:eastAsia="Calibri"/>
                <w:szCs w:val="24"/>
              </w:rPr>
            </w:pPr>
            <w:r w:rsidRPr="00E1365D">
              <w:rPr>
                <w:rFonts w:eastAsia="Calibri"/>
                <w:szCs w:val="24"/>
              </w:rPr>
              <w:t>2024 m. matematikos PUPP vidurkis 4,3 (</w:t>
            </w:r>
            <w:r w:rsidR="00C56504" w:rsidRPr="00E1365D">
              <w:rPr>
                <w:rFonts w:eastAsia="Calibri"/>
                <w:szCs w:val="24"/>
              </w:rPr>
              <w:t>savivaldybėje</w:t>
            </w:r>
            <w:r w:rsidRPr="00E1365D">
              <w:rPr>
                <w:rFonts w:eastAsia="Calibri"/>
                <w:szCs w:val="24"/>
              </w:rPr>
              <w:t xml:space="preserve"> – 5,05; respublikoje – 5,52), lietuvių kalbos ir literatūros –</w:t>
            </w:r>
            <w:r w:rsidR="00493498" w:rsidRPr="00E1365D">
              <w:rPr>
                <w:rFonts w:eastAsia="Calibri"/>
                <w:szCs w:val="24"/>
              </w:rPr>
              <w:t xml:space="preserve"> </w:t>
            </w:r>
            <w:r w:rsidRPr="00E1365D">
              <w:rPr>
                <w:rFonts w:eastAsia="Calibri"/>
                <w:szCs w:val="24"/>
              </w:rPr>
              <w:t>5,4 (</w:t>
            </w:r>
            <w:r w:rsidR="00C56504" w:rsidRPr="00E1365D">
              <w:rPr>
                <w:rFonts w:eastAsia="Calibri"/>
                <w:szCs w:val="24"/>
              </w:rPr>
              <w:t>savivaldybėje</w:t>
            </w:r>
            <w:r w:rsidRPr="00E1365D">
              <w:rPr>
                <w:rFonts w:eastAsia="Calibri"/>
                <w:szCs w:val="24"/>
              </w:rPr>
              <w:t xml:space="preserve"> – 6,96; respublikoje </w:t>
            </w:r>
            <w:r w:rsidRPr="001A741E">
              <w:rPr>
                <w:rFonts w:eastAsia="Calibri"/>
                <w:szCs w:val="24"/>
              </w:rPr>
              <w:t>–</w:t>
            </w:r>
            <w:r w:rsidR="00493498">
              <w:rPr>
                <w:rFonts w:eastAsia="Calibri"/>
                <w:szCs w:val="24"/>
              </w:rPr>
              <w:t xml:space="preserve"> </w:t>
            </w:r>
            <w:r>
              <w:rPr>
                <w:rFonts w:eastAsia="Calibri"/>
                <w:szCs w:val="24"/>
              </w:rPr>
              <w:t>6,74</w:t>
            </w:r>
            <w:r w:rsidRPr="001A741E">
              <w:rPr>
                <w:rFonts w:eastAsia="Calibri"/>
                <w:szCs w:val="24"/>
              </w:rPr>
              <w:t>)</w:t>
            </w:r>
            <w:r w:rsidR="007873E5">
              <w:rPr>
                <w:rFonts w:eastAsia="Calibri"/>
                <w:szCs w:val="24"/>
              </w:rPr>
              <w:t>.</w:t>
            </w:r>
          </w:p>
          <w:p w14:paraId="358074F5" w14:textId="77777777" w:rsidR="0079150D" w:rsidRPr="001D2F4F" w:rsidRDefault="0079150D" w:rsidP="00D97CC7">
            <w:pPr>
              <w:jc w:val="both"/>
              <w:rPr>
                <w:color w:val="FF0000"/>
                <w:szCs w:val="24"/>
                <w:lang w:eastAsia="en-US"/>
              </w:rPr>
            </w:pPr>
          </w:p>
        </w:tc>
      </w:tr>
      <w:tr w:rsidR="0079150D" w:rsidRPr="00DD29E6" w14:paraId="633EB8E2" w14:textId="77777777" w:rsidTr="00D97CC7">
        <w:trPr>
          <w:trHeight w:val="184"/>
        </w:trPr>
        <w:tc>
          <w:tcPr>
            <w:tcW w:w="2665" w:type="dxa"/>
            <w:vMerge/>
            <w:tcBorders>
              <w:left w:val="single" w:sz="4" w:space="0" w:color="auto"/>
              <w:right w:val="single" w:sz="4" w:space="0" w:color="auto"/>
            </w:tcBorders>
          </w:tcPr>
          <w:p w14:paraId="3AA618CC"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11121E68" w14:textId="5502619E" w:rsidR="0079150D" w:rsidRPr="00DD29E6" w:rsidRDefault="0079150D" w:rsidP="0079150D">
            <w:pPr>
              <w:jc w:val="both"/>
              <w:rPr>
                <w:color w:val="000000"/>
                <w:szCs w:val="24"/>
                <w:lang w:eastAsia="en-US"/>
              </w:rPr>
            </w:pPr>
            <w:r w:rsidRPr="00DD29E6">
              <w:rPr>
                <w:szCs w:val="24"/>
                <w:lang w:eastAsia="en-US"/>
              </w:rPr>
              <w:t>Įstaigos</w:t>
            </w:r>
            <w:r>
              <w:rPr>
                <w:szCs w:val="24"/>
                <w:lang w:eastAsia="en-US"/>
              </w:rPr>
              <w:t xml:space="preserve"> </w:t>
            </w:r>
            <w:r w:rsidRPr="00DD29E6">
              <w:rPr>
                <w:color w:val="000000"/>
                <w:szCs w:val="24"/>
                <w:lang w:eastAsia="en-US"/>
              </w:rPr>
              <w:t>dalyvavimas tyrimuose, projektuose ir programose, gautų įvertinimų analizė bei rezultatų gerinimo darbai</w:t>
            </w:r>
          </w:p>
        </w:tc>
        <w:tc>
          <w:tcPr>
            <w:tcW w:w="9074" w:type="dxa"/>
            <w:gridSpan w:val="2"/>
            <w:tcBorders>
              <w:top w:val="single" w:sz="4" w:space="0" w:color="auto"/>
              <w:left w:val="single" w:sz="4" w:space="0" w:color="auto"/>
              <w:bottom w:val="single" w:sz="4" w:space="0" w:color="auto"/>
              <w:right w:val="single" w:sz="4" w:space="0" w:color="auto"/>
            </w:tcBorders>
          </w:tcPr>
          <w:p w14:paraId="7F253C84" w14:textId="77777777" w:rsidR="0079150D" w:rsidRPr="00DD29E6" w:rsidRDefault="0079150D" w:rsidP="00D97CC7">
            <w:pPr>
              <w:rPr>
                <w:szCs w:val="24"/>
              </w:rPr>
            </w:pPr>
            <w:r w:rsidRPr="00DD29E6">
              <w:rPr>
                <w:szCs w:val="24"/>
              </w:rPr>
              <w:t>Tarptautinis projektai:</w:t>
            </w:r>
          </w:p>
          <w:p w14:paraId="528F91C2" w14:textId="5B4EFAB5" w:rsidR="0079150D" w:rsidRPr="0078690D" w:rsidRDefault="007873E5" w:rsidP="007873E5">
            <w:pPr>
              <w:rPr>
                <w:b/>
                <w:bCs/>
                <w:szCs w:val="24"/>
              </w:rPr>
            </w:pPr>
            <w:r w:rsidRPr="0078690D">
              <w:rPr>
                <w:szCs w:val="24"/>
              </w:rPr>
              <w:t xml:space="preserve">1. </w:t>
            </w:r>
            <w:r w:rsidR="0079150D" w:rsidRPr="0078690D">
              <w:rPr>
                <w:szCs w:val="24"/>
              </w:rPr>
              <w:t>Erasmus+ „Mokyklų skaitmeninio raštingumo didinimas”;</w:t>
            </w:r>
          </w:p>
          <w:p w14:paraId="68D7986A" w14:textId="55A3632D" w:rsidR="0079150D" w:rsidRPr="0078690D" w:rsidRDefault="0079150D" w:rsidP="00D97CC7">
            <w:pPr>
              <w:rPr>
                <w:rFonts w:eastAsia="Calibri"/>
                <w:szCs w:val="24"/>
              </w:rPr>
            </w:pPr>
            <w:r w:rsidRPr="0078690D">
              <w:rPr>
                <w:rFonts w:eastAsia="Calibri"/>
                <w:szCs w:val="24"/>
              </w:rPr>
              <w:t>2.Tarptautinis projektas: „Rudeniška skraistė STEAM veiklose” „Autumn cloak in STEAM activities”</w:t>
            </w:r>
            <w:r w:rsidR="00AA6DEF" w:rsidRPr="0078690D">
              <w:rPr>
                <w:rFonts w:eastAsia="Calibri"/>
                <w:szCs w:val="24"/>
              </w:rPr>
              <w:t>;</w:t>
            </w:r>
            <w:r w:rsidRPr="0078690D">
              <w:rPr>
                <w:rFonts w:eastAsia="Calibri"/>
                <w:szCs w:val="24"/>
              </w:rPr>
              <w:t xml:space="preserve"> </w:t>
            </w:r>
          </w:p>
          <w:p w14:paraId="31FF0BA7" w14:textId="7820A36A" w:rsidR="0079150D" w:rsidRPr="00E1365D" w:rsidRDefault="0079150D" w:rsidP="00D97CC7">
            <w:pPr>
              <w:rPr>
                <w:rFonts w:eastAsia="Calibri"/>
                <w:szCs w:val="24"/>
              </w:rPr>
            </w:pPr>
            <w:r w:rsidRPr="0078690D">
              <w:rPr>
                <w:rFonts w:eastAsia="Calibri"/>
                <w:szCs w:val="24"/>
              </w:rPr>
              <w:t xml:space="preserve">3. Tarptautinis projektas „ </w:t>
            </w:r>
            <w:r w:rsidRPr="00E1365D">
              <w:rPr>
                <w:rFonts w:eastAsia="Calibri"/>
                <w:szCs w:val="24"/>
              </w:rPr>
              <w:t>Tiny Little Spider“ „Mažas mažas voras“</w:t>
            </w:r>
            <w:r w:rsidR="00AA6DEF" w:rsidRPr="00E1365D">
              <w:rPr>
                <w:rFonts w:eastAsia="Calibri"/>
                <w:szCs w:val="24"/>
              </w:rPr>
              <w:t>;</w:t>
            </w:r>
            <w:r w:rsidRPr="00E1365D">
              <w:rPr>
                <w:rFonts w:eastAsia="Calibri"/>
                <w:szCs w:val="24"/>
              </w:rPr>
              <w:t xml:space="preserve"> </w:t>
            </w:r>
          </w:p>
          <w:p w14:paraId="206EC3C9" w14:textId="442F180A" w:rsidR="0079150D" w:rsidRPr="00E1365D" w:rsidRDefault="0079150D" w:rsidP="00D97CC7">
            <w:pPr>
              <w:rPr>
                <w:rFonts w:eastAsia="Calibri"/>
                <w:szCs w:val="24"/>
              </w:rPr>
            </w:pPr>
            <w:r w:rsidRPr="00E1365D">
              <w:rPr>
                <w:rFonts w:eastAsia="Calibri"/>
                <w:szCs w:val="24"/>
              </w:rPr>
              <w:t>4. Tarptautinis projektas: “Kalėdinis sveikinimas”</w:t>
            </w:r>
            <w:r w:rsidR="00AA6DEF" w:rsidRPr="00E1365D">
              <w:rPr>
                <w:rFonts w:eastAsia="Calibri"/>
                <w:szCs w:val="24"/>
              </w:rPr>
              <w:t>;</w:t>
            </w:r>
          </w:p>
          <w:p w14:paraId="5459BFC0" w14:textId="5DBA1E48" w:rsidR="0079150D" w:rsidRPr="00E1365D" w:rsidRDefault="0079150D" w:rsidP="00D97CC7">
            <w:pPr>
              <w:rPr>
                <w:rFonts w:eastAsia="Calibri"/>
                <w:szCs w:val="24"/>
              </w:rPr>
            </w:pPr>
            <w:r w:rsidRPr="00E1365D">
              <w:rPr>
                <w:rFonts w:eastAsia="Calibri"/>
                <w:szCs w:val="24"/>
              </w:rPr>
              <w:t>5. Tarptautinis projektas: “The earth is my friend”</w:t>
            </w:r>
            <w:r w:rsidR="00AA6DEF" w:rsidRPr="00E1365D">
              <w:rPr>
                <w:rFonts w:eastAsia="Calibri"/>
                <w:szCs w:val="24"/>
              </w:rPr>
              <w:t>;</w:t>
            </w:r>
            <w:r w:rsidRPr="00E1365D">
              <w:rPr>
                <w:rFonts w:eastAsia="Calibri"/>
                <w:szCs w:val="24"/>
              </w:rPr>
              <w:tab/>
            </w:r>
          </w:p>
          <w:p w14:paraId="121DF867" w14:textId="7422CB3A" w:rsidR="0079150D" w:rsidRPr="00E1365D" w:rsidRDefault="0079150D" w:rsidP="00D97CC7">
            <w:pPr>
              <w:rPr>
                <w:rFonts w:eastAsia="Calibri"/>
                <w:szCs w:val="24"/>
              </w:rPr>
            </w:pPr>
            <w:r w:rsidRPr="00E1365D">
              <w:rPr>
                <w:rFonts w:eastAsia="Calibri"/>
                <w:szCs w:val="24"/>
              </w:rPr>
              <w:t>6. Tarptautinis projektas: „Aš robotų kūrėjas</w:t>
            </w:r>
            <w:r w:rsidR="00C56504" w:rsidRPr="00E1365D">
              <w:rPr>
                <w:rFonts w:eastAsia="Calibri"/>
                <w:szCs w:val="24"/>
              </w:rPr>
              <w:t xml:space="preserve"> </w:t>
            </w:r>
            <w:r w:rsidRPr="00E1365D">
              <w:rPr>
                <w:rFonts w:eastAsia="Calibri"/>
                <w:szCs w:val="24"/>
              </w:rPr>
              <w:t>/</w:t>
            </w:r>
            <w:r w:rsidR="00C56504" w:rsidRPr="00E1365D">
              <w:rPr>
                <w:rFonts w:eastAsia="Calibri"/>
                <w:szCs w:val="24"/>
              </w:rPr>
              <w:t xml:space="preserve"> </w:t>
            </w:r>
            <w:r w:rsidRPr="00E1365D">
              <w:rPr>
                <w:rFonts w:eastAsia="Calibri"/>
                <w:szCs w:val="24"/>
              </w:rPr>
              <w:t>I’m a robot maker”</w:t>
            </w:r>
            <w:r w:rsidR="00AA6DEF" w:rsidRPr="00E1365D">
              <w:rPr>
                <w:rFonts w:eastAsia="Calibri"/>
                <w:szCs w:val="24"/>
              </w:rPr>
              <w:t>;</w:t>
            </w:r>
          </w:p>
          <w:p w14:paraId="22CF3E1E" w14:textId="3CFFAF07" w:rsidR="0079150D" w:rsidRPr="00E1365D" w:rsidRDefault="0079150D" w:rsidP="00D97CC7">
            <w:pPr>
              <w:suppressAutoHyphens/>
              <w:autoSpaceDN w:val="0"/>
              <w:spacing w:line="247" w:lineRule="auto"/>
              <w:rPr>
                <w:rFonts w:eastAsia="Calibri"/>
                <w:kern w:val="3"/>
                <w:szCs w:val="24"/>
              </w:rPr>
            </w:pPr>
            <w:r w:rsidRPr="00E1365D">
              <w:rPr>
                <w:rFonts w:eastAsia="Calibri"/>
                <w:kern w:val="3"/>
                <w:szCs w:val="24"/>
              </w:rPr>
              <w:t>7.Tarptautinis projektas „ It‘s fun to be outdoors“</w:t>
            </w:r>
            <w:r w:rsidR="00AA6DEF" w:rsidRPr="00E1365D">
              <w:rPr>
                <w:rFonts w:eastAsia="Calibri"/>
                <w:kern w:val="3"/>
                <w:szCs w:val="24"/>
              </w:rPr>
              <w:t>;</w:t>
            </w:r>
          </w:p>
          <w:p w14:paraId="038ECF4E" w14:textId="77777777" w:rsidR="0079150D" w:rsidRPr="00E1365D" w:rsidRDefault="0079150D" w:rsidP="00D97CC7">
            <w:pPr>
              <w:rPr>
                <w:b/>
                <w:bCs/>
                <w:szCs w:val="24"/>
              </w:rPr>
            </w:pPr>
            <w:r w:rsidRPr="00E1365D">
              <w:rPr>
                <w:rFonts w:eastAsia="Calibri"/>
                <w:kern w:val="3"/>
                <w:szCs w:val="24"/>
                <w:lang w:eastAsia="en-US"/>
              </w:rPr>
              <w:t>8.Tarptautinis ikimokyklinio ir priešmokyklinio amžiaus vaikų ir mokytojų STEAM kūrybinis projektas „Vaikystės aitvaras. Childood kite“.</w:t>
            </w:r>
          </w:p>
          <w:p w14:paraId="18B3A4FA" w14:textId="77777777" w:rsidR="0079150D" w:rsidRPr="00DD29E6" w:rsidRDefault="0079150D" w:rsidP="00D97CC7">
            <w:pPr>
              <w:jc w:val="both"/>
              <w:rPr>
                <w:szCs w:val="24"/>
              </w:rPr>
            </w:pPr>
            <w:r w:rsidRPr="00DD29E6">
              <w:rPr>
                <w:szCs w:val="24"/>
              </w:rPr>
              <w:t>Respublikiniai projektai:</w:t>
            </w:r>
          </w:p>
          <w:p w14:paraId="3ECCC2CB" w14:textId="77777777" w:rsidR="0079150D" w:rsidRPr="00DD29E6" w:rsidRDefault="0079150D" w:rsidP="0079150D">
            <w:pPr>
              <w:numPr>
                <w:ilvl w:val="0"/>
                <w:numId w:val="10"/>
              </w:numPr>
              <w:ind w:left="319" w:hanging="283"/>
              <w:jc w:val="both"/>
              <w:rPr>
                <w:szCs w:val="24"/>
              </w:rPr>
            </w:pPr>
            <w:r w:rsidRPr="00DD29E6">
              <w:rPr>
                <w:szCs w:val="24"/>
              </w:rPr>
              <w:t xml:space="preserve">pradinių klasių: „Pradinukų lyga – iššūkių galimybės“, „Olimpinis mėnuo“; </w:t>
            </w:r>
          </w:p>
          <w:p w14:paraId="5059B385" w14:textId="77777777" w:rsidR="0079150D" w:rsidRPr="00DD29E6" w:rsidRDefault="0079150D" w:rsidP="0079150D">
            <w:pPr>
              <w:numPr>
                <w:ilvl w:val="0"/>
                <w:numId w:val="10"/>
              </w:numPr>
              <w:ind w:left="319" w:hanging="283"/>
              <w:jc w:val="both"/>
              <w:rPr>
                <w:szCs w:val="24"/>
              </w:rPr>
            </w:pPr>
            <w:r w:rsidRPr="00DD29E6">
              <w:rPr>
                <w:szCs w:val="24"/>
              </w:rPr>
              <w:t>sporto: „Olimpinės žaidynės“.</w:t>
            </w:r>
          </w:p>
          <w:p w14:paraId="1C48E3FD" w14:textId="77777777" w:rsidR="0079150D" w:rsidRPr="00DD29E6" w:rsidRDefault="0079150D" w:rsidP="00D97CC7">
            <w:pPr>
              <w:jc w:val="both"/>
              <w:rPr>
                <w:szCs w:val="24"/>
              </w:rPr>
            </w:pPr>
            <w:r w:rsidRPr="00DD29E6">
              <w:rPr>
                <w:szCs w:val="24"/>
              </w:rPr>
              <w:t>Pažintinis projektas „Išauginta Europos Sąjungoje“.</w:t>
            </w:r>
          </w:p>
          <w:p w14:paraId="335F1F40" w14:textId="77777777" w:rsidR="0079150D" w:rsidRPr="00DD29E6" w:rsidRDefault="0079150D" w:rsidP="00D97CC7">
            <w:pPr>
              <w:jc w:val="both"/>
              <w:rPr>
                <w:szCs w:val="24"/>
              </w:rPr>
            </w:pPr>
            <w:r w:rsidRPr="00DD29E6">
              <w:rPr>
                <w:szCs w:val="24"/>
              </w:rPr>
              <w:t>Mokinių užimtumo, socializacijos, prevencijos programa „Vasarai valio“.</w:t>
            </w:r>
          </w:p>
        </w:tc>
      </w:tr>
      <w:tr w:rsidR="0079150D" w:rsidRPr="00DD29E6" w14:paraId="3F934E09" w14:textId="77777777" w:rsidTr="00D97CC7">
        <w:trPr>
          <w:trHeight w:val="184"/>
        </w:trPr>
        <w:tc>
          <w:tcPr>
            <w:tcW w:w="2665" w:type="dxa"/>
            <w:vMerge/>
            <w:tcBorders>
              <w:left w:val="single" w:sz="4" w:space="0" w:color="auto"/>
              <w:right w:val="single" w:sz="4" w:space="0" w:color="auto"/>
            </w:tcBorders>
          </w:tcPr>
          <w:p w14:paraId="78479FBF"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6EC866EF" w14:textId="77777777" w:rsidR="0079150D" w:rsidRPr="00DD29E6" w:rsidRDefault="0079150D" w:rsidP="00D97CC7">
            <w:pPr>
              <w:jc w:val="both"/>
              <w:rPr>
                <w:color w:val="000000"/>
                <w:szCs w:val="24"/>
                <w:lang w:eastAsia="en-US"/>
              </w:rPr>
            </w:pPr>
            <w:r w:rsidRPr="00DD29E6">
              <w:rPr>
                <w:color w:val="000000"/>
                <w:szCs w:val="24"/>
                <w:lang w:eastAsia="en-US"/>
              </w:rPr>
              <w:t>Mokinių (ugdytinių) mokymo(si) ir ugdymo(si) pasiekimų pažangos stebėsena</w:t>
            </w:r>
          </w:p>
        </w:tc>
        <w:tc>
          <w:tcPr>
            <w:tcW w:w="9074" w:type="dxa"/>
            <w:gridSpan w:val="2"/>
            <w:tcBorders>
              <w:top w:val="single" w:sz="4" w:space="0" w:color="auto"/>
              <w:left w:val="single" w:sz="4" w:space="0" w:color="auto"/>
              <w:bottom w:val="single" w:sz="4" w:space="0" w:color="auto"/>
              <w:right w:val="single" w:sz="4" w:space="0" w:color="auto"/>
            </w:tcBorders>
          </w:tcPr>
          <w:p w14:paraId="1921C51B" w14:textId="77777777" w:rsidR="0079150D" w:rsidRPr="00686056" w:rsidRDefault="0079150D" w:rsidP="00D97CC7">
            <w:pPr>
              <w:jc w:val="both"/>
              <w:rPr>
                <w:color w:val="FF0000"/>
                <w:szCs w:val="24"/>
              </w:rPr>
            </w:pPr>
            <w:r w:rsidRPr="001A741E">
              <w:rPr>
                <w:rFonts w:eastAsia="Calibri"/>
                <w:szCs w:val="24"/>
              </w:rPr>
              <w:t>Mokinių (ugdytinių) mokymo(si) ir ugdymo(si) pasiekimų pažanga stebima pagal patvirtintą mokyklos mokinių pažangos ir pasiekimų vertinimo, lankomumo apskaitos tėvų (globėjų, rūpintojų) informavimo tvarkos aprašą (mokyklos direktoriaus 2024 m. rugpjūčio 26 d. įsakymas Nr. V-126) ir pagal Mokytojų taryboje patvirtintas mokinių asmeninės pažangos fiksavimo formas.</w:t>
            </w:r>
          </w:p>
        </w:tc>
      </w:tr>
      <w:tr w:rsidR="0079150D" w:rsidRPr="00DD29E6" w14:paraId="06550D66" w14:textId="77777777" w:rsidTr="00D97CC7">
        <w:trPr>
          <w:trHeight w:val="542"/>
        </w:trPr>
        <w:tc>
          <w:tcPr>
            <w:tcW w:w="2665" w:type="dxa"/>
            <w:vMerge/>
            <w:tcBorders>
              <w:left w:val="single" w:sz="4" w:space="0" w:color="auto"/>
              <w:bottom w:val="single" w:sz="4" w:space="0" w:color="auto"/>
              <w:right w:val="single" w:sz="4" w:space="0" w:color="auto"/>
            </w:tcBorders>
          </w:tcPr>
          <w:p w14:paraId="11259613"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69FB1278" w14:textId="77777777" w:rsidR="0079150D" w:rsidRPr="00E1365D" w:rsidRDefault="0079150D" w:rsidP="00D97CC7">
            <w:pPr>
              <w:jc w:val="both"/>
              <w:rPr>
                <w:szCs w:val="24"/>
                <w:lang w:eastAsia="en-US"/>
              </w:rPr>
            </w:pPr>
            <w:r w:rsidRPr="00E1365D">
              <w:rPr>
                <w:szCs w:val="24"/>
                <w:lang w:eastAsia="en-US"/>
              </w:rPr>
              <w:t>2024 metų neformaliojo švietimo organizavimas</w:t>
            </w:r>
          </w:p>
        </w:tc>
        <w:tc>
          <w:tcPr>
            <w:tcW w:w="9074" w:type="dxa"/>
            <w:gridSpan w:val="2"/>
            <w:tcBorders>
              <w:top w:val="single" w:sz="4" w:space="0" w:color="auto"/>
              <w:left w:val="single" w:sz="4" w:space="0" w:color="auto"/>
              <w:bottom w:val="single" w:sz="4" w:space="0" w:color="auto"/>
              <w:right w:val="single" w:sz="4" w:space="0" w:color="auto"/>
            </w:tcBorders>
          </w:tcPr>
          <w:p w14:paraId="60006EF1" w14:textId="1902FA5D" w:rsidR="0079150D" w:rsidRPr="00E1365D" w:rsidRDefault="0079150D" w:rsidP="00D97CC7">
            <w:pPr>
              <w:jc w:val="both"/>
              <w:rPr>
                <w:szCs w:val="24"/>
              </w:rPr>
            </w:pPr>
            <w:r w:rsidRPr="00E1365D">
              <w:rPr>
                <w:szCs w:val="24"/>
              </w:rPr>
              <w:t>2023–2024 m. m. veik</w:t>
            </w:r>
            <w:r w:rsidR="00C56504" w:rsidRPr="00E1365D">
              <w:rPr>
                <w:szCs w:val="24"/>
              </w:rPr>
              <w:t>ė</w:t>
            </w:r>
            <w:r w:rsidRPr="00E1365D">
              <w:rPr>
                <w:szCs w:val="24"/>
              </w:rPr>
              <w:t xml:space="preserve"> 16 būrelių, lank</w:t>
            </w:r>
            <w:r w:rsidR="00AA6DEF" w:rsidRPr="00E1365D">
              <w:rPr>
                <w:szCs w:val="24"/>
              </w:rPr>
              <w:t>ė</w:t>
            </w:r>
            <w:r w:rsidRPr="00E1365D">
              <w:rPr>
                <w:szCs w:val="24"/>
              </w:rPr>
              <w:t xml:space="preserve"> 135 mokiniai (85 proc.).</w:t>
            </w:r>
          </w:p>
          <w:p w14:paraId="0BACFC3B" w14:textId="5121F0A6" w:rsidR="0079150D" w:rsidRPr="00E1365D" w:rsidRDefault="0079150D" w:rsidP="00D97CC7">
            <w:pPr>
              <w:jc w:val="both"/>
              <w:rPr>
                <w:szCs w:val="24"/>
              </w:rPr>
            </w:pPr>
            <w:r w:rsidRPr="00E1365D">
              <w:rPr>
                <w:szCs w:val="24"/>
              </w:rPr>
              <w:t>2024–2025 m. m. veikia 16 būrelių, lank</w:t>
            </w:r>
            <w:r w:rsidR="0078690D" w:rsidRPr="00E1365D">
              <w:rPr>
                <w:szCs w:val="24"/>
              </w:rPr>
              <w:t>o</w:t>
            </w:r>
            <w:r w:rsidRPr="00E1365D">
              <w:rPr>
                <w:szCs w:val="24"/>
              </w:rPr>
              <w:t xml:space="preserve"> 142 mokiniai (92 proc.).</w:t>
            </w:r>
          </w:p>
        </w:tc>
      </w:tr>
      <w:tr w:rsidR="0079150D" w:rsidRPr="00DD29E6" w14:paraId="67D8EA0E" w14:textId="77777777" w:rsidTr="00D97CC7">
        <w:trPr>
          <w:trHeight w:val="112"/>
        </w:trPr>
        <w:tc>
          <w:tcPr>
            <w:tcW w:w="2665" w:type="dxa"/>
            <w:tcBorders>
              <w:top w:val="single" w:sz="4" w:space="0" w:color="auto"/>
              <w:left w:val="single" w:sz="4" w:space="0" w:color="auto"/>
              <w:bottom w:val="single" w:sz="4" w:space="0" w:color="auto"/>
              <w:right w:val="single" w:sz="4" w:space="0" w:color="auto"/>
            </w:tcBorders>
          </w:tcPr>
          <w:p w14:paraId="07EFAABF" w14:textId="77777777" w:rsidR="0079150D" w:rsidRPr="00DD29E6" w:rsidRDefault="0079150D" w:rsidP="00D97CC7">
            <w:pPr>
              <w:jc w:val="both"/>
              <w:rPr>
                <w:szCs w:val="24"/>
                <w:lang w:eastAsia="en-US"/>
              </w:rPr>
            </w:pPr>
            <w:r w:rsidRPr="00DD29E6">
              <w:rPr>
                <w:szCs w:val="24"/>
                <w:lang w:eastAsia="en-US"/>
              </w:rPr>
              <w:t>Patyčių ir smurto prevencija įstaigoje 202</w:t>
            </w:r>
            <w:r>
              <w:rPr>
                <w:szCs w:val="24"/>
                <w:lang w:eastAsia="en-US"/>
              </w:rPr>
              <w:t>4</w:t>
            </w:r>
            <w:r w:rsidRPr="00DD29E6">
              <w:rPr>
                <w:szCs w:val="24"/>
                <w:lang w:eastAsia="en-US"/>
              </w:rPr>
              <w:t xml:space="preserve"> metais</w:t>
            </w:r>
          </w:p>
        </w:tc>
        <w:tc>
          <w:tcPr>
            <w:tcW w:w="11936" w:type="dxa"/>
            <w:gridSpan w:val="3"/>
            <w:tcBorders>
              <w:top w:val="single" w:sz="4" w:space="0" w:color="auto"/>
              <w:left w:val="single" w:sz="4" w:space="0" w:color="auto"/>
              <w:bottom w:val="single" w:sz="4" w:space="0" w:color="auto"/>
              <w:right w:val="single" w:sz="4" w:space="0" w:color="auto"/>
            </w:tcBorders>
          </w:tcPr>
          <w:p w14:paraId="107606B4" w14:textId="11B24980" w:rsidR="0079150D" w:rsidRPr="00E1365D" w:rsidRDefault="0079150D" w:rsidP="00D97CC7">
            <w:pPr>
              <w:jc w:val="both"/>
              <w:rPr>
                <w:rFonts w:eastAsia="Calibri"/>
                <w:szCs w:val="24"/>
              </w:rPr>
            </w:pPr>
            <w:r w:rsidRPr="00E1365D">
              <w:rPr>
                <w:rFonts w:eastAsia="Calibri"/>
                <w:szCs w:val="24"/>
              </w:rPr>
              <w:t xml:space="preserve">Patyčių ir smurto prevencija mokykloje rūpinasi ir veiklą koordinuoja mokyklos Vaiko gerovės komisija. </w:t>
            </w:r>
            <w:r w:rsidR="00C56504" w:rsidRPr="00E1365D">
              <w:rPr>
                <w:rFonts w:eastAsia="Calibri"/>
                <w:szCs w:val="24"/>
              </w:rPr>
              <w:t>Ji</w:t>
            </w:r>
            <w:r w:rsidRPr="00E1365D">
              <w:rPr>
                <w:rFonts w:eastAsia="Calibri"/>
                <w:szCs w:val="24"/>
              </w:rPr>
              <w:t xml:space="preserve"> atnaujinta (mokyklos direktoriaus 2024 m. rugsėjo 6 d. įsakymas Nr. V-139). Vyko 3 posėdžiai dėl patyčių. Minimali priežiūra nebuvo skirta.</w:t>
            </w:r>
          </w:p>
          <w:p w14:paraId="1AEBEC67" w14:textId="5F843B99" w:rsidR="0079150D" w:rsidRPr="00E1365D" w:rsidRDefault="0079150D" w:rsidP="00D97CC7">
            <w:pPr>
              <w:ind w:hanging="44"/>
              <w:jc w:val="both"/>
              <w:rPr>
                <w:szCs w:val="24"/>
                <w:lang w:eastAsia="en-US"/>
              </w:rPr>
            </w:pPr>
            <w:r w:rsidRPr="00E1365D">
              <w:rPr>
                <w:rFonts w:eastAsia="Calibri"/>
                <w:szCs w:val="24"/>
              </w:rPr>
              <w:lastRenderedPageBreak/>
              <w:t xml:space="preserve">2023–2024 m. m. </w:t>
            </w:r>
            <w:r w:rsidRPr="00E1365D">
              <w:rPr>
                <w:szCs w:val="24"/>
              </w:rPr>
              <w:t>siekiant saugesnės, motyvuojančios aplinkos,</w:t>
            </w:r>
            <w:r w:rsidRPr="00E1365D">
              <w:rPr>
                <w:rFonts w:eastAsia="Calibri"/>
                <w:szCs w:val="24"/>
              </w:rPr>
              <w:t xml:space="preserve"> visi mokyklos mokiniai </w:t>
            </w:r>
            <w:r w:rsidR="0078690D" w:rsidRPr="00E1365D">
              <w:rPr>
                <w:rFonts w:eastAsia="Calibri"/>
                <w:szCs w:val="24"/>
              </w:rPr>
              <w:t xml:space="preserve"> </w:t>
            </w:r>
            <w:r w:rsidRPr="00E1365D">
              <w:rPr>
                <w:rFonts w:eastAsia="Calibri"/>
                <w:szCs w:val="24"/>
              </w:rPr>
              <w:t>dalyvav</w:t>
            </w:r>
            <w:r w:rsidR="0078690D" w:rsidRPr="00E1365D">
              <w:rPr>
                <w:rFonts w:eastAsia="Calibri"/>
                <w:szCs w:val="24"/>
              </w:rPr>
              <w:t xml:space="preserve">o </w:t>
            </w:r>
            <w:r w:rsidRPr="00E1365D">
              <w:rPr>
                <w:rFonts w:eastAsia="Calibri"/>
                <w:szCs w:val="24"/>
              </w:rPr>
              <w:t>ilgalaikėje socialinio ir emocinio ugdymo programoje LIONS QUEST „Laikas kartu“, „Paauglystės kryžkelės“, „Raktai į sėkmę“.</w:t>
            </w:r>
          </w:p>
        </w:tc>
      </w:tr>
      <w:tr w:rsidR="0079150D" w:rsidRPr="00DD29E6" w14:paraId="29B62C49" w14:textId="77777777" w:rsidTr="00D97CC7">
        <w:trPr>
          <w:trHeight w:val="112"/>
        </w:trPr>
        <w:tc>
          <w:tcPr>
            <w:tcW w:w="2665" w:type="dxa"/>
            <w:tcBorders>
              <w:top w:val="single" w:sz="4" w:space="0" w:color="auto"/>
              <w:left w:val="single" w:sz="4" w:space="0" w:color="auto"/>
              <w:bottom w:val="single" w:sz="4" w:space="0" w:color="auto"/>
              <w:right w:val="single" w:sz="4" w:space="0" w:color="auto"/>
            </w:tcBorders>
          </w:tcPr>
          <w:p w14:paraId="07981599" w14:textId="77777777" w:rsidR="0079150D" w:rsidRPr="00DD29E6" w:rsidRDefault="0079150D" w:rsidP="00D97CC7">
            <w:pPr>
              <w:jc w:val="both"/>
              <w:rPr>
                <w:szCs w:val="24"/>
                <w:lang w:eastAsia="en-US"/>
              </w:rPr>
            </w:pPr>
            <w:r w:rsidRPr="00DD29E6">
              <w:rPr>
                <w:szCs w:val="24"/>
                <w:lang w:eastAsia="en-US"/>
              </w:rPr>
              <w:lastRenderedPageBreak/>
              <w:t>Korupcijos prevencija įstaigoje 202</w:t>
            </w:r>
            <w:r>
              <w:rPr>
                <w:szCs w:val="24"/>
                <w:lang w:eastAsia="en-US"/>
              </w:rPr>
              <w:t>4</w:t>
            </w:r>
            <w:r w:rsidRPr="00DD29E6">
              <w:rPr>
                <w:szCs w:val="24"/>
                <w:lang w:eastAsia="en-US"/>
              </w:rPr>
              <w:t xml:space="preserve"> metais</w:t>
            </w:r>
          </w:p>
        </w:tc>
        <w:tc>
          <w:tcPr>
            <w:tcW w:w="11936" w:type="dxa"/>
            <w:gridSpan w:val="3"/>
            <w:tcBorders>
              <w:top w:val="single" w:sz="4" w:space="0" w:color="auto"/>
              <w:left w:val="single" w:sz="4" w:space="0" w:color="auto"/>
              <w:bottom w:val="single" w:sz="4" w:space="0" w:color="auto"/>
              <w:right w:val="single" w:sz="4" w:space="0" w:color="auto"/>
            </w:tcBorders>
          </w:tcPr>
          <w:p w14:paraId="70814161" w14:textId="77777777" w:rsidR="0079150D" w:rsidRPr="00DD29E6" w:rsidRDefault="0079150D" w:rsidP="00D97CC7">
            <w:pPr>
              <w:ind w:hanging="44"/>
              <w:jc w:val="both"/>
              <w:rPr>
                <w:rFonts w:eastAsia="Calibri"/>
                <w:szCs w:val="24"/>
              </w:rPr>
            </w:pPr>
            <w:r w:rsidRPr="00DD29E6">
              <w:rPr>
                <w:szCs w:val="24"/>
              </w:rPr>
              <w:t>Visose klasėse pravesti pokalbiai antikorupcijos tema, išleistas stendas.</w:t>
            </w:r>
          </w:p>
        </w:tc>
      </w:tr>
      <w:tr w:rsidR="0079150D" w:rsidRPr="00DD29E6" w14:paraId="1E6F16F0" w14:textId="77777777" w:rsidTr="00D97CC7">
        <w:trPr>
          <w:trHeight w:val="1104"/>
        </w:trPr>
        <w:tc>
          <w:tcPr>
            <w:tcW w:w="2665" w:type="dxa"/>
            <w:tcBorders>
              <w:top w:val="single" w:sz="4" w:space="0" w:color="auto"/>
              <w:left w:val="single" w:sz="4" w:space="0" w:color="auto"/>
              <w:bottom w:val="single" w:sz="4" w:space="0" w:color="auto"/>
              <w:right w:val="single" w:sz="4" w:space="0" w:color="auto"/>
            </w:tcBorders>
          </w:tcPr>
          <w:p w14:paraId="4CCDC4B6" w14:textId="77777777" w:rsidR="0079150D" w:rsidRPr="00DD29E6" w:rsidRDefault="0079150D" w:rsidP="00D97CC7">
            <w:pPr>
              <w:jc w:val="both"/>
              <w:rPr>
                <w:szCs w:val="24"/>
                <w:lang w:eastAsia="en-US"/>
              </w:rPr>
            </w:pPr>
            <w:r w:rsidRPr="00DD29E6">
              <w:rPr>
                <w:szCs w:val="24"/>
                <w:lang w:eastAsia="en-US"/>
              </w:rPr>
              <w:t>Įstaigos veiklos  vertinimas</w:t>
            </w:r>
          </w:p>
        </w:tc>
        <w:tc>
          <w:tcPr>
            <w:tcW w:w="2862" w:type="dxa"/>
            <w:tcBorders>
              <w:top w:val="single" w:sz="4" w:space="0" w:color="auto"/>
              <w:left w:val="single" w:sz="4" w:space="0" w:color="auto"/>
              <w:right w:val="single" w:sz="4" w:space="0" w:color="auto"/>
            </w:tcBorders>
          </w:tcPr>
          <w:p w14:paraId="0D004BF1" w14:textId="77777777" w:rsidR="0079150D" w:rsidRPr="00DD29E6" w:rsidRDefault="0079150D" w:rsidP="00D97CC7">
            <w:pPr>
              <w:jc w:val="both"/>
              <w:rPr>
                <w:szCs w:val="24"/>
                <w:lang w:eastAsia="en-US"/>
              </w:rPr>
            </w:pPr>
            <w:r w:rsidRPr="00DD29E6">
              <w:rPr>
                <w:szCs w:val="24"/>
                <w:lang w:eastAsia="en-US"/>
              </w:rPr>
              <w:t>Išorinis įstaigos vertinimas ir gautų duomenų naudojimas veiklai tobulinti</w:t>
            </w:r>
          </w:p>
        </w:tc>
        <w:tc>
          <w:tcPr>
            <w:tcW w:w="9074" w:type="dxa"/>
            <w:gridSpan w:val="2"/>
            <w:tcBorders>
              <w:top w:val="single" w:sz="4" w:space="0" w:color="auto"/>
              <w:left w:val="single" w:sz="4" w:space="0" w:color="auto"/>
              <w:right w:val="single" w:sz="4" w:space="0" w:color="auto"/>
            </w:tcBorders>
          </w:tcPr>
          <w:p w14:paraId="5F6E1D83" w14:textId="77777777" w:rsidR="0079150D" w:rsidRPr="00DD29E6" w:rsidRDefault="0079150D" w:rsidP="00D97CC7">
            <w:pPr>
              <w:jc w:val="both"/>
              <w:rPr>
                <w:szCs w:val="24"/>
              </w:rPr>
            </w:pPr>
            <w:r w:rsidRPr="00DD29E6">
              <w:rPr>
                <w:szCs w:val="24"/>
              </w:rPr>
              <w:t>202</w:t>
            </w:r>
            <w:r>
              <w:rPr>
                <w:szCs w:val="24"/>
              </w:rPr>
              <w:t>4</w:t>
            </w:r>
            <w:r w:rsidRPr="00DD29E6">
              <w:rPr>
                <w:szCs w:val="24"/>
              </w:rPr>
              <w:t xml:space="preserve"> m. išorinis įstaigos vertinimas nevyko.</w:t>
            </w:r>
          </w:p>
        </w:tc>
      </w:tr>
      <w:tr w:rsidR="0079150D" w:rsidRPr="00DD29E6" w14:paraId="0B46683D" w14:textId="77777777" w:rsidTr="00D97CC7">
        <w:trPr>
          <w:trHeight w:val="113"/>
        </w:trPr>
        <w:tc>
          <w:tcPr>
            <w:tcW w:w="14601" w:type="dxa"/>
            <w:gridSpan w:val="4"/>
            <w:tcBorders>
              <w:top w:val="nil"/>
              <w:left w:val="nil"/>
              <w:bottom w:val="single" w:sz="4" w:space="0" w:color="auto"/>
              <w:right w:val="nil"/>
            </w:tcBorders>
          </w:tcPr>
          <w:p w14:paraId="26CFC1B1" w14:textId="77777777" w:rsidR="0079150D" w:rsidRPr="00DD29E6" w:rsidRDefault="0079150D" w:rsidP="00D97CC7">
            <w:pPr>
              <w:jc w:val="center"/>
              <w:rPr>
                <w:rFonts w:eastAsia="Calibri"/>
                <w:b/>
                <w:sz w:val="16"/>
                <w:szCs w:val="16"/>
                <w:lang w:eastAsia="en-US"/>
              </w:rPr>
            </w:pPr>
          </w:p>
        </w:tc>
      </w:tr>
      <w:tr w:rsidR="0079150D" w:rsidRPr="00DD29E6" w14:paraId="5C89546F" w14:textId="77777777" w:rsidTr="00D97CC7">
        <w:trPr>
          <w:trHeight w:val="907"/>
        </w:trPr>
        <w:tc>
          <w:tcPr>
            <w:tcW w:w="2665" w:type="dxa"/>
            <w:vMerge w:val="restart"/>
            <w:tcBorders>
              <w:top w:val="single" w:sz="4" w:space="0" w:color="auto"/>
              <w:left w:val="single" w:sz="4" w:space="0" w:color="auto"/>
              <w:right w:val="single" w:sz="4" w:space="0" w:color="auto"/>
            </w:tcBorders>
          </w:tcPr>
          <w:p w14:paraId="2719A3D5" w14:textId="77777777" w:rsidR="0079150D" w:rsidRPr="00DD29E6" w:rsidRDefault="0079150D" w:rsidP="00D97CC7">
            <w:pPr>
              <w:rPr>
                <w:color w:val="000000"/>
                <w:szCs w:val="24"/>
                <w:lang w:eastAsia="en-US"/>
              </w:rPr>
            </w:pPr>
            <w:r w:rsidRPr="00DD29E6">
              <w:rPr>
                <w:szCs w:val="24"/>
                <w:lang w:eastAsia="en-US"/>
              </w:rPr>
              <w:t xml:space="preserve">Įstaigos </w:t>
            </w:r>
            <w:r w:rsidRPr="00DD29E6">
              <w:rPr>
                <w:color w:val="000000"/>
                <w:szCs w:val="24"/>
                <w:lang w:eastAsia="en-US"/>
              </w:rPr>
              <w:t>problemos ir</w:t>
            </w:r>
          </w:p>
          <w:p w14:paraId="1DAEFAA6" w14:textId="77777777" w:rsidR="0079150D" w:rsidRPr="00DD29E6" w:rsidRDefault="0079150D" w:rsidP="00D97CC7">
            <w:pPr>
              <w:rPr>
                <w:color w:val="000000"/>
                <w:szCs w:val="24"/>
                <w:lang w:eastAsia="en-US"/>
              </w:rPr>
            </w:pPr>
            <w:r w:rsidRPr="00DD29E6">
              <w:rPr>
                <w:color w:val="000000"/>
                <w:szCs w:val="24"/>
                <w:lang w:eastAsia="en-US"/>
              </w:rPr>
              <w:t>jų sprendimas</w:t>
            </w:r>
          </w:p>
        </w:tc>
        <w:tc>
          <w:tcPr>
            <w:tcW w:w="2862" w:type="dxa"/>
            <w:tcBorders>
              <w:top w:val="single" w:sz="4" w:space="0" w:color="auto"/>
              <w:left w:val="single" w:sz="4" w:space="0" w:color="auto"/>
              <w:bottom w:val="single" w:sz="4" w:space="0" w:color="auto"/>
              <w:right w:val="single" w:sz="4" w:space="0" w:color="auto"/>
            </w:tcBorders>
          </w:tcPr>
          <w:p w14:paraId="5CD264BB" w14:textId="77777777" w:rsidR="0079150D" w:rsidRPr="00DD29E6" w:rsidRDefault="0079150D" w:rsidP="00D97CC7">
            <w:pPr>
              <w:jc w:val="both"/>
              <w:rPr>
                <w:szCs w:val="24"/>
                <w:lang w:eastAsia="en-US"/>
              </w:rPr>
            </w:pPr>
            <w:r w:rsidRPr="00DD29E6">
              <w:rPr>
                <w:szCs w:val="24"/>
                <w:lang w:eastAsia="en-US"/>
              </w:rPr>
              <w:t>202</w:t>
            </w:r>
            <w:r>
              <w:rPr>
                <w:szCs w:val="24"/>
                <w:lang w:eastAsia="en-US"/>
              </w:rPr>
              <w:t>3</w:t>
            </w:r>
            <w:r w:rsidRPr="00DD29E6">
              <w:rPr>
                <w:szCs w:val="24"/>
                <w:lang w:eastAsia="en-US"/>
              </w:rPr>
              <w:t xml:space="preserve"> m. mokyklos veiklos ataskaitoje nurodytų problemų (iš)sprendimas </w:t>
            </w:r>
          </w:p>
        </w:tc>
        <w:tc>
          <w:tcPr>
            <w:tcW w:w="9074" w:type="dxa"/>
            <w:gridSpan w:val="2"/>
            <w:tcBorders>
              <w:top w:val="single" w:sz="4" w:space="0" w:color="auto"/>
              <w:left w:val="single" w:sz="4" w:space="0" w:color="auto"/>
              <w:right w:val="single" w:sz="4" w:space="0" w:color="auto"/>
            </w:tcBorders>
          </w:tcPr>
          <w:p w14:paraId="0E6F3D24" w14:textId="77777777" w:rsidR="0079150D" w:rsidRPr="00DD29E6" w:rsidRDefault="0079150D" w:rsidP="00D97CC7">
            <w:pPr>
              <w:jc w:val="both"/>
              <w:rPr>
                <w:bCs/>
                <w:szCs w:val="24"/>
                <w:lang w:eastAsia="en-US"/>
              </w:rPr>
            </w:pPr>
            <w:r>
              <w:rPr>
                <w:bCs/>
                <w:szCs w:val="24"/>
                <w:lang w:eastAsia="en-US"/>
              </w:rPr>
              <w:t>Pakeista dalis šildymo sistemos vamzdyno pradinių klasių pastate, pakeisti radiatoriai.</w:t>
            </w:r>
          </w:p>
        </w:tc>
      </w:tr>
      <w:tr w:rsidR="0079150D" w:rsidRPr="00DD29E6" w14:paraId="35BFC9E4" w14:textId="77777777" w:rsidTr="00D97CC7">
        <w:trPr>
          <w:trHeight w:val="135"/>
        </w:trPr>
        <w:tc>
          <w:tcPr>
            <w:tcW w:w="2665" w:type="dxa"/>
            <w:vMerge/>
            <w:tcBorders>
              <w:left w:val="single" w:sz="4" w:space="0" w:color="auto"/>
              <w:right w:val="single" w:sz="4" w:space="0" w:color="auto"/>
            </w:tcBorders>
          </w:tcPr>
          <w:p w14:paraId="1B7915AC"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0F4117D1" w14:textId="77777777" w:rsidR="0079150D" w:rsidRPr="00DD29E6" w:rsidRDefault="0079150D" w:rsidP="00D97CC7">
            <w:pPr>
              <w:jc w:val="both"/>
              <w:rPr>
                <w:szCs w:val="24"/>
                <w:lang w:eastAsia="en-US"/>
              </w:rPr>
            </w:pPr>
            <w:r w:rsidRPr="00DD29E6">
              <w:rPr>
                <w:color w:val="000000"/>
                <w:szCs w:val="24"/>
                <w:lang w:eastAsia="en-US"/>
              </w:rPr>
              <w:t>Esamos mokyklos problemos ir jų sprendimas</w:t>
            </w:r>
          </w:p>
        </w:tc>
        <w:tc>
          <w:tcPr>
            <w:tcW w:w="9074" w:type="dxa"/>
            <w:gridSpan w:val="2"/>
            <w:tcBorders>
              <w:left w:val="single" w:sz="4" w:space="0" w:color="auto"/>
              <w:bottom w:val="single" w:sz="4" w:space="0" w:color="auto"/>
              <w:right w:val="single" w:sz="4" w:space="0" w:color="auto"/>
            </w:tcBorders>
          </w:tcPr>
          <w:p w14:paraId="4F3B6678" w14:textId="77777777" w:rsidR="0079150D" w:rsidRPr="00DD29E6" w:rsidRDefault="0079150D" w:rsidP="00D97CC7">
            <w:pPr>
              <w:tabs>
                <w:tab w:val="left" w:pos="319"/>
              </w:tabs>
              <w:jc w:val="both"/>
              <w:rPr>
                <w:szCs w:val="24"/>
                <w:lang w:eastAsia="en-US"/>
              </w:rPr>
            </w:pPr>
            <w:r w:rsidRPr="00DD29E6">
              <w:rPr>
                <w:szCs w:val="24"/>
                <w:lang w:eastAsia="en-US"/>
              </w:rPr>
              <w:t>Neapšiltinta pramogų salė, kurioje vyksta formalusis ir neformalusis ugdymas.</w:t>
            </w:r>
          </w:p>
          <w:p w14:paraId="34D6F69E" w14:textId="77777777" w:rsidR="0079150D" w:rsidRPr="00DD29E6" w:rsidRDefault="0079150D" w:rsidP="00D97CC7">
            <w:pPr>
              <w:tabs>
                <w:tab w:val="left" w:pos="319"/>
              </w:tabs>
              <w:jc w:val="both"/>
              <w:rPr>
                <w:szCs w:val="24"/>
                <w:lang w:eastAsia="en-US"/>
              </w:rPr>
            </w:pPr>
            <w:r>
              <w:rPr>
                <w:szCs w:val="24"/>
                <w:lang w:eastAsia="en-US"/>
              </w:rPr>
              <w:t>Kiauras pramogų salės stogas.</w:t>
            </w:r>
          </w:p>
        </w:tc>
      </w:tr>
      <w:tr w:rsidR="0079150D" w:rsidRPr="00DD29E6" w14:paraId="1F0495A1" w14:textId="77777777" w:rsidTr="00D97CC7">
        <w:trPr>
          <w:trHeight w:val="559"/>
        </w:trPr>
        <w:tc>
          <w:tcPr>
            <w:tcW w:w="2665" w:type="dxa"/>
            <w:vMerge/>
            <w:tcBorders>
              <w:left w:val="single" w:sz="4" w:space="0" w:color="auto"/>
              <w:bottom w:val="single" w:sz="4" w:space="0" w:color="auto"/>
              <w:right w:val="single" w:sz="4" w:space="0" w:color="auto"/>
            </w:tcBorders>
          </w:tcPr>
          <w:p w14:paraId="19B0F60A" w14:textId="77777777" w:rsidR="0079150D" w:rsidRPr="00DD29E6" w:rsidRDefault="0079150D" w:rsidP="00D97CC7">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34DB98AD" w14:textId="77777777" w:rsidR="0079150D" w:rsidRPr="00DD29E6" w:rsidRDefault="0079150D" w:rsidP="00D97CC7">
            <w:pPr>
              <w:rPr>
                <w:szCs w:val="24"/>
                <w:lang w:eastAsia="en-US"/>
              </w:rPr>
            </w:pPr>
            <w:r w:rsidRPr="00DD29E6">
              <w:rPr>
                <w:szCs w:val="24"/>
                <w:lang w:eastAsia="en-US"/>
              </w:rPr>
              <w:t>Galimos (tikėtinos) mokyklos problemos ir jų sprendimas</w:t>
            </w:r>
          </w:p>
        </w:tc>
        <w:tc>
          <w:tcPr>
            <w:tcW w:w="9074" w:type="dxa"/>
            <w:gridSpan w:val="2"/>
            <w:tcBorders>
              <w:top w:val="single" w:sz="4" w:space="0" w:color="auto"/>
              <w:left w:val="single" w:sz="4" w:space="0" w:color="auto"/>
              <w:bottom w:val="single" w:sz="4" w:space="0" w:color="auto"/>
              <w:right w:val="single" w:sz="4" w:space="0" w:color="auto"/>
            </w:tcBorders>
          </w:tcPr>
          <w:p w14:paraId="677D03C8" w14:textId="77777777" w:rsidR="0079150D" w:rsidRDefault="0079150D" w:rsidP="00D97CC7">
            <w:pPr>
              <w:tabs>
                <w:tab w:val="left" w:pos="319"/>
              </w:tabs>
              <w:jc w:val="both"/>
              <w:rPr>
                <w:rFonts w:eastAsia="Calibri"/>
                <w:szCs w:val="24"/>
                <w:lang w:eastAsia="en-US"/>
              </w:rPr>
            </w:pPr>
            <w:r w:rsidRPr="00DD29E6">
              <w:rPr>
                <w:rFonts w:eastAsia="Calibri"/>
                <w:szCs w:val="24"/>
                <w:lang w:eastAsia="en-US"/>
              </w:rPr>
              <w:t>Pradinių klasių pastato</w:t>
            </w:r>
            <w:r>
              <w:rPr>
                <w:rFonts w:eastAsia="Calibri"/>
                <w:szCs w:val="24"/>
                <w:lang w:eastAsia="en-US"/>
              </w:rPr>
              <w:t xml:space="preserve"> karšto vandens</w:t>
            </w:r>
            <w:r w:rsidRPr="00DD29E6">
              <w:rPr>
                <w:rFonts w:eastAsia="Calibri"/>
                <w:szCs w:val="24"/>
                <w:lang w:eastAsia="en-US"/>
              </w:rPr>
              <w:t xml:space="preserve"> vamzdyno keitimas.</w:t>
            </w:r>
          </w:p>
          <w:p w14:paraId="4206EED1" w14:textId="77777777" w:rsidR="0079150D" w:rsidRPr="00DD29E6" w:rsidRDefault="0079150D" w:rsidP="00D97CC7">
            <w:pPr>
              <w:tabs>
                <w:tab w:val="left" w:pos="319"/>
              </w:tabs>
              <w:jc w:val="both"/>
              <w:rPr>
                <w:rFonts w:eastAsia="Calibri"/>
                <w:szCs w:val="24"/>
                <w:lang w:eastAsia="en-US"/>
              </w:rPr>
            </w:pPr>
            <w:r>
              <w:rPr>
                <w:rFonts w:eastAsia="Calibri"/>
                <w:szCs w:val="24"/>
                <w:lang w:eastAsia="en-US"/>
              </w:rPr>
              <w:t>Šildomo kabelio įrengimas lietvamzdyje virš technologijų kabineto.</w:t>
            </w:r>
          </w:p>
        </w:tc>
      </w:tr>
      <w:tr w:rsidR="0079150D" w:rsidRPr="00DD29E6" w14:paraId="7DE6C394" w14:textId="77777777" w:rsidTr="00D97CC7">
        <w:trPr>
          <w:trHeight w:val="112"/>
        </w:trPr>
        <w:tc>
          <w:tcPr>
            <w:tcW w:w="2665" w:type="dxa"/>
            <w:tcBorders>
              <w:top w:val="single" w:sz="4" w:space="0" w:color="auto"/>
              <w:left w:val="single" w:sz="4" w:space="0" w:color="auto"/>
              <w:bottom w:val="single" w:sz="4" w:space="0" w:color="auto"/>
              <w:right w:val="single" w:sz="4" w:space="0" w:color="auto"/>
            </w:tcBorders>
          </w:tcPr>
          <w:p w14:paraId="0DED02D4" w14:textId="77777777" w:rsidR="0079150D" w:rsidRPr="00DD29E6" w:rsidRDefault="0079150D" w:rsidP="00D97CC7">
            <w:pPr>
              <w:rPr>
                <w:color w:val="000000"/>
                <w:szCs w:val="24"/>
                <w:lang w:eastAsia="en-US"/>
              </w:rPr>
            </w:pPr>
            <w:r w:rsidRPr="00DD29E6">
              <w:rPr>
                <w:color w:val="000000"/>
                <w:szCs w:val="24"/>
                <w:lang w:eastAsia="en-US"/>
              </w:rPr>
              <w:t>Metų ataskaitos aptarimas įstaigos savivaldos institucijose</w:t>
            </w:r>
          </w:p>
        </w:tc>
        <w:tc>
          <w:tcPr>
            <w:tcW w:w="11936" w:type="dxa"/>
            <w:gridSpan w:val="3"/>
            <w:tcBorders>
              <w:top w:val="single" w:sz="4" w:space="0" w:color="auto"/>
              <w:left w:val="single" w:sz="4" w:space="0" w:color="auto"/>
              <w:bottom w:val="single" w:sz="4" w:space="0" w:color="auto"/>
              <w:right w:val="single" w:sz="4" w:space="0" w:color="auto"/>
            </w:tcBorders>
          </w:tcPr>
          <w:p w14:paraId="5892417A" w14:textId="619D918F" w:rsidR="0079150D" w:rsidRPr="00DD29E6" w:rsidRDefault="0079150D" w:rsidP="00D97CC7">
            <w:pPr>
              <w:jc w:val="both"/>
              <w:rPr>
                <w:bCs/>
                <w:color w:val="000000"/>
                <w:szCs w:val="24"/>
                <w:lang w:eastAsia="en-US"/>
              </w:rPr>
            </w:pPr>
            <w:r w:rsidRPr="003442E7">
              <w:rPr>
                <w:bCs/>
                <w:szCs w:val="24"/>
                <w:lang w:eastAsia="en-US"/>
              </w:rPr>
              <w:t>Ataskaita aptarta 2025 m. kovo 17 d</w:t>
            </w:r>
            <w:r>
              <w:rPr>
                <w:bCs/>
                <w:szCs w:val="24"/>
                <w:lang w:eastAsia="en-US"/>
              </w:rPr>
              <w:t xml:space="preserve">. Mokyklos tarybos </w:t>
            </w:r>
            <w:r w:rsidR="00493498">
              <w:rPr>
                <w:bCs/>
                <w:szCs w:val="24"/>
                <w:lang w:eastAsia="en-US"/>
              </w:rPr>
              <w:t xml:space="preserve">posėdyje </w:t>
            </w:r>
            <w:r w:rsidR="00B534D9">
              <w:rPr>
                <w:bCs/>
                <w:szCs w:val="24"/>
                <w:lang w:eastAsia="en-US"/>
              </w:rPr>
              <w:t>(</w:t>
            </w:r>
            <w:r>
              <w:rPr>
                <w:bCs/>
                <w:szCs w:val="24"/>
                <w:lang w:eastAsia="en-US"/>
              </w:rPr>
              <w:t>prot</w:t>
            </w:r>
            <w:r w:rsidR="00B534D9">
              <w:rPr>
                <w:bCs/>
                <w:szCs w:val="24"/>
                <w:lang w:eastAsia="en-US"/>
              </w:rPr>
              <w:t xml:space="preserve">okolo </w:t>
            </w:r>
            <w:r>
              <w:rPr>
                <w:bCs/>
                <w:szCs w:val="24"/>
                <w:lang w:eastAsia="en-US"/>
              </w:rPr>
              <w:t>Nr.</w:t>
            </w:r>
            <w:r w:rsidR="00B534D9">
              <w:rPr>
                <w:bCs/>
                <w:szCs w:val="24"/>
                <w:lang w:eastAsia="en-US"/>
              </w:rPr>
              <w:t xml:space="preserve"> </w:t>
            </w:r>
            <w:r w:rsidRPr="00B534D9">
              <w:rPr>
                <w:bCs/>
                <w:szCs w:val="24"/>
                <w:lang w:eastAsia="en-US"/>
              </w:rPr>
              <w:t>MT</w:t>
            </w:r>
            <w:r w:rsidR="009A53BC">
              <w:rPr>
                <w:bCs/>
                <w:szCs w:val="24"/>
                <w:lang w:eastAsia="en-US"/>
              </w:rPr>
              <w:t>-</w:t>
            </w:r>
            <w:r w:rsidRPr="00B534D9">
              <w:rPr>
                <w:bCs/>
                <w:szCs w:val="24"/>
                <w:lang w:eastAsia="en-US"/>
              </w:rPr>
              <w:t>3</w:t>
            </w:r>
            <w:r w:rsidR="00B534D9">
              <w:rPr>
                <w:bCs/>
                <w:szCs w:val="24"/>
                <w:lang w:eastAsia="en-US"/>
              </w:rPr>
              <w:t xml:space="preserve">) ir </w:t>
            </w:r>
            <w:r>
              <w:rPr>
                <w:bCs/>
                <w:szCs w:val="24"/>
                <w:lang w:eastAsia="en-US"/>
              </w:rPr>
              <w:t xml:space="preserve"> Mokytojų tarybos </w:t>
            </w:r>
            <w:r w:rsidR="00493498">
              <w:rPr>
                <w:bCs/>
                <w:szCs w:val="24"/>
                <w:lang w:eastAsia="en-US"/>
              </w:rPr>
              <w:t xml:space="preserve">posėdyje </w:t>
            </w:r>
            <w:r>
              <w:rPr>
                <w:bCs/>
                <w:szCs w:val="24"/>
                <w:lang w:eastAsia="en-US"/>
              </w:rPr>
              <w:t>2025</w:t>
            </w:r>
            <w:r w:rsidR="00493498">
              <w:rPr>
                <w:bCs/>
                <w:szCs w:val="24"/>
                <w:lang w:eastAsia="en-US"/>
              </w:rPr>
              <w:t xml:space="preserve"> m. </w:t>
            </w:r>
            <w:r>
              <w:rPr>
                <w:bCs/>
                <w:szCs w:val="24"/>
                <w:lang w:eastAsia="en-US"/>
              </w:rPr>
              <w:t>kovo 18 d.</w:t>
            </w:r>
            <w:r w:rsidR="00B534D9">
              <w:t xml:space="preserve"> (</w:t>
            </w:r>
            <w:r>
              <w:rPr>
                <w:bCs/>
                <w:szCs w:val="24"/>
                <w:lang w:eastAsia="en-US"/>
              </w:rPr>
              <w:t>prot</w:t>
            </w:r>
            <w:r w:rsidR="00B534D9">
              <w:rPr>
                <w:bCs/>
                <w:szCs w:val="24"/>
                <w:lang w:eastAsia="en-US"/>
              </w:rPr>
              <w:t>okolo</w:t>
            </w:r>
            <w:r>
              <w:rPr>
                <w:bCs/>
                <w:szCs w:val="24"/>
                <w:lang w:eastAsia="en-US"/>
              </w:rPr>
              <w:t xml:space="preserve"> Nr.</w:t>
            </w:r>
            <w:r w:rsidR="00B534D9">
              <w:rPr>
                <w:bCs/>
                <w:szCs w:val="24"/>
                <w:lang w:eastAsia="en-US"/>
              </w:rPr>
              <w:t xml:space="preserve"> </w:t>
            </w:r>
            <w:r>
              <w:rPr>
                <w:bCs/>
                <w:szCs w:val="24"/>
                <w:lang w:eastAsia="en-US"/>
              </w:rPr>
              <w:t>MT</w:t>
            </w:r>
            <w:r w:rsidRPr="00B534D9">
              <w:rPr>
                <w:bCs/>
                <w:szCs w:val="24"/>
                <w:lang w:eastAsia="en-US"/>
              </w:rPr>
              <w:t>1</w:t>
            </w:r>
            <w:r w:rsidR="009A53BC">
              <w:rPr>
                <w:bCs/>
                <w:szCs w:val="24"/>
                <w:lang w:eastAsia="en-US"/>
              </w:rPr>
              <w:t>-</w:t>
            </w:r>
            <w:r>
              <w:rPr>
                <w:bCs/>
                <w:szCs w:val="24"/>
                <w:lang w:eastAsia="en-US"/>
              </w:rPr>
              <w:t>1</w:t>
            </w:r>
            <w:r w:rsidR="00B534D9">
              <w:rPr>
                <w:bCs/>
                <w:szCs w:val="24"/>
                <w:lang w:eastAsia="en-US"/>
              </w:rPr>
              <w:t>).</w:t>
            </w:r>
            <w:r w:rsidR="004A3792">
              <w:t xml:space="preserve"> </w:t>
            </w:r>
          </w:p>
        </w:tc>
      </w:tr>
      <w:tr w:rsidR="0079150D" w:rsidRPr="00DD29E6" w14:paraId="0797EAD6" w14:textId="77777777" w:rsidTr="00D97CC7">
        <w:trPr>
          <w:trHeight w:val="112"/>
        </w:trPr>
        <w:tc>
          <w:tcPr>
            <w:tcW w:w="2665" w:type="dxa"/>
            <w:vMerge w:val="restart"/>
            <w:tcBorders>
              <w:top w:val="single" w:sz="4" w:space="0" w:color="auto"/>
              <w:left w:val="single" w:sz="4" w:space="0" w:color="auto"/>
              <w:right w:val="single" w:sz="4" w:space="0" w:color="auto"/>
            </w:tcBorders>
          </w:tcPr>
          <w:p w14:paraId="18E9F1F0" w14:textId="77777777" w:rsidR="0079150D" w:rsidRPr="00DD29E6" w:rsidRDefault="0079150D" w:rsidP="00D97CC7">
            <w:pPr>
              <w:rPr>
                <w:bCs/>
                <w:szCs w:val="24"/>
                <w:lang w:eastAsia="en-US"/>
              </w:rPr>
            </w:pPr>
            <w:r w:rsidRPr="00DD29E6">
              <w:rPr>
                <w:szCs w:val="24"/>
                <w:lang w:eastAsia="en-US"/>
              </w:rPr>
              <w:t>Papildoma informacija apie įstaigą</w:t>
            </w:r>
          </w:p>
        </w:tc>
        <w:tc>
          <w:tcPr>
            <w:tcW w:w="3889" w:type="dxa"/>
            <w:gridSpan w:val="2"/>
            <w:tcBorders>
              <w:top w:val="single" w:sz="4" w:space="0" w:color="auto"/>
              <w:left w:val="single" w:sz="4" w:space="0" w:color="auto"/>
              <w:bottom w:val="single" w:sz="4" w:space="0" w:color="auto"/>
              <w:right w:val="single" w:sz="4" w:space="0" w:color="auto"/>
            </w:tcBorders>
          </w:tcPr>
          <w:p w14:paraId="61F350B0" w14:textId="77777777" w:rsidR="0079150D" w:rsidRPr="00DD29E6" w:rsidRDefault="0079150D" w:rsidP="00D97CC7">
            <w:pPr>
              <w:jc w:val="both"/>
              <w:rPr>
                <w:bCs/>
                <w:szCs w:val="24"/>
                <w:lang w:eastAsia="en-US"/>
              </w:rPr>
            </w:pPr>
            <w:r w:rsidRPr="00DD29E6">
              <w:rPr>
                <w:szCs w:val="24"/>
                <w:lang w:eastAsia="en-US"/>
              </w:rPr>
              <w:t>Informacijos apie įstaigos veiklą sklaida</w:t>
            </w:r>
          </w:p>
        </w:tc>
        <w:tc>
          <w:tcPr>
            <w:tcW w:w="8047" w:type="dxa"/>
            <w:tcBorders>
              <w:top w:val="single" w:sz="4" w:space="0" w:color="auto"/>
              <w:left w:val="single" w:sz="4" w:space="0" w:color="auto"/>
              <w:bottom w:val="single" w:sz="4" w:space="0" w:color="auto"/>
              <w:right w:val="single" w:sz="4" w:space="0" w:color="auto"/>
            </w:tcBorders>
          </w:tcPr>
          <w:p w14:paraId="4E6B5B3C" w14:textId="77777777" w:rsidR="0079150D" w:rsidRPr="00DD29E6" w:rsidRDefault="0079150D" w:rsidP="00D97CC7">
            <w:pPr>
              <w:jc w:val="both"/>
              <w:rPr>
                <w:bCs/>
                <w:szCs w:val="24"/>
                <w:lang w:eastAsia="en-US"/>
              </w:rPr>
            </w:pPr>
            <w:r w:rsidRPr="00DD29E6">
              <w:rPr>
                <w:bCs/>
                <w:szCs w:val="24"/>
                <w:lang w:eastAsia="en-US"/>
              </w:rPr>
              <w:t>Mokyklos ir savivaldybės interneto puslapiuose, rajoniniuose laikraščiuose, socialiniuose tinkluose.</w:t>
            </w:r>
          </w:p>
        </w:tc>
      </w:tr>
      <w:tr w:rsidR="0079150D" w:rsidRPr="00DD29E6" w14:paraId="784606CF" w14:textId="77777777" w:rsidTr="00D97CC7">
        <w:trPr>
          <w:trHeight w:val="285"/>
        </w:trPr>
        <w:tc>
          <w:tcPr>
            <w:tcW w:w="2665" w:type="dxa"/>
            <w:vMerge/>
            <w:tcBorders>
              <w:left w:val="single" w:sz="4" w:space="0" w:color="auto"/>
              <w:right w:val="single" w:sz="4" w:space="0" w:color="auto"/>
            </w:tcBorders>
          </w:tcPr>
          <w:p w14:paraId="6A18C5A4" w14:textId="77777777" w:rsidR="0079150D" w:rsidRPr="00DD29E6" w:rsidRDefault="0079150D" w:rsidP="00D97CC7">
            <w:pPr>
              <w:rPr>
                <w:bCs/>
                <w:szCs w:val="24"/>
                <w:lang w:eastAsia="en-US"/>
              </w:rPr>
            </w:pPr>
          </w:p>
        </w:tc>
        <w:tc>
          <w:tcPr>
            <w:tcW w:w="3889" w:type="dxa"/>
            <w:gridSpan w:val="2"/>
            <w:tcBorders>
              <w:top w:val="single" w:sz="4" w:space="0" w:color="auto"/>
              <w:left w:val="single" w:sz="4" w:space="0" w:color="auto"/>
              <w:bottom w:val="single" w:sz="4" w:space="0" w:color="auto"/>
              <w:right w:val="single" w:sz="4" w:space="0" w:color="auto"/>
            </w:tcBorders>
          </w:tcPr>
          <w:p w14:paraId="536323BB" w14:textId="77777777" w:rsidR="0079150D" w:rsidRPr="00DD29E6" w:rsidRDefault="0079150D" w:rsidP="00D97CC7">
            <w:pPr>
              <w:rPr>
                <w:szCs w:val="24"/>
                <w:lang w:eastAsia="en-US"/>
              </w:rPr>
            </w:pPr>
            <w:r w:rsidRPr="00DD29E6">
              <w:rPr>
                <w:szCs w:val="24"/>
                <w:lang w:eastAsia="en-US"/>
              </w:rPr>
              <w:t>Įstaigos partneriai.</w:t>
            </w:r>
          </w:p>
          <w:p w14:paraId="1D5EA024" w14:textId="77777777" w:rsidR="0079150D" w:rsidRPr="00DD29E6" w:rsidRDefault="0079150D" w:rsidP="00D97CC7">
            <w:pPr>
              <w:rPr>
                <w:szCs w:val="24"/>
                <w:lang w:eastAsia="en-US"/>
              </w:rPr>
            </w:pPr>
            <w:r w:rsidRPr="00DD29E6">
              <w:rPr>
                <w:szCs w:val="24"/>
                <w:lang w:eastAsia="en-US"/>
              </w:rPr>
              <w:t>Bendradarbiavimo su mokinių tėvais (globėjais, rūpintojais) ir socialiniais partneriais formos</w:t>
            </w:r>
          </w:p>
          <w:p w14:paraId="52324B6F" w14:textId="77777777" w:rsidR="0079150D" w:rsidRPr="00DD29E6" w:rsidRDefault="0079150D" w:rsidP="00D97CC7">
            <w:pPr>
              <w:jc w:val="both"/>
              <w:rPr>
                <w:szCs w:val="24"/>
                <w:lang w:eastAsia="en-US"/>
              </w:rPr>
            </w:pPr>
          </w:p>
        </w:tc>
        <w:tc>
          <w:tcPr>
            <w:tcW w:w="8047" w:type="dxa"/>
            <w:tcBorders>
              <w:top w:val="single" w:sz="4" w:space="0" w:color="auto"/>
              <w:left w:val="single" w:sz="4" w:space="0" w:color="auto"/>
              <w:bottom w:val="single" w:sz="4" w:space="0" w:color="auto"/>
              <w:right w:val="single" w:sz="4" w:space="0" w:color="auto"/>
            </w:tcBorders>
          </w:tcPr>
          <w:p w14:paraId="6E84D0AA" w14:textId="77777777" w:rsidR="0079150D" w:rsidRPr="00DD29E6" w:rsidRDefault="0079150D" w:rsidP="00D97CC7">
            <w:pPr>
              <w:jc w:val="both"/>
              <w:rPr>
                <w:szCs w:val="24"/>
                <w:lang w:eastAsia="en-US"/>
              </w:rPr>
            </w:pPr>
            <w:r w:rsidRPr="00DD29E6">
              <w:rPr>
                <w:szCs w:val="24"/>
                <w:lang w:eastAsia="en-US"/>
              </w:rPr>
              <w:t>Jurbarko kultūros centro Skirsnemunės skyrius, Lietuvos Šaulių sąjunga, Skirsnemunės seniūnija, Jurbarko švietimo centras, Jurbarko Antano Sodeikos meno mokykla, Panemunių regioninis parkas, Jurbarko rajono savivaldybės viešosios bibliotekos Skirsnemunės filialas, Skirsnemuniškių kaimo bendruomenė, Gražinos ir Kenneth Kling šeimos fondas, pagalbos grupė Lietuvai iš Reino (Rhein, Vokietija), labdaros ir paramos fondas „Auginkime ateitį“.</w:t>
            </w:r>
          </w:p>
        </w:tc>
      </w:tr>
      <w:tr w:rsidR="0079150D" w:rsidRPr="00DD29E6" w14:paraId="09DE0340" w14:textId="77777777" w:rsidTr="00D97CC7">
        <w:trPr>
          <w:trHeight w:val="285"/>
        </w:trPr>
        <w:tc>
          <w:tcPr>
            <w:tcW w:w="2665" w:type="dxa"/>
            <w:vMerge/>
            <w:tcBorders>
              <w:left w:val="single" w:sz="4" w:space="0" w:color="auto"/>
              <w:right w:val="single" w:sz="4" w:space="0" w:color="auto"/>
            </w:tcBorders>
          </w:tcPr>
          <w:p w14:paraId="3180398C" w14:textId="77777777" w:rsidR="0079150D" w:rsidRPr="00DD29E6" w:rsidRDefault="0079150D" w:rsidP="00D97CC7">
            <w:pPr>
              <w:rPr>
                <w:bCs/>
                <w:szCs w:val="24"/>
                <w:lang w:eastAsia="en-US"/>
              </w:rPr>
            </w:pPr>
          </w:p>
        </w:tc>
        <w:tc>
          <w:tcPr>
            <w:tcW w:w="3889" w:type="dxa"/>
            <w:gridSpan w:val="2"/>
            <w:tcBorders>
              <w:top w:val="single" w:sz="4" w:space="0" w:color="auto"/>
              <w:left w:val="single" w:sz="4" w:space="0" w:color="auto"/>
              <w:bottom w:val="single" w:sz="4" w:space="0" w:color="auto"/>
              <w:right w:val="single" w:sz="4" w:space="0" w:color="auto"/>
            </w:tcBorders>
          </w:tcPr>
          <w:p w14:paraId="1F2C7D90" w14:textId="77777777" w:rsidR="0079150D" w:rsidRPr="00DD29E6" w:rsidRDefault="0079150D" w:rsidP="00D97CC7">
            <w:pPr>
              <w:rPr>
                <w:szCs w:val="24"/>
              </w:rPr>
            </w:pPr>
            <w:r w:rsidRPr="00DD29E6">
              <w:rPr>
                <w:szCs w:val="24"/>
                <w:lang w:eastAsia="en-US"/>
              </w:rPr>
              <w:t>Įstaigos bendruomenės iniciatyvos</w:t>
            </w:r>
          </w:p>
          <w:p w14:paraId="08D9BEA7" w14:textId="77777777" w:rsidR="0079150D" w:rsidRPr="00DD29E6" w:rsidRDefault="0079150D" w:rsidP="00D97CC7">
            <w:pPr>
              <w:rPr>
                <w:szCs w:val="24"/>
                <w:lang w:eastAsia="en-US"/>
              </w:rPr>
            </w:pPr>
          </w:p>
        </w:tc>
        <w:tc>
          <w:tcPr>
            <w:tcW w:w="8047" w:type="dxa"/>
            <w:tcBorders>
              <w:top w:val="single" w:sz="4" w:space="0" w:color="auto"/>
              <w:left w:val="single" w:sz="4" w:space="0" w:color="auto"/>
              <w:bottom w:val="single" w:sz="4" w:space="0" w:color="auto"/>
              <w:right w:val="single" w:sz="4" w:space="0" w:color="auto"/>
            </w:tcBorders>
          </w:tcPr>
          <w:p w14:paraId="2473CF22" w14:textId="77777777" w:rsidR="0079150D" w:rsidRPr="00DD29E6" w:rsidRDefault="0079150D" w:rsidP="00D97CC7">
            <w:pPr>
              <w:jc w:val="both"/>
              <w:rPr>
                <w:szCs w:val="24"/>
                <w:lang w:eastAsia="en-US"/>
              </w:rPr>
            </w:pPr>
            <w:r w:rsidRPr="00DD29E6">
              <w:rPr>
                <w:szCs w:val="24"/>
                <w:lang w:eastAsia="en-US"/>
              </w:rPr>
              <w:t>Akcija „Darom 202</w:t>
            </w:r>
            <w:r>
              <w:rPr>
                <w:szCs w:val="24"/>
                <w:lang w:eastAsia="en-US"/>
              </w:rPr>
              <w:t>4</w:t>
            </w:r>
            <w:r w:rsidRPr="00DD29E6">
              <w:rPr>
                <w:szCs w:val="24"/>
                <w:lang w:eastAsia="en-US"/>
              </w:rPr>
              <w:t>“, „Kaziuko mugė“, lankymasis Senjorų namuose, akcija „Uždekime atminties žvakelę“.</w:t>
            </w:r>
          </w:p>
        </w:tc>
      </w:tr>
      <w:tr w:rsidR="0079150D" w:rsidRPr="00DD29E6" w14:paraId="2BAA488C" w14:textId="77777777" w:rsidTr="00D97CC7">
        <w:trPr>
          <w:trHeight w:val="285"/>
        </w:trPr>
        <w:tc>
          <w:tcPr>
            <w:tcW w:w="2665" w:type="dxa"/>
            <w:vMerge/>
            <w:tcBorders>
              <w:left w:val="single" w:sz="4" w:space="0" w:color="auto"/>
              <w:bottom w:val="single" w:sz="4" w:space="0" w:color="auto"/>
              <w:right w:val="single" w:sz="4" w:space="0" w:color="auto"/>
            </w:tcBorders>
          </w:tcPr>
          <w:p w14:paraId="252F750F" w14:textId="77777777" w:rsidR="0079150D" w:rsidRPr="00DD29E6" w:rsidRDefault="0079150D" w:rsidP="00D97CC7">
            <w:pPr>
              <w:rPr>
                <w:bCs/>
                <w:szCs w:val="24"/>
                <w:lang w:eastAsia="en-US"/>
              </w:rPr>
            </w:pPr>
          </w:p>
        </w:tc>
        <w:tc>
          <w:tcPr>
            <w:tcW w:w="3889" w:type="dxa"/>
            <w:gridSpan w:val="2"/>
            <w:tcBorders>
              <w:top w:val="single" w:sz="4" w:space="0" w:color="auto"/>
              <w:left w:val="single" w:sz="4" w:space="0" w:color="auto"/>
              <w:bottom w:val="single" w:sz="4" w:space="0" w:color="auto"/>
              <w:right w:val="single" w:sz="4" w:space="0" w:color="auto"/>
            </w:tcBorders>
          </w:tcPr>
          <w:p w14:paraId="28AA8CE1" w14:textId="77777777" w:rsidR="0079150D" w:rsidRPr="00DD29E6" w:rsidRDefault="0079150D" w:rsidP="00D97CC7">
            <w:pPr>
              <w:jc w:val="both"/>
              <w:rPr>
                <w:szCs w:val="24"/>
                <w:lang w:eastAsia="en-US"/>
              </w:rPr>
            </w:pPr>
            <w:r w:rsidRPr="00DD29E6">
              <w:rPr>
                <w:szCs w:val="24"/>
                <w:lang w:eastAsia="en-US"/>
              </w:rPr>
              <w:t>Kita informacija</w:t>
            </w:r>
          </w:p>
        </w:tc>
        <w:tc>
          <w:tcPr>
            <w:tcW w:w="8047" w:type="dxa"/>
            <w:tcBorders>
              <w:top w:val="single" w:sz="4" w:space="0" w:color="auto"/>
              <w:left w:val="single" w:sz="4" w:space="0" w:color="auto"/>
              <w:bottom w:val="single" w:sz="4" w:space="0" w:color="auto"/>
              <w:right w:val="single" w:sz="4" w:space="0" w:color="auto"/>
            </w:tcBorders>
          </w:tcPr>
          <w:p w14:paraId="31EB51B5" w14:textId="77777777" w:rsidR="0079150D" w:rsidRPr="00DD29E6" w:rsidRDefault="0079150D" w:rsidP="00D97CC7">
            <w:pPr>
              <w:jc w:val="both"/>
              <w:rPr>
                <w:szCs w:val="24"/>
                <w:lang w:eastAsia="en-US"/>
              </w:rPr>
            </w:pPr>
          </w:p>
        </w:tc>
      </w:tr>
    </w:tbl>
    <w:p w14:paraId="3EADFAC0" w14:textId="77777777" w:rsidR="0079150D" w:rsidRPr="00DD29E6" w:rsidRDefault="0079150D" w:rsidP="0079150D">
      <w:pPr>
        <w:rPr>
          <w:b/>
          <w:bCs/>
          <w:sz w:val="16"/>
          <w:szCs w:val="16"/>
          <w:lang w:eastAsia="en-US"/>
        </w:rPr>
      </w:pPr>
    </w:p>
    <w:tbl>
      <w:tblPr>
        <w:tblStyle w:val="Lentelstinklelis"/>
        <w:tblW w:w="14601" w:type="dxa"/>
        <w:tblInd w:w="108" w:type="dxa"/>
        <w:tblLook w:val="00A0" w:firstRow="1" w:lastRow="0" w:firstColumn="1" w:lastColumn="0" w:noHBand="0" w:noVBand="0"/>
      </w:tblPr>
      <w:tblGrid>
        <w:gridCol w:w="2738"/>
        <w:gridCol w:w="4600"/>
        <w:gridCol w:w="3631"/>
        <w:gridCol w:w="3632"/>
      </w:tblGrid>
      <w:tr w:rsidR="0079150D" w:rsidRPr="00DD29E6" w14:paraId="1505A1B7" w14:textId="77777777" w:rsidTr="00D97CC7">
        <w:trPr>
          <w:trHeight w:val="277"/>
        </w:trPr>
        <w:tc>
          <w:tcPr>
            <w:tcW w:w="2738" w:type="dxa"/>
            <w:vMerge w:val="restart"/>
          </w:tcPr>
          <w:p w14:paraId="33797410" w14:textId="77777777" w:rsidR="0079150D" w:rsidRPr="00DD29E6" w:rsidRDefault="0079150D" w:rsidP="00D97CC7">
            <w:pPr>
              <w:rPr>
                <w:szCs w:val="24"/>
                <w:lang w:eastAsia="en-US"/>
              </w:rPr>
            </w:pPr>
            <w:r w:rsidRPr="00DD29E6">
              <w:rPr>
                <w:szCs w:val="24"/>
                <w:lang w:eastAsia="en-US"/>
              </w:rPr>
              <w:t xml:space="preserve">Žmogiškieji ištekliai ir socialinė aplinka (pagal </w:t>
            </w:r>
            <w:r w:rsidRPr="00DD29E6">
              <w:rPr>
                <w:szCs w:val="24"/>
                <w:lang w:eastAsia="en-US"/>
              </w:rPr>
              <w:lastRenderedPageBreak/>
              <w:t>202</w:t>
            </w:r>
            <w:r>
              <w:rPr>
                <w:szCs w:val="24"/>
                <w:lang w:eastAsia="en-US"/>
              </w:rPr>
              <w:t>4</w:t>
            </w:r>
            <w:r w:rsidRPr="00DD29E6">
              <w:rPr>
                <w:szCs w:val="24"/>
                <w:lang w:eastAsia="en-US"/>
              </w:rPr>
              <w:t xml:space="preserve"> m. rugsėjo 1 d. statistiką)</w:t>
            </w:r>
          </w:p>
          <w:p w14:paraId="55665B42" w14:textId="77777777" w:rsidR="0079150D" w:rsidRPr="00DD29E6" w:rsidRDefault="0079150D" w:rsidP="00D97CC7">
            <w:pPr>
              <w:rPr>
                <w:szCs w:val="24"/>
                <w:lang w:eastAsia="en-US"/>
              </w:rPr>
            </w:pPr>
          </w:p>
        </w:tc>
        <w:tc>
          <w:tcPr>
            <w:tcW w:w="4600" w:type="dxa"/>
          </w:tcPr>
          <w:p w14:paraId="52C7DDD3" w14:textId="77777777" w:rsidR="0079150D" w:rsidRPr="00DD29E6" w:rsidRDefault="0079150D" w:rsidP="00D97CC7">
            <w:pPr>
              <w:jc w:val="both"/>
              <w:rPr>
                <w:szCs w:val="24"/>
                <w:lang w:eastAsia="en-US"/>
              </w:rPr>
            </w:pPr>
            <w:r w:rsidRPr="00DD29E6">
              <w:rPr>
                <w:szCs w:val="24"/>
                <w:lang w:eastAsia="en-US"/>
              </w:rPr>
              <w:lastRenderedPageBreak/>
              <w:t>Rodiklis:</w:t>
            </w:r>
          </w:p>
        </w:tc>
        <w:tc>
          <w:tcPr>
            <w:tcW w:w="3631" w:type="dxa"/>
          </w:tcPr>
          <w:p w14:paraId="5895C23D" w14:textId="77777777" w:rsidR="0079150D" w:rsidRPr="00DD29E6" w:rsidRDefault="0079150D" w:rsidP="00D97CC7">
            <w:pPr>
              <w:jc w:val="center"/>
              <w:rPr>
                <w:bCs/>
                <w:szCs w:val="24"/>
                <w:lang w:eastAsia="en-US"/>
              </w:rPr>
            </w:pPr>
            <w:r w:rsidRPr="00DD29E6">
              <w:rPr>
                <w:bCs/>
                <w:szCs w:val="24"/>
                <w:lang w:eastAsia="en-US"/>
              </w:rPr>
              <w:t>202</w:t>
            </w:r>
            <w:r>
              <w:rPr>
                <w:bCs/>
                <w:szCs w:val="24"/>
                <w:lang w:eastAsia="en-US"/>
              </w:rPr>
              <w:t>3</w:t>
            </w:r>
            <w:r w:rsidRPr="00DD29E6">
              <w:rPr>
                <w:bCs/>
                <w:szCs w:val="24"/>
                <w:lang w:eastAsia="en-US"/>
              </w:rPr>
              <w:t xml:space="preserve"> m.</w:t>
            </w:r>
          </w:p>
        </w:tc>
        <w:tc>
          <w:tcPr>
            <w:tcW w:w="3632" w:type="dxa"/>
          </w:tcPr>
          <w:p w14:paraId="04498F28" w14:textId="77777777" w:rsidR="0079150D" w:rsidRPr="00DD29E6" w:rsidRDefault="0079150D" w:rsidP="00D97CC7">
            <w:pPr>
              <w:jc w:val="center"/>
              <w:rPr>
                <w:bCs/>
                <w:szCs w:val="24"/>
                <w:lang w:eastAsia="en-US"/>
              </w:rPr>
            </w:pPr>
            <w:r w:rsidRPr="00DD29E6">
              <w:rPr>
                <w:bCs/>
                <w:szCs w:val="24"/>
                <w:lang w:eastAsia="en-US"/>
              </w:rPr>
              <w:t>202</w:t>
            </w:r>
            <w:r>
              <w:rPr>
                <w:bCs/>
                <w:szCs w:val="24"/>
                <w:lang w:eastAsia="en-US"/>
              </w:rPr>
              <w:t>4</w:t>
            </w:r>
            <w:r w:rsidRPr="00DD29E6">
              <w:rPr>
                <w:bCs/>
                <w:szCs w:val="24"/>
                <w:lang w:eastAsia="en-US"/>
              </w:rPr>
              <w:t xml:space="preserve"> m. </w:t>
            </w:r>
          </w:p>
        </w:tc>
      </w:tr>
      <w:tr w:rsidR="0079150D" w:rsidRPr="00DD29E6" w14:paraId="308BAFF9" w14:textId="77777777" w:rsidTr="00D97CC7">
        <w:trPr>
          <w:trHeight w:val="277"/>
        </w:trPr>
        <w:tc>
          <w:tcPr>
            <w:tcW w:w="2738" w:type="dxa"/>
            <w:vMerge/>
          </w:tcPr>
          <w:p w14:paraId="14199517" w14:textId="77777777" w:rsidR="0079150D" w:rsidRPr="00DD29E6" w:rsidRDefault="0079150D" w:rsidP="00D97CC7">
            <w:pPr>
              <w:rPr>
                <w:szCs w:val="24"/>
                <w:lang w:eastAsia="en-US"/>
              </w:rPr>
            </w:pPr>
          </w:p>
        </w:tc>
        <w:tc>
          <w:tcPr>
            <w:tcW w:w="4600" w:type="dxa"/>
          </w:tcPr>
          <w:p w14:paraId="34796242" w14:textId="77777777" w:rsidR="0079150D" w:rsidRPr="00DD29E6" w:rsidRDefault="0079150D" w:rsidP="00D97CC7">
            <w:pPr>
              <w:jc w:val="both"/>
              <w:rPr>
                <w:szCs w:val="24"/>
                <w:lang w:eastAsia="en-US"/>
              </w:rPr>
            </w:pPr>
            <w:r w:rsidRPr="00DD29E6">
              <w:rPr>
                <w:szCs w:val="24"/>
                <w:lang w:eastAsia="en-US"/>
              </w:rPr>
              <w:t>Pedagoginių darbuotojų ir etatų skaičius</w:t>
            </w:r>
          </w:p>
        </w:tc>
        <w:tc>
          <w:tcPr>
            <w:tcW w:w="3631" w:type="dxa"/>
          </w:tcPr>
          <w:p w14:paraId="2FBB3BB8" w14:textId="77777777" w:rsidR="0079150D" w:rsidRPr="00DD29E6" w:rsidRDefault="0079150D" w:rsidP="00D97CC7">
            <w:pPr>
              <w:jc w:val="center"/>
              <w:rPr>
                <w:rFonts w:eastAsia="Calibri"/>
                <w:szCs w:val="24"/>
                <w:lang w:eastAsia="en-US"/>
              </w:rPr>
            </w:pPr>
            <w:r w:rsidRPr="00DD29E6">
              <w:rPr>
                <w:rFonts w:eastAsia="Calibri"/>
                <w:szCs w:val="24"/>
                <w:lang w:eastAsia="en-US"/>
              </w:rPr>
              <w:t>3</w:t>
            </w:r>
            <w:r>
              <w:rPr>
                <w:rFonts w:eastAsia="Calibri"/>
                <w:szCs w:val="24"/>
                <w:lang w:eastAsia="en-US"/>
              </w:rPr>
              <w:t>7</w:t>
            </w:r>
            <w:r w:rsidRPr="00DD29E6">
              <w:rPr>
                <w:rFonts w:eastAsia="Calibri"/>
                <w:szCs w:val="24"/>
                <w:lang w:eastAsia="en-US"/>
              </w:rPr>
              <w:t xml:space="preserve"> (</w:t>
            </w:r>
            <w:r>
              <w:rPr>
                <w:rFonts w:eastAsia="Calibri"/>
                <w:szCs w:val="24"/>
                <w:lang w:eastAsia="en-US"/>
              </w:rPr>
              <w:t>30,03</w:t>
            </w:r>
            <w:r w:rsidRPr="00DD29E6">
              <w:rPr>
                <w:rFonts w:eastAsia="Calibri"/>
                <w:szCs w:val="24"/>
                <w:lang w:eastAsia="en-US"/>
              </w:rPr>
              <w:t>)</w:t>
            </w:r>
          </w:p>
        </w:tc>
        <w:tc>
          <w:tcPr>
            <w:tcW w:w="3632" w:type="dxa"/>
          </w:tcPr>
          <w:p w14:paraId="3CEECF18" w14:textId="77777777" w:rsidR="0079150D" w:rsidRPr="00DD29E6" w:rsidRDefault="0079150D" w:rsidP="00D97CC7">
            <w:pPr>
              <w:jc w:val="center"/>
              <w:rPr>
                <w:szCs w:val="24"/>
                <w:lang w:eastAsia="en-US"/>
              </w:rPr>
            </w:pPr>
            <w:r>
              <w:rPr>
                <w:szCs w:val="24"/>
                <w:lang w:eastAsia="en-US"/>
              </w:rPr>
              <w:t>42</w:t>
            </w:r>
            <w:r w:rsidRPr="00DD29E6">
              <w:rPr>
                <w:szCs w:val="24"/>
                <w:lang w:eastAsia="en-US"/>
              </w:rPr>
              <w:t xml:space="preserve"> (3</w:t>
            </w:r>
            <w:r>
              <w:rPr>
                <w:szCs w:val="24"/>
                <w:lang w:eastAsia="en-US"/>
              </w:rPr>
              <w:t>3,85</w:t>
            </w:r>
            <w:r w:rsidRPr="00DD29E6">
              <w:rPr>
                <w:szCs w:val="24"/>
                <w:lang w:eastAsia="en-US"/>
              </w:rPr>
              <w:t>)</w:t>
            </w:r>
          </w:p>
        </w:tc>
      </w:tr>
      <w:tr w:rsidR="0079150D" w:rsidRPr="00DD29E6" w14:paraId="01F19264" w14:textId="77777777" w:rsidTr="00D97CC7">
        <w:trPr>
          <w:trHeight w:val="308"/>
        </w:trPr>
        <w:tc>
          <w:tcPr>
            <w:tcW w:w="2738" w:type="dxa"/>
            <w:vMerge/>
          </w:tcPr>
          <w:p w14:paraId="79EABEA4" w14:textId="77777777" w:rsidR="0079150D" w:rsidRPr="00DD29E6" w:rsidRDefault="0079150D" w:rsidP="00D97CC7">
            <w:pPr>
              <w:rPr>
                <w:szCs w:val="24"/>
                <w:lang w:eastAsia="en-US"/>
              </w:rPr>
            </w:pPr>
          </w:p>
        </w:tc>
        <w:tc>
          <w:tcPr>
            <w:tcW w:w="4600" w:type="dxa"/>
          </w:tcPr>
          <w:p w14:paraId="3DA09BF4" w14:textId="77777777" w:rsidR="0079150D" w:rsidRPr="00DD29E6" w:rsidRDefault="0079150D" w:rsidP="00D97CC7">
            <w:pPr>
              <w:jc w:val="both"/>
              <w:rPr>
                <w:szCs w:val="24"/>
                <w:lang w:eastAsia="en-US"/>
              </w:rPr>
            </w:pPr>
            <w:r w:rsidRPr="00DD29E6">
              <w:rPr>
                <w:szCs w:val="24"/>
                <w:lang w:eastAsia="en-US"/>
              </w:rPr>
              <w:t>Aptarnaujančio personalo ir etatų skaičius</w:t>
            </w:r>
          </w:p>
        </w:tc>
        <w:tc>
          <w:tcPr>
            <w:tcW w:w="3631" w:type="dxa"/>
          </w:tcPr>
          <w:p w14:paraId="558BBB94" w14:textId="77777777" w:rsidR="0079150D" w:rsidRPr="00DD29E6" w:rsidRDefault="0079150D" w:rsidP="00D97CC7">
            <w:pPr>
              <w:jc w:val="center"/>
              <w:rPr>
                <w:rFonts w:eastAsia="Calibri"/>
                <w:szCs w:val="24"/>
                <w:lang w:eastAsia="en-US"/>
              </w:rPr>
            </w:pPr>
            <w:r w:rsidRPr="00DD29E6">
              <w:rPr>
                <w:rFonts w:eastAsia="Calibri"/>
                <w:szCs w:val="24"/>
                <w:lang w:eastAsia="en-US"/>
              </w:rPr>
              <w:t>23 (21,75)</w:t>
            </w:r>
          </w:p>
        </w:tc>
        <w:tc>
          <w:tcPr>
            <w:tcW w:w="3632" w:type="dxa"/>
          </w:tcPr>
          <w:p w14:paraId="6CA7F1BB" w14:textId="77777777" w:rsidR="0079150D" w:rsidRPr="00DD29E6" w:rsidRDefault="0079150D" w:rsidP="00D97CC7">
            <w:pPr>
              <w:jc w:val="center"/>
              <w:rPr>
                <w:szCs w:val="24"/>
                <w:lang w:eastAsia="en-US"/>
              </w:rPr>
            </w:pPr>
            <w:r w:rsidRPr="00DD29E6">
              <w:rPr>
                <w:szCs w:val="24"/>
                <w:lang w:eastAsia="en-US"/>
              </w:rPr>
              <w:t>2</w:t>
            </w:r>
            <w:r>
              <w:rPr>
                <w:szCs w:val="24"/>
                <w:lang w:eastAsia="en-US"/>
              </w:rPr>
              <w:t>5</w:t>
            </w:r>
            <w:r w:rsidRPr="00DD29E6">
              <w:rPr>
                <w:szCs w:val="24"/>
                <w:lang w:eastAsia="en-US"/>
              </w:rPr>
              <w:t xml:space="preserve"> (2</w:t>
            </w:r>
            <w:r>
              <w:rPr>
                <w:szCs w:val="24"/>
                <w:lang w:eastAsia="en-US"/>
              </w:rPr>
              <w:t>3,25</w:t>
            </w:r>
            <w:r w:rsidRPr="00DD29E6">
              <w:rPr>
                <w:szCs w:val="24"/>
                <w:lang w:eastAsia="en-US"/>
              </w:rPr>
              <w:t>)</w:t>
            </w:r>
          </w:p>
        </w:tc>
      </w:tr>
      <w:tr w:rsidR="0079150D" w:rsidRPr="00DD29E6" w14:paraId="67EC1725" w14:textId="77777777" w:rsidTr="00D97CC7">
        <w:trPr>
          <w:trHeight w:val="280"/>
        </w:trPr>
        <w:tc>
          <w:tcPr>
            <w:tcW w:w="2738" w:type="dxa"/>
            <w:vMerge/>
          </w:tcPr>
          <w:p w14:paraId="2B89B8C2" w14:textId="77777777" w:rsidR="0079150D" w:rsidRPr="00DD29E6" w:rsidRDefault="0079150D" w:rsidP="00D97CC7">
            <w:pPr>
              <w:rPr>
                <w:szCs w:val="24"/>
                <w:lang w:eastAsia="en-US"/>
              </w:rPr>
            </w:pPr>
          </w:p>
        </w:tc>
        <w:tc>
          <w:tcPr>
            <w:tcW w:w="4600" w:type="dxa"/>
          </w:tcPr>
          <w:p w14:paraId="5D81A752" w14:textId="77777777" w:rsidR="0079150D" w:rsidRPr="00DD29E6" w:rsidRDefault="0079150D" w:rsidP="00D97CC7">
            <w:pPr>
              <w:jc w:val="both"/>
              <w:rPr>
                <w:szCs w:val="24"/>
                <w:lang w:eastAsia="en-US"/>
              </w:rPr>
            </w:pPr>
            <w:r w:rsidRPr="00DD29E6">
              <w:rPr>
                <w:szCs w:val="24"/>
                <w:lang w:eastAsia="en-US"/>
              </w:rPr>
              <w:t>Mokinių skaičius</w:t>
            </w:r>
          </w:p>
        </w:tc>
        <w:tc>
          <w:tcPr>
            <w:tcW w:w="3631" w:type="dxa"/>
          </w:tcPr>
          <w:p w14:paraId="51FCD226" w14:textId="77777777" w:rsidR="0079150D" w:rsidRPr="00DD29E6" w:rsidRDefault="0079150D" w:rsidP="00D97CC7">
            <w:pPr>
              <w:jc w:val="center"/>
              <w:rPr>
                <w:rFonts w:eastAsia="Calibri"/>
                <w:szCs w:val="24"/>
                <w:lang w:eastAsia="en-US"/>
              </w:rPr>
            </w:pPr>
            <w:r w:rsidRPr="00DD29E6">
              <w:rPr>
                <w:rFonts w:eastAsia="Calibri"/>
                <w:szCs w:val="24"/>
                <w:lang w:eastAsia="en-US"/>
              </w:rPr>
              <w:t>1</w:t>
            </w:r>
            <w:r>
              <w:rPr>
                <w:rFonts w:eastAsia="Calibri"/>
                <w:szCs w:val="24"/>
                <w:lang w:eastAsia="en-US"/>
              </w:rPr>
              <w:t>59</w:t>
            </w:r>
          </w:p>
        </w:tc>
        <w:tc>
          <w:tcPr>
            <w:tcW w:w="3632" w:type="dxa"/>
          </w:tcPr>
          <w:p w14:paraId="6B16E214" w14:textId="77777777" w:rsidR="0079150D" w:rsidRPr="00DD29E6" w:rsidRDefault="0079150D" w:rsidP="00D97CC7">
            <w:pPr>
              <w:jc w:val="center"/>
              <w:rPr>
                <w:szCs w:val="24"/>
                <w:lang w:eastAsia="en-US"/>
              </w:rPr>
            </w:pPr>
            <w:r>
              <w:rPr>
                <w:szCs w:val="24"/>
                <w:lang w:eastAsia="en-US"/>
              </w:rPr>
              <w:t>162</w:t>
            </w:r>
          </w:p>
        </w:tc>
      </w:tr>
      <w:tr w:rsidR="0079150D" w:rsidRPr="00DD29E6" w14:paraId="78D18EFF" w14:textId="77777777" w:rsidTr="00D97CC7">
        <w:trPr>
          <w:trHeight w:val="280"/>
        </w:trPr>
        <w:tc>
          <w:tcPr>
            <w:tcW w:w="2738" w:type="dxa"/>
            <w:vMerge/>
          </w:tcPr>
          <w:p w14:paraId="6740C646" w14:textId="77777777" w:rsidR="0079150D" w:rsidRPr="00DD29E6" w:rsidRDefault="0079150D" w:rsidP="00D97CC7">
            <w:pPr>
              <w:rPr>
                <w:szCs w:val="24"/>
                <w:lang w:eastAsia="en-US"/>
              </w:rPr>
            </w:pPr>
          </w:p>
        </w:tc>
        <w:tc>
          <w:tcPr>
            <w:tcW w:w="4600" w:type="dxa"/>
          </w:tcPr>
          <w:p w14:paraId="3B03517C" w14:textId="77777777" w:rsidR="0079150D" w:rsidRPr="00DD29E6" w:rsidRDefault="0079150D" w:rsidP="00D97CC7">
            <w:pPr>
              <w:jc w:val="both"/>
              <w:rPr>
                <w:szCs w:val="24"/>
                <w:lang w:eastAsia="en-US"/>
              </w:rPr>
            </w:pPr>
            <w:r w:rsidRPr="00DD29E6">
              <w:rPr>
                <w:szCs w:val="24"/>
                <w:lang w:eastAsia="en-US"/>
              </w:rPr>
              <w:t>Ikimokyklinukų skaičius</w:t>
            </w:r>
          </w:p>
        </w:tc>
        <w:tc>
          <w:tcPr>
            <w:tcW w:w="3631" w:type="dxa"/>
          </w:tcPr>
          <w:p w14:paraId="0959C4A9" w14:textId="77777777" w:rsidR="0079150D" w:rsidRPr="00DD29E6" w:rsidRDefault="0079150D" w:rsidP="00D97CC7">
            <w:pPr>
              <w:jc w:val="center"/>
              <w:rPr>
                <w:rFonts w:eastAsia="Calibri"/>
                <w:szCs w:val="24"/>
                <w:lang w:eastAsia="en-US"/>
              </w:rPr>
            </w:pPr>
            <w:r>
              <w:rPr>
                <w:rFonts w:eastAsia="Calibri"/>
                <w:szCs w:val="24"/>
                <w:lang w:eastAsia="en-US"/>
              </w:rPr>
              <w:t>4</w:t>
            </w:r>
            <w:r w:rsidRPr="00DD29E6">
              <w:rPr>
                <w:rFonts w:eastAsia="Calibri"/>
                <w:szCs w:val="24"/>
                <w:lang w:eastAsia="en-US"/>
              </w:rPr>
              <w:t>1</w:t>
            </w:r>
          </w:p>
        </w:tc>
        <w:tc>
          <w:tcPr>
            <w:tcW w:w="3632" w:type="dxa"/>
          </w:tcPr>
          <w:p w14:paraId="53DA4D3A" w14:textId="77777777" w:rsidR="0079150D" w:rsidRPr="00DD29E6" w:rsidRDefault="0079150D" w:rsidP="00D97CC7">
            <w:pPr>
              <w:jc w:val="center"/>
              <w:rPr>
                <w:szCs w:val="24"/>
                <w:lang w:eastAsia="en-US"/>
              </w:rPr>
            </w:pPr>
            <w:r>
              <w:rPr>
                <w:szCs w:val="24"/>
                <w:lang w:eastAsia="en-US"/>
              </w:rPr>
              <w:t>42</w:t>
            </w:r>
          </w:p>
        </w:tc>
      </w:tr>
      <w:tr w:rsidR="0079150D" w:rsidRPr="00DD29E6" w14:paraId="47477E58" w14:textId="77777777" w:rsidTr="00D97CC7">
        <w:trPr>
          <w:trHeight w:val="280"/>
        </w:trPr>
        <w:tc>
          <w:tcPr>
            <w:tcW w:w="2738" w:type="dxa"/>
            <w:vMerge/>
          </w:tcPr>
          <w:p w14:paraId="1A67C02E" w14:textId="77777777" w:rsidR="0079150D" w:rsidRPr="00DD29E6" w:rsidRDefault="0079150D" w:rsidP="00D97CC7">
            <w:pPr>
              <w:rPr>
                <w:szCs w:val="24"/>
                <w:lang w:eastAsia="en-US"/>
              </w:rPr>
            </w:pPr>
          </w:p>
        </w:tc>
        <w:tc>
          <w:tcPr>
            <w:tcW w:w="4600" w:type="dxa"/>
          </w:tcPr>
          <w:p w14:paraId="19445BC9" w14:textId="77777777" w:rsidR="0079150D" w:rsidRPr="00DD29E6" w:rsidRDefault="0079150D" w:rsidP="00D97CC7">
            <w:pPr>
              <w:jc w:val="both"/>
              <w:rPr>
                <w:szCs w:val="24"/>
                <w:lang w:eastAsia="en-US"/>
              </w:rPr>
            </w:pPr>
            <w:r w:rsidRPr="00DD29E6">
              <w:rPr>
                <w:szCs w:val="24"/>
                <w:lang w:eastAsia="en-US"/>
              </w:rPr>
              <w:t>Priešmokyklinukų skaičius</w:t>
            </w:r>
          </w:p>
        </w:tc>
        <w:tc>
          <w:tcPr>
            <w:tcW w:w="3631" w:type="dxa"/>
          </w:tcPr>
          <w:p w14:paraId="6E81F4E6" w14:textId="77777777" w:rsidR="0079150D" w:rsidRPr="00DD29E6" w:rsidRDefault="0079150D" w:rsidP="00D97CC7">
            <w:pPr>
              <w:jc w:val="center"/>
              <w:rPr>
                <w:rFonts w:eastAsia="Calibri"/>
                <w:szCs w:val="24"/>
                <w:lang w:eastAsia="en-US"/>
              </w:rPr>
            </w:pPr>
            <w:r>
              <w:rPr>
                <w:rFonts w:eastAsia="Calibri"/>
                <w:szCs w:val="24"/>
                <w:lang w:eastAsia="en-US"/>
              </w:rPr>
              <w:t>21</w:t>
            </w:r>
          </w:p>
        </w:tc>
        <w:tc>
          <w:tcPr>
            <w:tcW w:w="3632" w:type="dxa"/>
          </w:tcPr>
          <w:p w14:paraId="0A9D1551" w14:textId="77777777" w:rsidR="0079150D" w:rsidRPr="00DD29E6" w:rsidRDefault="0079150D" w:rsidP="00D97CC7">
            <w:pPr>
              <w:jc w:val="center"/>
              <w:rPr>
                <w:szCs w:val="24"/>
                <w:lang w:eastAsia="en-US"/>
              </w:rPr>
            </w:pPr>
            <w:r>
              <w:rPr>
                <w:szCs w:val="24"/>
                <w:lang w:eastAsia="en-US"/>
              </w:rPr>
              <w:t>14</w:t>
            </w:r>
          </w:p>
        </w:tc>
      </w:tr>
      <w:tr w:rsidR="0079150D" w:rsidRPr="00DD29E6" w14:paraId="4EF013D0" w14:textId="77777777" w:rsidTr="00D97CC7">
        <w:trPr>
          <w:trHeight w:val="280"/>
        </w:trPr>
        <w:tc>
          <w:tcPr>
            <w:tcW w:w="2738" w:type="dxa"/>
            <w:vMerge/>
          </w:tcPr>
          <w:p w14:paraId="1CC6DF78" w14:textId="77777777" w:rsidR="0079150D" w:rsidRPr="00DD29E6" w:rsidRDefault="0079150D" w:rsidP="00D97CC7">
            <w:pPr>
              <w:rPr>
                <w:szCs w:val="24"/>
                <w:lang w:eastAsia="en-US"/>
              </w:rPr>
            </w:pPr>
          </w:p>
        </w:tc>
        <w:tc>
          <w:tcPr>
            <w:tcW w:w="4600" w:type="dxa"/>
          </w:tcPr>
          <w:p w14:paraId="1477CED8" w14:textId="77777777" w:rsidR="0079150D" w:rsidRPr="00DD29E6" w:rsidRDefault="0079150D" w:rsidP="00D97CC7">
            <w:pPr>
              <w:jc w:val="both"/>
              <w:rPr>
                <w:szCs w:val="24"/>
                <w:lang w:eastAsia="en-US"/>
              </w:rPr>
            </w:pPr>
            <w:r w:rsidRPr="00DD29E6">
              <w:rPr>
                <w:szCs w:val="24"/>
                <w:lang w:eastAsia="en-US"/>
              </w:rPr>
              <w:t>Bendras ugdomų ir mokomų asmenų skaičius</w:t>
            </w:r>
          </w:p>
        </w:tc>
        <w:tc>
          <w:tcPr>
            <w:tcW w:w="3631" w:type="dxa"/>
          </w:tcPr>
          <w:p w14:paraId="5346FC8D" w14:textId="77777777" w:rsidR="0079150D" w:rsidRPr="00DD29E6" w:rsidRDefault="0079150D" w:rsidP="00D97CC7">
            <w:pPr>
              <w:jc w:val="center"/>
              <w:rPr>
                <w:rFonts w:eastAsia="Calibri"/>
                <w:szCs w:val="24"/>
                <w:lang w:eastAsia="en-US"/>
              </w:rPr>
            </w:pPr>
            <w:r w:rsidRPr="00DD29E6">
              <w:rPr>
                <w:rFonts w:eastAsia="Calibri"/>
                <w:szCs w:val="24"/>
                <w:lang w:eastAsia="en-US"/>
              </w:rPr>
              <w:t>22</w:t>
            </w:r>
            <w:r>
              <w:rPr>
                <w:rFonts w:eastAsia="Calibri"/>
                <w:szCs w:val="24"/>
                <w:lang w:eastAsia="en-US"/>
              </w:rPr>
              <w:t>1</w:t>
            </w:r>
          </w:p>
        </w:tc>
        <w:tc>
          <w:tcPr>
            <w:tcW w:w="3632" w:type="dxa"/>
          </w:tcPr>
          <w:p w14:paraId="65537D05" w14:textId="77777777" w:rsidR="0079150D" w:rsidRPr="00DD29E6" w:rsidRDefault="0079150D" w:rsidP="00D97CC7">
            <w:pPr>
              <w:jc w:val="center"/>
              <w:rPr>
                <w:szCs w:val="24"/>
                <w:lang w:eastAsia="en-US"/>
              </w:rPr>
            </w:pPr>
            <w:r w:rsidRPr="00DD29E6">
              <w:rPr>
                <w:szCs w:val="24"/>
                <w:lang w:eastAsia="en-US"/>
              </w:rPr>
              <w:t>2</w:t>
            </w:r>
            <w:r>
              <w:rPr>
                <w:szCs w:val="24"/>
                <w:lang w:eastAsia="en-US"/>
              </w:rPr>
              <w:t>18</w:t>
            </w:r>
          </w:p>
        </w:tc>
      </w:tr>
      <w:tr w:rsidR="0079150D" w:rsidRPr="00DD29E6" w14:paraId="49B877E4" w14:textId="77777777" w:rsidTr="00D97CC7">
        <w:trPr>
          <w:trHeight w:val="552"/>
        </w:trPr>
        <w:tc>
          <w:tcPr>
            <w:tcW w:w="2738" w:type="dxa"/>
            <w:vMerge/>
          </w:tcPr>
          <w:p w14:paraId="6B34FB16" w14:textId="77777777" w:rsidR="0079150D" w:rsidRPr="00DD29E6" w:rsidRDefault="0079150D" w:rsidP="00D97CC7">
            <w:pPr>
              <w:rPr>
                <w:szCs w:val="24"/>
                <w:lang w:eastAsia="en-US"/>
              </w:rPr>
            </w:pPr>
          </w:p>
        </w:tc>
        <w:tc>
          <w:tcPr>
            <w:tcW w:w="4600" w:type="dxa"/>
          </w:tcPr>
          <w:p w14:paraId="6A9163BD" w14:textId="77777777" w:rsidR="0079150D" w:rsidRPr="00DD29E6" w:rsidRDefault="0079150D" w:rsidP="00D97CC7">
            <w:pPr>
              <w:rPr>
                <w:szCs w:val="24"/>
                <w:lang w:eastAsia="en-US"/>
              </w:rPr>
            </w:pPr>
            <w:r w:rsidRPr="00DD29E6">
              <w:rPr>
                <w:szCs w:val="24"/>
                <w:lang w:eastAsia="en-US"/>
              </w:rPr>
              <w:t>Pavežamų asmenų skaičius ir procentas nuo visų mokinių ir priešmokyklinukų skaičiaus</w:t>
            </w:r>
          </w:p>
        </w:tc>
        <w:tc>
          <w:tcPr>
            <w:tcW w:w="3631" w:type="dxa"/>
          </w:tcPr>
          <w:p w14:paraId="66AC4776" w14:textId="77777777" w:rsidR="0079150D" w:rsidRPr="00DD29E6" w:rsidRDefault="0079150D" w:rsidP="00D97CC7">
            <w:pPr>
              <w:pStyle w:val="NoSpacing1"/>
              <w:jc w:val="center"/>
              <w:rPr>
                <w:rFonts w:ascii="Times New Roman" w:hAnsi="Times New Roman"/>
                <w:sz w:val="24"/>
                <w:szCs w:val="24"/>
              </w:rPr>
            </w:pPr>
            <w:r>
              <w:rPr>
                <w:rFonts w:ascii="Times New Roman" w:hAnsi="Times New Roman"/>
                <w:sz w:val="24"/>
                <w:szCs w:val="24"/>
              </w:rPr>
              <w:t>100</w:t>
            </w:r>
            <w:r w:rsidRPr="00DD29E6">
              <w:rPr>
                <w:rFonts w:ascii="Times New Roman" w:hAnsi="Times New Roman"/>
                <w:sz w:val="24"/>
                <w:szCs w:val="24"/>
              </w:rPr>
              <w:t xml:space="preserve"> (5</w:t>
            </w:r>
            <w:r>
              <w:rPr>
                <w:rFonts w:ascii="Times New Roman" w:hAnsi="Times New Roman"/>
                <w:sz w:val="24"/>
                <w:szCs w:val="24"/>
              </w:rPr>
              <w:t>6</w:t>
            </w:r>
            <w:r w:rsidRPr="00DD29E6">
              <w:rPr>
                <w:rFonts w:ascii="Times New Roman" w:hAnsi="Times New Roman"/>
                <w:sz w:val="24"/>
                <w:szCs w:val="24"/>
              </w:rPr>
              <w:t xml:space="preserve"> proc.)</w:t>
            </w:r>
          </w:p>
        </w:tc>
        <w:tc>
          <w:tcPr>
            <w:tcW w:w="3632" w:type="dxa"/>
          </w:tcPr>
          <w:p w14:paraId="7A3E7918" w14:textId="77777777" w:rsidR="0079150D" w:rsidRPr="00DD29E6" w:rsidRDefault="0079150D" w:rsidP="00D97CC7">
            <w:pPr>
              <w:jc w:val="center"/>
              <w:rPr>
                <w:szCs w:val="24"/>
              </w:rPr>
            </w:pPr>
            <w:r w:rsidRPr="000E7619">
              <w:rPr>
                <w:color w:val="FF0000"/>
                <w:szCs w:val="24"/>
              </w:rPr>
              <w:t xml:space="preserve"> </w:t>
            </w:r>
            <w:r w:rsidRPr="00EB48EC">
              <w:rPr>
                <w:szCs w:val="24"/>
              </w:rPr>
              <w:t>95 (59 proc.)</w:t>
            </w:r>
          </w:p>
        </w:tc>
      </w:tr>
      <w:tr w:rsidR="0079150D" w:rsidRPr="00DD29E6" w14:paraId="62F3CE87" w14:textId="77777777" w:rsidTr="00D97CC7">
        <w:trPr>
          <w:trHeight w:val="552"/>
        </w:trPr>
        <w:tc>
          <w:tcPr>
            <w:tcW w:w="2738" w:type="dxa"/>
            <w:vMerge/>
          </w:tcPr>
          <w:p w14:paraId="44DC4E81" w14:textId="77777777" w:rsidR="0079150D" w:rsidRPr="00DD29E6" w:rsidRDefault="0079150D" w:rsidP="00D97CC7">
            <w:pPr>
              <w:rPr>
                <w:szCs w:val="24"/>
                <w:lang w:eastAsia="en-US"/>
              </w:rPr>
            </w:pPr>
          </w:p>
        </w:tc>
        <w:tc>
          <w:tcPr>
            <w:tcW w:w="4600" w:type="dxa"/>
          </w:tcPr>
          <w:p w14:paraId="52BC7B30" w14:textId="77777777" w:rsidR="0079150D" w:rsidRPr="00DD29E6" w:rsidRDefault="0079150D" w:rsidP="00D97CC7">
            <w:pPr>
              <w:rPr>
                <w:szCs w:val="24"/>
                <w:lang w:eastAsia="en-US"/>
              </w:rPr>
            </w:pPr>
            <w:r w:rsidRPr="00DD29E6">
              <w:rPr>
                <w:szCs w:val="24"/>
                <w:lang w:eastAsia="en-US"/>
              </w:rPr>
              <w:t>Nemokamai maitinamų asmenų skaičius ir procentas nuo visų mokinių ir priešmokyklinukų skaičiaus</w:t>
            </w:r>
          </w:p>
        </w:tc>
        <w:tc>
          <w:tcPr>
            <w:tcW w:w="3631" w:type="dxa"/>
          </w:tcPr>
          <w:p w14:paraId="23CEAF7D" w14:textId="77777777" w:rsidR="0079150D" w:rsidRPr="00DD29E6" w:rsidRDefault="0079150D" w:rsidP="00D97CC7">
            <w:pPr>
              <w:pStyle w:val="NoSpacing1"/>
              <w:jc w:val="center"/>
              <w:rPr>
                <w:rFonts w:ascii="Times New Roman" w:hAnsi="Times New Roman"/>
                <w:color w:val="000000"/>
                <w:sz w:val="24"/>
                <w:szCs w:val="24"/>
              </w:rPr>
            </w:pPr>
            <w:r w:rsidRPr="00DD29E6">
              <w:rPr>
                <w:rFonts w:ascii="Times New Roman" w:hAnsi="Times New Roman"/>
                <w:color w:val="000000"/>
                <w:sz w:val="24"/>
                <w:szCs w:val="24"/>
              </w:rPr>
              <w:t>11</w:t>
            </w:r>
            <w:r>
              <w:rPr>
                <w:rFonts w:ascii="Times New Roman" w:hAnsi="Times New Roman"/>
                <w:color w:val="000000"/>
                <w:sz w:val="24"/>
                <w:szCs w:val="24"/>
              </w:rPr>
              <w:t>4</w:t>
            </w:r>
            <w:r w:rsidRPr="00DD29E6">
              <w:rPr>
                <w:rFonts w:ascii="Times New Roman" w:hAnsi="Times New Roman"/>
                <w:color w:val="000000"/>
                <w:sz w:val="24"/>
                <w:szCs w:val="24"/>
              </w:rPr>
              <w:t xml:space="preserve"> (6</w:t>
            </w:r>
            <w:r>
              <w:rPr>
                <w:rFonts w:ascii="Times New Roman" w:hAnsi="Times New Roman"/>
                <w:color w:val="000000"/>
                <w:sz w:val="24"/>
                <w:szCs w:val="24"/>
              </w:rPr>
              <w:t>3</w:t>
            </w:r>
            <w:r w:rsidRPr="00DD29E6">
              <w:rPr>
                <w:rFonts w:ascii="Times New Roman" w:hAnsi="Times New Roman"/>
                <w:color w:val="000000"/>
                <w:sz w:val="24"/>
                <w:szCs w:val="24"/>
              </w:rPr>
              <w:t xml:space="preserve"> proc.)</w:t>
            </w:r>
          </w:p>
          <w:p w14:paraId="4B2F1A16" w14:textId="77777777" w:rsidR="0079150D" w:rsidRPr="00DD29E6" w:rsidRDefault="0079150D" w:rsidP="00D97CC7">
            <w:pPr>
              <w:pStyle w:val="NoSpacing1"/>
              <w:jc w:val="both"/>
              <w:rPr>
                <w:rFonts w:ascii="Times New Roman" w:hAnsi="Times New Roman"/>
                <w:color w:val="000000"/>
                <w:sz w:val="24"/>
                <w:szCs w:val="24"/>
              </w:rPr>
            </w:pPr>
            <w:r w:rsidRPr="00DD29E6">
              <w:rPr>
                <w:rFonts w:ascii="Times New Roman" w:hAnsi="Times New Roman"/>
                <w:color w:val="000000"/>
                <w:sz w:val="24"/>
                <w:szCs w:val="24"/>
              </w:rPr>
              <w:t>P. S. Įskaičiuoti PUG ir 1 kl., 2 kl.  (jie visi maitinami nemokamai)</w:t>
            </w:r>
          </w:p>
        </w:tc>
        <w:tc>
          <w:tcPr>
            <w:tcW w:w="3632" w:type="dxa"/>
          </w:tcPr>
          <w:p w14:paraId="6908A95D" w14:textId="77777777" w:rsidR="0079150D" w:rsidRPr="00DD29E6" w:rsidRDefault="0079150D" w:rsidP="00D97CC7">
            <w:pPr>
              <w:jc w:val="center"/>
              <w:rPr>
                <w:szCs w:val="24"/>
              </w:rPr>
            </w:pPr>
            <w:r w:rsidRPr="00DD29E6">
              <w:rPr>
                <w:szCs w:val="24"/>
              </w:rPr>
              <w:t xml:space="preserve"> </w:t>
            </w:r>
            <w:r>
              <w:rPr>
                <w:szCs w:val="24"/>
              </w:rPr>
              <w:t xml:space="preserve">124 </w:t>
            </w:r>
            <w:r w:rsidRPr="00DD29E6">
              <w:rPr>
                <w:szCs w:val="24"/>
              </w:rPr>
              <w:t>(</w:t>
            </w:r>
            <w:r>
              <w:rPr>
                <w:szCs w:val="24"/>
              </w:rPr>
              <w:t>72</w:t>
            </w:r>
            <w:r w:rsidRPr="00DD29E6">
              <w:rPr>
                <w:szCs w:val="24"/>
              </w:rPr>
              <w:t xml:space="preserve"> proc.)</w:t>
            </w:r>
          </w:p>
          <w:p w14:paraId="0C5639CB" w14:textId="77777777" w:rsidR="0079150D" w:rsidRPr="00DD29E6" w:rsidRDefault="0079150D" w:rsidP="00D97CC7">
            <w:pPr>
              <w:jc w:val="both"/>
              <w:rPr>
                <w:szCs w:val="24"/>
              </w:rPr>
            </w:pPr>
            <w:r w:rsidRPr="00DD29E6">
              <w:rPr>
                <w:color w:val="000000"/>
                <w:szCs w:val="24"/>
              </w:rPr>
              <w:t>P. S. Įskaičiuoti PUG ir 1 kl., 2 kl. (jie visi maitinami nemokamai)</w:t>
            </w:r>
          </w:p>
        </w:tc>
      </w:tr>
    </w:tbl>
    <w:p w14:paraId="5F10194D" w14:textId="77777777" w:rsidR="0079150D" w:rsidRPr="00DD29E6" w:rsidRDefault="0079150D" w:rsidP="0079150D">
      <w:pPr>
        <w:suppressAutoHyphens/>
        <w:spacing w:before="120"/>
        <w:jc w:val="center"/>
        <w:textAlignment w:val="baseline"/>
        <w:rPr>
          <w:rFonts w:eastAsia="Calibri"/>
          <w:b/>
          <w:bCs/>
          <w:strike/>
          <w:szCs w:val="24"/>
        </w:rPr>
      </w:pPr>
      <w:r w:rsidRPr="00DD29E6">
        <w:rPr>
          <w:rFonts w:eastAsia="Calibri"/>
          <w:b/>
          <w:bCs/>
          <w:szCs w:val="24"/>
        </w:rPr>
        <w:t>II SKYRIUS</w:t>
      </w:r>
    </w:p>
    <w:p w14:paraId="07A79031" w14:textId="77777777" w:rsidR="0079150D" w:rsidRDefault="0079150D" w:rsidP="0079150D">
      <w:pPr>
        <w:suppressAutoHyphens/>
        <w:spacing w:after="120"/>
        <w:jc w:val="center"/>
        <w:textAlignment w:val="baseline"/>
        <w:rPr>
          <w:rFonts w:eastAsia="Calibri"/>
          <w:b/>
          <w:bCs/>
          <w:szCs w:val="24"/>
        </w:rPr>
      </w:pPr>
      <w:r w:rsidRPr="00DD29E6">
        <w:rPr>
          <w:rFonts w:eastAsia="Calibri"/>
          <w:b/>
          <w:bCs/>
          <w:szCs w:val="24"/>
        </w:rPr>
        <w:t>ĮSTAIGOS PLANŲ IR PROGRAMŲ ĮGYVENDINIMAS</w:t>
      </w:r>
    </w:p>
    <w:p w14:paraId="42536CE3" w14:textId="00D74B31" w:rsidR="0079150D" w:rsidRPr="00493498" w:rsidRDefault="0079150D" w:rsidP="00493498">
      <w:pPr>
        <w:ind w:firstLine="720"/>
        <w:jc w:val="both"/>
        <w:rPr>
          <w:szCs w:val="24"/>
          <w:lang w:eastAsia="en-US"/>
        </w:rPr>
      </w:pPr>
      <w:r w:rsidRPr="000E55D5">
        <w:rPr>
          <w:szCs w:val="24"/>
          <w:lang w:eastAsia="en-US"/>
        </w:rPr>
        <w:t>2022–2024 metų strateginiame</w:t>
      </w:r>
      <w:r w:rsidR="009A53BC">
        <w:rPr>
          <w:szCs w:val="24"/>
          <w:lang w:eastAsia="en-US"/>
        </w:rPr>
        <w:t xml:space="preserve"> plane</w:t>
      </w:r>
      <w:r w:rsidRPr="000E55D5">
        <w:rPr>
          <w:szCs w:val="24"/>
          <w:lang w:eastAsia="en-US"/>
        </w:rPr>
        <w:t xml:space="preserve"> ir 2023–2024 m.</w:t>
      </w:r>
      <w:r w:rsidR="009A53BC">
        <w:rPr>
          <w:szCs w:val="24"/>
          <w:lang w:eastAsia="en-US"/>
        </w:rPr>
        <w:t xml:space="preserve"> </w:t>
      </w:r>
      <w:r w:rsidRPr="000E55D5">
        <w:rPr>
          <w:szCs w:val="24"/>
          <w:lang w:eastAsia="en-US"/>
        </w:rPr>
        <w:t xml:space="preserve">m. </w:t>
      </w:r>
      <w:r w:rsidR="009A53BC">
        <w:rPr>
          <w:szCs w:val="24"/>
          <w:lang w:eastAsia="en-US"/>
        </w:rPr>
        <w:t xml:space="preserve">mokyklos </w:t>
      </w:r>
      <w:r w:rsidRPr="000E55D5">
        <w:rPr>
          <w:szCs w:val="24"/>
          <w:lang w:eastAsia="en-US"/>
        </w:rPr>
        <w:t>veiklos plan</w:t>
      </w:r>
      <w:r w:rsidR="009A53BC">
        <w:rPr>
          <w:szCs w:val="24"/>
          <w:lang w:eastAsia="en-US"/>
        </w:rPr>
        <w:t>e</w:t>
      </w:r>
      <w:r w:rsidRPr="000E55D5">
        <w:rPr>
          <w:szCs w:val="24"/>
          <w:lang w:eastAsia="en-US"/>
        </w:rPr>
        <w:t xml:space="preserve"> tikslai ir uždaviniai buvo nukreipti gerinti ugdymo(si) kokybę, stiprinant įtraukųjį ugdymą bei plėtojant inovatyvųjį ugdymą, kelti mokytojų kvalifikaciją bei gerinti mokinių ugdymo(si) sąlygas.</w:t>
      </w:r>
      <w:r w:rsidR="004A3792" w:rsidRPr="004A3792">
        <w:rPr>
          <w:szCs w:val="24"/>
          <w:lang w:eastAsia="en-US"/>
        </w:rPr>
        <w:t xml:space="preserve"> </w:t>
      </w:r>
    </w:p>
    <w:p w14:paraId="15850613" w14:textId="4D6D93BE" w:rsidR="0079150D" w:rsidRDefault="0079150D" w:rsidP="0079150D">
      <w:pPr>
        <w:ind w:firstLine="720"/>
        <w:jc w:val="both"/>
        <w:rPr>
          <w:szCs w:val="24"/>
          <w:lang w:eastAsia="en-US"/>
        </w:rPr>
      </w:pPr>
      <w:r w:rsidRPr="00DD29E6">
        <w:rPr>
          <w:szCs w:val="24"/>
          <w:lang w:eastAsia="en-US"/>
        </w:rPr>
        <w:t>Siekiant šių tikslų, 202</w:t>
      </w:r>
      <w:r>
        <w:rPr>
          <w:szCs w:val="24"/>
          <w:lang w:eastAsia="en-US"/>
        </w:rPr>
        <w:t>4</w:t>
      </w:r>
      <w:r w:rsidRPr="00DD29E6">
        <w:rPr>
          <w:szCs w:val="24"/>
          <w:lang w:eastAsia="en-US"/>
        </w:rPr>
        <w:t xml:space="preserve"> m. sėkmingai </w:t>
      </w:r>
      <w:r>
        <w:rPr>
          <w:szCs w:val="24"/>
          <w:lang w:eastAsia="en-US"/>
        </w:rPr>
        <w:t>į</w:t>
      </w:r>
      <w:r w:rsidRPr="00DD29E6">
        <w:rPr>
          <w:szCs w:val="24"/>
          <w:lang w:eastAsia="en-US"/>
        </w:rPr>
        <w:t xml:space="preserve">vykdytas tarptautinis „Erasmus+“ projektas „Increating digital literacyin schools“ </w:t>
      </w:r>
      <w:r w:rsidRPr="00E1365D">
        <w:rPr>
          <w:szCs w:val="24"/>
          <w:lang w:eastAsia="en-US"/>
        </w:rPr>
        <w:t>(</w:t>
      </w:r>
      <w:r w:rsidR="00C56504" w:rsidRPr="00E1365D">
        <w:rPr>
          <w:szCs w:val="24"/>
          <w:lang w:eastAsia="en-US"/>
        </w:rPr>
        <w:t>„</w:t>
      </w:r>
      <w:r w:rsidRPr="00E1365D">
        <w:rPr>
          <w:szCs w:val="24"/>
          <w:lang w:eastAsia="en-US"/>
        </w:rPr>
        <w:t xml:space="preserve">Mokyklų skaitmeninio </w:t>
      </w:r>
      <w:r w:rsidRPr="00DD29E6">
        <w:rPr>
          <w:szCs w:val="24"/>
          <w:lang w:eastAsia="en-US"/>
        </w:rPr>
        <w:t xml:space="preserve">raštingumo </w:t>
      </w:r>
      <w:r w:rsidRPr="00E1365D">
        <w:rPr>
          <w:szCs w:val="24"/>
          <w:lang w:eastAsia="en-US"/>
        </w:rPr>
        <w:t>didinimas</w:t>
      </w:r>
      <w:r w:rsidR="00C56504" w:rsidRPr="00E1365D">
        <w:rPr>
          <w:szCs w:val="24"/>
          <w:lang w:eastAsia="en-US"/>
        </w:rPr>
        <w:t>“</w:t>
      </w:r>
      <w:r w:rsidRPr="00E1365D">
        <w:rPr>
          <w:szCs w:val="24"/>
          <w:lang w:eastAsia="en-US"/>
        </w:rPr>
        <w:t xml:space="preserve">). </w:t>
      </w:r>
      <w:r w:rsidRPr="00DD29E6">
        <w:rPr>
          <w:szCs w:val="24"/>
          <w:lang w:eastAsia="en-US"/>
        </w:rPr>
        <w:t xml:space="preserve">Mokytojai ir mokiniai lankėsi Italijos ir Graikijos mokyklose, vykdė veiklas, tobulino skaitmeninio raštingumo įgūdžius, dalinosi gerąja patirtimi.  </w:t>
      </w:r>
    </w:p>
    <w:p w14:paraId="2B46D6ED" w14:textId="720993A0" w:rsidR="0079150D" w:rsidRPr="00DD29E6" w:rsidRDefault="0079150D" w:rsidP="0079150D">
      <w:pPr>
        <w:ind w:firstLine="720"/>
        <w:jc w:val="both"/>
        <w:rPr>
          <w:szCs w:val="24"/>
          <w:lang w:eastAsia="en-US"/>
        </w:rPr>
      </w:pPr>
      <w:r>
        <w:rPr>
          <w:szCs w:val="24"/>
          <w:lang w:eastAsia="en-US"/>
        </w:rPr>
        <w:t xml:space="preserve">2024 m. birželio 1 d. </w:t>
      </w:r>
      <w:r w:rsidR="00C56504" w:rsidRPr="00E1365D">
        <w:rPr>
          <w:szCs w:val="24"/>
          <w:lang w:eastAsia="en-US"/>
        </w:rPr>
        <w:t>m</w:t>
      </w:r>
      <w:r w:rsidRPr="00E1365D">
        <w:rPr>
          <w:szCs w:val="24"/>
          <w:lang w:eastAsia="en-US"/>
        </w:rPr>
        <w:t xml:space="preserve">okykla </w:t>
      </w:r>
      <w:r>
        <w:rPr>
          <w:szCs w:val="24"/>
          <w:lang w:eastAsia="en-US"/>
        </w:rPr>
        <w:t xml:space="preserve">paminėjo </w:t>
      </w:r>
      <w:r w:rsidRPr="00B64D18">
        <w:rPr>
          <w:szCs w:val="24"/>
          <w:lang w:eastAsia="en-US"/>
        </w:rPr>
        <w:t xml:space="preserve">180-ąsias įsteigimo metines. </w:t>
      </w:r>
      <w:r>
        <w:rPr>
          <w:szCs w:val="24"/>
          <w:lang w:eastAsia="en-US"/>
        </w:rPr>
        <w:t>Renginiui organizuoti buvo sudaryta darbo grupė, kuri rengė programą.</w:t>
      </w:r>
    </w:p>
    <w:p w14:paraId="57B01BA3" w14:textId="02E5D1D3" w:rsidR="0079150D" w:rsidRPr="00DD29E6" w:rsidRDefault="0079150D" w:rsidP="0079150D">
      <w:pPr>
        <w:ind w:firstLine="720"/>
        <w:jc w:val="both"/>
        <w:rPr>
          <w:szCs w:val="24"/>
          <w:lang w:eastAsia="en-US"/>
        </w:rPr>
      </w:pPr>
      <w:r w:rsidRPr="00DD29E6">
        <w:rPr>
          <w:szCs w:val="24"/>
          <w:lang w:eastAsia="en-US"/>
        </w:rPr>
        <w:t xml:space="preserve">Mokyklos administracija stebėjo </w:t>
      </w:r>
      <w:r>
        <w:rPr>
          <w:szCs w:val="24"/>
          <w:lang w:eastAsia="en-US"/>
        </w:rPr>
        <w:t>42</w:t>
      </w:r>
      <w:r w:rsidRPr="00DD29E6">
        <w:rPr>
          <w:szCs w:val="24"/>
          <w:lang w:eastAsia="en-US"/>
        </w:rPr>
        <w:t xml:space="preserve"> pamokas, iš jų 85 proc. mokytojai fiksavo kiekvieno mokinio individualią pažangą ir parinko mokymąsi motyvuojančias ar asmeninę pažangą skatinančias priemones, </w:t>
      </w:r>
      <w:r>
        <w:rPr>
          <w:szCs w:val="24"/>
          <w:lang w:eastAsia="en-US"/>
        </w:rPr>
        <w:t>86</w:t>
      </w:r>
      <w:r w:rsidRPr="00DD29E6">
        <w:rPr>
          <w:szCs w:val="24"/>
          <w:lang w:eastAsia="en-US"/>
        </w:rPr>
        <w:t xml:space="preserve"> proc. mokytojų diferencijavo pamokos uždavinį su aiškiais vertinimo kriterijais. Mokytojai pravedė 45 atviras pamokas, </w:t>
      </w:r>
      <w:r w:rsidR="007D56B4" w:rsidRPr="00E1365D">
        <w:rPr>
          <w:szCs w:val="24"/>
          <w:lang w:eastAsia="en-US"/>
        </w:rPr>
        <w:t xml:space="preserve">kurias </w:t>
      </w:r>
      <w:r w:rsidRPr="00E1365D">
        <w:rPr>
          <w:szCs w:val="24"/>
          <w:lang w:eastAsia="en-US"/>
        </w:rPr>
        <w:t>lankė</w:t>
      </w:r>
      <w:r w:rsidR="007D56B4" w:rsidRPr="00E1365D">
        <w:rPr>
          <w:szCs w:val="24"/>
          <w:lang w:eastAsia="en-US"/>
        </w:rPr>
        <w:t xml:space="preserve"> bei aptarė </w:t>
      </w:r>
      <w:r w:rsidRPr="00E1365D">
        <w:rPr>
          <w:szCs w:val="24"/>
          <w:lang w:eastAsia="en-US"/>
        </w:rPr>
        <w:t>kiti mokytojai</w:t>
      </w:r>
      <w:r w:rsidRPr="007D56B4">
        <w:rPr>
          <w:color w:val="FF0000"/>
          <w:szCs w:val="24"/>
          <w:lang w:eastAsia="en-US"/>
        </w:rPr>
        <w:t xml:space="preserve">. </w:t>
      </w:r>
      <w:r w:rsidRPr="00DD29E6">
        <w:rPr>
          <w:szCs w:val="24"/>
          <w:lang w:eastAsia="en-US"/>
        </w:rPr>
        <w:t xml:space="preserve">Pagal stebėtų pamokų analizę, </w:t>
      </w:r>
      <w:r>
        <w:rPr>
          <w:szCs w:val="24"/>
          <w:lang w:eastAsia="en-US"/>
        </w:rPr>
        <w:t>85</w:t>
      </w:r>
      <w:r w:rsidRPr="00DD29E6">
        <w:rPr>
          <w:szCs w:val="24"/>
          <w:lang w:eastAsia="en-US"/>
        </w:rPr>
        <w:t xml:space="preserve"> proc. mokytojų naudojo skaitmenines priemones pamokose.</w:t>
      </w:r>
    </w:p>
    <w:p w14:paraId="1A211861" w14:textId="46B83DF1" w:rsidR="0079150D" w:rsidRPr="00493498" w:rsidRDefault="0079150D" w:rsidP="0079150D">
      <w:pPr>
        <w:ind w:firstLine="720"/>
        <w:jc w:val="both"/>
        <w:rPr>
          <w:szCs w:val="24"/>
          <w:lang w:eastAsia="en-US"/>
        </w:rPr>
      </w:pPr>
      <w:r w:rsidRPr="00493498">
        <w:rPr>
          <w:szCs w:val="24"/>
          <w:lang w:eastAsia="en-US"/>
        </w:rPr>
        <w:t>2024 m. įrengtas lauko kupolas, kuriame užsiėmimai vedami ikimokyklinio, priešmokyklinio ugdymo ir pradinių klasių mokiniams. 2024 m.  birželio mėnesį įrengta moderni lauko sporto aikštelė ikimokyklinio ir priešmokyklinio ugdymo grupių ugdytiniams, visose ikimokyklinio ugdymo grupėse, priešmokyklinio ugdymo grupėje ir dvejose klasėse įrengti kondicionieriai, visos grupės ir klasės aprūpintos išmaniaisiais SMART ekranais, skaitmenin</w:t>
      </w:r>
      <w:r w:rsidR="00493498" w:rsidRPr="00493498">
        <w:rPr>
          <w:szCs w:val="24"/>
          <w:lang w:eastAsia="en-US"/>
        </w:rPr>
        <w:t>ėmis</w:t>
      </w:r>
      <w:r w:rsidRPr="00493498">
        <w:rPr>
          <w:szCs w:val="24"/>
          <w:lang w:eastAsia="en-US"/>
        </w:rPr>
        <w:t xml:space="preserve"> priemon</w:t>
      </w:r>
      <w:r w:rsidR="00493498" w:rsidRPr="00493498">
        <w:rPr>
          <w:szCs w:val="24"/>
          <w:lang w:eastAsia="en-US"/>
        </w:rPr>
        <w:t>ėmis</w:t>
      </w:r>
      <w:r w:rsidRPr="00493498">
        <w:rPr>
          <w:szCs w:val="24"/>
          <w:lang w:eastAsia="en-US"/>
        </w:rPr>
        <w:t>. Pateikta paraiška ir gautas finansavimas Visos dienos mokyklai įsteigti. Atnaujintas pagrindinio pastato mokyklos vidaus interjeras.</w:t>
      </w:r>
    </w:p>
    <w:p w14:paraId="02B104C1" w14:textId="50FC8545" w:rsidR="0079150D" w:rsidRPr="00DD29E6" w:rsidRDefault="0079150D" w:rsidP="0079150D">
      <w:pPr>
        <w:ind w:firstLine="720"/>
        <w:jc w:val="both"/>
        <w:rPr>
          <w:szCs w:val="24"/>
          <w:lang w:eastAsia="en-US"/>
        </w:rPr>
      </w:pPr>
      <w:r w:rsidRPr="00DD29E6">
        <w:rPr>
          <w:szCs w:val="24"/>
          <w:lang w:eastAsia="en-US"/>
        </w:rPr>
        <w:t>202</w:t>
      </w:r>
      <w:r>
        <w:rPr>
          <w:szCs w:val="24"/>
          <w:lang w:eastAsia="en-US"/>
        </w:rPr>
        <w:t>3</w:t>
      </w:r>
      <w:r w:rsidRPr="00DD29E6">
        <w:rPr>
          <w:szCs w:val="24"/>
          <w:lang w:eastAsia="en-US"/>
        </w:rPr>
        <w:t>–202</w:t>
      </w:r>
      <w:r>
        <w:rPr>
          <w:szCs w:val="24"/>
          <w:lang w:eastAsia="en-US"/>
        </w:rPr>
        <w:t>4</w:t>
      </w:r>
      <w:r w:rsidRPr="00DD29E6">
        <w:rPr>
          <w:szCs w:val="24"/>
          <w:lang w:eastAsia="en-US"/>
        </w:rPr>
        <w:t xml:space="preserve"> m. m. tęsėsi bendradarbiavimas </w:t>
      </w:r>
      <w:r w:rsidRPr="00E1365D">
        <w:rPr>
          <w:szCs w:val="24"/>
          <w:lang w:eastAsia="en-US"/>
        </w:rPr>
        <w:t xml:space="preserve">su nuolatiniais </w:t>
      </w:r>
      <w:r w:rsidRPr="00DD29E6">
        <w:rPr>
          <w:szCs w:val="24"/>
          <w:lang w:eastAsia="en-US"/>
        </w:rPr>
        <w:t xml:space="preserve">rėmėjais: labdaros ir paramos fondu „Auginame ateitį“ ir p. G. ir K. Kling iš JAV šeimos paramos fondu, labdaros organizacija iš Rheine (Vokietija). Iš jų </w:t>
      </w:r>
      <w:r>
        <w:rPr>
          <w:szCs w:val="24"/>
          <w:lang w:eastAsia="en-US"/>
        </w:rPr>
        <w:t>gauta</w:t>
      </w:r>
      <w:r w:rsidRPr="00DD29E6">
        <w:rPr>
          <w:szCs w:val="24"/>
          <w:lang w:eastAsia="en-US"/>
        </w:rPr>
        <w:t xml:space="preserve"> ženkli intelektualin</w:t>
      </w:r>
      <w:r>
        <w:rPr>
          <w:szCs w:val="24"/>
          <w:lang w:eastAsia="en-US"/>
        </w:rPr>
        <w:t>ė</w:t>
      </w:r>
      <w:r w:rsidRPr="00DD29E6">
        <w:rPr>
          <w:szCs w:val="24"/>
          <w:lang w:eastAsia="en-US"/>
        </w:rPr>
        <w:t xml:space="preserve"> ir materialin</w:t>
      </w:r>
      <w:r>
        <w:rPr>
          <w:szCs w:val="24"/>
          <w:lang w:eastAsia="en-US"/>
        </w:rPr>
        <w:t>ė</w:t>
      </w:r>
      <w:r w:rsidRPr="00DD29E6">
        <w:rPr>
          <w:szCs w:val="24"/>
          <w:lang w:eastAsia="en-US"/>
        </w:rPr>
        <w:t xml:space="preserve"> param</w:t>
      </w:r>
      <w:r>
        <w:rPr>
          <w:szCs w:val="24"/>
          <w:lang w:eastAsia="en-US"/>
        </w:rPr>
        <w:t>a</w:t>
      </w:r>
      <w:r w:rsidRPr="00DD29E6">
        <w:rPr>
          <w:szCs w:val="24"/>
          <w:lang w:eastAsia="en-US"/>
        </w:rPr>
        <w:t>.</w:t>
      </w:r>
    </w:p>
    <w:p w14:paraId="6DD55029" w14:textId="77777777" w:rsidR="0079150D" w:rsidRPr="00DD29E6" w:rsidRDefault="0079150D" w:rsidP="0079150D">
      <w:pPr>
        <w:spacing w:line="276" w:lineRule="auto"/>
        <w:jc w:val="both"/>
        <w:rPr>
          <w:szCs w:val="24"/>
        </w:rPr>
      </w:pPr>
    </w:p>
    <w:tbl>
      <w:tblPr>
        <w:tblW w:w="0" w:type="auto"/>
        <w:tblLook w:val="04A0" w:firstRow="1" w:lastRow="0" w:firstColumn="1" w:lastColumn="0" w:noHBand="0" w:noVBand="1"/>
      </w:tblPr>
      <w:tblGrid>
        <w:gridCol w:w="4928"/>
        <w:gridCol w:w="3685"/>
        <w:gridCol w:w="1560"/>
        <w:gridCol w:w="2465"/>
      </w:tblGrid>
      <w:tr w:rsidR="0079150D" w:rsidRPr="00DD29E6" w14:paraId="0DC1DD73" w14:textId="77777777" w:rsidTr="00D97CC7">
        <w:tc>
          <w:tcPr>
            <w:tcW w:w="4928" w:type="dxa"/>
            <w:shd w:val="clear" w:color="auto" w:fill="auto"/>
          </w:tcPr>
          <w:p w14:paraId="2B711D92" w14:textId="77777777" w:rsidR="0079150D" w:rsidRPr="00DD29E6" w:rsidRDefault="0079150D" w:rsidP="00D97CC7">
            <w:pPr>
              <w:jc w:val="both"/>
              <w:rPr>
                <w:rFonts w:eastAsia="Calibri"/>
                <w:szCs w:val="24"/>
              </w:rPr>
            </w:pPr>
            <w:r w:rsidRPr="00DD29E6">
              <w:rPr>
                <w:rFonts w:eastAsia="Calibri"/>
                <w:szCs w:val="24"/>
              </w:rPr>
              <w:t>Direktorė</w:t>
            </w:r>
          </w:p>
        </w:tc>
        <w:tc>
          <w:tcPr>
            <w:tcW w:w="3685" w:type="dxa"/>
            <w:tcBorders>
              <w:bottom w:val="single" w:sz="4" w:space="0" w:color="auto"/>
            </w:tcBorders>
            <w:shd w:val="clear" w:color="auto" w:fill="auto"/>
          </w:tcPr>
          <w:p w14:paraId="2D883A70" w14:textId="77777777" w:rsidR="0079150D" w:rsidRPr="00DD29E6" w:rsidRDefault="0079150D" w:rsidP="00D97CC7">
            <w:pPr>
              <w:jc w:val="both"/>
              <w:rPr>
                <w:rFonts w:eastAsia="Calibri"/>
                <w:szCs w:val="24"/>
              </w:rPr>
            </w:pPr>
          </w:p>
        </w:tc>
        <w:tc>
          <w:tcPr>
            <w:tcW w:w="1560" w:type="dxa"/>
            <w:shd w:val="clear" w:color="auto" w:fill="auto"/>
          </w:tcPr>
          <w:p w14:paraId="5E36B0B4" w14:textId="77777777" w:rsidR="0079150D" w:rsidRPr="00DD29E6" w:rsidRDefault="0079150D" w:rsidP="00D97CC7">
            <w:pPr>
              <w:jc w:val="both"/>
              <w:rPr>
                <w:rFonts w:eastAsia="Calibri"/>
                <w:szCs w:val="24"/>
              </w:rPr>
            </w:pPr>
          </w:p>
        </w:tc>
        <w:tc>
          <w:tcPr>
            <w:tcW w:w="2465" w:type="dxa"/>
            <w:tcBorders>
              <w:bottom w:val="single" w:sz="4" w:space="0" w:color="auto"/>
            </w:tcBorders>
            <w:shd w:val="clear" w:color="auto" w:fill="auto"/>
          </w:tcPr>
          <w:p w14:paraId="7325D74F" w14:textId="77777777" w:rsidR="0079150D" w:rsidRPr="00DD29E6" w:rsidRDefault="0079150D" w:rsidP="00D97CC7">
            <w:pPr>
              <w:jc w:val="both"/>
              <w:rPr>
                <w:rFonts w:eastAsia="Calibri"/>
                <w:szCs w:val="24"/>
              </w:rPr>
            </w:pPr>
            <w:r w:rsidRPr="00DD29E6">
              <w:rPr>
                <w:szCs w:val="24"/>
              </w:rPr>
              <w:t>Dainora Saulėnienė</w:t>
            </w:r>
          </w:p>
        </w:tc>
      </w:tr>
      <w:bookmarkEnd w:id="4"/>
    </w:tbl>
    <w:p w14:paraId="3BEDB5EB" w14:textId="77777777" w:rsidR="001827DE" w:rsidRPr="001045C7" w:rsidRDefault="001827DE" w:rsidP="002216FA">
      <w:pPr>
        <w:spacing w:line="276" w:lineRule="auto"/>
        <w:jc w:val="both"/>
        <w:rPr>
          <w:szCs w:val="24"/>
        </w:rPr>
      </w:pPr>
    </w:p>
    <w:p w14:paraId="2968D788" w14:textId="77777777" w:rsidR="001827DE" w:rsidRPr="001045C7" w:rsidRDefault="001827DE" w:rsidP="002216FA">
      <w:pPr>
        <w:spacing w:line="276" w:lineRule="auto"/>
        <w:jc w:val="both"/>
        <w:rPr>
          <w:szCs w:val="24"/>
        </w:rPr>
        <w:sectPr w:rsidR="001827DE" w:rsidRPr="001045C7" w:rsidSect="00AA4FEB">
          <w:pgSz w:w="16838" w:h="11906" w:orient="landscape" w:code="9"/>
          <w:pgMar w:top="1701" w:right="1134" w:bottom="680" w:left="1134" w:header="1134" w:footer="726" w:gutter="0"/>
          <w:cols w:space="1296"/>
          <w:titlePg/>
          <w:docGrid w:linePitch="360"/>
        </w:sectPr>
      </w:pPr>
    </w:p>
    <w:p w14:paraId="36214A1C" w14:textId="77777777" w:rsidR="00B668F0" w:rsidRPr="001045C7" w:rsidRDefault="00B668F0" w:rsidP="00B668F0">
      <w:pPr>
        <w:pStyle w:val="Pavadinimas"/>
        <w:pBdr>
          <w:bottom w:val="single" w:sz="12" w:space="1" w:color="auto"/>
        </w:pBdr>
        <w:rPr>
          <w:lang w:val="lt-LT"/>
        </w:rPr>
      </w:pPr>
      <w:r w:rsidRPr="001045C7">
        <w:rPr>
          <w:lang w:val="lt-LT"/>
        </w:rPr>
        <w:lastRenderedPageBreak/>
        <w:t>JURBARKO RAJONO SAVIVALDYBĖS ADMINISTRACIJOS</w:t>
      </w:r>
    </w:p>
    <w:p w14:paraId="3624D583" w14:textId="77777777" w:rsidR="001911B3" w:rsidRPr="001045C7" w:rsidRDefault="001911B3" w:rsidP="001911B3">
      <w:pPr>
        <w:pStyle w:val="Pavadinimas"/>
        <w:pBdr>
          <w:bottom w:val="single" w:sz="12" w:space="1" w:color="auto"/>
        </w:pBdr>
        <w:rPr>
          <w:lang w:val="lt-LT"/>
        </w:rPr>
      </w:pPr>
      <w:r w:rsidRPr="001045C7">
        <w:rPr>
          <w:lang w:val="lt-LT"/>
        </w:rPr>
        <w:t>ŠVIETIMO, KULTŪROS IR SPORTO SKYRIUS</w:t>
      </w:r>
    </w:p>
    <w:p w14:paraId="3E1FC50D" w14:textId="77777777" w:rsidR="002E1F99" w:rsidRPr="001045C7" w:rsidRDefault="002E1F99" w:rsidP="002E1F99">
      <w:pPr>
        <w:pStyle w:val="Paantrat"/>
      </w:pPr>
    </w:p>
    <w:p w14:paraId="58D6C75A" w14:textId="35FD6E73" w:rsidR="002E1F99" w:rsidRPr="00662E0A" w:rsidRDefault="002E1F99" w:rsidP="00662E0A">
      <w:pPr>
        <w:pStyle w:val="Paantrat"/>
      </w:pPr>
      <w:r w:rsidRPr="001045C7">
        <w:t>AIŠKINAMASIS RAŠTAS</w:t>
      </w:r>
    </w:p>
    <w:p w14:paraId="4AA615B1" w14:textId="77777777" w:rsidR="00662E0A" w:rsidRDefault="002E1F99" w:rsidP="002E1F99">
      <w:pPr>
        <w:jc w:val="center"/>
        <w:rPr>
          <w:b/>
          <w:bCs/>
          <w:caps/>
        </w:rPr>
      </w:pPr>
      <w:r w:rsidRPr="001045C7">
        <w:rPr>
          <w:b/>
          <w:bCs/>
          <w:caps/>
        </w:rPr>
        <w:t>PRIE JURBARKO RAJONO SAVIVALDYBĖS TARYBOS SPRENDIMO</w:t>
      </w:r>
    </w:p>
    <w:p w14:paraId="42AABA7C" w14:textId="397EA5A9" w:rsidR="002E1F99" w:rsidRPr="001045C7" w:rsidRDefault="002E1F99" w:rsidP="002E1F99">
      <w:pPr>
        <w:jc w:val="center"/>
        <w:rPr>
          <w:b/>
          <w:bCs/>
          <w:caps/>
        </w:rPr>
      </w:pPr>
      <w:r w:rsidRPr="001045C7">
        <w:rPr>
          <w:b/>
          <w:bCs/>
          <w:caps/>
        </w:rPr>
        <w:t xml:space="preserve"> „</w:t>
      </w:r>
      <w:r w:rsidR="00493498" w:rsidRPr="001045C7">
        <w:rPr>
          <w:b/>
        </w:rPr>
        <w:t>DĖL 2024</w:t>
      </w:r>
      <w:r w:rsidR="00F72D7C">
        <w:rPr>
          <w:b/>
        </w:rPr>
        <w:t> </w:t>
      </w:r>
      <w:r w:rsidR="00493498" w:rsidRPr="001045C7">
        <w:rPr>
          <w:b/>
        </w:rPr>
        <w:t xml:space="preserve">METŲ JURBARKO R. SKIRSNEMUNĖS JURGIO BALTRUŠAIČIO </w:t>
      </w:r>
      <w:r w:rsidR="00493498" w:rsidRPr="00E1365D">
        <w:rPr>
          <w:b/>
        </w:rPr>
        <w:t>PAGRINDINĖS MOKYKLOS</w:t>
      </w:r>
      <w:r w:rsidR="00DA453D" w:rsidRPr="00E1365D">
        <w:rPr>
          <w:b/>
        </w:rPr>
        <w:t xml:space="preserve"> </w:t>
      </w:r>
      <w:r w:rsidR="00493498" w:rsidRPr="00E1365D">
        <w:rPr>
          <w:b/>
        </w:rPr>
        <w:t xml:space="preserve">METINIŲ </w:t>
      </w:r>
      <w:r w:rsidR="00493498" w:rsidRPr="001045C7">
        <w:rPr>
          <w:b/>
        </w:rPr>
        <w:t>ATASKAITŲ RINKINIO PATVIRTINIMO</w:t>
      </w:r>
      <w:r w:rsidRPr="001045C7">
        <w:rPr>
          <w:b/>
          <w:szCs w:val="26"/>
        </w:rPr>
        <w:t>“</w:t>
      </w:r>
      <w:r w:rsidR="00031B2B" w:rsidRPr="001045C7">
        <w:rPr>
          <w:b/>
          <w:szCs w:val="26"/>
        </w:rPr>
        <w:t xml:space="preserve">   </w:t>
      </w:r>
      <w:r w:rsidRPr="001045C7">
        <w:rPr>
          <w:b/>
          <w:bCs/>
          <w:caps/>
        </w:rPr>
        <w:t>projekto</w:t>
      </w:r>
    </w:p>
    <w:p w14:paraId="2AC10B61" w14:textId="77777777" w:rsidR="002E1F99" w:rsidRPr="001045C7" w:rsidRDefault="002E1F99" w:rsidP="002E1F99">
      <w:pPr>
        <w:tabs>
          <w:tab w:val="left" w:pos="567"/>
        </w:tabs>
        <w:jc w:val="center"/>
      </w:pPr>
    </w:p>
    <w:p w14:paraId="4ADE4408" w14:textId="4676ADB0" w:rsidR="00001758" w:rsidRPr="001045C7" w:rsidRDefault="00F72D7C" w:rsidP="002E1F99">
      <w:pPr>
        <w:tabs>
          <w:tab w:val="left" w:pos="0"/>
        </w:tabs>
        <w:jc w:val="center"/>
      </w:pPr>
      <w:r>
        <w:t xml:space="preserve">2025 m balandžio </w:t>
      </w:r>
      <w:r w:rsidR="005B7BCA">
        <w:t>7</w:t>
      </w:r>
      <w:r>
        <w:t xml:space="preserve">  d.</w:t>
      </w:r>
    </w:p>
    <w:p w14:paraId="2178746C" w14:textId="609B0436" w:rsidR="002E1F99" w:rsidRPr="001045C7" w:rsidRDefault="002E1F99" w:rsidP="00662E0A">
      <w:pPr>
        <w:tabs>
          <w:tab w:val="left" w:pos="0"/>
        </w:tabs>
        <w:jc w:val="center"/>
      </w:pPr>
      <w:r w:rsidRPr="001045C7">
        <w:t>Jurbarkas</w:t>
      </w:r>
    </w:p>
    <w:tbl>
      <w:tblPr>
        <w:tblW w:w="0" w:type="auto"/>
        <w:tblLook w:val="0000" w:firstRow="0" w:lastRow="0" w:firstColumn="0" w:lastColumn="0" w:noHBand="0" w:noVBand="0"/>
      </w:tblPr>
      <w:tblGrid>
        <w:gridCol w:w="9525"/>
      </w:tblGrid>
      <w:tr w:rsidR="0030592A" w:rsidRPr="00662E0A" w14:paraId="03E71210" w14:textId="77777777" w:rsidTr="00675027">
        <w:tc>
          <w:tcPr>
            <w:tcW w:w="9741" w:type="dxa"/>
          </w:tcPr>
          <w:p w14:paraId="251724AF" w14:textId="77777777" w:rsidR="001911B3" w:rsidRPr="00662E0A" w:rsidRDefault="001911B3" w:rsidP="00675027">
            <w:pPr>
              <w:tabs>
                <w:tab w:val="left" w:pos="0"/>
              </w:tabs>
              <w:rPr>
                <w:b/>
                <w:bCs/>
                <w:szCs w:val="24"/>
              </w:rPr>
            </w:pPr>
            <w:r w:rsidRPr="00662E0A">
              <w:rPr>
                <w:b/>
                <w:bCs/>
                <w:i/>
                <w:iCs/>
                <w:szCs w:val="24"/>
              </w:rPr>
              <w:t>1. Parengto projekto tikslai ir uždaviniai.</w:t>
            </w:r>
          </w:p>
        </w:tc>
      </w:tr>
      <w:tr w:rsidR="0030592A" w:rsidRPr="00662E0A" w14:paraId="441DDE43" w14:textId="77777777" w:rsidTr="00675027">
        <w:tc>
          <w:tcPr>
            <w:tcW w:w="9741" w:type="dxa"/>
          </w:tcPr>
          <w:p w14:paraId="52ACA409" w14:textId="75AE9C5C" w:rsidR="001911B3" w:rsidRPr="00662E0A" w:rsidRDefault="001911B3" w:rsidP="008D2582">
            <w:pPr>
              <w:tabs>
                <w:tab w:val="left" w:pos="0"/>
              </w:tabs>
              <w:jc w:val="both"/>
              <w:rPr>
                <w:szCs w:val="24"/>
              </w:rPr>
            </w:pPr>
            <w:r w:rsidRPr="00662E0A">
              <w:rPr>
                <w:szCs w:val="24"/>
              </w:rPr>
              <w:t>Patvirtinti 202</w:t>
            </w:r>
            <w:r w:rsidR="00493498" w:rsidRPr="00662E0A">
              <w:rPr>
                <w:szCs w:val="24"/>
              </w:rPr>
              <w:t>4</w:t>
            </w:r>
            <w:r w:rsidRPr="00662E0A">
              <w:rPr>
                <w:szCs w:val="24"/>
              </w:rPr>
              <w:t xml:space="preserve"> m. Jurbarko r. Skirsnemunės Jurgio Baltrušaičio pagrindinės mokyklos metinių ataskaitų rinkinį:</w:t>
            </w:r>
            <w:r w:rsidRPr="00662E0A">
              <w:rPr>
                <w:szCs w:val="24"/>
                <w:lang w:eastAsia="ar-SA"/>
              </w:rPr>
              <w:t xml:space="preserve"> 202</w:t>
            </w:r>
            <w:r w:rsidR="00493498" w:rsidRPr="00662E0A">
              <w:rPr>
                <w:szCs w:val="24"/>
                <w:lang w:eastAsia="ar-SA"/>
              </w:rPr>
              <w:t>4</w:t>
            </w:r>
            <w:r w:rsidRPr="00662E0A">
              <w:rPr>
                <w:szCs w:val="24"/>
                <w:lang w:eastAsia="ar-SA"/>
              </w:rPr>
              <w:t xml:space="preserve"> metų veiklos ataskaitą, finansinių ataskaitų rinkinį, biudžeto vykdymo ataskaitų rinkinį.</w:t>
            </w:r>
          </w:p>
        </w:tc>
      </w:tr>
      <w:tr w:rsidR="0030592A" w:rsidRPr="00662E0A" w14:paraId="02175E14" w14:textId="77777777" w:rsidTr="00675027">
        <w:tc>
          <w:tcPr>
            <w:tcW w:w="9741" w:type="dxa"/>
          </w:tcPr>
          <w:p w14:paraId="48E486E2" w14:textId="77777777" w:rsidR="001911B3" w:rsidRPr="00662E0A" w:rsidRDefault="001911B3" w:rsidP="00675027">
            <w:pPr>
              <w:tabs>
                <w:tab w:val="left" w:pos="0"/>
              </w:tabs>
              <w:rPr>
                <w:b/>
                <w:bCs/>
                <w:szCs w:val="24"/>
              </w:rPr>
            </w:pPr>
            <w:r w:rsidRPr="00662E0A">
              <w:rPr>
                <w:b/>
                <w:bCs/>
                <w:i/>
                <w:iCs/>
                <w:szCs w:val="24"/>
              </w:rPr>
              <w:t>2. Kaip šiuo metu yra sureguliuoti projekte aptarti klausimai.</w:t>
            </w:r>
          </w:p>
        </w:tc>
      </w:tr>
      <w:tr w:rsidR="0030592A" w:rsidRPr="00662E0A" w14:paraId="032FDC61" w14:textId="77777777" w:rsidTr="00675027">
        <w:tc>
          <w:tcPr>
            <w:tcW w:w="9741" w:type="dxa"/>
          </w:tcPr>
          <w:p w14:paraId="5580CDCD" w14:textId="77777777" w:rsidR="001911B3" w:rsidRPr="00662E0A" w:rsidRDefault="001911B3" w:rsidP="00675027">
            <w:pPr>
              <w:tabs>
                <w:tab w:val="left" w:pos="0"/>
              </w:tabs>
              <w:jc w:val="both"/>
              <w:rPr>
                <w:szCs w:val="24"/>
              </w:rPr>
            </w:pPr>
            <w:r w:rsidRPr="00662E0A">
              <w:rPr>
                <w:szCs w:val="24"/>
              </w:rPr>
              <w:t>Lietuvos Respublikos vietos savivaldos įstatymo 15 straipsnio 3 dalies 1 punktas numato, kad paprastoji savivaldybės tarybos kompetencija yra savivaldybės biudžetinių įstaigų metinių ataskaitų rinkinių tvirtinimas.</w:t>
            </w:r>
          </w:p>
          <w:p w14:paraId="49641594" w14:textId="77777777" w:rsidR="001911B3" w:rsidRPr="00662E0A" w:rsidRDefault="001911B3" w:rsidP="00675027">
            <w:pPr>
              <w:tabs>
                <w:tab w:val="left" w:pos="0"/>
              </w:tabs>
              <w:jc w:val="both"/>
              <w:rPr>
                <w:szCs w:val="24"/>
              </w:rPr>
            </w:pPr>
            <w:r w:rsidRPr="00662E0A">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F9CB306" w14:textId="77777777" w:rsidR="001911B3" w:rsidRPr="00662E0A" w:rsidRDefault="001911B3" w:rsidP="00675027">
            <w:pPr>
              <w:jc w:val="both"/>
              <w:rPr>
                <w:szCs w:val="24"/>
              </w:rPr>
            </w:pPr>
            <w:r w:rsidRPr="00662E0A">
              <w:rPr>
                <w:szCs w:val="24"/>
              </w:rPr>
              <w:t>Viešojo sektoriaus subjekto metinės veiklos ataskaitos ir viešojo sektoriaus subjektų grupės metinės veiklos ataskaitos rengimo tvarkos aprašo 4 punktas nusako, kokie subjektai rengia laisvos formos veiklos ataskaitą, kokia informacija turi būti joje pateikiama.</w:t>
            </w:r>
          </w:p>
          <w:p w14:paraId="598CA201" w14:textId="77777777" w:rsidR="001911B3" w:rsidRPr="00662E0A" w:rsidRDefault="001911B3" w:rsidP="008D2582">
            <w:pPr>
              <w:jc w:val="both"/>
              <w:rPr>
                <w:szCs w:val="24"/>
              </w:rPr>
            </w:pPr>
            <w:r w:rsidRPr="00662E0A">
              <w:rPr>
                <w:szCs w:val="24"/>
              </w:rPr>
              <w:t>Ataskaitas pateikė Jurbarko r. Skirsnemunės Jurgio Baltrušaičio pagrindinės mokyklos direktorius teisės aktų nustatyta tvarka.</w:t>
            </w:r>
          </w:p>
        </w:tc>
      </w:tr>
      <w:tr w:rsidR="0030592A" w:rsidRPr="00662E0A" w14:paraId="79454288" w14:textId="77777777" w:rsidTr="00675027">
        <w:tc>
          <w:tcPr>
            <w:tcW w:w="9741" w:type="dxa"/>
          </w:tcPr>
          <w:p w14:paraId="5E262ACF" w14:textId="77777777" w:rsidR="001911B3" w:rsidRPr="00662E0A" w:rsidRDefault="001911B3" w:rsidP="00675027">
            <w:pPr>
              <w:tabs>
                <w:tab w:val="left" w:pos="0"/>
              </w:tabs>
              <w:rPr>
                <w:b/>
                <w:bCs/>
                <w:i/>
                <w:iCs/>
                <w:szCs w:val="24"/>
              </w:rPr>
            </w:pPr>
            <w:r w:rsidRPr="00662E0A">
              <w:rPr>
                <w:b/>
                <w:bCs/>
                <w:i/>
                <w:iCs/>
                <w:szCs w:val="24"/>
              </w:rPr>
              <w:t>3. Kokių pozityvių rezultatų laukiama.</w:t>
            </w:r>
          </w:p>
        </w:tc>
      </w:tr>
      <w:tr w:rsidR="0030592A" w:rsidRPr="00662E0A" w14:paraId="7F5B3D25" w14:textId="77777777" w:rsidTr="00675027">
        <w:tc>
          <w:tcPr>
            <w:tcW w:w="9741" w:type="dxa"/>
          </w:tcPr>
          <w:p w14:paraId="71164B7F" w14:textId="77777777" w:rsidR="001911B3" w:rsidRPr="00662E0A" w:rsidRDefault="001911B3" w:rsidP="008D2582">
            <w:pPr>
              <w:tabs>
                <w:tab w:val="left" w:pos="0"/>
              </w:tabs>
              <w:jc w:val="both"/>
              <w:rPr>
                <w:szCs w:val="24"/>
              </w:rPr>
            </w:pPr>
            <w:r w:rsidRPr="00662E0A">
              <w:rPr>
                <w:szCs w:val="24"/>
              </w:rPr>
              <w:t>Bus įgyvendinti teisės aktų reikalavimai.</w:t>
            </w:r>
          </w:p>
        </w:tc>
      </w:tr>
      <w:tr w:rsidR="0030592A" w:rsidRPr="00662E0A" w14:paraId="0FAE6A00" w14:textId="77777777" w:rsidTr="00675027">
        <w:tc>
          <w:tcPr>
            <w:tcW w:w="9741" w:type="dxa"/>
          </w:tcPr>
          <w:p w14:paraId="6A45B7F0" w14:textId="77777777" w:rsidR="001911B3" w:rsidRPr="00662E0A" w:rsidRDefault="001911B3" w:rsidP="00675027">
            <w:pPr>
              <w:tabs>
                <w:tab w:val="left" w:pos="0"/>
              </w:tabs>
              <w:jc w:val="both"/>
              <w:rPr>
                <w:b/>
                <w:bCs/>
                <w:i/>
                <w:iCs/>
                <w:szCs w:val="24"/>
              </w:rPr>
            </w:pPr>
            <w:r w:rsidRPr="00662E0A">
              <w:rPr>
                <w:b/>
                <w:bCs/>
                <w:i/>
                <w:iCs/>
                <w:szCs w:val="24"/>
              </w:rPr>
              <w:t>4. Galimos neigiamos priimto projekto pasekmės ir kokių priemonių reikėtų imtis, kad tokių pasekmių būtų išvengta.</w:t>
            </w:r>
          </w:p>
        </w:tc>
      </w:tr>
      <w:tr w:rsidR="0030592A" w:rsidRPr="00662E0A" w14:paraId="7E0DDDA2" w14:textId="77777777" w:rsidTr="00675027">
        <w:tc>
          <w:tcPr>
            <w:tcW w:w="9741" w:type="dxa"/>
          </w:tcPr>
          <w:p w14:paraId="3125467C" w14:textId="77777777" w:rsidR="001911B3" w:rsidRPr="00662E0A" w:rsidRDefault="001911B3" w:rsidP="008D2582">
            <w:pPr>
              <w:tabs>
                <w:tab w:val="left" w:pos="0"/>
              </w:tabs>
              <w:jc w:val="both"/>
              <w:rPr>
                <w:szCs w:val="24"/>
              </w:rPr>
            </w:pPr>
            <w:r w:rsidRPr="00662E0A">
              <w:rPr>
                <w:szCs w:val="24"/>
              </w:rPr>
              <w:t>Nenumatomos</w:t>
            </w:r>
          </w:p>
        </w:tc>
      </w:tr>
      <w:tr w:rsidR="0030592A" w:rsidRPr="00662E0A" w14:paraId="15E7B504" w14:textId="77777777" w:rsidTr="00675027">
        <w:tc>
          <w:tcPr>
            <w:tcW w:w="9741" w:type="dxa"/>
          </w:tcPr>
          <w:p w14:paraId="74FC80D7" w14:textId="77777777" w:rsidR="001911B3" w:rsidRPr="00662E0A" w:rsidRDefault="001911B3" w:rsidP="00675027">
            <w:pPr>
              <w:tabs>
                <w:tab w:val="left" w:pos="0"/>
              </w:tabs>
              <w:jc w:val="both"/>
              <w:rPr>
                <w:b/>
                <w:bCs/>
                <w:i/>
                <w:iCs/>
                <w:szCs w:val="24"/>
              </w:rPr>
            </w:pPr>
            <w:r w:rsidRPr="00662E0A">
              <w:rPr>
                <w:b/>
                <w:bCs/>
                <w:i/>
                <w:iCs/>
                <w:szCs w:val="24"/>
              </w:rPr>
              <w:t>5. Kokie šios srities aktai tebegalioja (pateikiamas aktų sąrašas) ir kokius galiojančius aktus būtina pakeisti ar panaikinti, priėmus teikiamą projektą.</w:t>
            </w:r>
          </w:p>
        </w:tc>
      </w:tr>
      <w:tr w:rsidR="0030592A" w:rsidRPr="00662E0A" w14:paraId="35B04295" w14:textId="77777777" w:rsidTr="00675027">
        <w:tc>
          <w:tcPr>
            <w:tcW w:w="9741" w:type="dxa"/>
          </w:tcPr>
          <w:p w14:paraId="75180622" w14:textId="77777777" w:rsidR="001911B3" w:rsidRPr="00662E0A" w:rsidRDefault="001911B3" w:rsidP="008D2582">
            <w:pPr>
              <w:tabs>
                <w:tab w:val="left" w:pos="0"/>
              </w:tabs>
              <w:jc w:val="both"/>
              <w:rPr>
                <w:szCs w:val="24"/>
              </w:rPr>
            </w:pPr>
            <w:r w:rsidRPr="00662E0A">
              <w:rPr>
                <w:szCs w:val="24"/>
              </w:rPr>
              <w:t>Jokių teisės aktų nereikia keisti nei naikinti.</w:t>
            </w:r>
          </w:p>
        </w:tc>
      </w:tr>
      <w:tr w:rsidR="0030592A" w:rsidRPr="00662E0A" w14:paraId="1687C569" w14:textId="77777777" w:rsidTr="00675027">
        <w:tc>
          <w:tcPr>
            <w:tcW w:w="9741" w:type="dxa"/>
          </w:tcPr>
          <w:p w14:paraId="45F72E43" w14:textId="77777777" w:rsidR="001911B3" w:rsidRPr="00662E0A" w:rsidRDefault="001911B3" w:rsidP="00675027">
            <w:pPr>
              <w:tabs>
                <w:tab w:val="left" w:pos="0"/>
              </w:tabs>
              <w:rPr>
                <w:b/>
                <w:bCs/>
                <w:i/>
                <w:iCs/>
                <w:szCs w:val="24"/>
              </w:rPr>
            </w:pPr>
            <w:r w:rsidRPr="00662E0A">
              <w:rPr>
                <w:b/>
                <w:bCs/>
                <w:i/>
                <w:iCs/>
                <w:szCs w:val="24"/>
              </w:rPr>
              <w:t>6. Projekto rengimo metu gauti specialistų vertinimai ir išvados, ekonominiai apskaičiavimai (sąmatos), konkretūs finansavimo šaltiniai.</w:t>
            </w:r>
          </w:p>
          <w:p w14:paraId="36B69BE7" w14:textId="77777777" w:rsidR="001911B3" w:rsidRPr="00662E0A" w:rsidRDefault="001911B3" w:rsidP="008D2582">
            <w:pPr>
              <w:tabs>
                <w:tab w:val="left" w:pos="0"/>
              </w:tabs>
              <w:rPr>
                <w:b/>
                <w:bCs/>
                <w:i/>
                <w:iCs/>
                <w:szCs w:val="24"/>
              </w:rPr>
            </w:pPr>
            <w:r w:rsidRPr="00662E0A">
              <w:rPr>
                <w:bCs/>
                <w:iCs/>
                <w:szCs w:val="24"/>
              </w:rPr>
              <w:t>Nebuvo gauta jokių siūlymų, finansavimas nereikalingas.</w:t>
            </w:r>
          </w:p>
        </w:tc>
      </w:tr>
      <w:tr w:rsidR="0030592A" w:rsidRPr="00662E0A" w14:paraId="08A409D1" w14:textId="77777777" w:rsidTr="00675027">
        <w:tc>
          <w:tcPr>
            <w:tcW w:w="9741" w:type="dxa"/>
          </w:tcPr>
          <w:p w14:paraId="71AD1479" w14:textId="77777777" w:rsidR="001911B3" w:rsidRPr="00662E0A" w:rsidRDefault="001911B3" w:rsidP="00675027">
            <w:pPr>
              <w:tabs>
                <w:tab w:val="left" w:pos="0"/>
              </w:tabs>
              <w:jc w:val="both"/>
              <w:rPr>
                <w:b/>
                <w:i/>
                <w:szCs w:val="24"/>
              </w:rPr>
            </w:pPr>
            <w:r w:rsidRPr="00662E0A">
              <w:rPr>
                <w:b/>
                <w:i/>
                <w:szCs w:val="24"/>
              </w:rPr>
              <w:t>7. Ar reikalingas projekto antikorupcinis vertinimas.</w:t>
            </w:r>
          </w:p>
          <w:p w14:paraId="17F7632A" w14:textId="77777777" w:rsidR="001911B3" w:rsidRPr="00662E0A" w:rsidRDefault="001911B3" w:rsidP="008D2582">
            <w:pPr>
              <w:tabs>
                <w:tab w:val="left" w:pos="0"/>
              </w:tabs>
              <w:jc w:val="both"/>
              <w:rPr>
                <w:szCs w:val="24"/>
              </w:rPr>
            </w:pPr>
            <w:r w:rsidRPr="00662E0A">
              <w:rPr>
                <w:szCs w:val="24"/>
              </w:rPr>
              <w:t>Ne</w:t>
            </w:r>
          </w:p>
        </w:tc>
      </w:tr>
      <w:tr w:rsidR="0030592A" w:rsidRPr="00662E0A" w14:paraId="1FF7242F" w14:textId="77777777" w:rsidTr="00675027">
        <w:tc>
          <w:tcPr>
            <w:tcW w:w="9741" w:type="dxa"/>
          </w:tcPr>
          <w:p w14:paraId="18195C50" w14:textId="77777777" w:rsidR="001911B3" w:rsidRPr="00662E0A" w:rsidRDefault="001911B3" w:rsidP="00675027">
            <w:pPr>
              <w:tabs>
                <w:tab w:val="left" w:pos="0"/>
              </w:tabs>
              <w:jc w:val="both"/>
              <w:rPr>
                <w:b/>
                <w:i/>
                <w:szCs w:val="24"/>
              </w:rPr>
            </w:pPr>
            <w:r w:rsidRPr="00662E0A">
              <w:rPr>
                <w:b/>
                <w:i/>
                <w:szCs w:val="24"/>
              </w:rPr>
              <w:t>8. Projekto iniciatorius, autorius ar autorių grupė.</w:t>
            </w:r>
          </w:p>
        </w:tc>
      </w:tr>
      <w:tr w:rsidR="0030592A" w:rsidRPr="00662E0A" w14:paraId="4BF00813" w14:textId="77777777" w:rsidTr="00675027">
        <w:tc>
          <w:tcPr>
            <w:tcW w:w="9741" w:type="dxa"/>
          </w:tcPr>
          <w:p w14:paraId="6733DE9D" w14:textId="243F6C07" w:rsidR="001911B3" w:rsidRPr="00662E0A" w:rsidRDefault="001911B3" w:rsidP="008D2582">
            <w:pPr>
              <w:tabs>
                <w:tab w:val="left" w:pos="0"/>
              </w:tabs>
              <w:jc w:val="both"/>
              <w:rPr>
                <w:szCs w:val="24"/>
              </w:rPr>
            </w:pPr>
            <w:r w:rsidRPr="00662E0A">
              <w:rPr>
                <w:szCs w:val="24"/>
              </w:rPr>
              <w:t xml:space="preserve">Jurbarko r. Skirsnemunės Jurgio Baltrušaičio pagrindinės mokyklos </w:t>
            </w:r>
            <w:r w:rsidRPr="00662E0A">
              <w:rPr>
                <w:bCs/>
                <w:iCs/>
                <w:szCs w:val="24"/>
              </w:rPr>
              <w:t xml:space="preserve">direktorė Dainora Saulėnienė, Švietimo, kultūros ir sporto skyriaus vyriausioji specialistė </w:t>
            </w:r>
            <w:r w:rsidR="00F72D7C" w:rsidRPr="00662E0A">
              <w:rPr>
                <w:bCs/>
                <w:iCs/>
                <w:szCs w:val="24"/>
              </w:rPr>
              <w:t>Daiva Jokimienė</w:t>
            </w:r>
          </w:p>
        </w:tc>
      </w:tr>
      <w:tr w:rsidR="0030592A" w:rsidRPr="00662E0A" w14:paraId="36A16138" w14:textId="77777777" w:rsidTr="00675027">
        <w:tc>
          <w:tcPr>
            <w:tcW w:w="9741" w:type="dxa"/>
          </w:tcPr>
          <w:p w14:paraId="52728EFA" w14:textId="77777777" w:rsidR="001911B3" w:rsidRPr="00662E0A" w:rsidRDefault="001911B3" w:rsidP="00675027">
            <w:pPr>
              <w:tabs>
                <w:tab w:val="left" w:pos="0"/>
              </w:tabs>
              <w:rPr>
                <w:b/>
                <w:bCs/>
                <w:i/>
                <w:iCs/>
                <w:szCs w:val="24"/>
              </w:rPr>
            </w:pPr>
            <w:r w:rsidRPr="00662E0A">
              <w:rPr>
                <w:b/>
                <w:bCs/>
                <w:i/>
                <w:iCs/>
                <w:szCs w:val="24"/>
              </w:rPr>
              <w:t>9. Kiti, autorių nuomone, reikalingi pagrindimai ir paaiškinimai.</w:t>
            </w:r>
          </w:p>
          <w:p w14:paraId="0FE3F101" w14:textId="77777777" w:rsidR="001911B3" w:rsidRPr="00662E0A" w:rsidRDefault="001911B3" w:rsidP="008D2582">
            <w:pPr>
              <w:tabs>
                <w:tab w:val="left" w:pos="0"/>
              </w:tabs>
              <w:jc w:val="both"/>
              <w:rPr>
                <w:b/>
                <w:bCs/>
                <w:i/>
                <w:iCs/>
                <w:szCs w:val="24"/>
              </w:rPr>
            </w:pPr>
            <w:r w:rsidRPr="00662E0A">
              <w:rPr>
                <w:szCs w:val="24"/>
              </w:rPr>
              <w:t>Nebuvo</w:t>
            </w:r>
          </w:p>
        </w:tc>
      </w:tr>
      <w:tr w:rsidR="0030592A" w:rsidRPr="00662E0A" w14:paraId="024300E3" w14:textId="77777777" w:rsidTr="00675027">
        <w:tc>
          <w:tcPr>
            <w:tcW w:w="9741" w:type="dxa"/>
          </w:tcPr>
          <w:p w14:paraId="681B817A" w14:textId="77777777" w:rsidR="001911B3" w:rsidRPr="00662E0A" w:rsidRDefault="001911B3" w:rsidP="00675027">
            <w:pPr>
              <w:tabs>
                <w:tab w:val="left" w:pos="0"/>
              </w:tabs>
              <w:jc w:val="both"/>
              <w:rPr>
                <w:b/>
                <w:i/>
                <w:szCs w:val="24"/>
              </w:rPr>
            </w:pPr>
            <w:r w:rsidRPr="00662E0A">
              <w:rPr>
                <w:b/>
                <w:i/>
                <w:szCs w:val="24"/>
              </w:rPr>
              <w:t>10. Sprendimas įteikiamas (kam ir kiek egz.).</w:t>
            </w:r>
          </w:p>
        </w:tc>
      </w:tr>
      <w:tr w:rsidR="001911B3" w:rsidRPr="00662E0A" w14:paraId="27BAAC8E" w14:textId="77777777" w:rsidTr="00675027">
        <w:tc>
          <w:tcPr>
            <w:tcW w:w="9741" w:type="dxa"/>
          </w:tcPr>
          <w:p w14:paraId="5F85B697" w14:textId="1F8E4CD5" w:rsidR="001911B3" w:rsidRPr="00662E0A" w:rsidRDefault="001911B3" w:rsidP="00675027">
            <w:pPr>
              <w:tabs>
                <w:tab w:val="left" w:pos="0"/>
              </w:tabs>
              <w:jc w:val="both"/>
              <w:rPr>
                <w:b/>
                <w:i/>
                <w:szCs w:val="24"/>
              </w:rPr>
            </w:pPr>
            <w:r w:rsidRPr="00662E0A">
              <w:rPr>
                <w:szCs w:val="24"/>
              </w:rPr>
              <w:t>Po 1 egz. į bylą, Švietimo, kultūros ir sporto skyriui</w:t>
            </w:r>
            <w:r w:rsidR="00662E0A" w:rsidRPr="00662E0A">
              <w:rPr>
                <w:szCs w:val="24"/>
              </w:rPr>
              <w:t xml:space="preserve">, </w:t>
            </w:r>
            <w:r w:rsidRPr="00662E0A">
              <w:rPr>
                <w:szCs w:val="24"/>
              </w:rPr>
              <w:t>Jurbarko r. Skirsnemunės Jurgio Baltrušaičio pagrindinei mokyklai –</w:t>
            </w:r>
            <w:r w:rsidR="00662E0A" w:rsidRPr="00662E0A">
              <w:rPr>
                <w:szCs w:val="24"/>
              </w:rPr>
              <w:t xml:space="preserve"> per DBSIS</w:t>
            </w:r>
          </w:p>
        </w:tc>
      </w:tr>
    </w:tbl>
    <w:p w14:paraId="3F7A8B11" w14:textId="77777777" w:rsidR="006A29E6" w:rsidRPr="00662E0A" w:rsidRDefault="006A29E6" w:rsidP="006A29E6">
      <w:pPr>
        <w:rPr>
          <w:szCs w:val="24"/>
        </w:rPr>
      </w:pPr>
    </w:p>
    <w:p w14:paraId="5B35EFF4" w14:textId="77777777" w:rsidR="00B668F0" w:rsidRDefault="00B668F0" w:rsidP="00B668F0">
      <w:r w:rsidRPr="001045C7">
        <w:t>Parengė</w:t>
      </w:r>
    </w:p>
    <w:p w14:paraId="604446C8" w14:textId="77777777" w:rsidR="00F72D7C" w:rsidRDefault="00F72D7C" w:rsidP="00F72D7C">
      <w:pPr>
        <w:rPr>
          <w:bCs/>
          <w:iCs/>
          <w:szCs w:val="24"/>
        </w:rPr>
      </w:pPr>
      <w:r>
        <w:rPr>
          <w:bCs/>
          <w:iCs/>
          <w:szCs w:val="24"/>
        </w:rPr>
        <w:t>Daiva Jokimienė</w:t>
      </w:r>
    </w:p>
    <w:p w14:paraId="135DB50E" w14:textId="001BC784" w:rsidR="006A29E6" w:rsidRPr="001045C7" w:rsidRDefault="00F72D7C" w:rsidP="00F72D7C">
      <w:r>
        <w:rPr>
          <w:bCs/>
          <w:iCs/>
          <w:szCs w:val="24"/>
        </w:rPr>
        <w:t>2025-04-</w:t>
      </w:r>
    </w:p>
    <w:sectPr w:rsidR="006A29E6" w:rsidRPr="001045C7" w:rsidSect="00AA4FEB">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A130" w14:textId="77777777" w:rsidR="007D53F5" w:rsidRDefault="007D53F5">
      <w:r>
        <w:separator/>
      </w:r>
    </w:p>
  </w:endnote>
  <w:endnote w:type="continuationSeparator" w:id="0">
    <w:p w14:paraId="1F94D514" w14:textId="77777777" w:rsidR="007D53F5" w:rsidRDefault="007D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4093" w14:textId="77777777" w:rsidR="007D53F5" w:rsidRDefault="007D53F5">
      <w:r>
        <w:separator/>
      </w:r>
    </w:p>
  </w:footnote>
  <w:footnote w:type="continuationSeparator" w:id="0">
    <w:p w14:paraId="200A63CD" w14:textId="77777777" w:rsidR="007D53F5" w:rsidRDefault="007D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9625" w14:textId="77777777" w:rsidR="00FC1CD3" w:rsidRDefault="0052032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34FC9A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B1CC" w14:textId="77777777" w:rsidR="00FC1CD3" w:rsidRDefault="00FC1CD3">
    <w:pPr>
      <w:pStyle w:val="Antrats"/>
      <w:framePr w:wrap="around" w:vAnchor="text" w:hAnchor="margin" w:xAlign="center" w:y="1"/>
      <w:rPr>
        <w:rStyle w:val="Puslapionumeris"/>
      </w:rPr>
    </w:pPr>
  </w:p>
  <w:p w14:paraId="2CB1C6A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F6186"/>
    <w:multiLevelType w:val="hybridMultilevel"/>
    <w:tmpl w:val="3C10835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12601"/>
    <w:multiLevelType w:val="hybridMultilevel"/>
    <w:tmpl w:val="B4384C22"/>
    <w:lvl w:ilvl="0" w:tplc="38523316">
      <w:start w:val="1"/>
      <w:numFmt w:val="decimal"/>
      <w:lvlText w:val="%1."/>
      <w:lvlJc w:val="left"/>
      <w:pPr>
        <w:ind w:left="784" w:hanging="360"/>
      </w:pPr>
      <w:rPr>
        <w:b w:val="0"/>
        <w:bCs w:val="0"/>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D40774"/>
    <w:multiLevelType w:val="hybridMultilevel"/>
    <w:tmpl w:val="1FD0DC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4A491C"/>
    <w:multiLevelType w:val="hybridMultilevel"/>
    <w:tmpl w:val="7F9C15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1F1E28"/>
    <w:multiLevelType w:val="hybridMultilevel"/>
    <w:tmpl w:val="2E142D6C"/>
    <w:lvl w:ilvl="0" w:tplc="38523316">
      <w:start w:val="1"/>
      <w:numFmt w:val="decimal"/>
      <w:lvlText w:val="%1."/>
      <w:lvlJc w:val="left"/>
      <w:pPr>
        <w:ind w:left="848" w:hanging="360"/>
      </w:pPr>
      <w:rPr>
        <w:b w:val="0"/>
        <w:bCs w:val="0"/>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95070674">
    <w:abstractNumId w:val="6"/>
  </w:num>
  <w:num w:numId="2" w16cid:durableId="371882068">
    <w:abstractNumId w:val="3"/>
  </w:num>
  <w:num w:numId="3" w16cid:durableId="420832085">
    <w:abstractNumId w:val="10"/>
  </w:num>
  <w:num w:numId="4" w16cid:durableId="1489134350">
    <w:abstractNumId w:val="1"/>
  </w:num>
  <w:num w:numId="5" w16cid:durableId="1188451409">
    <w:abstractNumId w:val="12"/>
  </w:num>
  <w:num w:numId="6" w16cid:durableId="1477527899">
    <w:abstractNumId w:val="11"/>
  </w:num>
  <w:num w:numId="7" w16cid:durableId="1481535608">
    <w:abstractNumId w:val="0"/>
  </w:num>
  <w:num w:numId="8" w16cid:durableId="1555391151">
    <w:abstractNumId w:val="5"/>
  </w:num>
  <w:num w:numId="9" w16cid:durableId="1173952178">
    <w:abstractNumId w:val="4"/>
  </w:num>
  <w:num w:numId="10" w16cid:durableId="1592541248">
    <w:abstractNumId w:val="9"/>
  </w:num>
  <w:num w:numId="11" w16cid:durableId="586040578">
    <w:abstractNumId w:val="2"/>
  </w:num>
  <w:num w:numId="12" w16cid:durableId="51851518">
    <w:abstractNumId w:val="8"/>
  </w:num>
  <w:num w:numId="13" w16cid:durableId="110364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683"/>
    <w:rsid w:val="0000464E"/>
    <w:rsid w:val="00015722"/>
    <w:rsid w:val="00025120"/>
    <w:rsid w:val="000258A2"/>
    <w:rsid w:val="00031B2B"/>
    <w:rsid w:val="00033A70"/>
    <w:rsid w:val="0003441C"/>
    <w:rsid w:val="00072164"/>
    <w:rsid w:val="00073ECC"/>
    <w:rsid w:val="00076A1D"/>
    <w:rsid w:val="000773EB"/>
    <w:rsid w:val="00080710"/>
    <w:rsid w:val="00085739"/>
    <w:rsid w:val="000E1F44"/>
    <w:rsid w:val="000E30C5"/>
    <w:rsid w:val="0010176C"/>
    <w:rsid w:val="001045C7"/>
    <w:rsid w:val="0010603E"/>
    <w:rsid w:val="00107C26"/>
    <w:rsid w:val="0011280C"/>
    <w:rsid w:val="0011691C"/>
    <w:rsid w:val="00117349"/>
    <w:rsid w:val="00124B53"/>
    <w:rsid w:val="0013367C"/>
    <w:rsid w:val="0015078A"/>
    <w:rsid w:val="00152F39"/>
    <w:rsid w:val="0016226A"/>
    <w:rsid w:val="00172D6E"/>
    <w:rsid w:val="00181E5E"/>
    <w:rsid w:val="00182224"/>
    <w:rsid w:val="001827DE"/>
    <w:rsid w:val="00186467"/>
    <w:rsid w:val="00190B66"/>
    <w:rsid w:val="001911B3"/>
    <w:rsid w:val="001952BC"/>
    <w:rsid w:val="001B030D"/>
    <w:rsid w:val="001B03B3"/>
    <w:rsid w:val="001C6BE7"/>
    <w:rsid w:val="001D4EA6"/>
    <w:rsid w:val="00203856"/>
    <w:rsid w:val="00203CFC"/>
    <w:rsid w:val="00207BCB"/>
    <w:rsid w:val="002216FA"/>
    <w:rsid w:val="00226341"/>
    <w:rsid w:val="00230962"/>
    <w:rsid w:val="002325F6"/>
    <w:rsid w:val="00234B9B"/>
    <w:rsid w:val="00246055"/>
    <w:rsid w:val="00251454"/>
    <w:rsid w:val="00256A2F"/>
    <w:rsid w:val="002614A9"/>
    <w:rsid w:val="00274798"/>
    <w:rsid w:val="00281984"/>
    <w:rsid w:val="002E1F99"/>
    <w:rsid w:val="002F084E"/>
    <w:rsid w:val="002F4A2B"/>
    <w:rsid w:val="002F7E49"/>
    <w:rsid w:val="0030592A"/>
    <w:rsid w:val="00323FE1"/>
    <w:rsid w:val="00332B3D"/>
    <w:rsid w:val="00333FD4"/>
    <w:rsid w:val="003421EA"/>
    <w:rsid w:val="003459E5"/>
    <w:rsid w:val="00372033"/>
    <w:rsid w:val="00376143"/>
    <w:rsid w:val="003822CB"/>
    <w:rsid w:val="003859D7"/>
    <w:rsid w:val="00385A97"/>
    <w:rsid w:val="00394FD0"/>
    <w:rsid w:val="003A7F59"/>
    <w:rsid w:val="003B2523"/>
    <w:rsid w:val="003D4066"/>
    <w:rsid w:val="003D484F"/>
    <w:rsid w:val="003E3ADD"/>
    <w:rsid w:val="003E54A7"/>
    <w:rsid w:val="003E63B8"/>
    <w:rsid w:val="003F1305"/>
    <w:rsid w:val="004003BA"/>
    <w:rsid w:val="0043365E"/>
    <w:rsid w:val="00433D3F"/>
    <w:rsid w:val="00434B34"/>
    <w:rsid w:val="00435B30"/>
    <w:rsid w:val="00445CDE"/>
    <w:rsid w:val="00452EC8"/>
    <w:rsid w:val="00453443"/>
    <w:rsid w:val="00454723"/>
    <w:rsid w:val="00460718"/>
    <w:rsid w:val="00493498"/>
    <w:rsid w:val="004A3792"/>
    <w:rsid w:val="004A4140"/>
    <w:rsid w:val="004B0CB9"/>
    <w:rsid w:val="004B1E88"/>
    <w:rsid w:val="004B2369"/>
    <w:rsid w:val="004B3700"/>
    <w:rsid w:val="004B7BDB"/>
    <w:rsid w:val="004C3CB2"/>
    <w:rsid w:val="004D412C"/>
    <w:rsid w:val="004D7CEC"/>
    <w:rsid w:val="00501C69"/>
    <w:rsid w:val="00512C9E"/>
    <w:rsid w:val="0052032D"/>
    <w:rsid w:val="005209D1"/>
    <w:rsid w:val="00520A16"/>
    <w:rsid w:val="005231DA"/>
    <w:rsid w:val="00542B92"/>
    <w:rsid w:val="00551276"/>
    <w:rsid w:val="00553547"/>
    <w:rsid w:val="00570AD7"/>
    <w:rsid w:val="005839B2"/>
    <w:rsid w:val="00593FFF"/>
    <w:rsid w:val="005B2122"/>
    <w:rsid w:val="005B7BCA"/>
    <w:rsid w:val="005C31CD"/>
    <w:rsid w:val="005D1F24"/>
    <w:rsid w:val="005D5D46"/>
    <w:rsid w:val="005D5EA8"/>
    <w:rsid w:val="006046BD"/>
    <w:rsid w:val="00610F6E"/>
    <w:rsid w:val="00612C38"/>
    <w:rsid w:val="006322AF"/>
    <w:rsid w:val="00641E12"/>
    <w:rsid w:val="00643359"/>
    <w:rsid w:val="006565DD"/>
    <w:rsid w:val="00656892"/>
    <w:rsid w:val="00662E0A"/>
    <w:rsid w:val="00673C21"/>
    <w:rsid w:val="00677173"/>
    <w:rsid w:val="00686E66"/>
    <w:rsid w:val="00692A6F"/>
    <w:rsid w:val="00697D48"/>
    <w:rsid w:val="006A29E6"/>
    <w:rsid w:val="006B72D3"/>
    <w:rsid w:val="006C4527"/>
    <w:rsid w:val="006F35F0"/>
    <w:rsid w:val="0073170A"/>
    <w:rsid w:val="00732616"/>
    <w:rsid w:val="00734333"/>
    <w:rsid w:val="00744E20"/>
    <w:rsid w:val="00744E5A"/>
    <w:rsid w:val="007457FF"/>
    <w:rsid w:val="00745DB0"/>
    <w:rsid w:val="007637FF"/>
    <w:rsid w:val="00771DAD"/>
    <w:rsid w:val="007860A8"/>
    <w:rsid w:val="0078690D"/>
    <w:rsid w:val="007873E5"/>
    <w:rsid w:val="0079150D"/>
    <w:rsid w:val="00796CFF"/>
    <w:rsid w:val="007971CB"/>
    <w:rsid w:val="007A3DDA"/>
    <w:rsid w:val="007D53F5"/>
    <w:rsid w:val="007D56B4"/>
    <w:rsid w:val="007E13A9"/>
    <w:rsid w:val="007E57D4"/>
    <w:rsid w:val="007F4FAB"/>
    <w:rsid w:val="008030DA"/>
    <w:rsid w:val="008118CB"/>
    <w:rsid w:val="008277BC"/>
    <w:rsid w:val="00830A3D"/>
    <w:rsid w:val="00832B07"/>
    <w:rsid w:val="008554EA"/>
    <w:rsid w:val="00857A58"/>
    <w:rsid w:val="00862E0D"/>
    <w:rsid w:val="008708F0"/>
    <w:rsid w:val="00874ADB"/>
    <w:rsid w:val="008758B4"/>
    <w:rsid w:val="00875A7E"/>
    <w:rsid w:val="008770DC"/>
    <w:rsid w:val="00886BBC"/>
    <w:rsid w:val="00886E2F"/>
    <w:rsid w:val="00892223"/>
    <w:rsid w:val="008962CF"/>
    <w:rsid w:val="00896E6B"/>
    <w:rsid w:val="008A4BEF"/>
    <w:rsid w:val="008A7972"/>
    <w:rsid w:val="008B0D02"/>
    <w:rsid w:val="008B7173"/>
    <w:rsid w:val="008C2222"/>
    <w:rsid w:val="008C4BDA"/>
    <w:rsid w:val="008C643F"/>
    <w:rsid w:val="008C7ADA"/>
    <w:rsid w:val="008D2582"/>
    <w:rsid w:val="008E7416"/>
    <w:rsid w:val="008F41AE"/>
    <w:rsid w:val="008F651B"/>
    <w:rsid w:val="009148D2"/>
    <w:rsid w:val="00930BCB"/>
    <w:rsid w:val="00931D64"/>
    <w:rsid w:val="0093337F"/>
    <w:rsid w:val="0096266A"/>
    <w:rsid w:val="0098095A"/>
    <w:rsid w:val="0098104E"/>
    <w:rsid w:val="00992B19"/>
    <w:rsid w:val="009A53BC"/>
    <w:rsid w:val="009A6D33"/>
    <w:rsid w:val="009B5344"/>
    <w:rsid w:val="009C68F2"/>
    <w:rsid w:val="009D5144"/>
    <w:rsid w:val="009E00E4"/>
    <w:rsid w:val="009F0024"/>
    <w:rsid w:val="00A1347F"/>
    <w:rsid w:val="00A151E4"/>
    <w:rsid w:val="00A30097"/>
    <w:rsid w:val="00A31AA9"/>
    <w:rsid w:val="00A4073D"/>
    <w:rsid w:val="00A425DC"/>
    <w:rsid w:val="00A50EB5"/>
    <w:rsid w:val="00A61F57"/>
    <w:rsid w:val="00A85052"/>
    <w:rsid w:val="00A93FA4"/>
    <w:rsid w:val="00AA3BDF"/>
    <w:rsid w:val="00AA4FEB"/>
    <w:rsid w:val="00AA6DEF"/>
    <w:rsid w:val="00AB1B9F"/>
    <w:rsid w:val="00AB6D3F"/>
    <w:rsid w:val="00AC0E32"/>
    <w:rsid w:val="00AD73BE"/>
    <w:rsid w:val="00AD7C4E"/>
    <w:rsid w:val="00AE072A"/>
    <w:rsid w:val="00AE1124"/>
    <w:rsid w:val="00AE1965"/>
    <w:rsid w:val="00AE2064"/>
    <w:rsid w:val="00AE3E19"/>
    <w:rsid w:val="00AE4BED"/>
    <w:rsid w:val="00AE61D9"/>
    <w:rsid w:val="00B130DE"/>
    <w:rsid w:val="00B137E9"/>
    <w:rsid w:val="00B138FF"/>
    <w:rsid w:val="00B14102"/>
    <w:rsid w:val="00B3497C"/>
    <w:rsid w:val="00B418C7"/>
    <w:rsid w:val="00B42A07"/>
    <w:rsid w:val="00B42DCA"/>
    <w:rsid w:val="00B534D9"/>
    <w:rsid w:val="00B54A3C"/>
    <w:rsid w:val="00B57A83"/>
    <w:rsid w:val="00B626BB"/>
    <w:rsid w:val="00B64384"/>
    <w:rsid w:val="00B64D18"/>
    <w:rsid w:val="00B668F0"/>
    <w:rsid w:val="00B728BD"/>
    <w:rsid w:val="00B81EF2"/>
    <w:rsid w:val="00B82C13"/>
    <w:rsid w:val="00B8562E"/>
    <w:rsid w:val="00B92B25"/>
    <w:rsid w:val="00B951B0"/>
    <w:rsid w:val="00BA627E"/>
    <w:rsid w:val="00BA7260"/>
    <w:rsid w:val="00BA7D22"/>
    <w:rsid w:val="00BE1416"/>
    <w:rsid w:val="00BF4D98"/>
    <w:rsid w:val="00BF582B"/>
    <w:rsid w:val="00C0081B"/>
    <w:rsid w:val="00C02331"/>
    <w:rsid w:val="00C04267"/>
    <w:rsid w:val="00C13615"/>
    <w:rsid w:val="00C1630A"/>
    <w:rsid w:val="00C2636F"/>
    <w:rsid w:val="00C31AC9"/>
    <w:rsid w:val="00C42389"/>
    <w:rsid w:val="00C42BD3"/>
    <w:rsid w:val="00C43EC0"/>
    <w:rsid w:val="00C46CFA"/>
    <w:rsid w:val="00C531AF"/>
    <w:rsid w:val="00C56504"/>
    <w:rsid w:val="00C61D7C"/>
    <w:rsid w:val="00C7179E"/>
    <w:rsid w:val="00C76C50"/>
    <w:rsid w:val="00C800F0"/>
    <w:rsid w:val="00C83B11"/>
    <w:rsid w:val="00C95C12"/>
    <w:rsid w:val="00CB4F86"/>
    <w:rsid w:val="00CC0BB5"/>
    <w:rsid w:val="00CC7DA2"/>
    <w:rsid w:val="00CD1B3B"/>
    <w:rsid w:val="00CE2BB0"/>
    <w:rsid w:val="00CE349F"/>
    <w:rsid w:val="00D150D6"/>
    <w:rsid w:val="00D177F2"/>
    <w:rsid w:val="00D31067"/>
    <w:rsid w:val="00D32D0D"/>
    <w:rsid w:val="00D35ED6"/>
    <w:rsid w:val="00D513AA"/>
    <w:rsid w:val="00D52EF0"/>
    <w:rsid w:val="00D75F4B"/>
    <w:rsid w:val="00D82C9A"/>
    <w:rsid w:val="00D85208"/>
    <w:rsid w:val="00DA0452"/>
    <w:rsid w:val="00DA453D"/>
    <w:rsid w:val="00DC38E8"/>
    <w:rsid w:val="00DD58E1"/>
    <w:rsid w:val="00DE293E"/>
    <w:rsid w:val="00DF4642"/>
    <w:rsid w:val="00E01F65"/>
    <w:rsid w:val="00E0742E"/>
    <w:rsid w:val="00E12D82"/>
    <w:rsid w:val="00E1365D"/>
    <w:rsid w:val="00E15F15"/>
    <w:rsid w:val="00E22F93"/>
    <w:rsid w:val="00E3136B"/>
    <w:rsid w:val="00E4352B"/>
    <w:rsid w:val="00E46E1F"/>
    <w:rsid w:val="00E67AF1"/>
    <w:rsid w:val="00E72134"/>
    <w:rsid w:val="00E72754"/>
    <w:rsid w:val="00E767D7"/>
    <w:rsid w:val="00E82CE2"/>
    <w:rsid w:val="00E946F6"/>
    <w:rsid w:val="00EA6026"/>
    <w:rsid w:val="00EB4A11"/>
    <w:rsid w:val="00EC1446"/>
    <w:rsid w:val="00ED18C9"/>
    <w:rsid w:val="00F20019"/>
    <w:rsid w:val="00F27C80"/>
    <w:rsid w:val="00F320CA"/>
    <w:rsid w:val="00F40651"/>
    <w:rsid w:val="00F4093E"/>
    <w:rsid w:val="00F41A98"/>
    <w:rsid w:val="00F4316F"/>
    <w:rsid w:val="00F56C8A"/>
    <w:rsid w:val="00F6384B"/>
    <w:rsid w:val="00F67640"/>
    <w:rsid w:val="00F72728"/>
    <w:rsid w:val="00F72D7C"/>
    <w:rsid w:val="00F75C89"/>
    <w:rsid w:val="00F7723D"/>
    <w:rsid w:val="00F8356A"/>
    <w:rsid w:val="00FA1EA0"/>
    <w:rsid w:val="00FB0BBB"/>
    <w:rsid w:val="00FB6B02"/>
    <w:rsid w:val="00FC1CD3"/>
    <w:rsid w:val="00FC58BB"/>
    <w:rsid w:val="00FC763D"/>
    <w:rsid w:val="00FD0852"/>
    <w:rsid w:val="00FD2657"/>
    <w:rsid w:val="00FF2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069D"/>
  <w15:docId w15:val="{49647A9F-58CF-47CB-B9F4-C7C37CB3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2216FA"/>
    <w:rPr>
      <w:rFonts w:ascii="Calibri" w:hAnsi="Calibri"/>
      <w:sz w:val="22"/>
      <w:szCs w:val="22"/>
    </w:rPr>
  </w:style>
  <w:style w:type="paragraph" w:styleId="Sraopastraipa">
    <w:name w:val="List Paragraph"/>
    <w:basedOn w:val="prastasis"/>
    <w:qFormat/>
    <w:rsid w:val="007873E5"/>
    <w:pPr>
      <w:ind w:left="720"/>
      <w:contextualSpacing/>
    </w:pPr>
  </w:style>
  <w:style w:type="character" w:styleId="Neapdorotaspaminjimas">
    <w:name w:val="Unresolved Mention"/>
    <w:basedOn w:val="Numatytasispastraiposriftas"/>
    <w:rsid w:val="00025120"/>
    <w:rPr>
      <w:color w:val="605E5C"/>
      <w:shd w:val="clear" w:color="auto" w:fill="E1DFDD"/>
    </w:rPr>
  </w:style>
  <w:style w:type="character" w:styleId="Komentaronuoroda">
    <w:name w:val="annotation reference"/>
    <w:basedOn w:val="Numatytasispastraiposriftas"/>
    <w:rsid w:val="00DA453D"/>
    <w:rPr>
      <w:sz w:val="16"/>
      <w:szCs w:val="16"/>
    </w:rPr>
  </w:style>
  <w:style w:type="paragraph" w:styleId="Komentarotekstas">
    <w:name w:val="annotation text"/>
    <w:basedOn w:val="prastasis"/>
    <w:link w:val="KomentarotekstasDiagrama"/>
    <w:rsid w:val="00DA453D"/>
    <w:rPr>
      <w:sz w:val="20"/>
    </w:rPr>
  </w:style>
  <w:style w:type="character" w:customStyle="1" w:styleId="KomentarotekstasDiagrama">
    <w:name w:val="Komentaro tekstas Diagrama"/>
    <w:basedOn w:val="Numatytasispastraiposriftas"/>
    <w:link w:val="Komentarotekstas"/>
    <w:rsid w:val="00DA453D"/>
  </w:style>
  <w:style w:type="paragraph" w:styleId="Komentarotema">
    <w:name w:val="annotation subject"/>
    <w:basedOn w:val="Komentarotekstas"/>
    <w:next w:val="Komentarotekstas"/>
    <w:link w:val="KomentarotemaDiagrama"/>
    <w:rsid w:val="00DA453D"/>
    <w:rPr>
      <w:b/>
      <w:bCs/>
    </w:rPr>
  </w:style>
  <w:style w:type="character" w:customStyle="1" w:styleId="KomentarotemaDiagrama">
    <w:name w:val="Komentaro tema Diagrama"/>
    <w:basedOn w:val="KomentarotekstasDiagrama"/>
    <w:link w:val="Komentarotema"/>
    <w:rsid w:val="00DA4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jokim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930A-295B-4C04-BAC2-9FE60791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7</Pages>
  <Words>11373</Words>
  <Characters>6483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2025-04-07T18:13:00Z</dcterms:created>
  <dcterms:modified xsi:type="dcterms:W3CDTF">2025-04-09T11:47:00Z</dcterms:modified>
</cp:coreProperties>
</file>