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31143632" w:rsidR="00FC1CD3" w:rsidRPr="00AE61D9" w:rsidRDefault="00DA4EF1">
            <w:pPr>
              <w:pStyle w:val="Antrats"/>
              <w:tabs>
                <w:tab w:val="left" w:pos="1296"/>
              </w:tabs>
              <w:jc w:val="center"/>
              <w:rPr>
                <w:b/>
                <w:caps/>
              </w:rPr>
            </w:pPr>
            <w:r>
              <w:rPr>
                <w:b/>
              </w:rPr>
              <w:t>DĖL 2024 METŲ JURBARKO K</w:t>
            </w:r>
            <w:r w:rsidR="00813879">
              <w:rPr>
                <w:b/>
              </w:rPr>
              <w:t>RAŠTO MUZIEJAUS</w:t>
            </w:r>
            <w:r>
              <w:rPr>
                <w:b/>
              </w:rPr>
              <w:t xml:space="preserve">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4165367C" w:rsidR="00FC1CD3" w:rsidRPr="00AE61D9" w:rsidRDefault="00DA4EF1" w:rsidP="004B0CB9">
            <w:pPr>
              <w:pStyle w:val="Antrats"/>
              <w:tabs>
                <w:tab w:val="left" w:pos="1296"/>
              </w:tabs>
              <w:jc w:val="center"/>
              <w:rPr>
                <w:b/>
                <w:caps/>
              </w:rPr>
            </w:pPr>
            <w:r>
              <w:t xml:space="preserve">2025 m. </w:t>
            </w:r>
            <w:r w:rsidR="00813879">
              <w:t xml:space="preserve">balandžio </w:t>
            </w:r>
            <w:r w:rsidR="00DB4054">
              <w:t>3</w:t>
            </w:r>
            <w:r w:rsidR="00D26929">
              <w:t xml:space="preserve"> </w:t>
            </w:r>
            <w:r>
              <w:t>d.</w:t>
            </w:r>
            <w:r w:rsidR="00FB6B02">
              <w:t xml:space="preserve"> </w:t>
            </w:r>
            <w:r w:rsidR="00F20019" w:rsidRPr="005231DA">
              <w:t>Nr.</w:t>
            </w:r>
            <w:r w:rsidR="00DD6A70">
              <w:t xml:space="preserve"> </w:t>
            </w:r>
            <w:r>
              <w:t>TSP-</w:t>
            </w:r>
            <w:r w:rsidR="00DB4054">
              <w:t>125</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62E8162D"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472FA9">
        <w:rPr>
          <w:szCs w:val="24"/>
        </w:rPr>
        <w:t>,</w:t>
      </w:r>
      <w:r w:rsidR="002D54CE" w:rsidRPr="00F318F7">
        <w:rPr>
          <w:szCs w:val="24"/>
        </w:rPr>
        <w:t xml:space="preserve"> </w:t>
      </w:r>
      <w:r w:rsidRPr="00F318F7">
        <w:rPr>
          <w:szCs w:val="24"/>
        </w:rPr>
        <w:t>patvirtinto Lietuvos</w:t>
      </w:r>
      <w:r w:rsidR="00DB4054">
        <w:rPr>
          <w:szCs w:val="24"/>
        </w:rPr>
        <w:t> </w:t>
      </w:r>
      <w:r w:rsidRPr="00F318F7">
        <w:rPr>
          <w:szCs w:val="24"/>
        </w:rPr>
        <w:t xml:space="preserve">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Jurbarko </w:t>
      </w:r>
      <w:r w:rsidR="00813879">
        <w:rPr>
          <w:szCs w:val="24"/>
        </w:rPr>
        <w:t>krašto muziejaus</w:t>
      </w:r>
      <w:r>
        <w:rPr>
          <w:szCs w:val="24"/>
        </w:rPr>
        <w:t xml:space="preserve"> </w:t>
      </w:r>
      <w:r w:rsidRPr="0048351B">
        <w:rPr>
          <w:szCs w:val="24"/>
        </w:rPr>
        <w:t>202</w:t>
      </w:r>
      <w:r w:rsidR="00F318F7">
        <w:rPr>
          <w:szCs w:val="24"/>
        </w:rPr>
        <w:t>5</w:t>
      </w:r>
      <w:r w:rsidRPr="0048351B">
        <w:rPr>
          <w:szCs w:val="24"/>
        </w:rPr>
        <w:t xml:space="preserve"> m. </w:t>
      </w:r>
      <w:r w:rsidR="00FF20D7" w:rsidRPr="00FF20D7">
        <w:rPr>
          <w:szCs w:val="24"/>
        </w:rPr>
        <w:t>kovo</w:t>
      </w:r>
      <w:r w:rsidR="00F318F7" w:rsidRPr="00FF20D7">
        <w:rPr>
          <w:szCs w:val="24"/>
        </w:rPr>
        <w:t xml:space="preserve"> 28</w:t>
      </w:r>
      <w:r w:rsidRPr="00FF20D7">
        <w:rPr>
          <w:szCs w:val="24"/>
        </w:rPr>
        <w:t xml:space="preserve"> d. raštą Nr. </w:t>
      </w:r>
      <w:r w:rsidR="00FF20D7" w:rsidRPr="00FF20D7">
        <w:rPr>
          <w:szCs w:val="24"/>
        </w:rPr>
        <w:t>I</w:t>
      </w:r>
      <w:r w:rsidR="00993FE2" w:rsidRPr="00FF20D7">
        <w:rPr>
          <w:szCs w:val="24"/>
        </w:rPr>
        <w:t>-</w:t>
      </w:r>
      <w:r w:rsidR="00FF20D7" w:rsidRPr="00FF20D7">
        <w:rPr>
          <w:szCs w:val="24"/>
        </w:rPr>
        <w:t>19</w:t>
      </w:r>
      <w:r w:rsidRPr="00FF20D7">
        <w:rPr>
          <w:szCs w:val="24"/>
        </w:rPr>
        <w:t xml:space="preserve"> ,,Dėl Jurbarko </w:t>
      </w:r>
      <w:r w:rsidR="00FF20D7" w:rsidRPr="00FF20D7">
        <w:rPr>
          <w:szCs w:val="24"/>
        </w:rPr>
        <w:t>krašto muziejaus</w:t>
      </w:r>
      <w:r w:rsidRPr="00FF20D7">
        <w:rPr>
          <w:szCs w:val="24"/>
        </w:rPr>
        <w:t xml:space="preserve"> </w:t>
      </w:r>
      <w:r w:rsidR="00FB1CAB">
        <w:rPr>
          <w:szCs w:val="24"/>
        </w:rPr>
        <w:t xml:space="preserve">                            </w:t>
      </w:r>
      <w:r w:rsidRPr="00FF20D7">
        <w:rPr>
          <w:szCs w:val="24"/>
        </w:rPr>
        <w:t>202</w:t>
      </w:r>
      <w:r w:rsidR="00F318F7" w:rsidRPr="00FF20D7">
        <w:rPr>
          <w:szCs w:val="24"/>
        </w:rPr>
        <w:t>4</w:t>
      </w:r>
      <w:r w:rsidRPr="00FF20D7">
        <w:rPr>
          <w:szCs w:val="24"/>
        </w:rPr>
        <w:t xml:space="preserve"> m.</w:t>
      </w:r>
      <w:r w:rsidR="00FB1CAB">
        <w:rPr>
          <w:szCs w:val="24"/>
        </w:rPr>
        <w:t xml:space="preserve"> </w:t>
      </w:r>
      <w:r w:rsidRPr="00FF20D7">
        <w:rPr>
          <w:szCs w:val="24"/>
        </w:rPr>
        <w:t>metini</w:t>
      </w:r>
      <w:r w:rsidR="00FF20D7" w:rsidRPr="00FF20D7">
        <w:rPr>
          <w:szCs w:val="24"/>
        </w:rPr>
        <w:t>o</w:t>
      </w:r>
      <w:r w:rsidRPr="00FF20D7">
        <w:rPr>
          <w:szCs w:val="24"/>
        </w:rPr>
        <w:t xml:space="preserve"> ataskaitų rinkinio</w:t>
      </w:r>
      <w:r w:rsidR="00F318F7" w:rsidRPr="00FF20D7">
        <w:rPr>
          <w:szCs w:val="24"/>
        </w:rPr>
        <w:t xml:space="preserve"> pateikimo</w:t>
      </w:r>
      <w:r w:rsidRPr="00FF20D7">
        <w:rPr>
          <w:szCs w:val="24"/>
        </w:rPr>
        <w:t xml:space="preserve">“, </w:t>
      </w: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2D84C987" w14:textId="45132B33"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Jurbarko </w:t>
      </w:r>
      <w:r w:rsidR="00813879">
        <w:rPr>
          <w:szCs w:val="24"/>
        </w:rPr>
        <w:t>krašto muziejaus</w:t>
      </w:r>
      <w:r w:rsidR="00D86F41">
        <w:rPr>
          <w:szCs w:val="24"/>
        </w:rPr>
        <w:t xml:space="preserve"> </w:t>
      </w:r>
      <w:r>
        <w:rPr>
          <w:szCs w:val="24"/>
        </w:rPr>
        <w:t>202</w:t>
      </w:r>
      <w:r w:rsidR="00F318F7">
        <w:rPr>
          <w:szCs w:val="24"/>
        </w:rPr>
        <w:t>4</w:t>
      </w:r>
      <w:r>
        <w:rPr>
          <w:szCs w:val="24"/>
        </w:rPr>
        <w:t xml:space="preserve"> metų metinių ataskaitų rinkinį</w:t>
      </w:r>
      <w:r w:rsidRPr="0009078D">
        <w:rPr>
          <w:szCs w:val="24"/>
        </w:rPr>
        <w:t>:</w:t>
      </w:r>
    </w:p>
    <w:p w14:paraId="5A341529" w14:textId="6A36537C" w:rsidR="00693923" w:rsidRPr="0009078D" w:rsidRDefault="00693923" w:rsidP="00693923">
      <w:pPr>
        <w:numPr>
          <w:ilvl w:val="0"/>
          <w:numId w:val="8"/>
        </w:numPr>
        <w:tabs>
          <w:tab w:val="left" w:pos="709"/>
          <w:tab w:val="left" w:pos="993"/>
        </w:tabs>
        <w:suppressAutoHyphens/>
        <w:ind w:left="0" w:firstLine="709"/>
        <w:jc w:val="both"/>
        <w:rPr>
          <w:szCs w:val="24"/>
        </w:rPr>
      </w:pPr>
      <w:r w:rsidRPr="0003606D">
        <w:rPr>
          <w:szCs w:val="24"/>
        </w:rPr>
        <w:t xml:space="preserve">Jurbarko </w:t>
      </w:r>
      <w:r w:rsidR="00813879">
        <w:rPr>
          <w:szCs w:val="24"/>
        </w:rPr>
        <w:t>krašto muziejaus</w:t>
      </w:r>
      <w:r w:rsidRPr="0003606D">
        <w:rPr>
          <w:szCs w:val="24"/>
        </w:rPr>
        <w:t xml:space="preserve"> </w:t>
      </w:r>
      <w:r w:rsidRPr="0009078D">
        <w:rPr>
          <w:szCs w:val="24"/>
        </w:rPr>
        <w:t>202</w:t>
      </w:r>
      <w:r w:rsidR="00F318F7">
        <w:rPr>
          <w:szCs w:val="24"/>
        </w:rPr>
        <w:t>4</w:t>
      </w:r>
      <w:r w:rsidRPr="0009078D">
        <w:rPr>
          <w:szCs w:val="24"/>
        </w:rPr>
        <w:t xml:space="preserve"> metų veiklos ataskait</w:t>
      </w:r>
      <w:r>
        <w:rPr>
          <w:szCs w:val="24"/>
        </w:rPr>
        <w:t>ą</w:t>
      </w:r>
      <w:r w:rsidRPr="0009078D">
        <w:rPr>
          <w:szCs w:val="24"/>
        </w:rPr>
        <w:t xml:space="preserve"> (pridedama);</w:t>
      </w:r>
    </w:p>
    <w:p w14:paraId="1B1CACEC" w14:textId="5C08DB96" w:rsidR="00693923" w:rsidRPr="0009078D" w:rsidRDefault="00693923" w:rsidP="00693923">
      <w:pPr>
        <w:numPr>
          <w:ilvl w:val="0"/>
          <w:numId w:val="8"/>
        </w:numPr>
        <w:tabs>
          <w:tab w:val="left" w:pos="709"/>
          <w:tab w:val="left" w:pos="993"/>
        </w:tabs>
        <w:suppressAutoHyphens/>
        <w:ind w:left="0" w:firstLine="709"/>
        <w:jc w:val="both"/>
      </w:pPr>
      <w:r w:rsidRPr="0003606D">
        <w:rPr>
          <w:szCs w:val="24"/>
        </w:rPr>
        <w:t xml:space="preserve">Jurbarko </w:t>
      </w:r>
      <w:r w:rsidR="00813879">
        <w:rPr>
          <w:szCs w:val="24"/>
        </w:rPr>
        <w:t>krašto muziejaus</w:t>
      </w:r>
      <w:r w:rsidR="00E21CEE">
        <w:rPr>
          <w:szCs w:val="24"/>
        </w:rPr>
        <w:t xml:space="preserve"> </w:t>
      </w:r>
      <w:r w:rsidRPr="0009078D">
        <w:rPr>
          <w:szCs w:val="24"/>
        </w:rPr>
        <w:t>finansinių ataskaitų rinkin</w:t>
      </w:r>
      <w:r>
        <w:rPr>
          <w:szCs w:val="24"/>
        </w:rPr>
        <w:t>į</w:t>
      </w:r>
      <w:r w:rsidRPr="0009078D">
        <w:rPr>
          <w:szCs w:val="24"/>
        </w:rPr>
        <w:t xml:space="preserve"> (pridedama);</w:t>
      </w:r>
    </w:p>
    <w:p w14:paraId="3622AA35" w14:textId="35F1A7A6" w:rsidR="00693923" w:rsidRPr="0009078D" w:rsidRDefault="00693923" w:rsidP="00693923">
      <w:pPr>
        <w:numPr>
          <w:ilvl w:val="0"/>
          <w:numId w:val="8"/>
        </w:numPr>
        <w:tabs>
          <w:tab w:val="left" w:pos="709"/>
          <w:tab w:val="left" w:pos="993"/>
        </w:tabs>
        <w:suppressAutoHyphens/>
        <w:ind w:left="0" w:firstLine="709"/>
        <w:jc w:val="both"/>
      </w:pPr>
      <w:r w:rsidRPr="0003606D">
        <w:rPr>
          <w:szCs w:val="24"/>
        </w:rPr>
        <w:t xml:space="preserve">Jurbarko </w:t>
      </w:r>
      <w:r w:rsidR="00813879">
        <w:rPr>
          <w:szCs w:val="24"/>
        </w:rPr>
        <w:t>krašto muziejaus</w:t>
      </w:r>
      <w:r w:rsidR="00E21CEE">
        <w:rPr>
          <w:szCs w:val="24"/>
        </w:rPr>
        <w:t xml:space="preserve"> </w:t>
      </w:r>
      <w:r w:rsidRPr="0009078D">
        <w:rPr>
          <w:szCs w:val="24"/>
        </w:rPr>
        <w:t>biudžeto vykdymo ataskaitų rinkin</w:t>
      </w:r>
      <w:r>
        <w:rPr>
          <w:szCs w:val="24"/>
        </w:rPr>
        <w:t>į</w:t>
      </w:r>
      <w:r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0AB734A3" w14:textId="77777777" w:rsidR="00CE265E" w:rsidRDefault="00CE265E"/>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6B258FAB" w14:textId="77777777" w:rsidR="00DA55D9" w:rsidRPr="00EA46C3" w:rsidRDefault="00DA55D9" w:rsidP="00DA55D9">
      <w:r w:rsidRPr="00EA46C3">
        <w:t>Teisės ir civilinės metrikacijos skyriaus vedėjo pavaduotoja, pavaduojanti skyriaus                  vedėją</w:t>
      </w:r>
      <w:r>
        <w:t>,</w:t>
      </w:r>
      <w:r w:rsidRPr="00EA46C3">
        <w:t xml:space="preserve"> L. Keraitė</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6B4AC68E" w14:textId="3A163CB3" w:rsidR="00813879" w:rsidRDefault="00813879" w:rsidP="00693923">
      <w:r>
        <w:t xml:space="preserve">Švietimo, kultūros ir sporto skyriaus vedėja A. </w:t>
      </w:r>
      <w:proofErr w:type="spellStart"/>
      <w:r>
        <w:t>Baliukynaitė</w:t>
      </w:r>
      <w:proofErr w:type="spellEnd"/>
    </w:p>
    <w:p w14:paraId="4F6F72FF" w14:textId="0389B1A2" w:rsidR="00693923" w:rsidRDefault="00693923" w:rsidP="00693923">
      <w:r>
        <w:t xml:space="preserve">Finansų skyriaus vedėja A. </w:t>
      </w:r>
      <w:proofErr w:type="spellStart"/>
      <w:r w:rsidR="00F318F7">
        <w:t>Samuilienė</w:t>
      </w:r>
      <w:proofErr w:type="spellEnd"/>
    </w:p>
    <w:p w14:paraId="1D76E019" w14:textId="77777777" w:rsidR="00CE265E" w:rsidRDefault="00CE265E"/>
    <w:p w14:paraId="68C2F257" w14:textId="77777777" w:rsidR="00CE265E" w:rsidRDefault="00CE265E"/>
    <w:p w14:paraId="268486F3" w14:textId="77777777" w:rsidR="00813879" w:rsidRDefault="00813879"/>
    <w:p w14:paraId="22F6702D" w14:textId="77777777" w:rsidR="00F320CA" w:rsidRDefault="00F320CA" w:rsidP="00F320CA">
      <w:r>
        <w:t>Parengė</w:t>
      </w:r>
    </w:p>
    <w:p w14:paraId="633A28DD" w14:textId="3F41569A"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693923" w:rsidRPr="0003606D" w14:paraId="2BAB2FC8" w14:textId="77777777" w:rsidTr="00E22B51">
        <w:tc>
          <w:tcPr>
            <w:tcW w:w="14786" w:type="dxa"/>
            <w:shd w:val="clear" w:color="auto" w:fill="auto"/>
          </w:tcPr>
          <w:p w14:paraId="02B9C445" w14:textId="77777777" w:rsidR="00693923" w:rsidRPr="0003606D" w:rsidRDefault="00693923" w:rsidP="00E22B51">
            <w:pPr>
              <w:pStyle w:val="Pavadinimas"/>
              <w:ind w:firstLine="9923"/>
              <w:jc w:val="left"/>
              <w:rPr>
                <w:b w:val="0"/>
                <w:bCs w:val="0"/>
                <w:lang w:val="lt-LT"/>
              </w:rPr>
            </w:pPr>
            <w:r>
              <w:rPr>
                <w:b w:val="0"/>
                <w:bCs w:val="0"/>
                <w:lang w:val="lt-LT"/>
              </w:rPr>
              <w:lastRenderedPageBreak/>
              <w:t>PATVIRTINTA</w:t>
            </w:r>
          </w:p>
        </w:tc>
      </w:tr>
      <w:tr w:rsidR="00693923" w:rsidRPr="0003606D" w14:paraId="10FAE18E" w14:textId="77777777" w:rsidTr="00E22B51">
        <w:tc>
          <w:tcPr>
            <w:tcW w:w="14786" w:type="dxa"/>
            <w:shd w:val="clear" w:color="auto" w:fill="auto"/>
          </w:tcPr>
          <w:p w14:paraId="6154E5A5" w14:textId="77777777" w:rsidR="00693923" w:rsidRPr="0003606D" w:rsidRDefault="00693923" w:rsidP="00E22B51">
            <w:pPr>
              <w:pStyle w:val="Pavadinimas"/>
              <w:ind w:firstLine="9923"/>
              <w:jc w:val="left"/>
              <w:rPr>
                <w:b w:val="0"/>
                <w:bCs w:val="0"/>
                <w:lang w:val="lt-LT"/>
              </w:rPr>
            </w:pPr>
            <w:r w:rsidRPr="0003606D">
              <w:rPr>
                <w:b w:val="0"/>
                <w:bCs w:val="0"/>
                <w:lang w:val="lt-LT"/>
              </w:rPr>
              <w:t>Jurbarko rajono savivaldybės tarybos</w:t>
            </w:r>
          </w:p>
        </w:tc>
      </w:tr>
      <w:tr w:rsidR="00693923" w:rsidRPr="0003606D" w14:paraId="70D78BEB" w14:textId="77777777" w:rsidTr="00E22B51">
        <w:tc>
          <w:tcPr>
            <w:tcW w:w="14786" w:type="dxa"/>
            <w:shd w:val="clear" w:color="auto" w:fill="auto"/>
          </w:tcPr>
          <w:p w14:paraId="03ABCCAC" w14:textId="2CEB5A45" w:rsidR="00693923" w:rsidRPr="0003606D" w:rsidRDefault="00693923" w:rsidP="00E22B51">
            <w:pPr>
              <w:pStyle w:val="Pavadinimas"/>
              <w:ind w:firstLine="9923"/>
              <w:jc w:val="left"/>
              <w:rPr>
                <w:b w:val="0"/>
                <w:bCs w:val="0"/>
                <w:lang w:val="lt-LT"/>
              </w:rPr>
            </w:pPr>
            <w:r w:rsidRPr="00037C15">
              <w:rPr>
                <w:b w:val="0"/>
                <w:bCs w:val="0"/>
                <w:lang w:val="lt-LT"/>
              </w:rPr>
              <w:t>202</w:t>
            </w:r>
            <w:r w:rsidR="00F318F7">
              <w:rPr>
                <w:b w:val="0"/>
                <w:bCs w:val="0"/>
                <w:lang w:val="lt-LT"/>
              </w:rPr>
              <w:t>5</w:t>
            </w:r>
            <w:r w:rsidRPr="00037C15">
              <w:rPr>
                <w:b w:val="0"/>
                <w:bCs w:val="0"/>
                <w:lang w:val="lt-LT"/>
              </w:rPr>
              <w:t xml:space="preserve"> m. </w:t>
            </w:r>
            <w:r w:rsidR="00813879">
              <w:rPr>
                <w:b w:val="0"/>
                <w:bCs w:val="0"/>
                <w:lang w:val="lt-LT"/>
              </w:rPr>
              <w:t>balandžio</w:t>
            </w:r>
            <w:r w:rsidRPr="00037C15">
              <w:rPr>
                <w:b w:val="0"/>
                <w:bCs w:val="0"/>
                <w:lang w:val="lt-LT"/>
              </w:rPr>
              <w:t xml:space="preserve"> </w:t>
            </w:r>
            <w:r w:rsidR="00675763">
              <w:rPr>
                <w:b w:val="0"/>
                <w:bCs w:val="0"/>
                <w:lang w:val="lt-LT"/>
              </w:rPr>
              <w:t xml:space="preserve"> </w:t>
            </w:r>
            <w:r w:rsidRPr="00037C15">
              <w:rPr>
                <w:b w:val="0"/>
                <w:bCs w:val="0"/>
                <w:lang w:val="lt-LT"/>
              </w:rPr>
              <w:t xml:space="preserve"> d. sprendimu Nr. </w:t>
            </w:r>
            <w:r>
              <w:rPr>
                <w:b w:val="0"/>
                <w:bCs w:val="0"/>
                <w:lang w:val="lt-LT"/>
              </w:rPr>
              <w:t>T2-</w:t>
            </w:r>
          </w:p>
        </w:tc>
      </w:tr>
    </w:tbl>
    <w:p w14:paraId="181FA15F" w14:textId="77777777" w:rsidR="00693923" w:rsidRDefault="00693923" w:rsidP="00693923">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EE7E54" w14:paraId="1995D5A8" w14:textId="77777777" w:rsidTr="00955311">
        <w:trPr>
          <w:jc w:val="center"/>
        </w:trPr>
        <w:tc>
          <w:tcPr>
            <w:tcW w:w="8505" w:type="dxa"/>
            <w:gridSpan w:val="3"/>
            <w:tcBorders>
              <w:bottom w:val="single" w:sz="4" w:space="0" w:color="auto"/>
            </w:tcBorders>
            <w:shd w:val="clear" w:color="auto" w:fill="auto"/>
          </w:tcPr>
          <w:p w14:paraId="1ED2D72F" w14:textId="77777777" w:rsidR="00EE7E54" w:rsidRPr="001F5379" w:rsidRDefault="00EE7E54" w:rsidP="00955311">
            <w:pPr>
              <w:tabs>
                <w:tab w:val="left" w:pos="14656"/>
              </w:tabs>
              <w:overflowPunct w:val="0"/>
              <w:jc w:val="center"/>
              <w:textAlignment w:val="baseline"/>
              <w:rPr>
                <w:b/>
                <w:bCs/>
                <w:szCs w:val="24"/>
              </w:rPr>
            </w:pPr>
            <w:bookmarkStart w:id="1" w:name="_Hlk162512937"/>
            <w:r>
              <w:rPr>
                <w:b/>
                <w:bCs/>
                <w:szCs w:val="24"/>
              </w:rPr>
              <w:t>JURBARKO KRAŠTO MUZIEJUS</w:t>
            </w:r>
          </w:p>
        </w:tc>
      </w:tr>
      <w:tr w:rsidR="00EE7E54" w14:paraId="27C758D0" w14:textId="77777777" w:rsidTr="00955311">
        <w:trPr>
          <w:jc w:val="center"/>
        </w:trPr>
        <w:tc>
          <w:tcPr>
            <w:tcW w:w="8505" w:type="dxa"/>
            <w:gridSpan w:val="3"/>
            <w:tcBorders>
              <w:top w:val="single" w:sz="4" w:space="0" w:color="auto"/>
            </w:tcBorders>
            <w:shd w:val="clear" w:color="auto" w:fill="auto"/>
          </w:tcPr>
          <w:p w14:paraId="24324E9F" w14:textId="77777777" w:rsidR="00EE7E54" w:rsidRDefault="00EE7E54" w:rsidP="00955311">
            <w:pPr>
              <w:tabs>
                <w:tab w:val="left" w:pos="14656"/>
              </w:tabs>
              <w:overflowPunct w:val="0"/>
              <w:jc w:val="center"/>
              <w:textAlignment w:val="baseline"/>
              <w:rPr>
                <w:sz w:val="20"/>
              </w:rPr>
            </w:pPr>
            <w:r w:rsidRPr="00693293">
              <w:rPr>
                <w:sz w:val="20"/>
              </w:rPr>
              <w:t>(kultūros įstaigos pavadinimas)</w:t>
            </w:r>
          </w:p>
          <w:p w14:paraId="38FEF344" w14:textId="77777777" w:rsidR="00EE7E54" w:rsidRPr="00693293" w:rsidRDefault="00EE7E54" w:rsidP="00955311">
            <w:pPr>
              <w:tabs>
                <w:tab w:val="left" w:pos="14656"/>
              </w:tabs>
              <w:overflowPunct w:val="0"/>
              <w:jc w:val="center"/>
              <w:textAlignment w:val="baseline"/>
              <w:rPr>
                <w:sz w:val="20"/>
              </w:rPr>
            </w:pPr>
          </w:p>
        </w:tc>
      </w:tr>
      <w:tr w:rsidR="00EE7E54" w14:paraId="0EEA5168" w14:textId="77777777" w:rsidTr="00955311">
        <w:trPr>
          <w:jc w:val="center"/>
        </w:trPr>
        <w:tc>
          <w:tcPr>
            <w:tcW w:w="8505" w:type="dxa"/>
            <w:gridSpan w:val="3"/>
            <w:tcBorders>
              <w:bottom w:val="single" w:sz="4" w:space="0" w:color="auto"/>
            </w:tcBorders>
            <w:shd w:val="clear" w:color="auto" w:fill="auto"/>
          </w:tcPr>
          <w:p w14:paraId="25A6E6A0" w14:textId="462641D5" w:rsidR="00EE7E54" w:rsidRPr="00693293" w:rsidRDefault="00EE7E54" w:rsidP="00955311">
            <w:pPr>
              <w:jc w:val="center"/>
              <w:rPr>
                <w:szCs w:val="24"/>
              </w:rPr>
            </w:pPr>
            <w:r w:rsidRPr="00693293">
              <w:rPr>
                <w:b/>
                <w:szCs w:val="24"/>
              </w:rPr>
              <w:t xml:space="preserve"> </w:t>
            </w:r>
            <w:r>
              <w:rPr>
                <w:b/>
                <w:szCs w:val="24"/>
              </w:rPr>
              <w:t>2024 M</w:t>
            </w:r>
            <w:r w:rsidRPr="00693293">
              <w:rPr>
                <w:b/>
                <w:szCs w:val="24"/>
              </w:rPr>
              <w:t xml:space="preserve">. </w:t>
            </w:r>
            <w:r>
              <w:rPr>
                <w:b/>
                <w:szCs w:val="24"/>
              </w:rPr>
              <w:t>VEIKLOS ATASKAITA</w:t>
            </w:r>
          </w:p>
        </w:tc>
      </w:tr>
      <w:tr w:rsidR="00EE7E54" w14:paraId="449EBDCD" w14:textId="77777777" w:rsidTr="00955311">
        <w:trPr>
          <w:jc w:val="center"/>
        </w:trPr>
        <w:tc>
          <w:tcPr>
            <w:tcW w:w="2835" w:type="dxa"/>
            <w:shd w:val="clear" w:color="auto" w:fill="auto"/>
          </w:tcPr>
          <w:p w14:paraId="4E41CEFC" w14:textId="77777777" w:rsidR="00EE7E54" w:rsidRPr="00693293" w:rsidRDefault="00EE7E54" w:rsidP="00955311">
            <w:pPr>
              <w:overflowPunct w:val="0"/>
              <w:jc w:val="center"/>
              <w:textAlignment w:val="baseline"/>
              <w:rPr>
                <w:szCs w:val="24"/>
              </w:rPr>
            </w:pPr>
            <w:bookmarkStart w:id="2" w:name="_Hlk163639810"/>
            <w:bookmarkStart w:id="3" w:name="_Hlk163639759"/>
          </w:p>
        </w:tc>
        <w:tc>
          <w:tcPr>
            <w:tcW w:w="2835" w:type="dxa"/>
            <w:tcBorders>
              <w:top w:val="single" w:sz="4" w:space="0" w:color="auto"/>
              <w:left w:val="nil"/>
              <w:bottom w:val="single" w:sz="4" w:space="0" w:color="auto"/>
            </w:tcBorders>
            <w:shd w:val="clear" w:color="auto" w:fill="auto"/>
          </w:tcPr>
          <w:p w14:paraId="4DAE68F8" w14:textId="5F33B8D9" w:rsidR="00EE7E54" w:rsidRPr="00FF20D7" w:rsidRDefault="00EE7E54" w:rsidP="00955311">
            <w:pPr>
              <w:tabs>
                <w:tab w:val="left" w:pos="14656"/>
              </w:tabs>
              <w:overflowPunct w:val="0"/>
              <w:jc w:val="center"/>
              <w:textAlignment w:val="baseline"/>
              <w:rPr>
                <w:szCs w:val="24"/>
              </w:rPr>
            </w:pPr>
            <w:bookmarkStart w:id="4" w:name="_Hlk163639841"/>
            <w:r w:rsidRPr="00FF20D7">
              <w:rPr>
                <w:szCs w:val="24"/>
              </w:rPr>
              <w:t>2025-</w:t>
            </w:r>
            <w:r w:rsidR="00FF20D7" w:rsidRPr="00FF20D7">
              <w:rPr>
                <w:szCs w:val="24"/>
              </w:rPr>
              <w:t>03-28 N</w:t>
            </w:r>
            <w:r w:rsidRPr="00FF20D7">
              <w:rPr>
                <w:szCs w:val="24"/>
              </w:rPr>
              <w:t>r.</w:t>
            </w:r>
            <w:bookmarkEnd w:id="4"/>
            <w:r w:rsidR="00FF20D7" w:rsidRPr="00FF20D7">
              <w:rPr>
                <w:szCs w:val="24"/>
              </w:rPr>
              <w:t xml:space="preserve"> I-18</w:t>
            </w:r>
          </w:p>
        </w:tc>
        <w:tc>
          <w:tcPr>
            <w:tcW w:w="2835" w:type="dxa"/>
            <w:shd w:val="clear" w:color="auto" w:fill="auto"/>
          </w:tcPr>
          <w:p w14:paraId="36FDE09D" w14:textId="77777777" w:rsidR="00EE7E54" w:rsidRPr="00693293" w:rsidRDefault="00EE7E54" w:rsidP="00955311">
            <w:pPr>
              <w:tabs>
                <w:tab w:val="left" w:pos="14656"/>
              </w:tabs>
              <w:overflowPunct w:val="0"/>
              <w:textAlignment w:val="baseline"/>
              <w:rPr>
                <w:szCs w:val="24"/>
              </w:rPr>
            </w:pPr>
          </w:p>
        </w:tc>
      </w:tr>
      <w:tr w:rsidR="00EE7E54" w14:paraId="01C76773" w14:textId="77777777" w:rsidTr="00955311">
        <w:trPr>
          <w:jc w:val="center"/>
        </w:trPr>
        <w:tc>
          <w:tcPr>
            <w:tcW w:w="2835" w:type="dxa"/>
            <w:shd w:val="clear" w:color="auto" w:fill="auto"/>
          </w:tcPr>
          <w:p w14:paraId="18E4485A" w14:textId="77777777" w:rsidR="00EE7E54" w:rsidRPr="00693293" w:rsidRDefault="00EE7E54" w:rsidP="00955311">
            <w:pPr>
              <w:overflowPunct w:val="0"/>
              <w:jc w:val="center"/>
              <w:textAlignment w:val="baseline"/>
              <w:rPr>
                <w:szCs w:val="24"/>
              </w:rPr>
            </w:pPr>
          </w:p>
        </w:tc>
        <w:tc>
          <w:tcPr>
            <w:tcW w:w="2835" w:type="dxa"/>
            <w:shd w:val="clear" w:color="auto" w:fill="auto"/>
          </w:tcPr>
          <w:p w14:paraId="08B8673C" w14:textId="77777777" w:rsidR="00EE7E54" w:rsidRPr="00693293" w:rsidRDefault="00EE7E54" w:rsidP="00955311">
            <w:pPr>
              <w:tabs>
                <w:tab w:val="left" w:pos="14656"/>
              </w:tabs>
              <w:overflowPunct w:val="0"/>
              <w:jc w:val="center"/>
              <w:textAlignment w:val="baseline"/>
              <w:rPr>
                <w:szCs w:val="24"/>
              </w:rPr>
            </w:pPr>
            <w:r w:rsidRPr="00693293">
              <w:rPr>
                <w:sz w:val="20"/>
              </w:rPr>
              <w:t>(</w:t>
            </w:r>
            <w:bookmarkStart w:id="5" w:name="_Hlk163639856"/>
            <w:r w:rsidRPr="00693293">
              <w:rPr>
                <w:sz w:val="20"/>
              </w:rPr>
              <w:t>data, Nr.)</w:t>
            </w:r>
            <w:bookmarkEnd w:id="5"/>
          </w:p>
        </w:tc>
        <w:tc>
          <w:tcPr>
            <w:tcW w:w="2835" w:type="dxa"/>
            <w:shd w:val="clear" w:color="auto" w:fill="auto"/>
          </w:tcPr>
          <w:p w14:paraId="255D27AA" w14:textId="77777777" w:rsidR="00EE7E54" w:rsidRPr="00693293" w:rsidRDefault="00EE7E54" w:rsidP="00955311">
            <w:pPr>
              <w:tabs>
                <w:tab w:val="left" w:pos="14656"/>
              </w:tabs>
              <w:overflowPunct w:val="0"/>
              <w:jc w:val="center"/>
              <w:textAlignment w:val="baseline"/>
              <w:rPr>
                <w:szCs w:val="24"/>
              </w:rPr>
            </w:pPr>
          </w:p>
        </w:tc>
      </w:tr>
      <w:bookmarkEnd w:id="2"/>
      <w:tr w:rsidR="00EE7E54" w14:paraId="5310BBE2" w14:textId="77777777" w:rsidTr="00955311">
        <w:trPr>
          <w:trHeight w:val="198"/>
          <w:jc w:val="center"/>
        </w:trPr>
        <w:tc>
          <w:tcPr>
            <w:tcW w:w="2835" w:type="dxa"/>
            <w:shd w:val="clear" w:color="auto" w:fill="auto"/>
          </w:tcPr>
          <w:p w14:paraId="59D84D37" w14:textId="77777777" w:rsidR="00EE7E54" w:rsidRPr="00693293" w:rsidRDefault="00EE7E54" w:rsidP="00955311">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5A1717CA" w14:textId="77777777" w:rsidR="00EE7E54" w:rsidRPr="00693293" w:rsidRDefault="00EE7E54" w:rsidP="00955311">
            <w:pPr>
              <w:tabs>
                <w:tab w:val="left" w:pos="14656"/>
              </w:tabs>
              <w:overflowPunct w:val="0"/>
              <w:jc w:val="center"/>
              <w:textAlignment w:val="baseline"/>
              <w:rPr>
                <w:szCs w:val="24"/>
              </w:rPr>
            </w:pPr>
            <w:r>
              <w:rPr>
                <w:szCs w:val="24"/>
              </w:rPr>
              <w:t>Jurbarkas</w:t>
            </w:r>
          </w:p>
        </w:tc>
        <w:tc>
          <w:tcPr>
            <w:tcW w:w="2835" w:type="dxa"/>
            <w:shd w:val="clear" w:color="auto" w:fill="auto"/>
          </w:tcPr>
          <w:p w14:paraId="42F884F0" w14:textId="77777777" w:rsidR="00EE7E54" w:rsidRPr="00693293" w:rsidRDefault="00EE7E54" w:rsidP="00955311">
            <w:pPr>
              <w:tabs>
                <w:tab w:val="left" w:pos="14656"/>
              </w:tabs>
              <w:overflowPunct w:val="0"/>
              <w:jc w:val="center"/>
              <w:textAlignment w:val="baseline"/>
              <w:rPr>
                <w:szCs w:val="24"/>
              </w:rPr>
            </w:pPr>
          </w:p>
        </w:tc>
      </w:tr>
      <w:tr w:rsidR="00EE7E54" w14:paraId="35D55400" w14:textId="77777777" w:rsidTr="00955311">
        <w:trPr>
          <w:jc w:val="center"/>
        </w:trPr>
        <w:tc>
          <w:tcPr>
            <w:tcW w:w="8505" w:type="dxa"/>
            <w:gridSpan w:val="3"/>
            <w:shd w:val="clear" w:color="auto" w:fill="auto"/>
          </w:tcPr>
          <w:p w14:paraId="4404BEFE" w14:textId="77777777" w:rsidR="00EE7E54" w:rsidRDefault="00EE7E54" w:rsidP="00955311">
            <w:pPr>
              <w:tabs>
                <w:tab w:val="left" w:pos="14656"/>
              </w:tabs>
              <w:overflowPunct w:val="0"/>
              <w:jc w:val="center"/>
              <w:textAlignment w:val="baseline"/>
              <w:rPr>
                <w:sz w:val="20"/>
              </w:rPr>
            </w:pPr>
            <w:bookmarkStart w:id="6" w:name="_Hlk163639916"/>
            <w:r w:rsidRPr="00693293">
              <w:rPr>
                <w:sz w:val="20"/>
              </w:rPr>
              <w:t>(sudarymo vieta)</w:t>
            </w:r>
            <w:bookmarkEnd w:id="6"/>
          </w:p>
          <w:p w14:paraId="051FF3B7" w14:textId="77777777" w:rsidR="00EE7E54" w:rsidRPr="00693293" w:rsidRDefault="00EE7E54" w:rsidP="00955311">
            <w:pPr>
              <w:tabs>
                <w:tab w:val="left" w:pos="14656"/>
              </w:tabs>
              <w:overflowPunct w:val="0"/>
              <w:jc w:val="center"/>
              <w:textAlignment w:val="baseline"/>
              <w:rPr>
                <w:sz w:val="20"/>
              </w:rPr>
            </w:pPr>
          </w:p>
        </w:tc>
      </w:tr>
    </w:tbl>
    <w:bookmarkEnd w:id="1"/>
    <w:bookmarkEnd w:id="3"/>
    <w:p w14:paraId="54045765" w14:textId="77777777" w:rsidR="00EE7E54" w:rsidRPr="00E473D4" w:rsidRDefault="00EE7E54" w:rsidP="00EE7E54">
      <w:pPr>
        <w:jc w:val="both"/>
        <w:rPr>
          <w:b/>
          <w:szCs w:val="24"/>
        </w:rPr>
      </w:pPr>
      <w:r w:rsidRPr="00E473D4">
        <w:rPr>
          <w:b/>
          <w:szCs w:val="24"/>
        </w:rPr>
        <w:t xml:space="preserve">VADOVO </w:t>
      </w:r>
      <w:r>
        <w:rPr>
          <w:b/>
          <w:szCs w:val="24"/>
        </w:rPr>
        <w:t xml:space="preserve">PRANEŠIMAS </w:t>
      </w: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11"/>
      </w:tblGrid>
      <w:tr w:rsidR="00EE7E54" w:rsidRPr="002E668E" w14:paraId="478702DA" w14:textId="77777777" w:rsidTr="00955311">
        <w:trPr>
          <w:trHeight w:val="679"/>
        </w:trPr>
        <w:tc>
          <w:tcPr>
            <w:tcW w:w="10319" w:type="dxa"/>
            <w:tcMar>
              <w:top w:w="0" w:type="dxa"/>
              <w:left w:w="113" w:type="dxa"/>
              <w:bottom w:w="0" w:type="dxa"/>
              <w:right w:w="113" w:type="dxa"/>
            </w:tcMar>
          </w:tcPr>
          <w:p w14:paraId="45999DE6" w14:textId="77777777" w:rsidR="00EE7E54" w:rsidRPr="00E4337D" w:rsidRDefault="00EE7E54" w:rsidP="00955311">
            <w:pPr>
              <w:tabs>
                <w:tab w:val="left" w:pos="720"/>
              </w:tabs>
              <w:ind w:firstLine="284"/>
              <w:jc w:val="both"/>
              <w:rPr>
                <w:szCs w:val="24"/>
              </w:rPr>
            </w:pPr>
            <w:bookmarkStart w:id="7" w:name="_Hlk163204892"/>
            <w:r w:rsidRPr="00E4337D">
              <w:rPr>
                <w:szCs w:val="24"/>
              </w:rPr>
              <w:t xml:space="preserve">Jurbarko krašto muziejaus padaliniai: Veliuonos krašto istorijos muziejus, </w:t>
            </w:r>
            <w:proofErr w:type="spellStart"/>
            <w:r w:rsidRPr="00E4337D">
              <w:rPr>
                <w:szCs w:val="24"/>
              </w:rPr>
              <w:t>Klangių</w:t>
            </w:r>
            <w:proofErr w:type="spellEnd"/>
            <w:r w:rsidRPr="00E4337D">
              <w:rPr>
                <w:szCs w:val="24"/>
              </w:rPr>
              <w:t xml:space="preserve"> etnografinė sodyba</w:t>
            </w:r>
            <w:r>
              <w:rPr>
                <w:szCs w:val="24"/>
              </w:rPr>
              <w:t>,</w:t>
            </w:r>
            <w:r w:rsidRPr="00E4337D">
              <w:rPr>
                <w:szCs w:val="24"/>
              </w:rPr>
              <w:t xml:space="preserve"> Istorinės atminties centras </w:t>
            </w:r>
            <w:proofErr w:type="spellStart"/>
            <w:r w:rsidRPr="00E4337D">
              <w:rPr>
                <w:szCs w:val="24"/>
              </w:rPr>
              <w:t>Lybiškiuose</w:t>
            </w:r>
            <w:proofErr w:type="spellEnd"/>
            <w:r>
              <w:rPr>
                <w:szCs w:val="24"/>
              </w:rPr>
              <w:t>,</w:t>
            </w:r>
            <w:r w:rsidRPr="00E4337D">
              <w:rPr>
                <w:szCs w:val="24"/>
              </w:rPr>
              <w:t xml:space="preserve"> Vinco Grybo memorialinis muziejus. </w:t>
            </w:r>
          </w:p>
          <w:p w14:paraId="314B6316" w14:textId="77777777" w:rsidR="00EE7E54" w:rsidRPr="007B6405" w:rsidRDefault="00EE7E54" w:rsidP="00955311">
            <w:pPr>
              <w:tabs>
                <w:tab w:val="left" w:pos="720"/>
              </w:tabs>
              <w:ind w:firstLine="284"/>
              <w:jc w:val="both"/>
              <w:rPr>
                <w:szCs w:val="24"/>
              </w:rPr>
            </w:pPr>
            <w:r w:rsidRPr="00E4337D">
              <w:rPr>
                <w:szCs w:val="24"/>
              </w:rPr>
              <w:t xml:space="preserve">Svarbiausias Jurbarko krašto muziejaus ir jo padalinių tikslas – kaupti, saugoti ir pristatyti </w:t>
            </w:r>
            <w:r w:rsidRPr="007B6405">
              <w:rPr>
                <w:szCs w:val="24"/>
              </w:rPr>
              <w:t>visuomenei Jurbarko rajono savivaldybės istorijos ir kultūros materialų ir nematerialų paveldą.</w:t>
            </w:r>
          </w:p>
          <w:p w14:paraId="3425175D" w14:textId="77777777" w:rsidR="00EE7E54" w:rsidRPr="007B6405" w:rsidRDefault="00EE7E54" w:rsidP="00955311">
            <w:pPr>
              <w:tabs>
                <w:tab w:val="left" w:pos="720"/>
              </w:tabs>
              <w:ind w:firstLine="284"/>
              <w:jc w:val="both"/>
              <w:rPr>
                <w:szCs w:val="24"/>
              </w:rPr>
            </w:pPr>
            <w:r w:rsidRPr="007B6405">
              <w:rPr>
                <w:szCs w:val="24"/>
              </w:rPr>
              <w:t xml:space="preserve">2024 m. Jurbarko krašto muziejus ir jo padalinys Istorinės atminties centras </w:t>
            </w:r>
            <w:proofErr w:type="spellStart"/>
            <w:r w:rsidRPr="007B6405">
              <w:rPr>
                <w:szCs w:val="24"/>
              </w:rPr>
              <w:t>Lybiškiuose</w:t>
            </w:r>
            <w:proofErr w:type="spellEnd"/>
            <w:r w:rsidRPr="007B6405">
              <w:rPr>
                <w:szCs w:val="24"/>
              </w:rPr>
              <w:t xml:space="preserve"> organizavo 8 veiklas, skirtas  Petro Paulaičio, Jono Žemaičio ir Šarūno </w:t>
            </w:r>
            <w:proofErr w:type="spellStart"/>
            <w:r w:rsidRPr="007B6405">
              <w:rPr>
                <w:szCs w:val="24"/>
              </w:rPr>
              <w:t>Šimulyno</w:t>
            </w:r>
            <w:proofErr w:type="spellEnd"/>
            <w:r w:rsidRPr="007B6405">
              <w:rPr>
                <w:szCs w:val="24"/>
              </w:rPr>
              <w:t xml:space="preserve"> metams Jurbarko rajone paminėti. </w:t>
            </w:r>
          </w:p>
          <w:p w14:paraId="0DFE127F" w14:textId="3F21C6A0" w:rsidR="00EE7E54" w:rsidRPr="007B6405" w:rsidRDefault="00EE7E54" w:rsidP="00955311">
            <w:pPr>
              <w:tabs>
                <w:tab w:val="left" w:pos="720"/>
              </w:tabs>
              <w:ind w:firstLine="284"/>
              <w:jc w:val="both"/>
              <w:rPr>
                <w:szCs w:val="24"/>
              </w:rPr>
            </w:pPr>
            <w:r w:rsidRPr="007B6405">
              <w:rPr>
                <w:szCs w:val="24"/>
              </w:rPr>
              <w:t xml:space="preserve">Kartu su partneriais organizuoti 4 renginiai besikuriančiame Istorinės atminties centre </w:t>
            </w:r>
            <w:proofErr w:type="spellStart"/>
            <w:r w:rsidRPr="007B6405">
              <w:rPr>
                <w:szCs w:val="24"/>
              </w:rPr>
              <w:t>Lybiškiuose</w:t>
            </w:r>
            <w:proofErr w:type="spellEnd"/>
            <w:r w:rsidRPr="007B6405">
              <w:rPr>
                <w:szCs w:val="24"/>
              </w:rPr>
              <w:t>, kuriuose apsilankė 460 lankytojų.</w:t>
            </w:r>
          </w:p>
          <w:p w14:paraId="67183F17" w14:textId="77777777" w:rsidR="00EE7E54" w:rsidRPr="007B6405" w:rsidRDefault="00EE7E54" w:rsidP="00955311">
            <w:pPr>
              <w:tabs>
                <w:tab w:val="left" w:pos="720"/>
              </w:tabs>
              <w:ind w:firstLine="284"/>
              <w:jc w:val="both"/>
              <w:rPr>
                <w:szCs w:val="24"/>
              </w:rPr>
            </w:pPr>
            <w:r w:rsidRPr="007B6405">
              <w:rPr>
                <w:szCs w:val="24"/>
              </w:rPr>
              <w:t xml:space="preserve">Muziejaus padalinio Veliuonos krašto istorijos muziejaus muziejininkas-istorikas Gediminas </w:t>
            </w:r>
            <w:proofErr w:type="spellStart"/>
            <w:r w:rsidRPr="007B6405">
              <w:rPr>
                <w:szCs w:val="24"/>
              </w:rPr>
              <w:t>Klangauskas</w:t>
            </w:r>
            <w:proofErr w:type="spellEnd"/>
            <w:r w:rsidRPr="007B6405">
              <w:rPr>
                <w:szCs w:val="24"/>
              </w:rPr>
              <w:t xml:space="preserve"> išleido knygą „Grįžtu pradžion savos kelionės“ apie </w:t>
            </w:r>
            <w:proofErr w:type="spellStart"/>
            <w:r w:rsidRPr="007B6405">
              <w:rPr>
                <w:szCs w:val="24"/>
              </w:rPr>
              <w:t>veliuonietį</w:t>
            </w:r>
            <w:proofErr w:type="spellEnd"/>
            <w:r w:rsidRPr="007B6405">
              <w:rPr>
                <w:szCs w:val="24"/>
              </w:rPr>
              <w:t xml:space="preserve"> dailininką Valentiną Gerulaitį.  </w:t>
            </w:r>
          </w:p>
          <w:p w14:paraId="283954F6" w14:textId="0DCDBD8C" w:rsidR="00EE7E54" w:rsidRPr="007B6405" w:rsidRDefault="00EE7E54" w:rsidP="00955311">
            <w:pPr>
              <w:tabs>
                <w:tab w:val="left" w:pos="720"/>
              </w:tabs>
              <w:ind w:firstLine="284"/>
              <w:jc w:val="both"/>
              <w:rPr>
                <w:szCs w:val="24"/>
              </w:rPr>
            </w:pPr>
            <w:r w:rsidRPr="007B6405">
              <w:rPr>
                <w:szCs w:val="24"/>
              </w:rPr>
              <w:t xml:space="preserve">Jurbarko krašto muziejus akredituotas Jaunimo savanoriškos tarnybos priimančia organizacija ir jame </w:t>
            </w:r>
            <w:proofErr w:type="spellStart"/>
            <w:r w:rsidRPr="007B6405">
              <w:rPr>
                <w:szCs w:val="24"/>
              </w:rPr>
              <w:t>savanoriauja</w:t>
            </w:r>
            <w:proofErr w:type="spellEnd"/>
            <w:r w:rsidRPr="007B6405">
              <w:rPr>
                <w:szCs w:val="24"/>
              </w:rPr>
              <w:t xml:space="preserve"> moksleivis.</w:t>
            </w:r>
          </w:p>
          <w:p w14:paraId="3A7D21A8" w14:textId="77777777" w:rsidR="00EE7E54" w:rsidRPr="007B6405" w:rsidRDefault="00EE7E54" w:rsidP="00955311">
            <w:pPr>
              <w:tabs>
                <w:tab w:val="left" w:pos="720"/>
              </w:tabs>
              <w:ind w:firstLine="284"/>
              <w:jc w:val="both"/>
            </w:pPr>
            <w:r w:rsidRPr="007B6405">
              <w:t xml:space="preserve">2024 m. Jurbarko krašto muziejus parašė projektą Jurbarko rajono savivaldybei ir gavo finansavimą 1000 Eur. Buvo akredituota 1 kultūros paso programa. Lietuvos kultūros tarybai parašyti du projektai (prašyta suma – 28932 Eur). Gautas finansavimas vienam projektui, kurio įgyvendinimas numatomas 2025 metais. Parašytas projektas skirti 18412,80 Eur iš VVG „Nemunas“ (projekte buvo numatytos veiklos </w:t>
            </w:r>
            <w:proofErr w:type="spellStart"/>
            <w:r w:rsidRPr="007B6405">
              <w:t>Lybiškiuose</w:t>
            </w:r>
            <w:proofErr w:type="spellEnd"/>
            <w:r w:rsidRPr="007B6405">
              <w:t xml:space="preserve">, </w:t>
            </w:r>
            <w:proofErr w:type="spellStart"/>
            <w:r w:rsidRPr="007B6405">
              <w:t>Klangiuose</w:t>
            </w:r>
            <w:proofErr w:type="spellEnd"/>
            <w:r w:rsidRPr="007B6405">
              <w:t xml:space="preserve">, Veliuonoje), tačiau finansavimas negautas. </w:t>
            </w:r>
          </w:p>
          <w:p w14:paraId="6D80FE06" w14:textId="28ED5A09" w:rsidR="00EE7E54" w:rsidRPr="007B6405" w:rsidRDefault="00EE7E54" w:rsidP="00955311">
            <w:pPr>
              <w:tabs>
                <w:tab w:val="left" w:pos="720"/>
              </w:tabs>
              <w:ind w:firstLine="284"/>
              <w:jc w:val="both"/>
            </w:pPr>
            <w:r w:rsidRPr="007B6405">
              <w:t>Padalinys Veliuonos krašto istorijos muziejus Jurbarko rajono savivaldybei parašė keturis projektus (prašyta suma – 2141,66 Eur), gautas 1100 Eur finansavimas dviem projektams.  Akredituotos 2 kultūros paso programos. 2024 m. įgyvendino kultūros tarybos projektą už 4400 Eur (projektas parašytas 2023 m rudenį). 2024 pateikė 2 projektus kultūros tarybai (prašyta suma – 16227,82 Eur).  Gautas finansavimas</w:t>
            </w:r>
            <w:r>
              <w:t xml:space="preserve"> vienam projektui įgyvendinti, kuris bus </w:t>
            </w:r>
            <w:r w:rsidRPr="007B6405">
              <w:t>įgyvendintas 2025 m.</w:t>
            </w:r>
          </w:p>
          <w:p w14:paraId="089E1DC6" w14:textId="6E5AF19D" w:rsidR="00EE7E54" w:rsidRPr="007B6405" w:rsidRDefault="00EE7E54" w:rsidP="00955311">
            <w:pPr>
              <w:tabs>
                <w:tab w:val="left" w:pos="720"/>
              </w:tabs>
              <w:ind w:firstLine="284"/>
              <w:jc w:val="both"/>
            </w:pPr>
            <w:r w:rsidRPr="007B6405">
              <w:t>Padalinys Vinco Grybo memorialinis muziejus Jurbarko rajono savivaldybei parašė tris projektus ir gavo 900 Eur finansavimą. Akredituotos</w:t>
            </w:r>
            <w:r w:rsidRPr="006C1992">
              <w:t xml:space="preserve"> </w:t>
            </w:r>
            <w:r w:rsidRPr="007B6405">
              <w:t xml:space="preserve">3 kultūros paso programos. </w:t>
            </w:r>
            <w:r>
              <w:t>Teikė</w:t>
            </w:r>
            <w:r w:rsidRPr="007B6405">
              <w:t xml:space="preserve"> projektą Lietuvos kultūros tarybai (prašyta suma</w:t>
            </w:r>
            <w:r>
              <w:t xml:space="preserve"> </w:t>
            </w:r>
            <w:r w:rsidRPr="007B6405">
              <w:t xml:space="preserve">– 9900 Eur). Finansavimas negautas. </w:t>
            </w:r>
          </w:p>
          <w:p w14:paraId="34E8F67E" w14:textId="77777777" w:rsidR="00EE7E54" w:rsidRPr="007B6405" w:rsidRDefault="00EE7E54" w:rsidP="00955311">
            <w:pPr>
              <w:tabs>
                <w:tab w:val="left" w:pos="720"/>
              </w:tabs>
              <w:jc w:val="both"/>
              <w:rPr>
                <w:szCs w:val="24"/>
              </w:rPr>
            </w:pPr>
            <w:r w:rsidRPr="007B6405">
              <w:rPr>
                <w:i/>
                <w:iCs/>
                <w:szCs w:val="24"/>
              </w:rPr>
              <w:lastRenderedPageBreak/>
              <w:t xml:space="preserve">    Gauta lėšų už teikiamas atlygintinas paslaugas</w:t>
            </w:r>
            <w:r w:rsidRPr="007B6405">
              <w:rPr>
                <w:szCs w:val="24"/>
              </w:rPr>
              <w:t>:</w:t>
            </w:r>
          </w:p>
          <w:p w14:paraId="68451723" w14:textId="77777777" w:rsidR="00EE7E54" w:rsidRPr="007B6405" w:rsidRDefault="00EE7E54" w:rsidP="00955311">
            <w:pPr>
              <w:tabs>
                <w:tab w:val="left" w:pos="720"/>
              </w:tabs>
              <w:rPr>
                <w:szCs w:val="24"/>
              </w:rPr>
            </w:pPr>
            <w:r w:rsidRPr="007B6405">
              <w:t>Jurbarko krašto muziejus: 2023 m. – 947 Eur, 2024 m. – 3508 Eur;</w:t>
            </w:r>
          </w:p>
          <w:p w14:paraId="3D9591FA" w14:textId="77777777" w:rsidR="00EE7E54" w:rsidRPr="007B6405" w:rsidRDefault="00EE7E54" w:rsidP="00955311">
            <w:pPr>
              <w:tabs>
                <w:tab w:val="left" w:pos="720"/>
              </w:tabs>
            </w:pPr>
            <w:r w:rsidRPr="007B6405">
              <w:t>Vinco Grybo memorialinis muziejus: 2023 m. – 5559 Eur,  2024 m. – 6871 Eur;</w:t>
            </w:r>
            <w:r w:rsidRPr="007B6405">
              <w:br/>
              <w:t>Veliuonos krašto istorijos muziejus: 2023 m. –֪ 398 Eur,  2024 m. – 1021 Eur;</w:t>
            </w:r>
            <w:r w:rsidRPr="007B6405">
              <w:br/>
            </w:r>
            <w:proofErr w:type="spellStart"/>
            <w:r w:rsidRPr="007B6405">
              <w:t>Klangių</w:t>
            </w:r>
            <w:proofErr w:type="spellEnd"/>
            <w:r w:rsidRPr="007B6405">
              <w:t xml:space="preserve"> etnografinė sodyba: 2023 m. – 50 Eur, 2024 m. – 100 Eur.</w:t>
            </w:r>
          </w:p>
          <w:p w14:paraId="2E0DEBC1" w14:textId="77777777" w:rsidR="00EE7E54" w:rsidRPr="007B6405" w:rsidRDefault="00EE7E54" w:rsidP="00955311">
            <w:pPr>
              <w:tabs>
                <w:tab w:val="left" w:pos="720"/>
              </w:tabs>
              <w:jc w:val="both"/>
              <w:rPr>
                <w:i/>
                <w:iCs/>
              </w:rPr>
            </w:pPr>
            <w:r w:rsidRPr="007B6405">
              <w:rPr>
                <w:i/>
                <w:iCs/>
              </w:rPr>
              <w:t xml:space="preserve">    Gauta parama veiklai:</w:t>
            </w:r>
          </w:p>
          <w:p w14:paraId="671A0CF9" w14:textId="77777777" w:rsidR="00EE7E54" w:rsidRPr="007B6405" w:rsidRDefault="00EE7E54" w:rsidP="00955311">
            <w:pPr>
              <w:tabs>
                <w:tab w:val="left" w:pos="720"/>
              </w:tabs>
              <w:jc w:val="both"/>
              <w:rPr>
                <w:i/>
                <w:iCs/>
              </w:rPr>
            </w:pPr>
            <w:r w:rsidRPr="007B6405">
              <w:t>Jurbarko krašto muziejus – 992 Eur;</w:t>
            </w:r>
          </w:p>
          <w:p w14:paraId="6D709FB2" w14:textId="77777777" w:rsidR="00EE7E54" w:rsidRPr="007B6405" w:rsidRDefault="00EE7E54" w:rsidP="00955311">
            <w:pPr>
              <w:tabs>
                <w:tab w:val="left" w:pos="720"/>
              </w:tabs>
              <w:jc w:val="both"/>
            </w:pPr>
            <w:r w:rsidRPr="007B6405">
              <w:t>Veliuonos krašto istorijos muziejus – 200 Eur.</w:t>
            </w:r>
          </w:p>
          <w:p w14:paraId="14AB5771" w14:textId="77777777" w:rsidR="00EE7E54" w:rsidRPr="007B6405" w:rsidRDefault="00EE7E54" w:rsidP="00955311">
            <w:pPr>
              <w:pStyle w:val="Betarp"/>
              <w:tabs>
                <w:tab w:val="left" w:pos="720"/>
              </w:tabs>
              <w:ind w:firstLine="284"/>
              <w:jc w:val="both"/>
              <w:rPr>
                <w:rFonts w:eastAsia="Calibri"/>
                <w:szCs w:val="24"/>
              </w:rPr>
            </w:pPr>
            <w:r w:rsidRPr="007B6405">
              <w:rPr>
                <w:rFonts w:eastAsia="Calibri"/>
                <w:szCs w:val="24"/>
              </w:rPr>
              <w:t xml:space="preserve">Vadovo </w:t>
            </w:r>
            <w:r w:rsidRPr="007B6405">
              <w:rPr>
                <w:rFonts w:eastAsia="Calibri"/>
                <w:szCs w:val="24"/>
                <w:u w:val="single"/>
              </w:rPr>
              <w:t>numatomos</w:t>
            </w:r>
            <w:r w:rsidRPr="007B6405">
              <w:rPr>
                <w:rFonts w:eastAsia="Calibri"/>
                <w:szCs w:val="24"/>
              </w:rPr>
              <w:t xml:space="preserve"> tobulinti veiklos ir kompetencijos 2025 metais:</w:t>
            </w:r>
          </w:p>
          <w:p w14:paraId="0C46538F" w14:textId="0AB98177" w:rsidR="00EE7E54" w:rsidRPr="007B6405" w:rsidRDefault="00EE7E54" w:rsidP="00955311">
            <w:pPr>
              <w:pStyle w:val="Betarp"/>
              <w:tabs>
                <w:tab w:val="left" w:pos="720"/>
              </w:tabs>
              <w:jc w:val="both"/>
              <w:rPr>
                <w:iCs/>
                <w:szCs w:val="24"/>
              </w:rPr>
            </w:pPr>
            <w:r w:rsidRPr="007B6405">
              <w:rPr>
                <w:iCs/>
                <w:szCs w:val="24"/>
              </w:rPr>
              <w:t xml:space="preserve">1. Vykdyti muziejaus padalinio Istorinės atminties centro </w:t>
            </w:r>
            <w:proofErr w:type="spellStart"/>
            <w:r w:rsidRPr="007B6405">
              <w:rPr>
                <w:iCs/>
                <w:szCs w:val="24"/>
              </w:rPr>
              <w:t>Lybiškiuose</w:t>
            </w:r>
            <w:proofErr w:type="spellEnd"/>
            <w:r w:rsidRPr="007B6405">
              <w:rPr>
                <w:iCs/>
                <w:szCs w:val="24"/>
              </w:rPr>
              <w:t xml:space="preserve"> </w:t>
            </w:r>
            <w:proofErr w:type="spellStart"/>
            <w:r w:rsidRPr="007B6405">
              <w:rPr>
                <w:iCs/>
                <w:szCs w:val="24"/>
              </w:rPr>
              <w:t>įveiklinimą</w:t>
            </w:r>
            <w:proofErr w:type="spellEnd"/>
            <w:r w:rsidRPr="007B6405">
              <w:rPr>
                <w:iCs/>
                <w:szCs w:val="24"/>
              </w:rPr>
              <w:t xml:space="preserve">, eksponatų ir istorinės medžiagos kaupimą. </w:t>
            </w:r>
          </w:p>
          <w:p w14:paraId="01004FB2" w14:textId="09A86795" w:rsidR="00EE7E54" w:rsidRPr="007B6405" w:rsidRDefault="00EE7E54" w:rsidP="00955311">
            <w:pPr>
              <w:pStyle w:val="Betarp"/>
              <w:tabs>
                <w:tab w:val="left" w:pos="720"/>
              </w:tabs>
              <w:jc w:val="both"/>
              <w:rPr>
                <w:iCs/>
                <w:szCs w:val="24"/>
              </w:rPr>
            </w:pPr>
            <w:r w:rsidRPr="007B6405">
              <w:rPr>
                <w:iCs/>
                <w:szCs w:val="24"/>
              </w:rPr>
              <w:t xml:space="preserve">2. Organizuoti Pranciškaus </w:t>
            </w:r>
            <w:proofErr w:type="spellStart"/>
            <w:r w:rsidRPr="007B6405">
              <w:rPr>
                <w:iCs/>
                <w:szCs w:val="24"/>
              </w:rPr>
              <w:t>Mikutaičio</w:t>
            </w:r>
            <w:proofErr w:type="spellEnd"/>
            <w:r w:rsidRPr="007B6405">
              <w:rPr>
                <w:iCs/>
                <w:szCs w:val="24"/>
              </w:rPr>
              <w:t xml:space="preserve"> metų minėjimo veiklas.</w:t>
            </w:r>
          </w:p>
          <w:p w14:paraId="03FE22BB" w14:textId="1C9A7F32" w:rsidR="00EE7E54" w:rsidRPr="00017ED0" w:rsidRDefault="00EE7E54" w:rsidP="00955311">
            <w:pPr>
              <w:pStyle w:val="Betarp"/>
              <w:tabs>
                <w:tab w:val="left" w:pos="720"/>
              </w:tabs>
              <w:jc w:val="both"/>
              <w:rPr>
                <w:iCs/>
                <w:szCs w:val="24"/>
              </w:rPr>
            </w:pPr>
            <w:r w:rsidRPr="007B6405">
              <w:rPr>
                <w:iCs/>
                <w:szCs w:val="24"/>
              </w:rPr>
              <w:t>3. Tobulinti muziejininkystės administracinę sistemą.</w:t>
            </w:r>
            <w:r>
              <w:rPr>
                <w:iCs/>
                <w:szCs w:val="24"/>
              </w:rPr>
              <w:t xml:space="preserve"> </w:t>
            </w:r>
            <w:r w:rsidRPr="00F37686">
              <w:rPr>
                <w:iCs/>
                <w:szCs w:val="24"/>
              </w:rPr>
              <w:t xml:space="preserve"> </w:t>
            </w:r>
          </w:p>
        </w:tc>
      </w:tr>
      <w:bookmarkEnd w:id="7"/>
    </w:tbl>
    <w:p w14:paraId="21853CE5" w14:textId="77777777" w:rsidR="00EE7E54" w:rsidRDefault="00EE7E54" w:rsidP="00EE7E54">
      <w:pPr>
        <w:jc w:val="both"/>
        <w:rPr>
          <w:rFonts w:eastAsia="Calibri"/>
          <w:b/>
          <w:szCs w:val="24"/>
        </w:rPr>
      </w:pPr>
    </w:p>
    <w:p w14:paraId="0F7DF3A9" w14:textId="77777777" w:rsidR="00EE7E54" w:rsidRDefault="00EE7E54" w:rsidP="00EE7E54">
      <w:pPr>
        <w:jc w:val="both"/>
        <w:rPr>
          <w:rFonts w:eastAsia="Calibri"/>
          <w:b/>
          <w:szCs w:val="24"/>
        </w:rPr>
      </w:pPr>
      <w:r>
        <w:rPr>
          <w:rFonts w:eastAsia="Calibri"/>
          <w:b/>
          <w:szCs w:val="24"/>
        </w:rPr>
        <w:t>I SKYRIUS. ĮSTAIGOS VEIKLOS PLANAVIMAS, PLANŲ ĮGYVENDINIMAS IR VEIKLOS TOBULINIMAS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0206"/>
      </w:tblGrid>
      <w:tr w:rsidR="00EE7E54" w:rsidRPr="002E668E" w14:paraId="73CF35A1" w14:textId="77777777" w:rsidTr="00391524">
        <w:trPr>
          <w:trHeight w:val="311"/>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DF96565" w14:textId="77777777" w:rsidR="00EE7E54" w:rsidRPr="00F37686" w:rsidRDefault="00EE7E54" w:rsidP="00955311">
            <w:pPr>
              <w:jc w:val="both"/>
              <w:rPr>
                <w:rFonts w:eastAsia="Calibri"/>
                <w:szCs w:val="24"/>
              </w:rPr>
            </w:pPr>
            <w:r w:rsidRPr="00F37686">
              <w:rPr>
                <w:rFonts w:eastAsia="Calibri"/>
                <w:bCs/>
                <w:szCs w:val="24"/>
              </w:rPr>
              <w:t xml:space="preserve">Įstaigos veiklos planavimo reglamentavimas </w:t>
            </w:r>
            <w:r w:rsidRPr="00F37686">
              <w:rPr>
                <w:rFonts w:eastAsia="Calibri"/>
                <w:bCs/>
                <w:i/>
                <w:iCs/>
                <w:szCs w:val="24"/>
              </w:rPr>
              <w:t>(veiklos planas ir   kitos programos veiklos efektyvumui užtikrinti)</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13B3CD14" w14:textId="77777777" w:rsidR="00EE7E54" w:rsidRPr="00F37686" w:rsidRDefault="00EE7E54" w:rsidP="00955311">
            <w:pPr>
              <w:jc w:val="both"/>
              <w:rPr>
                <w:rFonts w:eastAsia="Calibri"/>
                <w:szCs w:val="24"/>
              </w:rPr>
            </w:pPr>
            <w:r w:rsidRPr="00F37686">
              <w:rPr>
                <w:rFonts w:eastAsia="Calibri"/>
                <w:szCs w:val="24"/>
              </w:rPr>
              <w:t>Jurbarko krašto muziejaus 2024 metų veiklos planas patvirtintas Jurbarko krašto muziejaus direktoriaus 2023 m. gruodžio 28 d. įsakymu Nr. V-11. Planas suderintas su Jurbarko rajono savivaldybės administracijos Švietimo, kultūros ir sporto skyriumi.</w:t>
            </w:r>
          </w:p>
        </w:tc>
      </w:tr>
      <w:tr w:rsidR="00EE7E54" w:rsidRPr="002E668E" w14:paraId="65D62B2B" w14:textId="77777777" w:rsidTr="00391524">
        <w:trPr>
          <w:trHeight w:val="9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F49589F" w14:textId="77777777" w:rsidR="00EE7E54" w:rsidRPr="005238B6" w:rsidRDefault="00EE7E54" w:rsidP="00955311">
            <w:pPr>
              <w:jc w:val="both"/>
              <w:rPr>
                <w:rFonts w:eastAsia="Calibri"/>
                <w:b/>
                <w:szCs w:val="24"/>
                <w:highlight w:val="yellow"/>
              </w:rPr>
            </w:pPr>
            <w:r w:rsidRPr="00BE482B">
              <w:rPr>
                <w:rFonts w:eastAsia="Calibri"/>
                <w:szCs w:val="24"/>
              </w:rPr>
              <w:t>202</w:t>
            </w:r>
            <w:r>
              <w:rPr>
                <w:rFonts w:eastAsia="Calibri"/>
                <w:szCs w:val="24"/>
              </w:rPr>
              <w:t>4</w:t>
            </w:r>
            <w:r w:rsidRPr="00BE482B">
              <w:rPr>
                <w:rFonts w:eastAsia="Calibri"/>
                <w:szCs w:val="24"/>
              </w:rPr>
              <w:t xml:space="preserve"> m. įstaigos pagrindiniai veiklos tikslai</w:t>
            </w:r>
            <w:r>
              <w:rPr>
                <w:rFonts w:eastAsia="Calibri"/>
                <w:szCs w:val="24"/>
              </w:rPr>
              <w:t xml:space="preserve"> </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6BD9C4C5" w14:textId="77777777" w:rsidR="00EE7E54" w:rsidRPr="00AB4E2C" w:rsidRDefault="00EE7E54" w:rsidP="00955311">
            <w:pPr>
              <w:jc w:val="both"/>
              <w:rPr>
                <w:szCs w:val="24"/>
              </w:rPr>
            </w:pPr>
            <w:r w:rsidRPr="00AB4E2C">
              <w:rPr>
                <w:szCs w:val="24"/>
              </w:rPr>
              <w:t xml:space="preserve">1. Parengti įstaigos koncepciją, viziją, misiją. </w:t>
            </w:r>
          </w:p>
          <w:p w14:paraId="1C5EA0E5" w14:textId="77777777" w:rsidR="00EE7E54" w:rsidRPr="00AB4E2C" w:rsidRDefault="00EE7E54" w:rsidP="00955311">
            <w:pPr>
              <w:jc w:val="both"/>
              <w:rPr>
                <w:szCs w:val="24"/>
              </w:rPr>
            </w:pPr>
            <w:r w:rsidRPr="00AB4E2C">
              <w:rPr>
                <w:szCs w:val="24"/>
              </w:rPr>
              <w:t xml:space="preserve">2. Kurti </w:t>
            </w:r>
            <w:proofErr w:type="spellStart"/>
            <w:r w:rsidRPr="00AB4E2C">
              <w:rPr>
                <w:szCs w:val="24"/>
              </w:rPr>
              <w:t>tarpmuziejinį</w:t>
            </w:r>
            <w:proofErr w:type="spellEnd"/>
            <w:r w:rsidRPr="00AB4E2C">
              <w:rPr>
                <w:szCs w:val="24"/>
              </w:rPr>
              <w:t xml:space="preserve"> bendradarbiavimą. </w:t>
            </w:r>
          </w:p>
          <w:p w14:paraId="754F373F" w14:textId="77777777" w:rsidR="00EE7E54" w:rsidRPr="00AB4E2C" w:rsidRDefault="00EE7E54" w:rsidP="00955311">
            <w:pPr>
              <w:jc w:val="both"/>
              <w:rPr>
                <w:szCs w:val="24"/>
              </w:rPr>
            </w:pPr>
            <w:r w:rsidRPr="00AB4E2C">
              <w:rPr>
                <w:szCs w:val="24"/>
              </w:rPr>
              <w:t>3. Parengti naują įstaigos struktūrą.</w:t>
            </w:r>
          </w:p>
          <w:p w14:paraId="7B0765B8" w14:textId="77777777" w:rsidR="00EE7E54" w:rsidRPr="00AB4E2C" w:rsidRDefault="00EE7E54" w:rsidP="00955311">
            <w:pPr>
              <w:jc w:val="both"/>
              <w:rPr>
                <w:szCs w:val="24"/>
              </w:rPr>
            </w:pPr>
            <w:r w:rsidRPr="00AB4E2C">
              <w:rPr>
                <w:szCs w:val="24"/>
              </w:rPr>
              <w:t xml:space="preserve">4. Dalyvauti Jurbarko rajono savivaldybės 2024 m. paskelbtų metų programos įgyvendinime. </w:t>
            </w:r>
          </w:p>
        </w:tc>
      </w:tr>
      <w:tr w:rsidR="00EE7E54" w:rsidRPr="002E668E" w14:paraId="3708E6F0" w14:textId="77777777" w:rsidTr="00391524">
        <w:trPr>
          <w:trHeight w:val="9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442FD0A" w14:textId="77777777" w:rsidR="00EE7E54" w:rsidRPr="002E668E" w:rsidRDefault="00EE7E54" w:rsidP="00955311">
            <w:pPr>
              <w:jc w:val="both"/>
              <w:rPr>
                <w:rFonts w:eastAsia="Calibri"/>
                <w:b/>
                <w:szCs w:val="24"/>
              </w:rPr>
            </w:pPr>
            <w:r w:rsidRPr="00442EAB">
              <w:rPr>
                <w:rFonts w:eastAsia="Calibri"/>
                <w:szCs w:val="24"/>
              </w:rPr>
              <w:t>202</w:t>
            </w:r>
            <w:r>
              <w:rPr>
                <w:rFonts w:eastAsia="Calibri"/>
                <w:szCs w:val="24"/>
              </w:rPr>
              <w:t>4</w:t>
            </w:r>
            <w:r w:rsidRPr="00442EAB">
              <w:rPr>
                <w:rFonts w:eastAsia="Calibri"/>
                <w:szCs w:val="24"/>
              </w:rPr>
              <w:t xml:space="preserve"> metų įstaigos pagrindinių veiklos tikslų įgyvendinimas </w:t>
            </w:r>
            <w:r w:rsidRPr="00442EAB">
              <w:rPr>
                <w:rFonts w:eastAsia="Calibri"/>
                <w:i/>
                <w:iCs/>
                <w:szCs w:val="24"/>
              </w:rPr>
              <w:t>(kiekybiniai ir kokybiniai rodikliai)</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78F26277" w14:textId="77777777" w:rsidR="00EE7E54" w:rsidRPr="00AB4E2C" w:rsidRDefault="00EE7E54" w:rsidP="00955311">
            <w:pPr>
              <w:jc w:val="both"/>
              <w:rPr>
                <w:rFonts w:eastAsia="Calibri"/>
                <w:iCs/>
                <w:szCs w:val="24"/>
              </w:rPr>
            </w:pPr>
            <w:r w:rsidRPr="00AB4E2C">
              <w:rPr>
                <w:rFonts w:eastAsia="Calibri"/>
                <w:iCs/>
                <w:szCs w:val="24"/>
              </w:rPr>
              <w:t>1. Parengta ir savivaldybei pristatyta muziejaus koncepcija, misija, vizija.</w:t>
            </w:r>
          </w:p>
          <w:p w14:paraId="05B85669" w14:textId="77777777" w:rsidR="00EE7E54" w:rsidRPr="00AB4E2C" w:rsidRDefault="00EE7E54" w:rsidP="00955311">
            <w:pPr>
              <w:jc w:val="both"/>
              <w:rPr>
                <w:rFonts w:eastAsia="Calibri"/>
                <w:iCs/>
                <w:szCs w:val="24"/>
              </w:rPr>
            </w:pPr>
            <w:r w:rsidRPr="00AB4E2C">
              <w:rPr>
                <w:rFonts w:eastAsia="Calibri"/>
                <w:iCs/>
                <w:szCs w:val="24"/>
              </w:rPr>
              <w:t xml:space="preserve">2. Muziejus yra Lietuvos muziejų asociacijos narys, Lietuvos savivaldybės muziejų bendrijos narys, </w:t>
            </w:r>
            <w:r w:rsidRPr="007B6405">
              <w:rPr>
                <w:rFonts w:eastAsia="Calibri"/>
                <w:iCs/>
                <w:szCs w:val="24"/>
              </w:rPr>
              <w:t>Lietuvos dvarų ir pilių</w:t>
            </w:r>
            <w:r w:rsidRPr="00AB4E2C">
              <w:rPr>
                <w:rFonts w:eastAsia="Calibri"/>
                <w:iCs/>
                <w:szCs w:val="24"/>
              </w:rPr>
              <w:t xml:space="preserve"> asociacijos narys.</w:t>
            </w:r>
          </w:p>
          <w:p w14:paraId="0BD7B245" w14:textId="77777777" w:rsidR="00EE7E54" w:rsidRPr="00AB4E2C" w:rsidRDefault="00EE7E54" w:rsidP="00955311">
            <w:pPr>
              <w:jc w:val="both"/>
              <w:rPr>
                <w:rFonts w:eastAsia="Calibri"/>
                <w:iCs/>
                <w:szCs w:val="24"/>
              </w:rPr>
            </w:pPr>
            <w:r w:rsidRPr="00AB4E2C">
              <w:rPr>
                <w:rFonts w:eastAsia="Calibri"/>
                <w:iCs/>
                <w:szCs w:val="24"/>
              </w:rPr>
              <w:t>3. Peržiūrėta ir vadovo įsakymu patvirtinta įstaigos struktūra.</w:t>
            </w:r>
          </w:p>
          <w:p w14:paraId="6CDEB66A" w14:textId="6E0E6040" w:rsidR="00EE7E54" w:rsidRPr="00AB4E2C" w:rsidRDefault="00EE7E54" w:rsidP="00955311">
            <w:pPr>
              <w:jc w:val="both"/>
              <w:rPr>
                <w:rFonts w:eastAsia="Calibri"/>
                <w:i/>
                <w:szCs w:val="24"/>
              </w:rPr>
            </w:pPr>
            <w:r w:rsidRPr="00AB4E2C">
              <w:rPr>
                <w:iCs/>
                <w:szCs w:val="24"/>
              </w:rPr>
              <w:t xml:space="preserve">4. 2024 m. Jurbarko krašto muziejus ir jo padalinys Istorinės atminties centras </w:t>
            </w:r>
            <w:proofErr w:type="spellStart"/>
            <w:r w:rsidRPr="00AB4E2C">
              <w:rPr>
                <w:iCs/>
                <w:szCs w:val="24"/>
              </w:rPr>
              <w:t>Lybiškiuose</w:t>
            </w:r>
            <w:proofErr w:type="spellEnd"/>
            <w:r w:rsidRPr="00AB4E2C">
              <w:rPr>
                <w:iCs/>
                <w:szCs w:val="24"/>
              </w:rPr>
              <w:t xml:space="preserve"> organizavo 8 veiklas, skirtas Petro Paulaičio, Jono Žemaičio ir Šarūno </w:t>
            </w:r>
            <w:proofErr w:type="spellStart"/>
            <w:r w:rsidRPr="00AB4E2C">
              <w:rPr>
                <w:iCs/>
                <w:szCs w:val="24"/>
              </w:rPr>
              <w:t>Šimulyno</w:t>
            </w:r>
            <w:proofErr w:type="spellEnd"/>
            <w:r w:rsidRPr="00AB4E2C">
              <w:rPr>
                <w:iCs/>
                <w:szCs w:val="24"/>
              </w:rPr>
              <w:t xml:space="preserve"> metams Jurbarko rajone  paminėti. </w:t>
            </w:r>
          </w:p>
        </w:tc>
      </w:tr>
      <w:tr w:rsidR="00EE7E54" w:rsidRPr="002E668E" w14:paraId="38AF08D5" w14:textId="77777777" w:rsidTr="00391524">
        <w:trPr>
          <w:trHeight w:val="9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90445A" w14:textId="77777777" w:rsidR="00EE7E54" w:rsidRPr="00930655" w:rsidRDefault="00EE7E54" w:rsidP="00955311">
            <w:pPr>
              <w:jc w:val="both"/>
              <w:rPr>
                <w:rFonts w:eastAsia="Calibri"/>
                <w:szCs w:val="24"/>
              </w:rPr>
            </w:pPr>
            <w:r w:rsidRPr="00930655">
              <w:rPr>
                <w:rFonts w:eastAsia="Calibri"/>
                <w:szCs w:val="24"/>
              </w:rPr>
              <w:t>2024 metų veikla, susijusi su darbuotojų funkcijų reglamentavimu, darbuotojų saugumo bei lygių galimybių įstaigoje užtikrinimu</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189B0F42" w14:textId="77777777" w:rsidR="00EE7E54" w:rsidRPr="009E1516" w:rsidRDefault="00EE7E54" w:rsidP="00955311">
            <w:pPr>
              <w:jc w:val="both"/>
              <w:rPr>
                <w:rFonts w:eastAsia="Calibri"/>
                <w:iCs/>
                <w:szCs w:val="24"/>
              </w:rPr>
            </w:pPr>
            <w:r w:rsidRPr="009E1516">
              <w:rPr>
                <w:rFonts w:eastAsia="Calibri"/>
                <w:iCs/>
                <w:szCs w:val="24"/>
              </w:rPr>
              <w:t xml:space="preserve">2024 metais atnaujinti arba priimti nauji veiklą reglamentuojantys teisės aktai. </w:t>
            </w:r>
          </w:p>
          <w:p w14:paraId="0FA51372" w14:textId="77777777" w:rsidR="00EE7E54" w:rsidRPr="009E1516" w:rsidRDefault="00EE7E54" w:rsidP="00955311">
            <w:pPr>
              <w:jc w:val="both"/>
              <w:rPr>
                <w:rFonts w:eastAsia="Calibri"/>
                <w:iCs/>
                <w:szCs w:val="24"/>
              </w:rPr>
            </w:pPr>
            <w:r w:rsidRPr="009E1516">
              <w:rPr>
                <w:rFonts w:eastAsia="Calibri"/>
                <w:iCs/>
                <w:szCs w:val="24"/>
              </w:rPr>
              <w:t xml:space="preserve">Patvirtinta: Darbuotojų darbo apmokėjimo sistema, </w:t>
            </w:r>
            <w:r>
              <w:rPr>
                <w:rFonts w:eastAsia="Calibri"/>
                <w:iCs/>
                <w:szCs w:val="24"/>
              </w:rPr>
              <w:t xml:space="preserve">Siuntimo į komandiruotes </w:t>
            </w:r>
            <w:r w:rsidRPr="009E1516">
              <w:rPr>
                <w:rFonts w:eastAsia="Calibri"/>
                <w:iCs/>
                <w:szCs w:val="24"/>
              </w:rPr>
              <w:t xml:space="preserve">tvarkos aprašas, Darbuotojų atostogų tvarkos aprašas, Darbuotojų pareigybių aprašymai, </w:t>
            </w:r>
            <w:r>
              <w:rPr>
                <w:rFonts w:eastAsia="Calibri"/>
                <w:iCs/>
                <w:szCs w:val="24"/>
              </w:rPr>
              <w:t>Muziejaus</w:t>
            </w:r>
            <w:r w:rsidRPr="009E1516">
              <w:rPr>
                <w:rFonts w:eastAsia="Calibri"/>
                <w:iCs/>
                <w:szCs w:val="24"/>
              </w:rPr>
              <w:t xml:space="preserve"> nuostatai</w:t>
            </w:r>
            <w:r>
              <w:rPr>
                <w:rFonts w:eastAsia="Calibri"/>
                <w:iCs/>
                <w:szCs w:val="24"/>
              </w:rPr>
              <w:t>, Muziejaus tarybos darbo reglamentas, Rinkinių komisijos darbo reglamentas</w:t>
            </w:r>
            <w:r w:rsidRPr="009E1516">
              <w:rPr>
                <w:rFonts w:eastAsia="Calibri"/>
                <w:iCs/>
                <w:szCs w:val="24"/>
              </w:rPr>
              <w:t>.</w:t>
            </w:r>
          </w:p>
          <w:p w14:paraId="4AE7C64B" w14:textId="77777777" w:rsidR="00EE7E54" w:rsidRPr="00930655" w:rsidRDefault="00EE7E54" w:rsidP="00955311">
            <w:pPr>
              <w:jc w:val="both"/>
              <w:rPr>
                <w:rFonts w:eastAsia="Calibri"/>
                <w:iCs/>
                <w:szCs w:val="24"/>
              </w:rPr>
            </w:pPr>
            <w:r w:rsidRPr="009E1516">
              <w:rPr>
                <w:rFonts w:eastAsia="Calibri"/>
                <w:iCs/>
                <w:szCs w:val="24"/>
              </w:rPr>
              <w:t>Sudaryta: Darbo apmokėjimo sistemos kūrimo darbo grupė, Metinės turto inventorizacijos komisija</w:t>
            </w:r>
            <w:r>
              <w:rPr>
                <w:rFonts w:eastAsia="Calibri"/>
                <w:iCs/>
                <w:szCs w:val="24"/>
              </w:rPr>
              <w:t>, Darbuotojų atestavimo gaisrinės saugos klausimais komisija, Rinkinių komisija.</w:t>
            </w:r>
          </w:p>
        </w:tc>
      </w:tr>
      <w:tr w:rsidR="00EE7E54" w:rsidRPr="002E668E" w14:paraId="5649A52C" w14:textId="77777777" w:rsidTr="00391524">
        <w:trPr>
          <w:trHeight w:val="4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DF2A833" w14:textId="77777777" w:rsidR="00EE7E54" w:rsidRDefault="00EE7E54" w:rsidP="00955311">
            <w:pPr>
              <w:jc w:val="both"/>
              <w:rPr>
                <w:rFonts w:eastAsia="Calibri"/>
                <w:szCs w:val="24"/>
              </w:rPr>
            </w:pPr>
            <w:r>
              <w:rPr>
                <w:rFonts w:eastAsia="Calibri"/>
                <w:szCs w:val="24"/>
              </w:rPr>
              <w:lastRenderedPageBreak/>
              <w:t>Kita 2024</w:t>
            </w:r>
            <w:r w:rsidRPr="002E668E">
              <w:rPr>
                <w:rFonts w:eastAsia="Calibri"/>
                <w:szCs w:val="24"/>
              </w:rPr>
              <w:t xml:space="preserve"> metais įstaigos vykdyta veikla </w:t>
            </w:r>
          </w:p>
          <w:p w14:paraId="512B77AE" w14:textId="77777777" w:rsidR="00EE7E54" w:rsidRPr="00FE2ED1" w:rsidRDefault="00EE7E54" w:rsidP="00955311">
            <w:pPr>
              <w:jc w:val="both"/>
              <w:rPr>
                <w:rFonts w:eastAsia="Calibri"/>
                <w:color w:val="FF0000"/>
                <w:szCs w:val="24"/>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0B9B2F2C" w14:textId="7C00F26A" w:rsidR="00EE7E54" w:rsidRPr="007B6405" w:rsidRDefault="00EE7E54" w:rsidP="00955311">
            <w:pPr>
              <w:jc w:val="both"/>
              <w:rPr>
                <w:szCs w:val="24"/>
              </w:rPr>
            </w:pPr>
            <w:r w:rsidRPr="004116CC">
              <w:rPr>
                <w:szCs w:val="24"/>
              </w:rPr>
              <w:t xml:space="preserve">Siekiant </w:t>
            </w:r>
            <w:proofErr w:type="spellStart"/>
            <w:r w:rsidRPr="004116CC">
              <w:rPr>
                <w:szCs w:val="24"/>
              </w:rPr>
              <w:t>įveiklinti</w:t>
            </w:r>
            <w:proofErr w:type="spellEnd"/>
            <w:r w:rsidRPr="004116CC">
              <w:rPr>
                <w:szCs w:val="24"/>
              </w:rPr>
              <w:t xml:space="preserve"> padalinio Istorinės atminties centro </w:t>
            </w:r>
            <w:proofErr w:type="spellStart"/>
            <w:r w:rsidRPr="007B6405">
              <w:rPr>
                <w:szCs w:val="24"/>
              </w:rPr>
              <w:t>Lybiškiuose</w:t>
            </w:r>
            <w:proofErr w:type="spellEnd"/>
            <w:r w:rsidRPr="007B6405">
              <w:rPr>
                <w:szCs w:val="24"/>
              </w:rPr>
              <w:t xml:space="preserve"> patalpas, bendradarbiauta su </w:t>
            </w:r>
            <w:proofErr w:type="spellStart"/>
            <w:r w:rsidRPr="007B6405">
              <w:rPr>
                <w:szCs w:val="24"/>
              </w:rPr>
              <w:t>Lybiškių</w:t>
            </w:r>
            <w:proofErr w:type="spellEnd"/>
            <w:r w:rsidRPr="007B6405">
              <w:rPr>
                <w:szCs w:val="24"/>
              </w:rPr>
              <w:t xml:space="preserve"> bendruomenės žmonėmis, sulaukta ūkinės pagalbos iš Eržvilko seniūnijos. Renginiuose dirbta kartu su Jurbarko rajono savivaldybės viešąja biblioteka, Eržvilko gimnazija. Įsikūrusi asociacija „</w:t>
            </w:r>
            <w:proofErr w:type="spellStart"/>
            <w:r w:rsidRPr="007B6405">
              <w:rPr>
                <w:szCs w:val="24"/>
              </w:rPr>
              <w:t>Lybiškiečio</w:t>
            </w:r>
            <w:proofErr w:type="spellEnd"/>
            <w:r w:rsidRPr="007B6405">
              <w:rPr>
                <w:szCs w:val="24"/>
              </w:rPr>
              <w:t xml:space="preserve"> stotelė“ įsiregistravo Muziejaus padalinio „Istorinės atminties centro </w:t>
            </w:r>
            <w:proofErr w:type="spellStart"/>
            <w:r w:rsidRPr="007B6405">
              <w:rPr>
                <w:szCs w:val="24"/>
              </w:rPr>
              <w:t>Lybiškiuose</w:t>
            </w:r>
            <w:proofErr w:type="spellEnd"/>
            <w:r w:rsidRPr="007B6405">
              <w:rPr>
                <w:szCs w:val="24"/>
              </w:rPr>
              <w:t>“ adresu.</w:t>
            </w:r>
          </w:p>
          <w:p w14:paraId="5B6D601B" w14:textId="588C570A" w:rsidR="00EE7E54" w:rsidRPr="007B6405" w:rsidRDefault="00EE7E54" w:rsidP="00955311">
            <w:pPr>
              <w:jc w:val="both"/>
              <w:rPr>
                <w:szCs w:val="24"/>
              </w:rPr>
            </w:pPr>
            <w:r w:rsidRPr="007B6405">
              <w:rPr>
                <w:szCs w:val="24"/>
              </w:rPr>
              <w:t xml:space="preserve">Jurbarko krašto muziejaus specialistai susitiko su Nacionalinio muziejaus Lietuvos didžiosios kunigaikštystės valdovų rūmų, Lenkijos instituto Vilniuje, </w:t>
            </w:r>
            <w:r w:rsidRPr="007B6405">
              <w:rPr>
                <w:rFonts w:eastAsia="Calibri"/>
                <w:bCs/>
                <w:szCs w:val="24"/>
              </w:rPr>
              <w:t xml:space="preserve">Okupacijų ir laisvės kovų muziejaus administracijomis, aptartos galimybės bendradarbiauti ir 2025 m., suplanuotos naujos parodos, pasikeitimas informacija. </w:t>
            </w:r>
          </w:p>
          <w:p w14:paraId="0E0CE3B2" w14:textId="388F7535" w:rsidR="00EE7E54" w:rsidRPr="007B6405" w:rsidRDefault="00EE7E54" w:rsidP="00955311">
            <w:pPr>
              <w:jc w:val="both"/>
              <w:rPr>
                <w:szCs w:val="24"/>
              </w:rPr>
            </w:pPr>
            <w:r w:rsidRPr="007B6405">
              <w:rPr>
                <w:szCs w:val="24"/>
              </w:rPr>
              <w:t xml:space="preserve">Veikloms pritaikytas Jurbarko krašto muziejaus rūsys bei parodų ir koncertų salės (cerkvės) bokštas. Bokšte pakabinta paroda, įrengta poilsio vieta atsigerti kavos ir apsižvalgyti. Rūsyje vyko jaunimo renginiai, organizuoti ekspoziciniai istorijos pristatymai,  renginiai.  </w:t>
            </w:r>
          </w:p>
          <w:p w14:paraId="1F87EF1F" w14:textId="2FFCE251" w:rsidR="00EE7E54" w:rsidRPr="007B6405" w:rsidRDefault="00EE7E54" w:rsidP="00955311">
            <w:pPr>
              <w:jc w:val="both"/>
              <w:rPr>
                <w:szCs w:val="24"/>
              </w:rPr>
            </w:pPr>
            <w:r w:rsidRPr="007B6405">
              <w:rPr>
                <w:szCs w:val="24"/>
              </w:rPr>
              <w:t xml:space="preserve">Muziejaus židinio salės patalpomis reprezentaciniais tikslais naudojosi Jurbarko rajono savivaldybės administracija, baigiamąjį mokyklos renginį ir abiturientų pagerbimą parodų ir koncertų salėje organizavo Jurbarko Antano Giedraičio-Giedriaus gimnazija. Muziejaus patalpos suteiktos naudotis dainų šventės, Jurbarko krašto šventės, </w:t>
            </w:r>
            <w:proofErr w:type="spellStart"/>
            <w:r w:rsidRPr="007B6405">
              <w:rPr>
                <w:szCs w:val="24"/>
              </w:rPr>
              <w:t>kalėdų</w:t>
            </w:r>
            <w:proofErr w:type="spellEnd"/>
            <w:r w:rsidRPr="007B6405">
              <w:rPr>
                <w:szCs w:val="24"/>
              </w:rPr>
              <w:t xml:space="preserve"> eglutės įžiebimo metu.</w:t>
            </w:r>
          </w:p>
          <w:p w14:paraId="3CED285E" w14:textId="237A2768" w:rsidR="00EE7E54" w:rsidRPr="007B6405" w:rsidRDefault="00EE7E54" w:rsidP="00955311">
            <w:pPr>
              <w:jc w:val="both"/>
              <w:rPr>
                <w:szCs w:val="24"/>
              </w:rPr>
            </w:pPr>
            <w:r w:rsidRPr="007B6405">
              <w:rPr>
                <w:szCs w:val="24"/>
              </w:rPr>
              <w:t>Dalyvauta VVG „Nemunas“ ir VVG „Jurbarkas“ mokymuose, „</w:t>
            </w:r>
            <w:proofErr w:type="spellStart"/>
            <w:r w:rsidRPr="007B6405">
              <w:rPr>
                <w:szCs w:val="24"/>
              </w:rPr>
              <w:t>Interreg</w:t>
            </w:r>
            <w:proofErr w:type="spellEnd"/>
            <w:r w:rsidRPr="007B6405">
              <w:rPr>
                <w:szCs w:val="24"/>
              </w:rPr>
              <w:t xml:space="preserve">“ konferencijoje ieškant projektinių finansavimo galimybių.  </w:t>
            </w:r>
          </w:p>
          <w:p w14:paraId="71326926" w14:textId="4F13FE07" w:rsidR="00EE7E54" w:rsidRPr="007B6405" w:rsidRDefault="00EE7E54" w:rsidP="00955311">
            <w:pPr>
              <w:jc w:val="both"/>
              <w:rPr>
                <w:szCs w:val="24"/>
              </w:rPr>
            </w:pPr>
            <w:r w:rsidRPr="007B6405">
              <w:rPr>
                <w:szCs w:val="24"/>
              </w:rPr>
              <w:t xml:space="preserve">Jurbarko krašto muziejaus edukacija „Viduramžiai prie Nemuno“ dalyvavo Veliuonos miestelio šventėje, </w:t>
            </w:r>
            <w:proofErr w:type="spellStart"/>
            <w:r w:rsidRPr="007B6405">
              <w:rPr>
                <w:szCs w:val="24"/>
              </w:rPr>
              <w:t>Lybiškių</w:t>
            </w:r>
            <w:proofErr w:type="spellEnd"/>
            <w:r w:rsidRPr="007B6405">
              <w:rPr>
                <w:szCs w:val="24"/>
              </w:rPr>
              <w:t xml:space="preserve"> bendruomenės organizuotame renginyje, šeimoms organizuotame renginyje Jurbarko parke.</w:t>
            </w:r>
          </w:p>
          <w:p w14:paraId="35F8D031" w14:textId="5D337E5D" w:rsidR="00EE7E54" w:rsidRPr="007B6405" w:rsidRDefault="00EE7E54" w:rsidP="00955311">
            <w:pPr>
              <w:jc w:val="both"/>
              <w:rPr>
                <w:szCs w:val="24"/>
              </w:rPr>
            </w:pPr>
            <w:r w:rsidRPr="007B6405">
              <w:rPr>
                <w:szCs w:val="24"/>
              </w:rPr>
              <w:t>Veliuonos krašto istorijos muziejaus edukacija buvo pristatoma šventėse Jurbarke.</w:t>
            </w:r>
          </w:p>
          <w:p w14:paraId="2557A52B" w14:textId="22F889FA" w:rsidR="00EE7E54" w:rsidRPr="007B6405" w:rsidRDefault="00EE7E54" w:rsidP="00955311">
            <w:pPr>
              <w:jc w:val="both"/>
              <w:rPr>
                <w:szCs w:val="24"/>
              </w:rPr>
            </w:pPr>
            <w:r w:rsidRPr="007B6405">
              <w:rPr>
                <w:szCs w:val="24"/>
              </w:rPr>
              <w:t xml:space="preserve">Jurbarko krašto muziejus organizavo atviras dienas muziejuje mamoms su mažais vaikais, senjorams. </w:t>
            </w:r>
          </w:p>
          <w:p w14:paraId="2E683365" w14:textId="1BD27A60" w:rsidR="00EE7E54" w:rsidRPr="007B6405" w:rsidRDefault="00EE7E54" w:rsidP="00955311">
            <w:pPr>
              <w:jc w:val="both"/>
              <w:rPr>
                <w:szCs w:val="24"/>
              </w:rPr>
            </w:pPr>
            <w:r w:rsidRPr="007B6405">
              <w:rPr>
                <w:szCs w:val="24"/>
              </w:rPr>
              <w:t xml:space="preserve">Abi </w:t>
            </w:r>
            <w:proofErr w:type="spellStart"/>
            <w:r w:rsidRPr="007B6405">
              <w:rPr>
                <w:szCs w:val="24"/>
              </w:rPr>
              <w:t>šv.</w:t>
            </w:r>
            <w:proofErr w:type="spellEnd"/>
            <w:r w:rsidRPr="007B6405">
              <w:rPr>
                <w:szCs w:val="24"/>
              </w:rPr>
              <w:t xml:space="preserve"> Kalėdų dienas Jurbarko krašto muziejaus židinio salėje gyventojus ir miesto svečius priėmė Kalėdų senelis.</w:t>
            </w:r>
          </w:p>
          <w:p w14:paraId="6E887C2F" w14:textId="729032C4" w:rsidR="00EE7E54" w:rsidRPr="007B6405" w:rsidRDefault="00EE7E54" w:rsidP="00955311">
            <w:pPr>
              <w:jc w:val="both"/>
              <w:rPr>
                <w:szCs w:val="24"/>
              </w:rPr>
            </w:pPr>
            <w:r w:rsidRPr="007B6405">
              <w:rPr>
                <w:szCs w:val="24"/>
              </w:rPr>
              <w:t xml:space="preserve">Kartu su dvaro kieme įsikūrusiomis įstaigomis (Jurbarko turizmo ir verslo informacijos centru, Lietuvos žemės ūkio konsultavimo tarnybos Jurbarko biuru) buvo pagamintas ir kartu parke papuoštas velykinis kiaušinis, sodintos tulpės. </w:t>
            </w:r>
          </w:p>
          <w:p w14:paraId="051116C2" w14:textId="59EBF605" w:rsidR="00EE7E54" w:rsidRPr="007B6405" w:rsidRDefault="00EE7E54" w:rsidP="00955311">
            <w:pPr>
              <w:jc w:val="both"/>
              <w:rPr>
                <w:szCs w:val="24"/>
              </w:rPr>
            </w:pPr>
            <w:r w:rsidRPr="007B6405">
              <w:rPr>
                <w:szCs w:val="24"/>
              </w:rPr>
              <w:t xml:space="preserve">Kartu su Jurbarko rajono savivaldybės visuomenės sveikatos biuru, Jurbarko Antano Giedraičio-Giedriaus gimnazija, Antano Sodeikos meno mokykla, Jurbarko TVIC organizuota donorų pagerbimo akcija. </w:t>
            </w:r>
          </w:p>
          <w:p w14:paraId="7BA2B15E" w14:textId="4F0A5E8B" w:rsidR="00EE7E54" w:rsidRPr="007B6405" w:rsidRDefault="00EE7E54" w:rsidP="00955311">
            <w:pPr>
              <w:jc w:val="both"/>
              <w:rPr>
                <w:szCs w:val="24"/>
              </w:rPr>
            </w:pPr>
            <w:r w:rsidRPr="004116CC">
              <w:rPr>
                <w:szCs w:val="24"/>
              </w:rPr>
              <w:t xml:space="preserve">Vinco Grybo memorialinis muziejus organizavo kelionę į Vilnių dailės </w:t>
            </w:r>
            <w:r w:rsidRPr="007B6405">
              <w:rPr>
                <w:szCs w:val="24"/>
              </w:rPr>
              <w:t xml:space="preserve">studijos dalyviams. </w:t>
            </w:r>
          </w:p>
          <w:p w14:paraId="2B7B5963" w14:textId="512C1C76" w:rsidR="00EE7E54" w:rsidRPr="004116CC" w:rsidRDefault="00EE7E54" w:rsidP="00955311">
            <w:pPr>
              <w:jc w:val="both"/>
              <w:rPr>
                <w:szCs w:val="24"/>
              </w:rPr>
            </w:pPr>
            <w:r w:rsidRPr="004116CC">
              <w:rPr>
                <w:szCs w:val="24"/>
              </w:rPr>
              <w:t xml:space="preserve">Muziejaus direktorius dalyvavo rengiant Žaliojo regiono strategiją. Vienas iš posėdžių vyko Jurbarko krašto muziejuje. </w:t>
            </w:r>
          </w:p>
          <w:p w14:paraId="3620F6B8" w14:textId="2FC87DE4" w:rsidR="00EE7E54" w:rsidRPr="004116CC" w:rsidRDefault="00EE7E54" w:rsidP="00955311">
            <w:pPr>
              <w:jc w:val="both"/>
              <w:rPr>
                <w:szCs w:val="24"/>
              </w:rPr>
            </w:pPr>
            <w:r w:rsidRPr="004116CC">
              <w:rPr>
                <w:szCs w:val="24"/>
              </w:rPr>
              <w:t xml:space="preserve">Veliuonos krašto istorijos muziejus organizavo knygos pristatymus Šilalėje, Skaudvilėje, Jurbarke. </w:t>
            </w:r>
            <w:proofErr w:type="spellStart"/>
            <w:r w:rsidRPr="004116CC">
              <w:rPr>
                <w:szCs w:val="24"/>
              </w:rPr>
              <w:t>Klangių</w:t>
            </w:r>
            <w:proofErr w:type="spellEnd"/>
            <w:r w:rsidRPr="004116CC">
              <w:rPr>
                <w:szCs w:val="24"/>
              </w:rPr>
              <w:t xml:space="preserve"> etnografinėje sodyboje  kartu su Veliuonos krašto žmonėmis buvo atsodintas vyšnių sodas.  </w:t>
            </w:r>
          </w:p>
          <w:p w14:paraId="29A5BCD3" w14:textId="3E4A300A" w:rsidR="00EE7E54" w:rsidRPr="004116CC" w:rsidRDefault="00EE7E54" w:rsidP="00955311">
            <w:pPr>
              <w:jc w:val="both"/>
              <w:rPr>
                <w:rFonts w:eastAsia="Calibri"/>
                <w:szCs w:val="24"/>
              </w:rPr>
            </w:pPr>
            <w:r w:rsidRPr="004116CC">
              <w:rPr>
                <w:rFonts w:eastAsia="Calibri"/>
                <w:szCs w:val="24"/>
              </w:rPr>
              <w:lastRenderedPageBreak/>
              <w:t>Renginių, parodų organizavimas, ekskursijų ir edukacijų vedimas, informacijos turistams teikimas, eksponatų skaitmeninimas, projektų paraiškų rengimas.</w:t>
            </w:r>
          </w:p>
        </w:tc>
      </w:tr>
      <w:tr w:rsidR="00EE7E54" w:rsidRPr="002E668E" w14:paraId="0CBCC354" w14:textId="77777777" w:rsidTr="00391524">
        <w:trPr>
          <w:trHeight w:val="4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2525D80" w14:textId="77777777" w:rsidR="00EE7E54" w:rsidRPr="00A764B8" w:rsidRDefault="00EE7E54" w:rsidP="00955311">
            <w:pPr>
              <w:jc w:val="both"/>
              <w:rPr>
                <w:rFonts w:eastAsia="Calibri"/>
                <w:bCs/>
                <w:szCs w:val="24"/>
              </w:rPr>
            </w:pPr>
            <w:r w:rsidRPr="00330FDD">
              <w:rPr>
                <w:rFonts w:eastAsia="Calibri"/>
                <w:bCs/>
                <w:szCs w:val="24"/>
              </w:rPr>
              <w:lastRenderedPageBreak/>
              <w:t>Korupcijos prevencija bei Smurto ir priekabiavimo prevencijos politikos įgyvendinimas įstaigoje 2024 metais</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0CD9F383" w14:textId="77777777" w:rsidR="00EE7E54" w:rsidRDefault="00EE7E54" w:rsidP="00955311">
            <w:pPr>
              <w:jc w:val="both"/>
              <w:rPr>
                <w:rFonts w:eastAsia="Calibri"/>
                <w:szCs w:val="24"/>
              </w:rPr>
            </w:pPr>
            <w:r w:rsidRPr="001C1C01">
              <w:rPr>
                <w:rFonts w:eastAsia="Calibri"/>
                <w:szCs w:val="24"/>
              </w:rPr>
              <w:t xml:space="preserve">Toliau buvo vykdoma </w:t>
            </w:r>
            <w:r>
              <w:rPr>
                <w:rFonts w:eastAsia="Calibri"/>
                <w:szCs w:val="24"/>
              </w:rPr>
              <w:t xml:space="preserve">Jurbarko krašto muziejaus direktoriaus </w:t>
            </w:r>
            <w:r w:rsidRPr="001C1C01">
              <w:rPr>
                <w:rFonts w:eastAsia="Calibri"/>
                <w:szCs w:val="24"/>
              </w:rPr>
              <w:t xml:space="preserve">2023 m. sausio 3 d. įsakymu Nr. V-1 patvirtinta „Jurbarko krašto muziejaus korupcijos prevencijos 2023–2024 metų programa ir jos įgyvendinimo priemonių planas“. </w:t>
            </w:r>
            <w:r w:rsidRPr="00AB70BB">
              <w:rPr>
                <w:rFonts w:eastAsia="Calibri"/>
                <w:szCs w:val="24"/>
              </w:rPr>
              <w:t xml:space="preserve">Korupcijos prevencijos programa ir jos vykdymo planas paskelbti muziejaus interneto puslapyje: </w:t>
            </w:r>
            <w:hyperlink r:id="rId9" w:history="1">
              <w:r w:rsidRPr="00AB70BB">
                <w:rPr>
                  <w:rStyle w:val="Hipersaitas"/>
                  <w:rFonts w:eastAsia="Calibri"/>
                  <w:szCs w:val="24"/>
                </w:rPr>
                <w:t>http://jurbarkomuziejus.lt/administracija/korupcija prevencija</w:t>
              </w:r>
            </w:hyperlink>
            <w:r w:rsidRPr="001C1C01">
              <w:rPr>
                <w:rFonts w:eastAsia="Calibri"/>
                <w:szCs w:val="24"/>
              </w:rPr>
              <w:t>.</w:t>
            </w:r>
          </w:p>
          <w:p w14:paraId="205F8D4F" w14:textId="77777777" w:rsidR="00EE7E54" w:rsidRPr="002E668E" w:rsidRDefault="00EE7E54" w:rsidP="00955311">
            <w:pPr>
              <w:jc w:val="both"/>
              <w:rPr>
                <w:rFonts w:eastAsia="Calibri"/>
                <w:szCs w:val="24"/>
              </w:rPr>
            </w:pPr>
            <w:r>
              <w:rPr>
                <w:rFonts w:eastAsia="Calibri"/>
                <w:szCs w:val="24"/>
              </w:rPr>
              <w:t>2024 m. buvo atliktas Jurbarko krašto muziejaus profesinės rizikos vertinimas, Smurto ir priekabiavimo prevencijos mokymai.</w:t>
            </w:r>
          </w:p>
        </w:tc>
      </w:tr>
    </w:tbl>
    <w:p w14:paraId="409E26C3" w14:textId="77777777" w:rsidR="00EE7E54" w:rsidRDefault="00EE7E54" w:rsidP="00EE7E54">
      <w:pPr>
        <w:jc w:val="both"/>
        <w:rPr>
          <w:rFonts w:eastAsia="Calibri"/>
          <w:b/>
          <w:szCs w:val="24"/>
        </w:rPr>
      </w:pPr>
    </w:p>
    <w:p w14:paraId="0E41D7FE" w14:textId="77777777" w:rsidR="00EE7E54" w:rsidRPr="00BA17CB" w:rsidRDefault="00EE7E54" w:rsidP="00EE7E54">
      <w:pPr>
        <w:jc w:val="both"/>
        <w:rPr>
          <w:rFonts w:eastAsia="Calibri"/>
          <w:b/>
          <w:szCs w:val="24"/>
        </w:rPr>
      </w:pPr>
      <w:r w:rsidRPr="002E668E">
        <w:rPr>
          <w:rFonts w:eastAsia="Calibri"/>
          <w:b/>
          <w:szCs w:val="24"/>
        </w:rPr>
        <w:t>Kultūros įstaigos problemos ir jų sprendimas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10235"/>
      </w:tblGrid>
      <w:tr w:rsidR="00EE7E54" w:rsidRPr="002E668E" w14:paraId="79D967FD" w14:textId="77777777" w:rsidTr="00391524">
        <w:trPr>
          <w:trHeight w:val="135"/>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tcPr>
          <w:p w14:paraId="0F07D3E3" w14:textId="77777777" w:rsidR="00EE7E54" w:rsidRPr="00A40212" w:rsidRDefault="00EE7E54" w:rsidP="00955311">
            <w:pPr>
              <w:jc w:val="both"/>
              <w:rPr>
                <w:rFonts w:eastAsia="Calibri"/>
                <w:szCs w:val="24"/>
              </w:rPr>
            </w:pPr>
            <w:r w:rsidRPr="00442EAB">
              <w:rPr>
                <w:rFonts w:eastAsia="Calibri"/>
                <w:szCs w:val="24"/>
              </w:rPr>
              <w:t>202</w:t>
            </w:r>
            <w:r>
              <w:rPr>
                <w:rFonts w:eastAsia="Calibri"/>
                <w:szCs w:val="24"/>
              </w:rPr>
              <w:t>3</w:t>
            </w:r>
            <w:r w:rsidRPr="00442EAB">
              <w:rPr>
                <w:rFonts w:eastAsia="Calibri"/>
                <w:szCs w:val="24"/>
              </w:rPr>
              <w:t xml:space="preserve"> m. įstaigos veiklos ataskaitoje nurodytų problemų (iš)sprendimas per 202</w:t>
            </w:r>
            <w:r>
              <w:rPr>
                <w:rFonts w:eastAsia="Calibri"/>
                <w:szCs w:val="24"/>
              </w:rPr>
              <w:t>4</w:t>
            </w:r>
            <w:r w:rsidRPr="00442EAB">
              <w:rPr>
                <w:rFonts w:eastAsia="Calibri"/>
                <w:szCs w:val="24"/>
              </w:rPr>
              <w:t xml:space="preserve"> metus</w:t>
            </w:r>
          </w:p>
        </w:tc>
        <w:tc>
          <w:tcPr>
            <w:tcW w:w="10235" w:type="dxa"/>
            <w:tcBorders>
              <w:top w:val="single" w:sz="4" w:space="0" w:color="auto"/>
              <w:left w:val="single" w:sz="4" w:space="0" w:color="auto"/>
              <w:right w:val="single" w:sz="4" w:space="0" w:color="auto"/>
            </w:tcBorders>
            <w:shd w:val="clear" w:color="auto" w:fill="auto"/>
          </w:tcPr>
          <w:p w14:paraId="3A58702D" w14:textId="763E34AC" w:rsidR="00EE7E54" w:rsidRPr="007B6405" w:rsidRDefault="00EE7E54" w:rsidP="00955311">
            <w:pPr>
              <w:suppressAutoHyphens/>
              <w:autoSpaceDN w:val="0"/>
              <w:jc w:val="both"/>
              <w:textAlignment w:val="baseline"/>
              <w:rPr>
                <w:rFonts w:eastAsia="Calibri"/>
                <w:szCs w:val="22"/>
              </w:rPr>
            </w:pPr>
            <w:r w:rsidRPr="007B6405">
              <w:rPr>
                <w:rFonts w:eastAsia="Calibri"/>
                <w:szCs w:val="22"/>
              </w:rPr>
              <w:t xml:space="preserve">2023 m. Savivaldybės tarybos sprendimu įkurtas naujas padalinys – Istorinės atminties centras </w:t>
            </w:r>
            <w:proofErr w:type="spellStart"/>
            <w:r w:rsidRPr="007B6405">
              <w:rPr>
                <w:rFonts w:eastAsia="Calibri"/>
                <w:szCs w:val="22"/>
              </w:rPr>
              <w:t>Lybiškiuose</w:t>
            </w:r>
            <w:proofErr w:type="spellEnd"/>
            <w:r w:rsidRPr="007B6405">
              <w:rPr>
                <w:rFonts w:eastAsia="Calibri"/>
                <w:szCs w:val="22"/>
              </w:rPr>
              <w:t xml:space="preserve">. Reikalingas patalpų pritaikymo planas ir veiksmai suremontuoti pastatus bei sukurti ekspoziciją. Aktualios esamos problemos – padalinio – Veliuonos krašto istorijos muziejaus patalpų klausimas, </w:t>
            </w:r>
            <w:proofErr w:type="spellStart"/>
            <w:r w:rsidRPr="007B6405">
              <w:rPr>
                <w:rFonts w:eastAsia="Calibri"/>
                <w:szCs w:val="22"/>
              </w:rPr>
              <w:t>Klangių</w:t>
            </w:r>
            <w:proofErr w:type="spellEnd"/>
            <w:r w:rsidRPr="007B6405">
              <w:rPr>
                <w:rFonts w:eastAsia="Calibri"/>
                <w:szCs w:val="22"/>
              </w:rPr>
              <w:t xml:space="preserve"> etnografinės sodybos remontas, parodų ir koncertų salės (cerkvės) atnaujinimas (šių problemų sprendimas jau vyksta). </w:t>
            </w:r>
          </w:p>
          <w:p w14:paraId="6DD4377A" w14:textId="77777777" w:rsidR="00EE7E54" w:rsidRPr="007B6405" w:rsidRDefault="00EE7E54" w:rsidP="00955311">
            <w:pPr>
              <w:suppressAutoHyphens/>
              <w:autoSpaceDN w:val="0"/>
              <w:jc w:val="both"/>
              <w:textAlignment w:val="baseline"/>
              <w:rPr>
                <w:rFonts w:eastAsia="Calibri"/>
                <w:szCs w:val="22"/>
              </w:rPr>
            </w:pPr>
            <w:r w:rsidRPr="007B6405">
              <w:rPr>
                <w:rFonts w:eastAsia="Calibri"/>
                <w:i/>
                <w:iCs/>
                <w:szCs w:val="22"/>
              </w:rPr>
              <w:t>Sprendimai</w:t>
            </w:r>
            <w:r w:rsidRPr="007B6405">
              <w:rPr>
                <w:rFonts w:eastAsia="Calibri"/>
                <w:szCs w:val="22"/>
              </w:rPr>
              <w:t xml:space="preserve">. </w:t>
            </w:r>
          </w:p>
          <w:p w14:paraId="016127F4" w14:textId="636DFD16" w:rsidR="00EE7E54" w:rsidRPr="007B6405" w:rsidRDefault="00EE7E54" w:rsidP="00955311">
            <w:pPr>
              <w:suppressAutoHyphens/>
              <w:autoSpaceDN w:val="0"/>
              <w:jc w:val="both"/>
              <w:textAlignment w:val="baseline"/>
              <w:rPr>
                <w:rFonts w:eastAsia="Calibri"/>
                <w:szCs w:val="22"/>
              </w:rPr>
            </w:pPr>
            <w:r w:rsidRPr="007B6405">
              <w:rPr>
                <w:rFonts w:eastAsia="Calibri"/>
                <w:szCs w:val="22"/>
              </w:rPr>
              <w:t xml:space="preserve">2024 m. </w:t>
            </w:r>
            <w:proofErr w:type="spellStart"/>
            <w:r w:rsidRPr="007B6405">
              <w:rPr>
                <w:rFonts w:eastAsia="Calibri"/>
                <w:szCs w:val="22"/>
              </w:rPr>
              <w:t>Lybiškiuose</w:t>
            </w:r>
            <w:proofErr w:type="spellEnd"/>
            <w:r w:rsidRPr="007B6405">
              <w:rPr>
                <w:rFonts w:eastAsia="Calibri"/>
                <w:szCs w:val="22"/>
              </w:rPr>
              <w:t xml:space="preserve"> kartu su partneriais organizuoti 4 renginiai, kuriuose lankėsi 460 lankytojų, prie  muziejaus prisiregistravo ir savo veiklomis prisidėjo bendruomenės asociacija „</w:t>
            </w:r>
            <w:proofErr w:type="spellStart"/>
            <w:r w:rsidRPr="007B6405">
              <w:rPr>
                <w:rFonts w:eastAsia="Calibri"/>
                <w:szCs w:val="22"/>
              </w:rPr>
              <w:t>Lybiškiečio</w:t>
            </w:r>
            <w:proofErr w:type="spellEnd"/>
            <w:r w:rsidRPr="007B6405">
              <w:rPr>
                <w:rFonts w:eastAsia="Calibri"/>
                <w:szCs w:val="22"/>
              </w:rPr>
              <w:t xml:space="preserve"> stotelė‘, kartu su seniūnija sutvarkyta aplinka, išvalyta dalis patalpų. Rengiant muziejaus biudžetą kreiptasi dėl finansavimo ir muziejininko etato padalinyje.</w:t>
            </w:r>
          </w:p>
          <w:p w14:paraId="07466D06" w14:textId="02A78925" w:rsidR="00EE7E54" w:rsidRPr="007B6405" w:rsidRDefault="00EE7E54" w:rsidP="00955311">
            <w:pPr>
              <w:suppressAutoHyphens/>
              <w:autoSpaceDN w:val="0"/>
              <w:jc w:val="both"/>
              <w:textAlignment w:val="baseline"/>
              <w:rPr>
                <w:rFonts w:eastAsia="Calibri"/>
                <w:szCs w:val="22"/>
              </w:rPr>
            </w:pPr>
            <w:r w:rsidRPr="007B6405">
              <w:rPr>
                <w:rFonts w:eastAsia="Calibri"/>
                <w:szCs w:val="22"/>
              </w:rPr>
              <w:t>Išvalytos cerkvės rūsio patalpos, jos naudotos renginiams. Dalyvauta teikiant pasiūlymus, ruošiant cerkvės remonto techninį projektą.</w:t>
            </w:r>
          </w:p>
          <w:p w14:paraId="33D12732" w14:textId="77777777" w:rsidR="00EE7E54" w:rsidRPr="007B6405" w:rsidRDefault="00EE7E54" w:rsidP="00955311">
            <w:pPr>
              <w:suppressAutoHyphens/>
              <w:autoSpaceDN w:val="0"/>
              <w:jc w:val="both"/>
              <w:textAlignment w:val="baseline"/>
              <w:rPr>
                <w:rFonts w:eastAsia="Calibri"/>
                <w:b/>
                <w:iCs/>
                <w:szCs w:val="24"/>
              </w:rPr>
            </w:pPr>
            <w:r w:rsidRPr="007B6405">
              <w:rPr>
                <w:rFonts w:eastAsia="Calibri"/>
                <w:szCs w:val="22"/>
              </w:rPr>
              <w:t xml:space="preserve">Pagal paveldosaugos programą tvarkyti </w:t>
            </w:r>
            <w:proofErr w:type="spellStart"/>
            <w:r w:rsidRPr="007B6405">
              <w:rPr>
                <w:rFonts w:eastAsia="Calibri"/>
                <w:szCs w:val="22"/>
              </w:rPr>
              <w:t>Klangių</w:t>
            </w:r>
            <w:proofErr w:type="spellEnd"/>
            <w:r w:rsidRPr="007B6405">
              <w:rPr>
                <w:rFonts w:eastAsia="Calibri"/>
                <w:szCs w:val="22"/>
              </w:rPr>
              <w:t xml:space="preserve"> etnografinės sodybos pastatų stogai. </w:t>
            </w:r>
          </w:p>
        </w:tc>
      </w:tr>
      <w:tr w:rsidR="00EE7E54" w:rsidRPr="002E668E" w14:paraId="0BFDA543" w14:textId="77777777" w:rsidTr="00391524">
        <w:trPr>
          <w:trHeight w:val="58"/>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tcPr>
          <w:p w14:paraId="24774DA9" w14:textId="77777777" w:rsidR="00EE7E54" w:rsidRPr="00A40212" w:rsidRDefault="00EE7E54" w:rsidP="00955311">
            <w:pPr>
              <w:jc w:val="both"/>
              <w:rPr>
                <w:rFonts w:eastAsia="Calibri"/>
                <w:szCs w:val="24"/>
              </w:rPr>
            </w:pPr>
            <w:r w:rsidRPr="00A40212">
              <w:rPr>
                <w:rFonts w:eastAsia="Calibri"/>
                <w:szCs w:val="24"/>
              </w:rPr>
              <w:t>Esamos įstaigos problemos ir jų sprendimas</w:t>
            </w:r>
          </w:p>
        </w:tc>
        <w:tc>
          <w:tcPr>
            <w:tcW w:w="10235" w:type="dxa"/>
            <w:tcBorders>
              <w:left w:val="single" w:sz="4" w:space="0" w:color="auto"/>
              <w:bottom w:val="single" w:sz="4" w:space="0" w:color="auto"/>
              <w:right w:val="single" w:sz="4" w:space="0" w:color="auto"/>
            </w:tcBorders>
            <w:shd w:val="clear" w:color="auto" w:fill="auto"/>
          </w:tcPr>
          <w:p w14:paraId="0FEB081E" w14:textId="22972F7F" w:rsidR="00EE7E54" w:rsidRPr="007B6405" w:rsidRDefault="00EE7E54" w:rsidP="00955311">
            <w:pPr>
              <w:jc w:val="both"/>
              <w:rPr>
                <w:rFonts w:eastAsia="Calibri"/>
                <w:szCs w:val="24"/>
              </w:rPr>
            </w:pPr>
            <w:r w:rsidRPr="007B6405">
              <w:rPr>
                <w:rFonts w:eastAsia="Calibri"/>
                <w:szCs w:val="24"/>
              </w:rPr>
              <w:t xml:space="preserve"> </w:t>
            </w:r>
            <w:r w:rsidRPr="007B6405">
              <w:rPr>
                <w:rFonts w:eastAsia="Calibri"/>
                <w:i/>
                <w:iCs/>
                <w:szCs w:val="24"/>
              </w:rPr>
              <w:t>Problema:</w:t>
            </w:r>
            <w:r w:rsidRPr="007B6405">
              <w:rPr>
                <w:rFonts w:eastAsia="Calibri"/>
                <w:szCs w:val="24"/>
              </w:rPr>
              <w:t xml:space="preserve"> Istorinės atminties centro </w:t>
            </w:r>
            <w:proofErr w:type="spellStart"/>
            <w:r w:rsidRPr="007B6405">
              <w:rPr>
                <w:rFonts w:eastAsia="Calibri"/>
                <w:szCs w:val="24"/>
              </w:rPr>
              <w:t>Lybiškiuose</w:t>
            </w:r>
            <w:proofErr w:type="spellEnd"/>
            <w:r w:rsidRPr="007B6405">
              <w:rPr>
                <w:rFonts w:eastAsia="Calibri"/>
                <w:szCs w:val="24"/>
              </w:rPr>
              <w:t xml:space="preserve"> pritaikymas lankymui ir muziejinės medžiagos rinkimas. </w:t>
            </w:r>
            <w:r w:rsidRPr="007B6405">
              <w:rPr>
                <w:rFonts w:eastAsia="Calibri"/>
                <w:i/>
                <w:iCs/>
                <w:szCs w:val="24"/>
              </w:rPr>
              <w:t>Sprendimas</w:t>
            </w:r>
            <w:r w:rsidRPr="007B6405">
              <w:rPr>
                <w:rFonts w:eastAsia="Calibri"/>
                <w:szCs w:val="24"/>
              </w:rPr>
              <w:t xml:space="preserve">: reikiamų pastatui dokumentų tvarkymas, einamasis remontas, renginių ir veiklos organizavimas esamomis sąlygomis, motyvuoto muziejininko įdarbinimas. Informacijos ir artefaktų rinkimas yra ilgalaikis procesas, todėl planuojamos gairės ir analizuojamos galimybės. </w:t>
            </w:r>
          </w:p>
          <w:p w14:paraId="46A31175" w14:textId="1D05D608" w:rsidR="00EE7E54" w:rsidRPr="007B6405" w:rsidRDefault="00EE7E54" w:rsidP="00955311">
            <w:pPr>
              <w:jc w:val="both"/>
              <w:rPr>
                <w:rFonts w:eastAsia="Calibri"/>
                <w:szCs w:val="24"/>
              </w:rPr>
            </w:pPr>
            <w:r w:rsidRPr="007B6405">
              <w:rPr>
                <w:rFonts w:eastAsia="Calibri"/>
                <w:szCs w:val="24"/>
              </w:rPr>
              <w:t xml:space="preserve"> </w:t>
            </w:r>
            <w:r w:rsidRPr="007B6405">
              <w:rPr>
                <w:rFonts w:eastAsia="Calibri"/>
                <w:i/>
                <w:iCs/>
                <w:szCs w:val="24"/>
              </w:rPr>
              <w:t>Problema:</w:t>
            </w:r>
            <w:r w:rsidRPr="007B6405">
              <w:rPr>
                <w:rFonts w:eastAsia="Calibri"/>
                <w:szCs w:val="24"/>
              </w:rPr>
              <w:t xml:space="preserve"> Veliuonos krašto istorijos muziejaus patalpų klausimas. </w:t>
            </w:r>
            <w:r w:rsidRPr="007B6405">
              <w:rPr>
                <w:rFonts w:eastAsia="Calibri"/>
                <w:i/>
                <w:iCs/>
                <w:szCs w:val="24"/>
              </w:rPr>
              <w:t>Sprendimas</w:t>
            </w:r>
            <w:r w:rsidRPr="007B6405">
              <w:rPr>
                <w:rFonts w:eastAsia="Calibri"/>
                <w:szCs w:val="24"/>
              </w:rPr>
              <w:t>: šiuo metu vykdomas  projektas „Visuomeninės paskirties pastato Dariaus ir Girėno g. 4 Veliuonoje rekonstravimo projektas“. Tikimasi 2025 m. turėti galimybę naudotis Veliuonos muziejaus-turizmo centro „Vartai į regioną“ patalpomis.</w:t>
            </w:r>
          </w:p>
          <w:p w14:paraId="78E195EF" w14:textId="77777777" w:rsidR="00EE7E54" w:rsidRPr="007B6405" w:rsidRDefault="00EE7E54" w:rsidP="00955311">
            <w:pPr>
              <w:jc w:val="both"/>
              <w:rPr>
                <w:rFonts w:eastAsia="Calibri"/>
                <w:szCs w:val="24"/>
              </w:rPr>
            </w:pPr>
            <w:r w:rsidRPr="007B6405">
              <w:rPr>
                <w:rFonts w:eastAsia="Calibri"/>
                <w:szCs w:val="24"/>
              </w:rPr>
              <w:t xml:space="preserve"> </w:t>
            </w:r>
            <w:r w:rsidRPr="007B6405">
              <w:rPr>
                <w:rFonts w:eastAsia="Calibri"/>
                <w:i/>
                <w:iCs/>
                <w:szCs w:val="24"/>
              </w:rPr>
              <w:t>Problema</w:t>
            </w:r>
            <w:r w:rsidRPr="007B6405">
              <w:rPr>
                <w:rFonts w:eastAsia="Calibri"/>
                <w:szCs w:val="24"/>
              </w:rPr>
              <w:t xml:space="preserve">: </w:t>
            </w:r>
            <w:proofErr w:type="spellStart"/>
            <w:r w:rsidRPr="007B6405">
              <w:rPr>
                <w:rFonts w:eastAsia="Calibri"/>
                <w:szCs w:val="24"/>
              </w:rPr>
              <w:t>Klangių</w:t>
            </w:r>
            <w:proofErr w:type="spellEnd"/>
            <w:r w:rsidRPr="007B6405">
              <w:rPr>
                <w:rFonts w:eastAsia="Calibri"/>
                <w:szCs w:val="24"/>
              </w:rPr>
              <w:t xml:space="preserve"> etnografinė sodybos </w:t>
            </w:r>
            <w:proofErr w:type="spellStart"/>
            <w:r w:rsidRPr="007B6405">
              <w:rPr>
                <w:rFonts w:eastAsia="Calibri"/>
                <w:szCs w:val="24"/>
              </w:rPr>
              <w:t>įveiklinimo</w:t>
            </w:r>
            <w:proofErr w:type="spellEnd"/>
            <w:r w:rsidRPr="007B6405">
              <w:rPr>
                <w:rFonts w:eastAsia="Calibri"/>
                <w:szCs w:val="24"/>
              </w:rPr>
              <w:t xml:space="preserve"> klausimas. Trūksta žmogiškųjų resursų. </w:t>
            </w:r>
            <w:r w:rsidRPr="007B6405">
              <w:rPr>
                <w:rFonts w:eastAsia="Calibri"/>
                <w:i/>
                <w:iCs/>
                <w:szCs w:val="24"/>
              </w:rPr>
              <w:t xml:space="preserve">Sprendimas: </w:t>
            </w:r>
            <w:r w:rsidRPr="007B6405">
              <w:rPr>
                <w:rFonts w:eastAsia="Calibri"/>
                <w:szCs w:val="24"/>
              </w:rPr>
              <w:t xml:space="preserve">minimali pagalba iš Jurbarko krašto muziejaus, didesnis kultūrinių veiklų finansavimas, pagalba teikiant projektus. Savitumo paieška. </w:t>
            </w:r>
          </w:p>
          <w:p w14:paraId="0141E944" w14:textId="5E9EF0BD" w:rsidR="00EE7E54" w:rsidRPr="007B6405" w:rsidRDefault="00EE7E54" w:rsidP="00955311">
            <w:pPr>
              <w:jc w:val="both"/>
              <w:rPr>
                <w:rFonts w:eastAsia="Calibri"/>
                <w:szCs w:val="24"/>
              </w:rPr>
            </w:pPr>
            <w:r w:rsidRPr="007B6405">
              <w:rPr>
                <w:rFonts w:eastAsia="Calibri"/>
                <w:i/>
                <w:iCs/>
                <w:szCs w:val="24"/>
              </w:rPr>
              <w:lastRenderedPageBreak/>
              <w:t xml:space="preserve"> Problema:</w:t>
            </w:r>
            <w:r w:rsidRPr="007B6405">
              <w:rPr>
                <w:rFonts w:eastAsia="Calibri"/>
                <w:szCs w:val="24"/>
              </w:rPr>
              <w:t xml:space="preserve"> Jurbarko krašto muziejaus turi mažai eksponatų, reikalingos šiuolaikinės jų saugojimo sąlygos. </w:t>
            </w:r>
            <w:r w:rsidRPr="007B6405">
              <w:rPr>
                <w:rFonts w:eastAsia="Calibri"/>
                <w:i/>
                <w:iCs/>
                <w:szCs w:val="24"/>
              </w:rPr>
              <w:t>Sprendimas</w:t>
            </w:r>
            <w:r w:rsidRPr="007B6405">
              <w:rPr>
                <w:rFonts w:eastAsia="Calibri"/>
                <w:szCs w:val="24"/>
              </w:rPr>
              <w:t>: ieškomi motyvuoti darbuotojai, kuriamas rinkinių naudojimo ir įsigijimo planas.</w:t>
            </w:r>
          </w:p>
          <w:p w14:paraId="589E777F" w14:textId="45DB14DE" w:rsidR="00EE7E54" w:rsidRPr="007B6405" w:rsidRDefault="00EE7E54" w:rsidP="00955311">
            <w:pPr>
              <w:jc w:val="both"/>
              <w:rPr>
                <w:rFonts w:eastAsia="Calibri"/>
                <w:szCs w:val="24"/>
              </w:rPr>
            </w:pPr>
            <w:r w:rsidRPr="007B6405">
              <w:rPr>
                <w:rFonts w:eastAsia="Calibri"/>
                <w:szCs w:val="24"/>
              </w:rPr>
              <w:t xml:space="preserve"> </w:t>
            </w:r>
            <w:r w:rsidRPr="007B6405">
              <w:rPr>
                <w:rFonts w:eastAsia="Calibri"/>
                <w:i/>
                <w:iCs/>
                <w:szCs w:val="24"/>
              </w:rPr>
              <w:t>Problema:</w:t>
            </w:r>
            <w:r w:rsidRPr="007B6405">
              <w:rPr>
                <w:rFonts w:eastAsia="Calibri"/>
                <w:szCs w:val="24"/>
              </w:rPr>
              <w:t xml:space="preserve"> Jurbarko krašto muziejaus savitumo klausimas. </w:t>
            </w:r>
            <w:r w:rsidRPr="007B6405">
              <w:rPr>
                <w:rFonts w:eastAsia="Calibri"/>
                <w:i/>
                <w:iCs/>
                <w:szCs w:val="24"/>
              </w:rPr>
              <w:t>Sprendimas</w:t>
            </w:r>
            <w:r w:rsidRPr="007B6405">
              <w:rPr>
                <w:rFonts w:eastAsia="Calibri"/>
                <w:szCs w:val="24"/>
              </w:rPr>
              <w:t xml:space="preserve">: vykdoma Jurbarko krašto istorijos analizė, kitų muziejų savitumo analizė, atliekami tyrimai, konsultuojamasi su mokslininkais. </w:t>
            </w:r>
          </w:p>
          <w:p w14:paraId="525B19E7" w14:textId="00BC72AD" w:rsidR="00EE7E54" w:rsidRPr="007B6405" w:rsidRDefault="00EE7E54" w:rsidP="00955311">
            <w:pPr>
              <w:jc w:val="both"/>
              <w:rPr>
                <w:rFonts w:eastAsia="Calibri"/>
                <w:szCs w:val="24"/>
              </w:rPr>
            </w:pPr>
            <w:r w:rsidRPr="007B6405">
              <w:rPr>
                <w:rFonts w:eastAsia="Calibri"/>
                <w:i/>
                <w:iCs/>
                <w:szCs w:val="24"/>
              </w:rPr>
              <w:t>Problema:</w:t>
            </w:r>
            <w:r w:rsidRPr="007B6405">
              <w:rPr>
                <w:rFonts w:eastAsia="Calibri"/>
                <w:szCs w:val="24"/>
              </w:rPr>
              <w:t xml:space="preserve"> Cerkvės rūsio patalpų pritaikymas lankytojams. </w:t>
            </w:r>
            <w:r w:rsidRPr="007B6405">
              <w:rPr>
                <w:rFonts w:eastAsia="Calibri"/>
                <w:i/>
                <w:iCs/>
                <w:szCs w:val="24"/>
              </w:rPr>
              <w:t>Sprendimas:</w:t>
            </w:r>
            <w:r w:rsidRPr="007B6405">
              <w:rPr>
                <w:rFonts w:eastAsia="Calibri"/>
                <w:szCs w:val="24"/>
              </w:rPr>
              <w:t xml:space="preserve"> remontas, kitos priemonės patalpų panaudojimui.  </w:t>
            </w:r>
          </w:p>
        </w:tc>
      </w:tr>
    </w:tbl>
    <w:p w14:paraId="1CB9B5DC" w14:textId="77777777" w:rsidR="00EE7E54" w:rsidRDefault="00EE7E54" w:rsidP="00EE7E54">
      <w:pPr>
        <w:jc w:val="both"/>
        <w:rPr>
          <w:rFonts w:eastAsia="Calibri"/>
          <w:b/>
          <w:szCs w:val="24"/>
        </w:rPr>
      </w:pPr>
    </w:p>
    <w:p w14:paraId="1B828D72" w14:textId="77777777" w:rsidR="00EE7E54" w:rsidRPr="00BA17CB" w:rsidRDefault="00EE7E54" w:rsidP="00EE7E54">
      <w:pPr>
        <w:jc w:val="both"/>
        <w:rPr>
          <w:rFonts w:eastAsia="Calibri"/>
          <w:b/>
          <w:szCs w:val="24"/>
        </w:rPr>
      </w:pPr>
      <w:r w:rsidRPr="002E668E">
        <w:rPr>
          <w:rFonts w:eastAsia="Calibri"/>
          <w:b/>
          <w:szCs w:val="24"/>
        </w:rPr>
        <w:t>Papildoma informacija apie įstaigą</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377"/>
      </w:tblGrid>
      <w:tr w:rsidR="00EE7E54" w:rsidRPr="002E668E" w14:paraId="12F1332A" w14:textId="77777777" w:rsidTr="00391524">
        <w:trPr>
          <w:trHeight w:val="112"/>
        </w:trPr>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14:paraId="7A78FDB1" w14:textId="77777777" w:rsidR="00EE7E54" w:rsidRPr="002E668E" w:rsidRDefault="00EE7E54" w:rsidP="00955311">
            <w:pPr>
              <w:jc w:val="both"/>
              <w:rPr>
                <w:rFonts w:eastAsia="Calibri"/>
                <w:szCs w:val="24"/>
              </w:rPr>
            </w:pPr>
            <w:r w:rsidRPr="002E668E">
              <w:rPr>
                <w:rFonts w:eastAsia="Calibri"/>
                <w:szCs w:val="24"/>
              </w:rPr>
              <w:t>Informacijos apie įstaigos veikl</w:t>
            </w:r>
            <w:r>
              <w:rPr>
                <w:rFonts w:eastAsia="Calibri"/>
                <w:szCs w:val="24"/>
              </w:rPr>
              <w:t>a</w:t>
            </w:r>
            <w:r w:rsidRPr="002E668E">
              <w:rPr>
                <w:rFonts w:eastAsia="Calibri"/>
                <w:szCs w:val="24"/>
              </w:rPr>
              <w:t>s sklaida</w:t>
            </w:r>
          </w:p>
        </w:tc>
        <w:tc>
          <w:tcPr>
            <w:tcW w:w="10377" w:type="dxa"/>
            <w:tcBorders>
              <w:top w:val="single" w:sz="4" w:space="0" w:color="auto"/>
              <w:left w:val="single" w:sz="4" w:space="0" w:color="auto"/>
              <w:bottom w:val="single" w:sz="4" w:space="0" w:color="auto"/>
              <w:right w:val="single" w:sz="4" w:space="0" w:color="auto"/>
            </w:tcBorders>
            <w:shd w:val="clear" w:color="auto" w:fill="auto"/>
          </w:tcPr>
          <w:p w14:paraId="0EA960BF" w14:textId="6409ECDD" w:rsidR="00EE7E54" w:rsidRPr="007B6405" w:rsidRDefault="00EE7E54" w:rsidP="00955311">
            <w:pPr>
              <w:tabs>
                <w:tab w:val="left" w:pos="1177"/>
                <w:tab w:val="left" w:pos="9181"/>
              </w:tabs>
              <w:suppressAutoHyphens/>
              <w:spacing w:line="240" w:lineRule="atLeast"/>
              <w:jc w:val="both"/>
              <w:rPr>
                <w:rFonts w:eastAsia="Calibri"/>
                <w:b/>
                <w:szCs w:val="24"/>
              </w:rPr>
            </w:pPr>
            <w:r w:rsidRPr="007B6405">
              <w:rPr>
                <w:rFonts w:eastAsia="Calibri"/>
                <w:bCs/>
                <w:szCs w:val="24"/>
              </w:rPr>
              <w:t xml:space="preserve">Įstaigos veikla viešinama Jurbarko krašto muziejaus svetainėje, socialiniame tinklapyje, Jurbarko krašto muziejaus padalinio Vinco Grybo memorialinio muziejaus svetainėje ir socialiniame tinklapyje, padalinio Veliuonos krašto istorijos muziejaus socialiniame tinklapyje. </w:t>
            </w:r>
          </w:p>
        </w:tc>
      </w:tr>
      <w:tr w:rsidR="00EE7E54" w:rsidRPr="002E668E" w14:paraId="79F822B9" w14:textId="77777777" w:rsidTr="00391524">
        <w:trPr>
          <w:trHeight w:val="112"/>
        </w:trPr>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14:paraId="4A449970" w14:textId="77777777" w:rsidR="00EE7E54" w:rsidRPr="00A764B8" w:rsidRDefault="00EE7E54" w:rsidP="00955311">
            <w:pPr>
              <w:jc w:val="both"/>
              <w:rPr>
                <w:rFonts w:eastAsia="Calibri"/>
                <w:bCs/>
                <w:szCs w:val="24"/>
              </w:rPr>
            </w:pPr>
            <w:r w:rsidRPr="00442EAB">
              <w:rPr>
                <w:rFonts w:eastAsia="Calibri"/>
                <w:bCs/>
                <w:szCs w:val="24"/>
              </w:rPr>
              <w:t xml:space="preserve">Bendruomeniškumas ir bendradarbiavimas. Kultūros įstaigos partneriai </w:t>
            </w:r>
          </w:p>
        </w:tc>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4BF4CF5" w14:textId="77777777" w:rsidR="00EE7E54" w:rsidRPr="007B6405" w:rsidRDefault="00EE7E54" w:rsidP="00955311">
            <w:pPr>
              <w:tabs>
                <w:tab w:val="left" w:pos="1177"/>
                <w:tab w:val="left" w:pos="9181"/>
              </w:tabs>
              <w:suppressAutoHyphens/>
              <w:autoSpaceDN w:val="0"/>
              <w:spacing w:line="240" w:lineRule="atLeast"/>
              <w:jc w:val="both"/>
              <w:textAlignment w:val="baseline"/>
              <w:rPr>
                <w:rFonts w:eastAsia="Calibri"/>
                <w:bCs/>
                <w:szCs w:val="24"/>
              </w:rPr>
            </w:pPr>
            <w:r w:rsidRPr="007B6405">
              <w:rPr>
                <w:rFonts w:eastAsia="Calibri"/>
                <w:bCs/>
                <w:szCs w:val="24"/>
              </w:rPr>
              <w:t xml:space="preserve">Muziejaus partneriai: Jurbarko rajono savivaldybės kultūros, švietimo įstaigos. Veliuonos, </w:t>
            </w:r>
            <w:proofErr w:type="spellStart"/>
            <w:r w:rsidRPr="007B6405">
              <w:rPr>
                <w:rFonts w:eastAsia="Calibri"/>
                <w:bCs/>
                <w:szCs w:val="24"/>
              </w:rPr>
              <w:t>Lybiškių</w:t>
            </w:r>
            <w:proofErr w:type="spellEnd"/>
            <w:r w:rsidRPr="007B6405">
              <w:rPr>
                <w:rFonts w:eastAsia="Calibri"/>
                <w:bCs/>
                <w:szCs w:val="24"/>
              </w:rPr>
              <w:t xml:space="preserve">, Eržvilko, </w:t>
            </w:r>
            <w:proofErr w:type="spellStart"/>
            <w:r w:rsidRPr="007B6405">
              <w:rPr>
                <w:rFonts w:eastAsia="Calibri"/>
                <w:bCs/>
                <w:szCs w:val="24"/>
              </w:rPr>
              <w:t>Varlaukio</w:t>
            </w:r>
            <w:proofErr w:type="spellEnd"/>
            <w:r w:rsidRPr="007B6405">
              <w:rPr>
                <w:rFonts w:eastAsia="Calibri"/>
                <w:bCs/>
                <w:szCs w:val="24"/>
              </w:rPr>
              <w:t xml:space="preserve"> bendruomenės. Veliuonos, Jurbarko, Eržvilko seniūnijos, Jurbarko jaunimo organizacijos, Jurbarko TVIC, Šakių, Tauragės, Pagėgių, Šilutės savivaldybių muziejai, nacionalinis muziejus, Lietuvos didžiosios kunigaikštystės valdovų rūmai, Lenkijos institutas Vilniuje, Okupacijų ir laisvės kovų muziejus.</w:t>
            </w:r>
          </w:p>
        </w:tc>
      </w:tr>
      <w:tr w:rsidR="00EE7E54" w:rsidRPr="002E668E" w14:paraId="168AFF4E" w14:textId="77777777" w:rsidTr="00391524">
        <w:trPr>
          <w:trHeight w:val="294"/>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3F591D9A" w14:textId="77777777" w:rsidR="00EE7E54" w:rsidRPr="00DB6AC3" w:rsidRDefault="00EE7E54" w:rsidP="00955311">
            <w:pPr>
              <w:jc w:val="both"/>
              <w:rPr>
                <w:rFonts w:eastAsia="Calibri"/>
                <w:szCs w:val="24"/>
              </w:rPr>
            </w:pPr>
            <w:r w:rsidRPr="002E668E">
              <w:rPr>
                <w:rFonts w:eastAsia="Calibri"/>
                <w:szCs w:val="24"/>
              </w:rPr>
              <w:t xml:space="preserve">Kita </w:t>
            </w:r>
            <w:r w:rsidRPr="00DB6AC3">
              <w:rPr>
                <w:rFonts w:eastAsia="Calibri"/>
                <w:szCs w:val="24"/>
              </w:rPr>
              <w:t>informacija</w:t>
            </w:r>
            <w:r w:rsidRPr="00DB6AC3">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w:t>
            </w:r>
            <w:r w:rsidRPr="00A770A5">
              <w:rPr>
                <w:rFonts w:eastAsia="Calibri"/>
                <w:i/>
                <w:iCs/>
                <w:szCs w:val="24"/>
              </w:rPr>
              <w:t>pan.)</w:t>
            </w:r>
          </w:p>
        </w:tc>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58D1634D" w14:textId="77777777" w:rsidR="00EE7E54" w:rsidRPr="007B6405" w:rsidRDefault="00EE7E54" w:rsidP="00955311">
            <w:pPr>
              <w:jc w:val="both"/>
              <w:rPr>
                <w:rFonts w:eastAsia="Calibri"/>
                <w:szCs w:val="24"/>
              </w:rPr>
            </w:pPr>
            <w:r w:rsidRPr="007B6405">
              <w:rPr>
                <w:rFonts w:eastAsia="Calibri"/>
                <w:szCs w:val="24"/>
              </w:rPr>
              <w:t xml:space="preserve">2024 m. keitėsi vadovas, pradėjo dirbti nauji darbuotojai. Šiuo metu ieškoma kvalifikuotų motyvuotų darbuotojų.  </w:t>
            </w:r>
          </w:p>
          <w:p w14:paraId="73DB7050" w14:textId="77777777" w:rsidR="00EE7E54" w:rsidRPr="007B6405" w:rsidRDefault="00EE7E54" w:rsidP="00955311">
            <w:pPr>
              <w:jc w:val="both"/>
              <w:rPr>
                <w:rFonts w:eastAsia="Calibri"/>
                <w:szCs w:val="24"/>
              </w:rPr>
            </w:pPr>
            <w:r w:rsidRPr="007B6405">
              <w:rPr>
                <w:rFonts w:eastAsia="Calibri"/>
                <w:szCs w:val="24"/>
              </w:rPr>
              <w:t>Muziejus turi daug iššūkių, siekdamas didinti muziejaus lankomumą. 2025 metais atrinkti trys prioritetai, prisidėsiantys prie muziejaus reikalingumo didinimo Jurbarko rajono savivaldybės bendruomenei ir turistų skaičiaus augimo. Numatyti šie prioritetai:</w:t>
            </w:r>
          </w:p>
          <w:p w14:paraId="4470AA1E" w14:textId="77777777" w:rsidR="00EE7E54" w:rsidRPr="007B6405" w:rsidRDefault="00EE7E54" w:rsidP="00955311">
            <w:pPr>
              <w:jc w:val="both"/>
              <w:rPr>
                <w:rFonts w:eastAsia="Calibri"/>
                <w:szCs w:val="24"/>
              </w:rPr>
            </w:pPr>
            <w:r w:rsidRPr="007B6405">
              <w:rPr>
                <w:rFonts w:eastAsia="Calibri"/>
                <w:szCs w:val="24"/>
              </w:rPr>
              <w:t xml:space="preserve">1. Darbas dėl </w:t>
            </w:r>
            <w:proofErr w:type="spellStart"/>
            <w:r w:rsidRPr="007B6405">
              <w:rPr>
                <w:rFonts w:eastAsia="Calibri"/>
                <w:szCs w:val="24"/>
              </w:rPr>
              <w:t>Lybiškių</w:t>
            </w:r>
            <w:proofErr w:type="spellEnd"/>
            <w:r w:rsidRPr="007B6405">
              <w:rPr>
                <w:rFonts w:eastAsia="Calibri"/>
                <w:szCs w:val="24"/>
              </w:rPr>
              <w:t xml:space="preserve"> stoties </w:t>
            </w:r>
            <w:proofErr w:type="spellStart"/>
            <w:r w:rsidRPr="007B6405">
              <w:rPr>
                <w:rFonts w:eastAsia="Calibri"/>
                <w:szCs w:val="24"/>
              </w:rPr>
              <w:t>įveiklinimo</w:t>
            </w:r>
            <w:proofErr w:type="spellEnd"/>
            <w:r w:rsidRPr="007B6405">
              <w:rPr>
                <w:rFonts w:eastAsia="Calibri"/>
                <w:szCs w:val="24"/>
              </w:rPr>
              <w:t>;</w:t>
            </w:r>
          </w:p>
          <w:p w14:paraId="313B20E2" w14:textId="0C5A644F" w:rsidR="00EE7E54" w:rsidRPr="007B6405" w:rsidRDefault="00EE7E54" w:rsidP="00955311">
            <w:pPr>
              <w:jc w:val="both"/>
              <w:rPr>
                <w:rFonts w:eastAsia="Calibri"/>
                <w:szCs w:val="24"/>
              </w:rPr>
            </w:pPr>
            <w:r w:rsidRPr="007B6405">
              <w:rPr>
                <w:rFonts w:eastAsia="Calibri"/>
                <w:szCs w:val="24"/>
              </w:rPr>
              <w:t xml:space="preserve">2. Pranciškaus </w:t>
            </w:r>
            <w:proofErr w:type="spellStart"/>
            <w:r w:rsidRPr="007B6405">
              <w:rPr>
                <w:rFonts w:eastAsia="Calibri"/>
                <w:szCs w:val="24"/>
              </w:rPr>
              <w:t>Mikutaičio</w:t>
            </w:r>
            <w:proofErr w:type="spellEnd"/>
            <w:r w:rsidRPr="007B6405">
              <w:rPr>
                <w:rFonts w:eastAsia="Calibri"/>
                <w:szCs w:val="24"/>
              </w:rPr>
              <w:t xml:space="preserve"> metų minėjimo veiklos;</w:t>
            </w:r>
          </w:p>
          <w:p w14:paraId="44694BBA" w14:textId="77777777" w:rsidR="00EE7E54" w:rsidRPr="007B6405" w:rsidRDefault="00EE7E54" w:rsidP="00955311">
            <w:pPr>
              <w:jc w:val="both"/>
              <w:rPr>
                <w:rFonts w:eastAsia="Calibri"/>
                <w:szCs w:val="24"/>
              </w:rPr>
            </w:pPr>
            <w:r w:rsidRPr="007B6405">
              <w:rPr>
                <w:rFonts w:eastAsia="Calibri"/>
                <w:szCs w:val="24"/>
              </w:rPr>
              <w:t>3. Muziejininkystės tobulinimas.</w:t>
            </w:r>
          </w:p>
        </w:tc>
      </w:tr>
    </w:tbl>
    <w:p w14:paraId="5DD4A39A" w14:textId="77777777" w:rsidR="00391524" w:rsidRPr="00FE7D67" w:rsidRDefault="00391524" w:rsidP="00EE7E54">
      <w:pPr>
        <w:jc w:val="both"/>
        <w:rPr>
          <w:rFonts w:eastAsia="Calibri"/>
          <w:bCs/>
          <w:szCs w:val="24"/>
        </w:rPr>
      </w:pPr>
    </w:p>
    <w:p w14:paraId="26FC2A42" w14:textId="77777777" w:rsidR="00EE7E54" w:rsidRPr="002E668E" w:rsidRDefault="00EE7E54" w:rsidP="00EE7E54">
      <w:pPr>
        <w:jc w:val="both"/>
        <w:rPr>
          <w:rFonts w:eastAsia="Calibri"/>
          <w:b/>
          <w:szCs w:val="24"/>
        </w:rPr>
      </w:pPr>
      <w:r>
        <w:rPr>
          <w:rFonts w:eastAsia="Calibri"/>
          <w:b/>
          <w:szCs w:val="24"/>
        </w:rPr>
        <w:t>Žmogiškieji ištekliai</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4536"/>
        <w:gridCol w:w="4140"/>
      </w:tblGrid>
      <w:tr w:rsidR="00EE7E54" w:rsidRPr="002E668E" w14:paraId="1BC4D130" w14:textId="77777777" w:rsidTr="00391524">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32EDF062" w14:textId="77777777" w:rsidR="00EE7E54" w:rsidRPr="00E9385B" w:rsidRDefault="00EE7E54" w:rsidP="00955311">
            <w:pPr>
              <w:jc w:val="center"/>
              <w:rPr>
                <w:rFonts w:eastAsia="Calibri"/>
                <w:b/>
                <w:bCs/>
                <w:szCs w:val="24"/>
              </w:rPr>
            </w:pPr>
            <w:r w:rsidRPr="00E9385B">
              <w:rPr>
                <w:rFonts w:eastAsia="Calibri"/>
                <w:b/>
                <w:bCs/>
                <w:szCs w:val="24"/>
              </w:rPr>
              <w:t>2024 metų duomenys</w:t>
            </w:r>
          </w:p>
        </w:tc>
        <w:tc>
          <w:tcPr>
            <w:tcW w:w="4536" w:type="dxa"/>
            <w:tcBorders>
              <w:left w:val="single" w:sz="4" w:space="0" w:color="auto"/>
              <w:right w:val="single" w:sz="4" w:space="0" w:color="auto"/>
            </w:tcBorders>
            <w:shd w:val="clear" w:color="auto" w:fill="auto"/>
            <w:vAlign w:val="center"/>
          </w:tcPr>
          <w:p w14:paraId="6D2BA13C" w14:textId="77777777" w:rsidR="00EE7E54" w:rsidRDefault="00EE7E54" w:rsidP="00955311">
            <w:pPr>
              <w:jc w:val="center"/>
              <w:rPr>
                <w:rFonts w:eastAsia="Calibri"/>
                <w:b/>
                <w:szCs w:val="24"/>
              </w:rPr>
            </w:pPr>
            <w:r w:rsidRPr="00E9385B">
              <w:rPr>
                <w:rFonts w:eastAsia="Calibri"/>
                <w:b/>
                <w:szCs w:val="24"/>
              </w:rPr>
              <w:t>Darbuotojų skaičius</w:t>
            </w:r>
          </w:p>
          <w:p w14:paraId="3DD57F7F" w14:textId="77777777" w:rsidR="00EE7E54" w:rsidRPr="00E9385B" w:rsidRDefault="00EE7E54" w:rsidP="00955311">
            <w:pPr>
              <w:jc w:val="center"/>
              <w:rPr>
                <w:rFonts w:eastAsia="Calibri"/>
                <w:b/>
                <w:szCs w:val="24"/>
              </w:rPr>
            </w:pPr>
            <w:r>
              <w:rPr>
                <w:rFonts w:eastAsia="Calibri"/>
                <w:b/>
                <w:szCs w:val="24"/>
              </w:rPr>
              <w:t>2024 m. gruodžio 31 d.</w:t>
            </w:r>
          </w:p>
        </w:tc>
        <w:tc>
          <w:tcPr>
            <w:tcW w:w="4140" w:type="dxa"/>
            <w:tcBorders>
              <w:left w:val="single" w:sz="4" w:space="0" w:color="auto"/>
              <w:right w:val="single" w:sz="4" w:space="0" w:color="auto"/>
            </w:tcBorders>
            <w:shd w:val="clear" w:color="auto" w:fill="auto"/>
            <w:vAlign w:val="center"/>
          </w:tcPr>
          <w:p w14:paraId="4288F8FD" w14:textId="77777777" w:rsidR="00EE7E54" w:rsidRPr="00E9385B" w:rsidRDefault="00EE7E54" w:rsidP="00955311">
            <w:pPr>
              <w:jc w:val="center"/>
              <w:rPr>
                <w:rFonts w:eastAsia="Calibri"/>
                <w:b/>
                <w:szCs w:val="24"/>
              </w:rPr>
            </w:pPr>
            <w:r w:rsidRPr="00E9385B">
              <w:rPr>
                <w:rFonts w:eastAsia="Calibri"/>
                <w:b/>
                <w:szCs w:val="24"/>
              </w:rPr>
              <w:t>Pareigybių (etatų) skaičius</w:t>
            </w:r>
          </w:p>
        </w:tc>
      </w:tr>
      <w:tr w:rsidR="00EE7E54" w:rsidRPr="002E668E" w14:paraId="31DF577F" w14:textId="77777777" w:rsidTr="00391524">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6899D8A8" w14:textId="77777777" w:rsidR="00EE7E54" w:rsidRPr="00E9385B" w:rsidRDefault="00EE7E54" w:rsidP="00955311">
            <w:pPr>
              <w:rPr>
                <w:rFonts w:eastAsia="Calibri"/>
                <w:szCs w:val="24"/>
              </w:rPr>
            </w:pPr>
            <w:r w:rsidRPr="00E9385B">
              <w:rPr>
                <w:rFonts w:eastAsia="Calibri"/>
                <w:szCs w:val="24"/>
              </w:rPr>
              <w:t>Bendras skaičius, iš jų:</w:t>
            </w:r>
          </w:p>
        </w:tc>
        <w:tc>
          <w:tcPr>
            <w:tcW w:w="4536" w:type="dxa"/>
            <w:tcBorders>
              <w:left w:val="single" w:sz="4" w:space="0" w:color="auto"/>
              <w:right w:val="single" w:sz="4" w:space="0" w:color="auto"/>
            </w:tcBorders>
            <w:shd w:val="clear" w:color="auto" w:fill="auto"/>
            <w:vAlign w:val="center"/>
          </w:tcPr>
          <w:p w14:paraId="7119840A" w14:textId="77777777" w:rsidR="00EE7E54" w:rsidRPr="007E65F3" w:rsidRDefault="00EE7E54" w:rsidP="00955311">
            <w:pPr>
              <w:jc w:val="center"/>
              <w:rPr>
                <w:rFonts w:eastAsia="Calibri"/>
                <w:b/>
                <w:szCs w:val="24"/>
                <w:lang w:val="en-GB"/>
              </w:rPr>
            </w:pPr>
            <w:r w:rsidRPr="007E65F3">
              <w:rPr>
                <w:rFonts w:eastAsia="Calibri"/>
                <w:b/>
                <w:szCs w:val="24"/>
              </w:rPr>
              <w:t>17</w:t>
            </w:r>
          </w:p>
        </w:tc>
        <w:tc>
          <w:tcPr>
            <w:tcW w:w="4140" w:type="dxa"/>
            <w:tcBorders>
              <w:left w:val="single" w:sz="4" w:space="0" w:color="auto"/>
              <w:right w:val="single" w:sz="4" w:space="0" w:color="auto"/>
            </w:tcBorders>
            <w:shd w:val="clear" w:color="auto" w:fill="auto"/>
            <w:vAlign w:val="center"/>
          </w:tcPr>
          <w:p w14:paraId="7AEB59C2" w14:textId="77777777" w:rsidR="00EE7E54" w:rsidRPr="00E9385B" w:rsidRDefault="00EE7E54" w:rsidP="00955311">
            <w:pPr>
              <w:jc w:val="center"/>
              <w:rPr>
                <w:rFonts w:eastAsia="Calibri"/>
                <w:b/>
                <w:szCs w:val="24"/>
              </w:rPr>
            </w:pPr>
            <w:r>
              <w:rPr>
                <w:rFonts w:eastAsia="Calibri"/>
                <w:b/>
                <w:szCs w:val="24"/>
              </w:rPr>
              <w:t>21</w:t>
            </w:r>
            <w:r w:rsidRPr="00DD73B4">
              <w:rPr>
                <w:rFonts w:eastAsia="Calibri"/>
                <w:b/>
                <w:szCs w:val="24"/>
              </w:rPr>
              <w:t xml:space="preserve"> (1</w:t>
            </w:r>
            <w:r>
              <w:rPr>
                <w:rFonts w:eastAsia="Calibri"/>
                <w:b/>
                <w:szCs w:val="24"/>
              </w:rPr>
              <w:t>6</w:t>
            </w:r>
            <w:r w:rsidRPr="00DD73B4">
              <w:rPr>
                <w:rFonts w:eastAsia="Calibri"/>
                <w:b/>
                <w:szCs w:val="24"/>
              </w:rPr>
              <w:t>,5)</w:t>
            </w:r>
          </w:p>
        </w:tc>
      </w:tr>
      <w:tr w:rsidR="00EE7E54" w14:paraId="42C58E41" w14:textId="77777777" w:rsidTr="00391524">
        <w:trPr>
          <w:trHeight w:val="20"/>
        </w:trPr>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602C6BE4" w14:textId="77777777" w:rsidR="00EE7E54" w:rsidRPr="007E65F3" w:rsidRDefault="00EE7E54" w:rsidP="00955311">
            <w:pPr>
              <w:rPr>
                <w:rFonts w:eastAsia="Calibri"/>
                <w:szCs w:val="24"/>
              </w:rPr>
            </w:pPr>
            <w:r w:rsidRPr="007E65F3">
              <w:rPr>
                <w:rFonts w:eastAsia="Calibri"/>
                <w:szCs w:val="24"/>
              </w:rPr>
              <w:t>Direktorius</w:t>
            </w:r>
          </w:p>
        </w:tc>
        <w:tc>
          <w:tcPr>
            <w:tcW w:w="4536" w:type="dxa"/>
            <w:tcBorders>
              <w:top w:val="single" w:sz="4" w:space="0" w:color="000000"/>
              <w:left w:val="single" w:sz="4" w:space="0" w:color="auto"/>
              <w:bottom w:val="single" w:sz="4" w:space="0" w:color="000000"/>
              <w:right w:val="single" w:sz="4" w:space="0" w:color="auto"/>
            </w:tcBorders>
            <w:shd w:val="clear" w:color="auto" w:fill="auto"/>
            <w:vAlign w:val="center"/>
          </w:tcPr>
          <w:p w14:paraId="2333F1FB" w14:textId="77777777" w:rsidR="00EE7E54" w:rsidRPr="007E65F3" w:rsidRDefault="00EE7E54" w:rsidP="00955311">
            <w:pPr>
              <w:jc w:val="center"/>
              <w:rPr>
                <w:rFonts w:eastAsia="Calibri"/>
                <w:szCs w:val="24"/>
              </w:rPr>
            </w:pPr>
            <w:r w:rsidRPr="007E65F3">
              <w:rPr>
                <w:rFonts w:eastAsia="Calibri"/>
                <w:szCs w:val="24"/>
              </w:rPr>
              <w:t>1</w:t>
            </w:r>
          </w:p>
        </w:tc>
        <w:tc>
          <w:tcPr>
            <w:tcW w:w="4140" w:type="dxa"/>
            <w:tcBorders>
              <w:top w:val="single" w:sz="4" w:space="0" w:color="000000"/>
              <w:left w:val="single" w:sz="4" w:space="0" w:color="auto"/>
              <w:bottom w:val="single" w:sz="4" w:space="0" w:color="000000"/>
              <w:right w:val="single" w:sz="4" w:space="0" w:color="auto"/>
            </w:tcBorders>
            <w:vAlign w:val="center"/>
          </w:tcPr>
          <w:p w14:paraId="1AD6F018" w14:textId="77777777" w:rsidR="00EE7E54" w:rsidRPr="007E65F3" w:rsidRDefault="00EE7E54" w:rsidP="00955311">
            <w:pPr>
              <w:jc w:val="center"/>
              <w:rPr>
                <w:rFonts w:eastAsia="Calibri"/>
                <w:szCs w:val="24"/>
              </w:rPr>
            </w:pPr>
            <w:r w:rsidRPr="007E65F3">
              <w:rPr>
                <w:rFonts w:eastAsia="Calibri"/>
                <w:szCs w:val="24"/>
              </w:rPr>
              <w:t>1 (1)</w:t>
            </w:r>
          </w:p>
        </w:tc>
      </w:tr>
      <w:tr w:rsidR="00EE7E54" w14:paraId="25319173" w14:textId="77777777" w:rsidTr="00391524">
        <w:trPr>
          <w:trHeight w:val="20"/>
        </w:trPr>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2FEF1CAB" w14:textId="77777777" w:rsidR="00EE7E54" w:rsidRPr="007E65F3" w:rsidRDefault="00EE7E54" w:rsidP="00955311">
            <w:pPr>
              <w:rPr>
                <w:rFonts w:eastAsia="Calibri"/>
                <w:szCs w:val="24"/>
              </w:rPr>
            </w:pPr>
            <w:r w:rsidRPr="007E65F3">
              <w:rPr>
                <w:rFonts w:eastAsia="Calibri"/>
                <w:szCs w:val="24"/>
              </w:rPr>
              <w:t>Kultūros ir meno darbuotojai</w:t>
            </w:r>
          </w:p>
        </w:tc>
        <w:tc>
          <w:tcPr>
            <w:tcW w:w="4536" w:type="dxa"/>
            <w:tcBorders>
              <w:top w:val="single" w:sz="4" w:space="0" w:color="000000"/>
              <w:left w:val="single" w:sz="4" w:space="0" w:color="auto"/>
              <w:bottom w:val="single" w:sz="4" w:space="0" w:color="000000"/>
              <w:right w:val="single" w:sz="4" w:space="0" w:color="auto"/>
            </w:tcBorders>
            <w:shd w:val="clear" w:color="auto" w:fill="auto"/>
            <w:vAlign w:val="center"/>
          </w:tcPr>
          <w:p w14:paraId="032BA9C9" w14:textId="77777777" w:rsidR="00EE7E54" w:rsidRPr="007E65F3" w:rsidRDefault="00EE7E54" w:rsidP="00955311">
            <w:pPr>
              <w:jc w:val="center"/>
              <w:rPr>
                <w:rFonts w:eastAsia="Calibri"/>
                <w:szCs w:val="24"/>
              </w:rPr>
            </w:pPr>
            <w:r w:rsidRPr="007E65F3">
              <w:rPr>
                <w:rFonts w:eastAsia="Calibri"/>
                <w:szCs w:val="24"/>
              </w:rPr>
              <w:t>8</w:t>
            </w:r>
          </w:p>
        </w:tc>
        <w:tc>
          <w:tcPr>
            <w:tcW w:w="4140" w:type="dxa"/>
            <w:tcBorders>
              <w:top w:val="single" w:sz="4" w:space="0" w:color="000000"/>
              <w:left w:val="single" w:sz="4" w:space="0" w:color="auto"/>
              <w:bottom w:val="single" w:sz="4" w:space="0" w:color="000000"/>
              <w:right w:val="single" w:sz="4" w:space="0" w:color="auto"/>
            </w:tcBorders>
            <w:vAlign w:val="center"/>
          </w:tcPr>
          <w:p w14:paraId="3D1D3972" w14:textId="77777777" w:rsidR="00EE7E54" w:rsidRPr="007E65F3" w:rsidRDefault="00EE7E54" w:rsidP="00955311">
            <w:pPr>
              <w:jc w:val="center"/>
              <w:rPr>
                <w:rFonts w:eastAsia="Calibri"/>
                <w:szCs w:val="24"/>
              </w:rPr>
            </w:pPr>
            <w:r w:rsidRPr="007E65F3">
              <w:rPr>
                <w:rFonts w:eastAsia="Calibri"/>
                <w:szCs w:val="24"/>
              </w:rPr>
              <w:t>11 (10)</w:t>
            </w:r>
          </w:p>
        </w:tc>
      </w:tr>
      <w:tr w:rsidR="00EE7E54" w14:paraId="2C657345" w14:textId="77777777" w:rsidTr="00391524">
        <w:trPr>
          <w:trHeight w:val="20"/>
        </w:trPr>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79A5BABF" w14:textId="77777777" w:rsidR="00EE7E54" w:rsidRPr="007E65F3" w:rsidRDefault="00EE7E54" w:rsidP="00955311">
            <w:pPr>
              <w:rPr>
                <w:rFonts w:eastAsia="Calibri"/>
                <w:szCs w:val="24"/>
              </w:rPr>
            </w:pPr>
            <w:r w:rsidRPr="007E65F3">
              <w:rPr>
                <w:rFonts w:eastAsia="Calibri"/>
                <w:szCs w:val="24"/>
              </w:rPr>
              <w:t>Kiti darbuotojai</w:t>
            </w:r>
          </w:p>
        </w:tc>
        <w:tc>
          <w:tcPr>
            <w:tcW w:w="4536" w:type="dxa"/>
            <w:tcBorders>
              <w:top w:val="single" w:sz="4" w:space="0" w:color="000000"/>
              <w:left w:val="single" w:sz="4" w:space="0" w:color="auto"/>
              <w:bottom w:val="single" w:sz="4" w:space="0" w:color="000000"/>
              <w:right w:val="single" w:sz="4" w:space="0" w:color="auto"/>
            </w:tcBorders>
            <w:shd w:val="clear" w:color="auto" w:fill="auto"/>
            <w:vAlign w:val="center"/>
          </w:tcPr>
          <w:p w14:paraId="65FA26A6" w14:textId="77777777" w:rsidR="00EE7E54" w:rsidRPr="007E65F3" w:rsidRDefault="00EE7E54" w:rsidP="00955311">
            <w:pPr>
              <w:jc w:val="center"/>
              <w:rPr>
                <w:rFonts w:eastAsia="Calibri"/>
                <w:szCs w:val="24"/>
              </w:rPr>
            </w:pPr>
            <w:r w:rsidRPr="007E65F3">
              <w:rPr>
                <w:rFonts w:eastAsia="Calibri"/>
                <w:szCs w:val="24"/>
              </w:rPr>
              <w:t>8</w:t>
            </w:r>
          </w:p>
        </w:tc>
        <w:tc>
          <w:tcPr>
            <w:tcW w:w="4140" w:type="dxa"/>
            <w:tcBorders>
              <w:top w:val="single" w:sz="4" w:space="0" w:color="000000"/>
              <w:left w:val="single" w:sz="4" w:space="0" w:color="auto"/>
              <w:bottom w:val="single" w:sz="4" w:space="0" w:color="000000"/>
              <w:right w:val="single" w:sz="4" w:space="0" w:color="auto"/>
            </w:tcBorders>
            <w:vAlign w:val="center"/>
          </w:tcPr>
          <w:p w14:paraId="48A9927C" w14:textId="77777777" w:rsidR="00EE7E54" w:rsidRPr="007E65F3" w:rsidRDefault="00EE7E54" w:rsidP="00955311">
            <w:pPr>
              <w:jc w:val="center"/>
              <w:rPr>
                <w:rFonts w:eastAsia="Calibri"/>
                <w:szCs w:val="24"/>
              </w:rPr>
            </w:pPr>
            <w:r w:rsidRPr="007E65F3">
              <w:rPr>
                <w:rFonts w:eastAsia="Calibri"/>
                <w:szCs w:val="24"/>
              </w:rPr>
              <w:t>9 (5,5)</w:t>
            </w:r>
          </w:p>
        </w:tc>
      </w:tr>
    </w:tbl>
    <w:p w14:paraId="6D7C084D" w14:textId="77777777" w:rsidR="00EE7E54" w:rsidRDefault="00EE7E54" w:rsidP="00EE7E54">
      <w:pPr>
        <w:rPr>
          <w:bCs/>
          <w:szCs w:val="24"/>
          <w:lang w:val="en-US"/>
        </w:rPr>
      </w:pPr>
      <w:bookmarkStart w:id="8" w:name="_Hlk99976151"/>
    </w:p>
    <w:p w14:paraId="705AB2FD" w14:textId="77777777" w:rsidR="00391524" w:rsidRPr="004116CC" w:rsidRDefault="00391524" w:rsidP="00EE7E54">
      <w:pPr>
        <w:rPr>
          <w:bCs/>
          <w:szCs w:val="24"/>
          <w:lang w:val="en-US"/>
        </w:rPr>
      </w:pPr>
    </w:p>
    <w:p w14:paraId="4A5770D3" w14:textId="77777777" w:rsidR="00EE7E54" w:rsidRPr="004116CC" w:rsidRDefault="00EE7E54" w:rsidP="00EE7E54">
      <w:pPr>
        <w:rPr>
          <w:bCs/>
          <w:szCs w:val="24"/>
        </w:rPr>
      </w:pPr>
      <w:r w:rsidRPr="004116CC">
        <w:rPr>
          <w:b/>
          <w:szCs w:val="24"/>
        </w:rPr>
        <w:lastRenderedPageBreak/>
        <w:t>Bendrieji statistiniai rodikliai</w:t>
      </w:r>
      <w:r w:rsidRPr="004116CC">
        <w:rPr>
          <w:bCs/>
          <w:szCs w:val="24"/>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3"/>
        <w:gridCol w:w="1842"/>
        <w:gridCol w:w="1418"/>
        <w:gridCol w:w="1390"/>
        <w:gridCol w:w="1890"/>
        <w:gridCol w:w="1539"/>
        <w:gridCol w:w="1560"/>
        <w:gridCol w:w="1701"/>
        <w:gridCol w:w="1588"/>
      </w:tblGrid>
      <w:tr w:rsidR="00EE7E54" w:rsidRPr="004116CC" w14:paraId="308C0F4A" w14:textId="77777777" w:rsidTr="00391524">
        <w:trPr>
          <w:trHeight w:val="461"/>
        </w:trPr>
        <w:tc>
          <w:tcPr>
            <w:tcW w:w="1673" w:type="dxa"/>
            <w:vMerge w:val="restart"/>
            <w:tcBorders>
              <w:top w:val="single" w:sz="4" w:space="0" w:color="auto"/>
              <w:left w:val="single" w:sz="4" w:space="0" w:color="auto"/>
              <w:right w:val="single" w:sz="4" w:space="0" w:color="auto"/>
            </w:tcBorders>
            <w:shd w:val="clear" w:color="auto" w:fill="auto"/>
            <w:vAlign w:val="center"/>
          </w:tcPr>
          <w:p w14:paraId="17903C6D" w14:textId="77777777" w:rsidR="00EE7E54" w:rsidRPr="004116CC" w:rsidRDefault="00EE7E54" w:rsidP="00955311">
            <w:pPr>
              <w:jc w:val="center"/>
              <w:rPr>
                <w:rFonts w:eastAsia="Calibri"/>
                <w:b/>
                <w:szCs w:val="24"/>
              </w:rPr>
            </w:pPr>
            <w:r w:rsidRPr="004116CC">
              <w:rPr>
                <w:rFonts w:eastAsia="Calibri"/>
                <w:b/>
                <w:szCs w:val="24"/>
              </w:rPr>
              <w:t xml:space="preserve">Įstaigos / </w:t>
            </w:r>
          </w:p>
          <w:p w14:paraId="136AD90C" w14:textId="77777777" w:rsidR="00EE7E54" w:rsidRPr="004116CC" w:rsidRDefault="00EE7E54" w:rsidP="00955311">
            <w:pPr>
              <w:jc w:val="center"/>
              <w:rPr>
                <w:rFonts w:eastAsia="Calibri"/>
                <w:b/>
                <w:szCs w:val="24"/>
              </w:rPr>
            </w:pPr>
            <w:r w:rsidRPr="004116CC">
              <w:rPr>
                <w:rFonts w:eastAsia="Calibri"/>
                <w:b/>
                <w:szCs w:val="24"/>
              </w:rPr>
              <w:t>padalinio pavadinimas</w:t>
            </w:r>
          </w:p>
        </w:tc>
        <w:tc>
          <w:tcPr>
            <w:tcW w:w="1842" w:type="dxa"/>
            <w:vMerge w:val="restart"/>
            <w:tcBorders>
              <w:top w:val="single" w:sz="4" w:space="0" w:color="auto"/>
              <w:left w:val="single" w:sz="4" w:space="0" w:color="auto"/>
              <w:right w:val="single" w:sz="4" w:space="0" w:color="auto"/>
            </w:tcBorders>
            <w:vAlign w:val="center"/>
          </w:tcPr>
          <w:p w14:paraId="051564B9" w14:textId="02C6D989" w:rsidR="00EE7E54" w:rsidRPr="004116CC" w:rsidRDefault="00EE7E54" w:rsidP="00955311">
            <w:pPr>
              <w:spacing w:line="240" w:lineRule="atLeast"/>
              <w:jc w:val="center"/>
              <w:rPr>
                <w:rFonts w:eastAsia="Calibri"/>
                <w:b/>
                <w:szCs w:val="24"/>
              </w:rPr>
            </w:pPr>
            <w:r w:rsidRPr="004116CC">
              <w:rPr>
                <w:b/>
                <w:bCs/>
                <w:sz w:val="22"/>
                <w:szCs w:val="22"/>
              </w:rPr>
              <w:t>Iš viso 2024 metais</w:t>
            </w:r>
            <w:r w:rsidRPr="004116CC">
              <w:t xml:space="preserve"> </w:t>
            </w:r>
            <w:r>
              <w:rPr>
                <w:b/>
                <w:bCs/>
                <w:sz w:val="22"/>
                <w:szCs w:val="22"/>
              </w:rPr>
              <w:t xml:space="preserve">kultūros </w:t>
            </w:r>
            <w:r w:rsidRPr="004116CC">
              <w:rPr>
                <w:b/>
                <w:bCs/>
                <w:sz w:val="22"/>
                <w:szCs w:val="22"/>
              </w:rPr>
              <w:t xml:space="preserve">įstaigoje vykusių renginių (šventės, parodos, festivaliai, koncertinių organizacijų ir kt.) skaičius </w:t>
            </w:r>
          </w:p>
        </w:tc>
        <w:tc>
          <w:tcPr>
            <w:tcW w:w="2808" w:type="dxa"/>
            <w:gridSpan w:val="2"/>
            <w:tcBorders>
              <w:top w:val="single" w:sz="4" w:space="0" w:color="auto"/>
              <w:left w:val="single" w:sz="4" w:space="0" w:color="auto"/>
              <w:right w:val="single" w:sz="4" w:space="0" w:color="auto"/>
            </w:tcBorders>
            <w:vAlign w:val="center"/>
          </w:tcPr>
          <w:p w14:paraId="20C5CC00" w14:textId="77777777" w:rsidR="00EE7E54" w:rsidRPr="004116CC" w:rsidRDefault="00EE7E54" w:rsidP="00955311">
            <w:pPr>
              <w:jc w:val="center"/>
              <w:rPr>
                <w:rFonts w:eastAsia="Calibri"/>
                <w:b/>
                <w:szCs w:val="24"/>
              </w:rPr>
            </w:pPr>
            <w:r w:rsidRPr="004116CC">
              <w:rPr>
                <w:rFonts w:eastAsia="Calibri"/>
                <w:b/>
                <w:szCs w:val="24"/>
              </w:rPr>
              <w:t>Kultūros įstaigos organizuota veikla</w:t>
            </w:r>
          </w:p>
        </w:tc>
        <w:tc>
          <w:tcPr>
            <w:tcW w:w="1890" w:type="dxa"/>
            <w:tcBorders>
              <w:left w:val="single" w:sz="4" w:space="0" w:color="auto"/>
              <w:right w:val="single" w:sz="4" w:space="0" w:color="auto"/>
            </w:tcBorders>
            <w:vAlign w:val="center"/>
          </w:tcPr>
          <w:p w14:paraId="5F2FD7B7" w14:textId="77777777" w:rsidR="00EE7E54" w:rsidRPr="004116CC" w:rsidRDefault="00EE7E54" w:rsidP="00955311">
            <w:pPr>
              <w:jc w:val="center"/>
              <w:rPr>
                <w:rFonts w:eastAsia="Calibri"/>
                <w:b/>
                <w:szCs w:val="24"/>
              </w:rPr>
            </w:pPr>
            <w:r w:rsidRPr="004116CC">
              <w:rPr>
                <w:rFonts w:eastAsia="Calibri"/>
                <w:b/>
                <w:szCs w:val="24"/>
              </w:rPr>
              <w:t>Lankytojų skaičius</w:t>
            </w:r>
          </w:p>
        </w:tc>
        <w:tc>
          <w:tcPr>
            <w:tcW w:w="3099" w:type="dxa"/>
            <w:gridSpan w:val="2"/>
            <w:tcBorders>
              <w:left w:val="single" w:sz="4" w:space="0" w:color="auto"/>
              <w:right w:val="single" w:sz="4" w:space="0" w:color="auto"/>
            </w:tcBorders>
            <w:shd w:val="clear" w:color="auto" w:fill="auto"/>
            <w:vAlign w:val="center"/>
          </w:tcPr>
          <w:p w14:paraId="49737EC4" w14:textId="77777777" w:rsidR="00EE7E54" w:rsidRPr="004116CC" w:rsidRDefault="00EE7E54" w:rsidP="00955311">
            <w:pPr>
              <w:jc w:val="center"/>
              <w:rPr>
                <w:rFonts w:eastAsia="Calibri"/>
                <w:b/>
                <w:szCs w:val="24"/>
              </w:rPr>
            </w:pPr>
            <w:r w:rsidRPr="004116CC">
              <w:rPr>
                <w:rFonts w:eastAsia="Calibri"/>
                <w:b/>
                <w:szCs w:val="24"/>
              </w:rPr>
              <w:t>Projektinė veikla</w:t>
            </w:r>
          </w:p>
        </w:tc>
        <w:tc>
          <w:tcPr>
            <w:tcW w:w="3289" w:type="dxa"/>
            <w:gridSpan w:val="2"/>
            <w:tcBorders>
              <w:left w:val="single" w:sz="4" w:space="0" w:color="auto"/>
              <w:right w:val="single" w:sz="4" w:space="0" w:color="auto"/>
            </w:tcBorders>
            <w:shd w:val="clear" w:color="auto" w:fill="auto"/>
            <w:vAlign w:val="center"/>
          </w:tcPr>
          <w:p w14:paraId="6ED305A2" w14:textId="77777777" w:rsidR="00EE7E54" w:rsidRPr="004116CC" w:rsidRDefault="00EE7E54" w:rsidP="00955311">
            <w:pPr>
              <w:jc w:val="center"/>
              <w:rPr>
                <w:rFonts w:eastAsia="Calibri"/>
                <w:b/>
                <w:szCs w:val="24"/>
              </w:rPr>
            </w:pPr>
            <w:r w:rsidRPr="004116CC">
              <w:rPr>
                <w:rFonts w:eastAsia="Calibri"/>
                <w:b/>
                <w:szCs w:val="24"/>
              </w:rPr>
              <w:t>Įgyvendintos programos</w:t>
            </w:r>
          </w:p>
        </w:tc>
      </w:tr>
      <w:tr w:rsidR="00EE7E54" w:rsidRPr="004116CC" w14:paraId="058E0540" w14:textId="77777777" w:rsidTr="00391524">
        <w:trPr>
          <w:trHeight w:val="1276"/>
        </w:trPr>
        <w:tc>
          <w:tcPr>
            <w:tcW w:w="1673" w:type="dxa"/>
            <w:vMerge/>
            <w:tcBorders>
              <w:left w:val="single" w:sz="4" w:space="0" w:color="auto"/>
              <w:bottom w:val="single" w:sz="4" w:space="0" w:color="auto"/>
              <w:right w:val="single" w:sz="4" w:space="0" w:color="auto"/>
            </w:tcBorders>
            <w:shd w:val="clear" w:color="auto" w:fill="auto"/>
          </w:tcPr>
          <w:p w14:paraId="0833520B" w14:textId="77777777" w:rsidR="00EE7E54" w:rsidRPr="004116CC" w:rsidRDefault="00EE7E54" w:rsidP="00955311">
            <w:pPr>
              <w:spacing w:line="240" w:lineRule="atLeast"/>
              <w:jc w:val="both"/>
              <w:rPr>
                <w:szCs w:val="24"/>
              </w:rPr>
            </w:pPr>
          </w:p>
        </w:tc>
        <w:tc>
          <w:tcPr>
            <w:tcW w:w="1842" w:type="dxa"/>
            <w:vMerge/>
            <w:tcBorders>
              <w:left w:val="single" w:sz="4" w:space="0" w:color="auto"/>
              <w:right w:val="single" w:sz="4" w:space="0" w:color="auto"/>
            </w:tcBorders>
            <w:shd w:val="clear" w:color="auto" w:fill="auto"/>
            <w:vAlign w:val="center"/>
          </w:tcPr>
          <w:p w14:paraId="33DF2067" w14:textId="77777777" w:rsidR="00EE7E54" w:rsidRPr="004116CC" w:rsidRDefault="00EE7E54" w:rsidP="00955311">
            <w:pPr>
              <w:spacing w:line="240" w:lineRule="atLeast"/>
              <w:jc w:val="center"/>
              <w:rPr>
                <w:b/>
                <w:bCs/>
                <w:sz w:val="22"/>
                <w:szCs w:val="22"/>
              </w:rPr>
            </w:pPr>
          </w:p>
        </w:tc>
        <w:tc>
          <w:tcPr>
            <w:tcW w:w="1418" w:type="dxa"/>
            <w:tcBorders>
              <w:top w:val="single" w:sz="4" w:space="0" w:color="auto"/>
              <w:left w:val="single" w:sz="4" w:space="0" w:color="auto"/>
              <w:right w:val="single" w:sz="4" w:space="0" w:color="auto"/>
            </w:tcBorders>
            <w:vAlign w:val="center"/>
          </w:tcPr>
          <w:p w14:paraId="11EACFEF" w14:textId="77777777" w:rsidR="00EE7E54" w:rsidRPr="004116CC" w:rsidRDefault="00EE7E54" w:rsidP="00955311">
            <w:pPr>
              <w:spacing w:line="240" w:lineRule="atLeast"/>
              <w:jc w:val="center"/>
              <w:rPr>
                <w:b/>
                <w:bCs/>
                <w:sz w:val="22"/>
                <w:szCs w:val="22"/>
              </w:rPr>
            </w:pPr>
            <w:r w:rsidRPr="004116CC">
              <w:rPr>
                <w:b/>
                <w:bCs/>
                <w:sz w:val="22"/>
                <w:szCs w:val="22"/>
              </w:rPr>
              <w:t>Kultūros įstaigos</w:t>
            </w:r>
          </w:p>
          <w:p w14:paraId="7837C65C" w14:textId="77777777" w:rsidR="00EE7E54" w:rsidRPr="004116CC" w:rsidRDefault="00EE7E54" w:rsidP="00955311">
            <w:pPr>
              <w:spacing w:line="240" w:lineRule="atLeast"/>
              <w:jc w:val="center"/>
              <w:rPr>
                <w:b/>
                <w:bCs/>
                <w:sz w:val="22"/>
                <w:szCs w:val="22"/>
              </w:rPr>
            </w:pPr>
            <w:r w:rsidRPr="004116CC">
              <w:rPr>
                <w:b/>
                <w:bCs/>
                <w:sz w:val="22"/>
                <w:szCs w:val="22"/>
              </w:rPr>
              <w:t xml:space="preserve">organizuotų renginių skaičius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EC19CA7" w14:textId="77777777" w:rsidR="00EE7E54" w:rsidRPr="004116CC" w:rsidRDefault="00EE7E54" w:rsidP="00955311">
            <w:pPr>
              <w:spacing w:line="240" w:lineRule="atLeast"/>
              <w:jc w:val="center"/>
              <w:rPr>
                <w:b/>
                <w:bCs/>
                <w:sz w:val="22"/>
                <w:szCs w:val="22"/>
              </w:rPr>
            </w:pPr>
            <w:r w:rsidRPr="004116CC">
              <w:rPr>
                <w:b/>
                <w:bCs/>
                <w:sz w:val="22"/>
                <w:szCs w:val="22"/>
              </w:rPr>
              <w:t>Iš jų etninės kultūros renginių</w:t>
            </w:r>
          </w:p>
        </w:tc>
        <w:tc>
          <w:tcPr>
            <w:tcW w:w="1890" w:type="dxa"/>
            <w:tcBorders>
              <w:left w:val="single" w:sz="4" w:space="0" w:color="auto"/>
              <w:right w:val="single" w:sz="4" w:space="0" w:color="auto"/>
            </w:tcBorders>
            <w:vAlign w:val="center"/>
          </w:tcPr>
          <w:p w14:paraId="34A3756E" w14:textId="77777777" w:rsidR="00EE7E54" w:rsidRPr="004116CC" w:rsidRDefault="00EE7E54" w:rsidP="00955311">
            <w:pPr>
              <w:spacing w:line="240" w:lineRule="atLeast"/>
              <w:jc w:val="center"/>
              <w:rPr>
                <w:b/>
                <w:bCs/>
                <w:sz w:val="22"/>
                <w:szCs w:val="22"/>
              </w:rPr>
            </w:pPr>
            <w:r w:rsidRPr="004116CC">
              <w:rPr>
                <w:b/>
                <w:bCs/>
                <w:sz w:val="22"/>
                <w:szCs w:val="22"/>
              </w:rPr>
              <w:t>Kultūros įstaigos organizuotuose renginiuose</w:t>
            </w:r>
          </w:p>
          <w:p w14:paraId="7DDCD0BA" w14:textId="77777777" w:rsidR="00EE7E54" w:rsidRPr="004116CC" w:rsidRDefault="00EE7E54" w:rsidP="00955311">
            <w:pPr>
              <w:spacing w:line="240" w:lineRule="atLeast"/>
              <w:jc w:val="center"/>
              <w:rPr>
                <w:b/>
                <w:bCs/>
                <w:sz w:val="22"/>
                <w:szCs w:val="22"/>
              </w:rPr>
            </w:pPr>
          </w:p>
        </w:tc>
        <w:tc>
          <w:tcPr>
            <w:tcW w:w="1539" w:type="dxa"/>
            <w:tcBorders>
              <w:left w:val="single" w:sz="4" w:space="0" w:color="auto"/>
              <w:right w:val="single" w:sz="4" w:space="0" w:color="auto"/>
            </w:tcBorders>
            <w:shd w:val="clear" w:color="auto" w:fill="auto"/>
            <w:vAlign w:val="center"/>
          </w:tcPr>
          <w:p w14:paraId="1B40729F" w14:textId="77777777" w:rsidR="00EE7E54" w:rsidRPr="004116CC" w:rsidRDefault="00EE7E54" w:rsidP="00955311">
            <w:pPr>
              <w:spacing w:line="240" w:lineRule="atLeast"/>
              <w:jc w:val="center"/>
              <w:rPr>
                <w:b/>
                <w:bCs/>
                <w:sz w:val="22"/>
                <w:szCs w:val="22"/>
              </w:rPr>
            </w:pPr>
            <w:r w:rsidRPr="004116CC">
              <w:rPr>
                <w:b/>
                <w:bCs/>
                <w:sz w:val="22"/>
                <w:szCs w:val="22"/>
              </w:rPr>
              <w:t>Pateiktų projektų skaičius</w:t>
            </w:r>
          </w:p>
          <w:p w14:paraId="127A0BC4" w14:textId="77777777" w:rsidR="00EE7E54" w:rsidRPr="004116CC" w:rsidRDefault="00EE7E54" w:rsidP="00955311">
            <w:pPr>
              <w:spacing w:line="240" w:lineRule="atLeast"/>
              <w:jc w:val="center"/>
              <w:rPr>
                <w:b/>
                <w:bCs/>
                <w:sz w:val="22"/>
                <w:szCs w:val="22"/>
              </w:rPr>
            </w:pPr>
            <w:r w:rsidRPr="004116CC">
              <w:rPr>
                <w:b/>
                <w:bCs/>
                <w:sz w:val="22"/>
                <w:szCs w:val="22"/>
              </w:rPr>
              <w:t>2024 m.</w:t>
            </w:r>
          </w:p>
        </w:tc>
        <w:tc>
          <w:tcPr>
            <w:tcW w:w="1560" w:type="dxa"/>
            <w:tcBorders>
              <w:left w:val="single" w:sz="4" w:space="0" w:color="auto"/>
              <w:right w:val="single" w:sz="4" w:space="0" w:color="auto"/>
            </w:tcBorders>
            <w:vAlign w:val="center"/>
          </w:tcPr>
          <w:p w14:paraId="6F22150C" w14:textId="77777777" w:rsidR="00EE7E54" w:rsidRPr="004116CC" w:rsidRDefault="00EE7E54" w:rsidP="00955311">
            <w:pPr>
              <w:jc w:val="center"/>
              <w:rPr>
                <w:b/>
                <w:bCs/>
                <w:sz w:val="22"/>
                <w:szCs w:val="22"/>
              </w:rPr>
            </w:pPr>
            <w:r w:rsidRPr="004116CC">
              <w:rPr>
                <w:b/>
                <w:bCs/>
                <w:sz w:val="22"/>
                <w:szCs w:val="22"/>
              </w:rPr>
              <w:t>Finansuotų projektų skaičius</w:t>
            </w:r>
          </w:p>
          <w:p w14:paraId="098E6C11" w14:textId="77777777" w:rsidR="00EE7E54" w:rsidRPr="004116CC" w:rsidRDefault="00EE7E54" w:rsidP="00955311">
            <w:pPr>
              <w:jc w:val="center"/>
              <w:rPr>
                <w:b/>
                <w:bCs/>
                <w:sz w:val="22"/>
                <w:szCs w:val="22"/>
              </w:rPr>
            </w:pPr>
            <w:r w:rsidRPr="004116CC">
              <w:rPr>
                <w:b/>
                <w:bCs/>
                <w:sz w:val="22"/>
                <w:szCs w:val="22"/>
              </w:rPr>
              <w:t>2024 m.</w:t>
            </w:r>
          </w:p>
        </w:tc>
        <w:tc>
          <w:tcPr>
            <w:tcW w:w="1701" w:type="dxa"/>
            <w:tcBorders>
              <w:left w:val="single" w:sz="4" w:space="0" w:color="auto"/>
              <w:right w:val="single" w:sz="4" w:space="0" w:color="auto"/>
            </w:tcBorders>
            <w:shd w:val="clear" w:color="auto" w:fill="auto"/>
            <w:vAlign w:val="center"/>
          </w:tcPr>
          <w:p w14:paraId="37D481A6" w14:textId="77777777" w:rsidR="00EE7E54" w:rsidRPr="004116CC" w:rsidRDefault="00EE7E54" w:rsidP="00955311">
            <w:pPr>
              <w:jc w:val="center"/>
              <w:rPr>
                <w:b/>
                <w:bCs/>
                <w:sz w:val="22"/>
                <w:szCs w:val="22"/>
              </w:rPr>
            </w:pPr>
            <w:r w:rsidRPr="004116CC">
              <w:rPr>
                <w:b/>
                <w:bCs/>
                <w:sz w:val="22"/>
                <w:szCs w:val="22"/>
              </w:rPr>
              <w:t>Kultūros paso veiklų skaičius</w:t>
            </w:r>
          </w:p>
        </w:tc>
        <w:tc>
          <w:tcPr>
            <w:tcW w:w="1588" w:type="dxa"/>
            <w:tcBorders>
              <w:left w:val="single" w:sz="4" w:space="0" w:color="auto"/>
              <w:right w:val="single" w:sz="4" w:space="0" w:color="auto"/>
            </w:tcBorders>
            <w:shd w:val="clear" w:color="auto" w:fill="auto"/>
            <w:vAlign w:val="center"/>
          </w:tcPr>
          <w:p w14:paraId="6E7E7CFE" w14:textId="77777777" w:rsidR="00EE7E54" w:rsidRPr="004116CC" w:rsidRDefault="00EE7E54" w:rsidP="00955311">
            <w:pPr>
              <w:jc w:val="center"/>
              <w:rPr>
                <w:b/>
                <w:bCs/>
                <w:sz w:val="22"/>
                <w:szCs w:val="22"/>
              </w:rPr>
            </w:pPr>
            <w:r w:rsidRPr="004116CC">
              <w:rPr>
                <w:b/>
                <w:bCs/>
                <w:sz w:val="22"/>
                <w:szCs w:val="22"/>
              </w:rPr>
              <w:t>Neformaliojo vaikų švietimo programų skaičius</w:t>
            </w:r>
          </w:p>
        </w:tc>
      </w:tr>
      <w:tr w:rsidR="00EE7E54" w:rsidRPr="004116CC" w14:paraId="41593557" w14:textId="77777777" w:rsidTr="00391524">
        <w:trPr>
          <w:trHeight w:val="778"/>
        </w:trPr>
        <w:tc>
          <w:tcPr>
            <w:tcW w:w="1673" w:type="dxa"/>
            <w:tcBorders>
              <w:left w:val="single" w:sz="4" w:space="0" w:color="auto"/>
              <w:bottom w:val="single" w:sz="4" w:space="0" w:color="auto"/>
              <w:right w:val="single" w:sz="4" w:space="0" w:color="auto"/>
            </w:tcBorders>
            <w:shd w:val="clear" w:color="auto" w:fill="auto"/>
          </w:tcPr>
          <w:p w14:paraId="346C2E29" w14:textId="77777777" w:rsidR="00EE7E54" w:rsidRPr="004116CC" w:rsidRDefault="00EE7E54" w:rsidP="00955311">
            <w:pPr>
              <w:spacing w:line="240" w:lineRule="atLeast"/>
              <w:jc w:val="both"/>
              <w:rPr>
                <w:szCs w:val="24"/>
              </w:rPr>
            </w:pPr>
            <w:r w:rsidRPr="004116CC">
              <w:rPr>
                <w:szCs w:val="24"/>
              </w:rPr>
              <w:t>Jurbarko krašto muziejus</w:t>
            </w:r>
          </w:p>
        </w:tc>
        <w:tc>
          <w:tcPr>
            <w:tcW w:w="1842" w:type="dxa"/>
            <w:tcBorders>
              <w:left w:val="single" w:sz="4" w:space="0" w:color="auto"/>
              <w:right w:val="single" w:sz="4" w:space="0" w:color="auto"/>
            </w:tcBorders>
            <w:shd w:val="clear" w:color="auto" w:fill="auto"/>
            <w:vAlign w:val="center"/>
          </w:tcPr>
          <w:p w14:paraId="3533A06E" w14:textId="77777777" w:rsidR="00EE7E54" w:rsidRPr="004116CC" w:rsidRDefault="00EE7E54" w:rsidP="00955311">
            <w:pPr>
              <w:spacing w:line="240" w:lineRule="atLeast"/>
              <w:jc w:val="center"/>
              <w:rPr>
                <w:b/>
                <w:bCs/>
                <w:sz w:val="22"/>
                <w:szCs w:val="22"/>
              </w:rPr>
            </w:pPr>
            <w:r w:rsidRPr="004116CC">
              <w:rPr>
                <w:b/>
                <w:bCs/>
                <w:sz w:val="22"/>
                <w:szCs w:val="22"/>
              </w:rPr>
              <w:t>59</w:t>
            </w:r>
          </w:p>
        </w:tc>
        <w:tc>
          <w:tcPr>
            <w:tcW w:w="1418" w:type="dxa"/>
            <w:tcBorders>
              <w:top w:val="single" w:sz="4" w:space="0" w:color="auto"/>
              <w:left w:val="single" w:sz="4" w:space="0" w:color="auto"/>
              <w:right w:val="single" w:sz="4" w:space="0" w:color="auto"/>
            </w:tcBorders>
            <w:vAlign w:val="center"/>
          </w:tcPr>
          <w:p w14:paraId="189E6505" w14:textId="77777777" w:rsidR="00EE7E54" w:rsidRPr="004116CC" w:rsidRDefault="00EE7E54" w:rsidP="00955311">
            <w:pPr>
              <w:spacing w:line="240" w:lineRule="atLeast"/>
              <w:jc w:val="center"/>
              <w:rPr>
                <w:sz w:val="22"/>
                <w:szCs w:val="22"/>
              </w:rPr>
            </w:pPr>
            <w:r w:rsidRPr="004116CC">
              <w:rPr>
                <w:sz w:val="22"/>
                <w:szCs w:val="22"/>
              </w:rPr>
              <w:t>41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F96281E" w14:textId="77777777" w:rsidR="00EE7E54" w:rsidRPr="004116CC" w:rsidRDefault="00EE7E54" w:rsidP="00955311">
            <w:pPr>
              <w:spacing w:line="240" w:lineRule="atLeast"/>
              <w:jc w:val="center"/>
              <w:rPr>
                <w:sz w:val="22"/>
                <w:szCs w:val="22"/>
              </w:rPr>
            </w:pPr>
          </w:p>
        </w:tc>
        <w:tc>
          <w:tcPr>
            <w:tcW w:w="1890" w:type="dxa"/>
            <w:tcBorders>
              <w:left w:val="single" w:sz="4" w:space="0" w:color="auto"/>
              <w:right w:val="single" w:sz="4" w:space="0" w:color="auto"/>
            </w:tcBorders>
            <w:vAlign w:val="center"/>
          </w:tcPr>
          <w:p w14:paraId="0E8DBC53" w14:textId="77777777" w:rsidR="00EE7E54" w:rsidRPr="004116CC" w:rsidRDefault="00EE7E54" w:rsidP="00955311">
            <w:pPr>
              <w:spacing w:line="240" w:lineRule="atLeast"/>
              <w:jc w:val="center"/>
              <w:rPr>
                <w:sz w:val="22"/>
                <w:szCs w:val="22"/>
              </w:rPr>
            </w:pPr>
            <w:r w:rsidRPr="004116CC">
              <w:rPr>
                <w:sz w:val="22"/>
                <w:szCs w:val="22"/>
              </w:rPr>
              <w:t>5964</w:t>
            </w:r>
          </w:p>
        </w:tc>
        <w:tc>
          <w:tcPr>
            <w:tcW w:w="1539" w:type="dxa"/>
            <w:tcBorders>
              <w:left w:val="single" w:sz="4" w:space="0" w:color="auto"/>
              <w:right w:val="single" w:sz="4" w:space="0" w:color="auto"/>
            </w:tcBorders>
            <w:shd w:val="clear" w:color="auto" w:fill="auto"/>
            <w:vAlign w:val="center"/>
          </w:tcPr>
          <w:p w14:paraId="6E7E832F" w14:textId="77777777" w:rsidR="00EE7E54" w:rsidRPr="004116CC" w:rsidRDefault="00EE7E54" w:rsidP="00955311">
            <w:pPr>
              <w:spacing w:line="240" w:lineRule="atLeast"/>
              <w:jc w:val="center"/>
              <w:rPr>
                <w:sz w:val="22"/>
                <w:szCs w:val="22"/>
              </w:rPr>
            </w:pPr>
            <w:r w:rsidRPr="004116CC">
              <w:rPr>
                <w:sz w:val="22"/>
                <w:szCs w:val="22"/>
              </w:rPr>
              <w:t>4</w:t>
            </w:r>
          </w:p>
        </w:tc>
        <w:tc>
          <w:tcPr>
            <w:tcW w:w="1560" w:type="dxa"/>
            <w:tcBorders>
              <w:left w:val="single" w:sz="4" w:space="0" w:color="auto"/>
              <w:right w:val="single" w:sz="4" w:space="0" w:color="auto"/>
            </w:tcBorders>
            <w:vAlign w:val="center"/>
          </w:tcPr>
          <w:p w14:paraId="067B8369" w14:textId="77777777" w:rsidR="00EE7E54" w:rsidRPr="004116CC" w:rsidRDefault="00EE7E54" w:rsidP="00955311">
            <w:pPr>
              <w:jc w:val="center"/>
              <w:rPr>
                <w:sz w:val="22"/>
                <w:szCs w:val="22"/>
              </w:rPr>
            </w:pPr>
            <w:r w:rsidRPr="004116CC">
              <w:rPr>
                <w:sz w:val="22"/>
                <w:szCs w:val="22"/>
              </w:rPr>
              <w:t>2</w:t>
            </w:r>
          </w:p>
        </w:tc>
        <w:tc>
          <w:tcPr>
            <w:tcW w:w="1701" w:type="dxa"/>
            <w:tcBorders>
              <w:left w:val="single" w:sz="4" w:space="0" w:color="auto"/>
              <w:right w:val="single" w:sz="4" w:space="0" w:color="auto"/>
            </w:tcBorders>
            <w:shd w:val="clear" w:color="auto" w:fill="auto"/>
            <w:vAlign w:val="center"/>
          </w:tcPr>
          <w:p w14:paraId="4B6D04D2" w14:textId="77777777" w:rsidR="00EE7E54" w:rsidRPr="004116CC" w:rsidRDefault="00EE7E54" w:rsidP="00955311">
            <w:pPr>
              <w:jc w:val="center"/>
              <w:rPr>
                <w:sz w:val="22"/>
                <w:szCs w:val="22"/>
              </w:rPr>
            </w:pPr>
            <w:r w:rsidRPr="004116CC">
              <w:rPr>
                <w:sz w:val="22"/>
                <w:szCs w:val="22"/>
              </w:rPr>
              <w:t>1</w:t>
            </w:r>
          </w:p>
        </w:tc>
        <w:tc>
          <w:tcPr>
            <w:tcW w:w="1588" w:type="dxa"/>
            <w:tcBorders>
              <w:left w:val="single" w:sz="4" w:space="0" w:color="auto"/>
              <w:right w:val="single" w:sz="4" w:space="0" w:color="auto"/>
            </w:tcBorders>
            <w:shd w:val="clear" w:color="auto" w:fill="auto"/>
            <w:vAlign w:val="center"/>
          </w:tcPr>
          <w:p w14:paraId="305ED68A" w14:textId="77777777" w:rsidR="00EE7E54" w:rsidRPr="004116CC" w:rsidRDefault="00EE7E54" w:rsidP="00955311">
            <w:pPr>
              <w:jc w:val="center"/>
              <w:rPr>
                <w:sz w:val="22"/>
                <w:szCs w:val="22"/>
              </w:rPr>
            </w:pPr>
          </w:p>
        </w:tc>
      </w:tr>
      <w:tr w:rsidR="00EE7E54" w:rsidRPr="004116CC" w14:paraId="5BB96401" w14:textId="77777777" w:rsidTr="00391524">
        <w:trPr>
          <w:trHeight w:val="280"/>
        </w:trPr>
        <w:tc>
          <w:tcPr>
            <w:tcW w:w="1673" w:type="dxa"/>
            <w:tcBorders>
              <w:top w:val="single" w:sz="4" w:space="0" w:color="auto"/>
              <w:left w:val="single" w:sz="4" w:space="0" w:color="auto"/>
              <w:bottom w:val="single" w:sz="4" w:space="0" w:color="auto"/>
              <w:right w:val="single" w:sz="4" w:space="0" w:color="auto"/>
            </w:tcBorders>
            <w:shd w:val="clear" w:color="auto" w:fill="auto"/>
          </w:tcPr>
          <w:p w14:paraId="16600FD8" w14:textId="77777777" w:rsidR="00EE7E54" w:rsidRPr="004116CC" w:rsidRDefault="00EE7E54" w:rsidP="00955311">
            <w:pPr>
              <w:spacing w:line="240" w:lineRule="atLeast"/>
              <w:jc w:val="both"/>
              <w:rPr>
                <w:szCs w:val="24"/>
              </w:rPr>
            </w:pPr>
            <w:r w:rsidRPr="004116CC">
              <w:rPr>
                <w:szCs w:val="24"/>
              </w:rPr>
              <w:t>Veliuonos krašto istorijos muziejus</w:t>
            </w:r>
          </w:p>
        </w:tc>
        <w:tc>
          <w:tcPr>
            <w:tcW w:w="1842" w:type="dxa"/>
            <w:tcBorders>
              <w:left w:val="single" w:sz="4" w:space="0" w:color="auto"/>
              <w:right w:val="single" w:sz="4" w:space="0" w:color="auto"/>
            </w:tcBorders>
            <w:shd w:val="clear" w:color="auto" w:fill="auto"/>
            <w:vAlign w:val="center"/>
          </w:tcPr>
          <w:p w14:paraId="7E4C7EA6" w14:textId="77777777" w:rsidR="00EE7E54" w:rsidRPr="004116CC" w:rsidRDefault="00EE7E54" w:rsidP="00955311">
            <w:pPr>
              <w:spacing w:line="240" w:lineRule="atLeast"/>
              <w:jc w:val="center"/>
              <w:rPr>
                <w:b/>
                <w:bCs/>
                <w:szCs w:val="24"/>
              </w:rPr>
            </w:pPr>
            <w:r w:rsidRPr="004116CC">
              <w:rPr>
                <w:b/>
                <w:bCs/>
                <w:szCs w:val="24"/>
              </w:rPr>
              <w:t>11</w:t>
            </w:r>
          </w:p>
        </w:tc>
        <w:tc>
          <w:tcPr>
            <w:tcW w:w="1418" w:type="dxa"/>
            <w:tcBorders>
              <w:left w:val="single" w:sz="4" w:space="0" w:color="auto"/>
              <w:right w:val="single" w:sz="4" w:space="0" w:color="auto"/>
            </w:tcBorders>
            <w:vAlign w:val="center"/>
          </w:tcPr>
          <w:p w14:paraId="57A39473" w14:textId="77777777" w:rsidR="00EE7E54" w:rsidRPr="004116CC" w:rsidRDefault="00EE7E54" w:rsidP="00955311">
            <w:pPr>
              <w:spacing w:line="240" w:lineRule="atLeast"/>
              <w:jc w:val="center"/>
              <w:rPr>
                <w:szCs w:val="24"/>
              </w:rPr>
            </w:pPr>
            <w:r>
              <w:rPr>
                <w:szCs w:val="24"/>
              </w:rPr>
              <w:t>11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982DA37" w14:textId="77777777" w:rsidR="00EE7E54" w:rsidRPr="004116CC" w:rsidRDefault="00EE7E54" w:rsidP="00955311">
            <w:pPr>
              <w:spacing w:line="240" w:lineRule="atLeast"/>
              <w:jc w:val="center"/>
              <w:rPr>
                <w:szCs w:val="24"/>
              </w:rPr>
            </w:pPr>
            <w:r w:rsidRPr="004116CC">
              <w:rPr>
                <w:szCs w:val="24"/>
              </w:rPr>
              <w:t>3</w:t>
            </w:r>
          </w:p>
        </w:tc>
        <w:tc>
          <w:tcPr>
            <w:tcW w:w="1890" w:type="dxa"/>
            <w:tcBorders>
              <w:left w:val="single" w:sz="4" w:space="0" w:color="auto"/>
              <w:right w:val="single" w:sz="4" w:space="0" w:color="auto"/>
            </w:tcBorders>
            <w:vAlign w:val="center"/>
          </w:tcPr>
          <w:p w14:paraId="6BFA5309" w14:textId="77777777" w:rsidR="00EE7E54" w:rsidRPr="004116CC" w:rsidRDefault="00EE7E54" w:rsidP="00955311">
            <w:pPr>
              <w:spacing w:line="240" w:lineRule="atLeast"/>
              <w:jc w:val="center"/>
              <w:rPr>
                <w:szCs w:val="24"/>
              </w:rPr>
            </w:pPr>
            <w:r w:rsidRPr="004116CC">
              <w:rPr>
                <w:szCs w:val="24"/>
              </w:rPr>
              <w:t>1775</w:t>
            </w:r>
          </w:p>
        </w:tc>
        <w:tc>
          <w:tcPr>
            <w:tcW w:w="1539" w:type="dxa"/>
            <w:tcBorders>
              <w:left w:val="single" w:sz="4" w:space="0" w:color="auto"/>
              <w:right w:val="single" w:sz="4" w:space="0" w:color="auto"/>
            </w:tcBorders>
            <w:shd w:val="clear" w:color="auto" w:fill="auto"/>
            <w:vAlign w:val="center"/>
          </w:tcPr>
          <w:p w14:paraId="7D505F0D" w14:textId="77777777" w:rsidR="00EE7E54" w:rsidRPr="004116CC" w:rsidRDefault="00EE7E54" w:rsidP="00955311">
            <w:pPr>
              <w:spacing w:line="240" w:lineRule="atLeast"/>
              <w:jc w:val="center"/>
              <w:rPr>
                <w:szCs w:val="24"/>
                <w:lang w:val="en-GB"/>
              </w:rPr>
            </w:pPr>
            <w:r w:rsidRPr="004116CC">
              <w:rPr>
                <w:szCs w:val="24"/>
                <w:lang w:val="en-US"/>
              </w:rPr>
              <w:t>6</w:t>
            </w:r>
          </w:p>
        </w:tc>
        <w:tc>
          <w:tcPr>
            <w:tcW w:w="1560" w:type="dxa"/>
            <w:tcBorders>
              <w:left w:val="single" w:sz="4" w:space="0" w:color="auto"/>
              <w:right w:val="single" w:sz="4" w:space="0" w:color="auto"/>
            </w:tcBorders>
            <w:vAlign w:val="center"/>
          </w:tcPr>
          <w:p w14:paraId="0F5B6D63" w14:textId="77777777" w:rsidR="00EE7E54" w:rsidRPr="004116CC" w:rsidRDefault="00EE7E54" w:rsidP="00955311">
            <w:pPr>
              <w:jc w:val="center"/>
              <w:rPr>
                <w:szCs w:val="24"/>
              </w:rPr>
            </w:pPr>
            <w:r w:rsidRPr="004116CC">
              <w:rPr>
                <w:szCs w:val="24"/>
              </w:rPr>
              <w:t>3</w:t>
            </w:r>
          </w:p>
        </w:tc>
        <w:tc>
          <w:tcPr>
            <w:tcW w:w="1701" w:type="dxa"/>
            <w:tcBorders>
              <w:left w:val="single" w:sz="4" w:space="0" w:color="auto"/>
              <w:right w:val="single" w:sz="4" w:space="0" w:color="auto"/>
            </w:tcBorders>
            <w:shd w:val="clear" w:color="auto" w:fill="auto"/>
            <w:vAlign w:val="center"/>
          </w:tcPr>
          <w:p w14:paraId="41802596" w14:textId="77777777" w:rsidR="00EE7E54" w:rsidRPr="004116CC" w:rsidRDefault="00EE7E54" w:rsidP="00955311">
            <w:pPr>
              <w:jc w:val="center"/>
              <w:rPr>
                <w:szCs w:val="24"/>
              </w:rPr>
            </w:pPr>
            <w:r w:rsidRPr="004116CC">
              <w:rPr>
                <w:szCs w:val="24"/>
              </w:rPr>
              <w:t>10</w:t>
            </w:r>
          </w:p>
        </w:tc>
        <w:tc>
          <w:tcPr>
            <w:tcW w:w="1588" w:type="dxa"/>
            <w:tcBorders>
              <w:left w:val="single" w:sz="4" w:space="0" w:color="auto"/>
              <w:right w:val="single" w:sz="4" w:space="0" w:color="auto"/>
            </w:tcBorders>
            <w:shd w:val="clear" w:color="auto" w:fill="auto"/>
            <w:vAlign w:val="center"/>
          </w:tcPr>
          <w:p w14:paraId="6C2ED54A" w14:textId="77777777" w:rsidR="00EE7E54" w:rsidRPr="004116CC" w:rsidRDefault="00EE7E54" w:rsidP="00955311">
            <w:pPr>
              <w:jc w:val="center"/>
              <w:rPr>
                <w:szCs w:val="24"/>
              </w:rPr>
            </w:pPr>
          </w:p>
        </w:tc>
      </w:tr>
      <w:tr w:rsidR="00EE7E54" w:rsidRPr="004116CC" w14:paraId="32DEACD2" w14:textId="77777777" w:rsidTr="00391524">
        <w:trPr>
          <w:trHeight w:val="280"/>
        </w:trPr>
        <w:tc>
          <w:tcPr>
            <w:tcW w:w="1673" w:type="dxa"/>
            <w:tcBorders>
              <w:top w:val="single" w:sz="4" w:space="0" w:color="auto"/>
              <w:left w:val="single" w:sz="4" w:space="0" w:color="auto"/>
              <w:bottom w:val="single" w:sz="4" w:space="0" w:color="auto"/>
              <w:right w:val="single" w:sz="4" w:space="0" w:color="auto"/>
            </w:tcBorders>
            <w:shd w:val="clear" w:color="auto" w:fill="auto"/>
          </w:tcPr>
          <w:p w14:paraId="723E5865" w14:textId="77777777" w:rsidR="00EE7E54" w:rsidRPr="004116CC" w:rsidRDefault="00EE7E54" w:rsidP="00955311">
            <w:pPr>
              <w:spacing w:line="240" w:lineRule="atLeast"/>
              <w:jc w:val="both"/>
              <w:rPr>
                <w:szCs w:val="24"/>
              </w:rPr>
            </w:pPr>
            <w:r w:rsidRPr="004116CC">
              <w:rPr>
                <w:szCs w:val="24"/>
              </w:rPr>
              <w:t>Vinco Grybo memorialinis muziejus</w:t>
            </w:r>
          </w:p>
        </w:tc>
        <w:tc>
          <w:tcPr>
            <w:tcW w:w="1842" w:type="dxa"/>
            <w:tcBorders>
              <w:left w:val="single" w:sz="4" w:space="0" w:color="auto"/>
              <w:right w:val="single" w:sz="4" w:space="0" w:color="auto"/>
            </w:tcBorders>
            <w:shd w:val="clear" w:color="auto" w:fill="auto"/>
            <w:vAlign w:val="center"/>
          </w:tcPr>
          <w:p w14:paraId="5CD21952" w14:textId="77777777" w:rsidR="00EE7E54" w:rsidRPr="004116CC" w:rsidRDefault="00EE7E54" w:rsidP="00955311">
            <w:pPr>
              <w:spacing w:line="240" w:lineRule="atLeast"/>
              <w:jc w:val="center"/>
              <w:rPr>
                <w:b/>
                <w:bCs/>
                <w:szCs w:val="24"/>
              </w:rPr>
            </w:pPr>
            <w:r w:rsidRPr="004116CC">
              <w:rPr>
                <w:b/>
                <w:bCs/>
                <w:szCs w:val="24"/>
              </w:rPr>
              <w:t>13</w:t>
            </w:r>
          </w:p>
        </w:tc>
        <w:tc>
          <w:tcPr>
            <w:tcW w:w="1418" w:type="dxa"/>
            <w:tcBorders>
              <w:left w:val="single" w:sz="4" w:space="0" w:color="auto"/>
              <w:right w:val="single" w:sz="4" w:space="0" w:color="auto"/>
            </w:tcBorders>
            <w:vAlign w:val="center"/>
          </w:tcPr>
          <w:p w14:paraId="032237BC" w14:textId="77777777" w:rsidR="00EE7E54" w:rsidRPr="004116CC" w:rsidRDefault="00EE7E54" w:rsidP="00955311">
            <w:pPr>
              <w:spacing w:line="240" w:lineRule="atLeast"/>
              <w:jc w:val="center"/>
              <w:rPr>
                <w:szCs w:val="24"/>
              </w:rPr>
            </w:pPr>
            <w:r>
              <w:rPr>
                <w:szCs w:val="24"/>
              </w:rPr>
              <w:t>13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2C0CBB6" w14:textId="77777777" w:rsidR="00EE7E54" w:rsidRPr="004116CC" w:rsidRDefault="00EE7E54" w:rsidP="00955311">
            <w:pPr>
              <w:spacing w:line="240" w:lineRule="atLeast"/>
              <w:jc w:val="center"/>
              <w:rPr>
                <w:szCs w:val="24"/>
              </w:rPr>
            </w:pPr>
          </w:p>
        </w:tc>
        <w:tc>
          <w:tcPr>
            <w:tcW w:w="1890" w:type="dxa"/>
            <w:tcBorders>
              <w:left w:val="single" w:sz="4" w:space="0" w:color="auto"/>
              <w:right w:val="single" w:sz="4" w:space="0" w:color="auto"/>
            </w:tcBorders>
            <w:vAlign w:val="center"/>
          </w:tcPr>
          <w:p w14:paraId="4953E999" w14:textId="77777777" w:rsidR="00EE7E54" w:rsidRPr="004116CC" w:rsidRDefault="00EE7E54" w:rsidP="00955311">
            <w:pPr>
              <w:spacing w:line="240" w:lineRule="atLeast"/>
              <w:jc w:val="center"/>
              <w:rPr>
                <w:szCs w:val="24"/>
              </w:rPr>
            </w:pPr>
            <w:r w:rsidRPr="004116CC">
              <w:rPr>
                <w:szCs w:val="24"/>
              </w:rPr>
              <w:t>5882</w:t>
            </w:r>
          </w:p>
        </w:tc>
        <w:tc>
          <w:tcPr>
            <w:tcW w:w="1539" w:type="dxa"/>
            <w:tcBorders>
              <w:left w:val="single" w:sz="4" w:space="0" w:color="auto"/>
              <w:right w:val="single" w:sz="4" w:space="0" w:color="auto"/>
            </w:tcBorders>
            <w:shd w:val="clear" w:color="auto" w:fill="auto"/>
            <w:vAlign w:val="center"/>
          </w:tcPr>
          <w:p w14:paraId="33357351" w14:textId="77777777" w:rsidR="00EE7E54" w:rsidRPr="004116CC" w:rsidRDefault="00EE7E54" w:rsidP="00955311">
            <w:pPr>
              <w:spacing w:line="240" w:lineRule="atLeast"/>
              <w:jc w:val="center"/>
              <w:rPr>
                <w:szCs w:val="24"/>
                <w:lang w:val="en-US"/>
              </w:rPr>
            </w:pPr>
            <w:r w:rsidRPr="004116CC">
              <w:rPr>
                <w:szCs w:val="24"/>
                <w:lang w:val="en-US"/>
              </w:rPr>
              <w:t>3</w:t>
            </w:r>
          </w:p>
        </w:tc>
        <w:tc>
          <w:tcPr>
            <w:tcW w:w="1560" w:type="dxa"/>
            <w:tcBorders>
              <w:left w:val="single" w:sz="4" w:space="0" w:color="auto"/>
              <w:right w:val="single" w:sz="4" w:space="0" w:color="auto"/>
            </w:tcBorders>
            <w:vAlign w:val="center"/>
          </w:tcPr>
          <w:p w14:paraId="2495B103" w14:textId="77777777" w:rsidR="00EE7E54" w:rsidRPr="004116CC" w:rsidRDefault="00EE7E54" w:rsidP="00955311">
            <w:pPr>
              <w:jc w:val="center"/>
              <w:rPr>
                <w:szCs w:val="24"/>
              </w:rPr>
            </w:pPr>
            <w:r w:rsidRPr="004116CC">
              <w:rPr>
                <w:szCs w:val="24"/>
              </w:rPr>
              <w:t>2</w:t>
            </w:r>
          </w:p>
        </w:tc>
        <w:tc>
          <w:tcPr>
            <w:tcW w:w="1701" w:type="dxa"/>
            <w:tcBorders>
              <w:left w:val="single" w:sz="4" w:space="0" w:color="auto"/>
              <w:right w:val="single" w:sz="4" w:space="0" w:color="auto"/>
            </w:tcBorders>
            <w:shd w:val="clear" w:color="auto" w:fill="auto"/>
            <w:vAlign w:val="center"/>
          </w:tcPr>
          <w:p w14:paraId="1DB4779D" w14:textId="77777777" w:rsidR="00EE7E54" w:rsidRPr="004116CC" w:rsidRDefault="00EE7E54" w:rsidP="00955311">
            <w:pPr>
              <w:jc w:val="center"/>
              <w:rPr>
                <w:szCs w:val="24"/>
              </w:rPr>
            </w:pPr>
            <w:r w:rsidRPr="004116CC">
              <w:rPr>
                <w:szCs w:val="24"/>
              </w:rPr>
              <w:t>3</w:t>
            </w:r>
          </w:p>
        </w:tc>
        <w:tc>
          <w:tcPr>
            <w:tcW w:w="1588" w:type="dxa"/>
            <w:tcBorders>
              <w:left w:val="single" w:sz="4" w:space="0" w:color="auto"/>
              <w:right w:val="single" w:sz="4" w:space="0" w:color="auto"/>
            </w:tcBorders>
            <w:shd w:val="clear" w:color="auto" w:fill="auto"/>
            <w:vAlign w:val="center"/>
          </w:tcPr>
          <w:p w14:paraId="2F5D8C5E" w14:textId="77777777" w:rsidR="00EE7E54" w:rsidRPr="004116CC" w:rsidRDefault="00EE7E54" w:rsidP="00955311">
            <w:pPr>
              <w:jc w:val="center"/>
              <w:rPr>
                <w:szCs w:val="24"/>
              </w:rPr>
            </w:pPr>
          </w:p>
        </w:tc>
      </w:tr>
      <w:tr w:rsidR="00EE7E54" w:rsidRPr="004116CC" w14:paraId="7B6D7A0C" w14:textId="77777777" w:rsidTr="00391524">
        <w:trPr>
          <w:trHeight w:val="280"/>
        </w:trPr>
        <w:tc>
          <w:tcPr>
            <w:tcW w:w="1673" w:type="dxa"/>
            <w:tcBorders>
              <w:top w:val="single" w:sz="4" w:space="0" w:color="auto"/>
              <w:left w:val="single" w:sz="4" w:space="0" w:color="auto"/>
              <w:bottom w:val="single" w:sz="4" w:space="0" w:color="auto"/>
              <w:right w:val="single" w:sz="4" w:space="0" w:color="auto"/>
            </w:tcBorders>
            <w:shd w:val="clear" w:color="auto" w:fill="auto"/>
          </w:tcPr>
          <w:p w14:paraId="2398B062" w14:textId="77777777" w:rsidR="00EE7E54" w:rsidRPr="004116CC" w:rsidRDefault="00EE7E54" w:rsidP="00955311">
            <w:pPr>
              <w:spacing w:line="240" w:lineRule="atLeast"/>
              <w:jc w:val="both"/>
              <w:rPr>
                <w:szCs w:val="24"/>
              </w:rPr>
            </w:pPr>
            <w:r w:rsidRPr="004116CC">
              <w:rPr>
                <w:szCs w:val="24"/>
              </w:rPr>
              <w:t xml:space="preserve">Istorinės atminties centras </w:t>
            </w:r>
            <w:proofErr w:type="spellStart"/>
            <w:r w:rsidRPr="004116CC">
              <w:rPr>
                <w:szCs w:val="24"/>
              </w:rPr>
              <w:t>Lybiškiuose</w:t>
            </w:r>
            <w:proofErr w:type="spellEnd"/>
          </w:p>
        </w:tc>
        <w:tc>
          <w:tcPr>
            <w:tcW w:w="1842" w:type="dxa"/>
            <w:tcBorders>
              <w:left w:val="single" w:sz="4" w:space="0" w:color="auto"/>
              <w:right w:val="single" w:sz="4" w:space="0" w:color="auto"/>
            </w:tcBorders>
            <w:shd w:val="clear" w:color="auto" w:fill="auto"/>
            <w:vAlign w:val="center"/>
          </w:tcPr>
          <w:p w14:paraId="33B36D01" w14:textId="77777777" w:rsidR="00EE7E54" w:rsidRPr="004116CC" w:rsidRDefault="00EE7E54" w:rsidP="00955311">
            <w:pPr>
              <w:spacing w:line="240" w:lineRule="atLeast"/>
              <w:jc w:val="center"/>
              <w:rPr>
                <w:b/>
                <w:bCs/>
                <w:szCs w:val="24"/>
              </w:rPr>
            </w:pPr>
            <w:r w:rsidRPr="004116CC">
              <w:rPr>
                <w:b/>
                <w:bCs/>
                <w:szCs w:val="24"/>
              </w:rPr>
              <w:t>4</w:t>
            </w:r>
          </w:p>
        </w:tc>
        <w:tc>
          <w:tcPr>
            <w:tcW w:w="1418" w:type="dxa"/>
            <w:tcBorders>
              <w:left w:val="single" w:sz="4" w:space="0" w:color="auto"/>
              <w:right w:val="single" w:sz="4" w:space="0" w:color="auto"/>
            </w:tcBorders>
            <w:vAlign w:val="center"/>
          </w:tcPr>
          <w:p w14:paraId="05698B32" w14:textId="77777777" w:rsidR="00EE7E54" w:rsidRPr="004116CC" w:rsidRDefault="00EE7E54" w:rsidP="00955311">
            <w:pPr>
              <w:spacing w:line="240" w:lineRule="atLeast"/>
              <w:jc w:val="center"/>
              <w:rPr>
                <w:szCs w:val="24"/>
              </w:rPr>
            </w:pPr>
            <w:r w:rsidRPr="004116CC">
              <w:rPr>
                <w:szCs w:val="24"/>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D0DA9BF" w14:textId="77777777" w:rsidR="00EE7E54" w:rsidRPr="004116CC" w:rsidRDefault="00EE7E54" w:rsidP="00955311">
            <w:pPr>
              <w:spacing w:line="240" w:lineRule="atLeast"/>
              <w:jc w:val="center"/>
              <w:rPr>
                <w:szCs w:val="24"/>
              </w:rPr>
            </w:pPr>
          </w:p>
        </w:tc>
        <w:tc>
          <w:tcPr>
            <w:tcW w:w="1890" w:type="dxa"/>
            <w:tcBorders>
              <w:left w:val="single" w:sz="4" w:space="0" w:color="auto"/>
              <w:right w:val="single" w:sz="4" w:space="0" w:color="auto"/>
            </w:tcBorders>
            <w:vAlign w:val="center"/>
          </w:tcPr>
          <w:p w14:paraId="5035E126" w14:textId="77777777" w:rsidR="00EE7E54" w:rsidRPr="004116CC" w:rsidRDefault="00EE7E54" w:rsidP="00955311">
            <w:pPr>
              <w:spacing w:line="240" w:lineRule="atLeast"/>
              <w:jc w:val="center"/>
              <w:rPr>
                <w:szCs w:val="24"/>
              </w:rPr>
            </w:pPr>
            <w:r w:rsidRPr="004116CC">
              <w:rPr>
                <w:szCs w:val="24"/>
              </w:rPr>
              <w:t>460</w:t>
            </w:r>
          </w:p>
        </w:tc>
        <w:tc>
          <w:tcPr>
            <w:tcW w:w="1539" w:type="dxa"/>
            <w:tcBorders>
              <w:left w:val="single" w:sz="4" w:space="0" w:color="auto"/>
              <w:right w:val="single" w:sz="4" w:space="0" w:color="auto"/>
            </w:tcBorders>
            <w:shd w:val="clear" w:color="auto" w:fill="auto"/>
            <w:vAlign w:val="center"/>
          </w:tcPr>
          <w:p w14:paraId="3E0B43B3" w14:textId="77777777" w:rsidR="00EE7E54" w:rsidRPr="004116CC" w:rsidRDefault="00EE7E54" w:rsidP="00955311">
            <w:pPr>
              <w:spacing w:line="240" w:lineRule="atLeast"/>
              <w:jc w:val="center"/>
              <w:rPr>
                <w:szCs w:val="24"/>
                <w:highlight w:val="yellow"/>
                <w:lang w:val="en-US"/>
              </w:rPr>
            </w:pPr>
          </w:p>
        </w:tc>
        <w:tc>
          <w:tcPr>
            <w:tcW w:w="1560" w:type="dxa"/>
            <w:tcBorders>
              <w:left w:val="single" w:sz="4" w:space="0" w:color="auto"/>
              <w:right w:val="single" w:sz="4" w:space="0" w:color="auto"/>
            </w:tcBorders>
            <w:vAlign w:val="center"/>
          </w:tcPr>
          <w:p w14:paraId="5130FC26" w14:textId="77777777" w:rsidR="00EE7E54" w:rsidRPr="004116CC" w:rsidRDefault="00EE7E54" w:rsidP="00955311">
            <w:pPr>
              <w:jc w:val="center"/>
              <w:rPr>
                <w:szCs w:val="24"/>
                <w:highlight w:val="yellow"/>
              </w:rPr>
            </w:pPr>
          </w:p>
        </w:tc>
        <w:tc>
          <w:tcPr>
            <w:tcW w:w="1701" w:type="dxa"/>
            <w:tcBorders>
              <w:left w:val="single" w:sz="4" w:space="0" w:color="auto"/>
              <w:right w:val="single" w:sz="4" w:space="0" w:color="auto"/>
            </w:tcBorders>
            <w:shd w:val="clear" w:color="auto" w:fill="auto"/>
            <w:vAlign w:val="center"/>
          </w:tcPr>
          <w:p w14:paraId="5F461AA4" w14:textId="77777777" w:rsidR="00EE7E54" w:rsidRPr="004116CC" w:rsidRDefault="00EE7E54" w:rsidP="00955311">
            <w:pPr>
              <w:jc w:val="center"/>
              <w:rPr>
                <w:szCs w:val="24"/>
              </w:rPr>
            </w:pPr>
          </w:p>
        </w:tc>
        <w:tc>
          <w:tcPr>
            <w:tcW w:w="1588" w:type="dxa"/>
            <w:tcBorders>
              <w:left w:val="single" w:sz="4" w:space="0" w:color="auto"/>
              <w:right w:val="single" w:sz="4" w:space="0" w:color="auto"/>
            </w:tcBorders>
            <w:shd w:val="clear" w:color="auto" w:fill="auto"/>
            <w:vAlign w:val="center"/>
          </w:tcPr>
          <w:p w14:paraId="1F78E171" w14:textId="77777777" w:rsidR="00EE7E54" w:rsidRPr="004116CC" w:rsidRDefault="00EE7E54" w:rsidP="00955311">
            <w:pPr>
              <w:jc w:val="center"/>
              <w:rPr>
                <w:szCs w:val="24"/>
              </w:rPr>
            </w:pPr>
          </w:p>
        </w:tc>
      </w:tr>
      <w:tr w:rsidR="00EE7E54" w:rsidRPr="004116CC" w14:paraId="18E2862A" w14:textId="77777777" w:rsidTr="00391524">
        <w:trPr>
          <w:trHeight w:val="280"/>
        </w:trPr>
        <w:tc>
          <w:tcPr>
            <w:tcW w:w="1673" w:type="dxa"/>
            <w:tcBorders>
              <w:top w:val="single" w:sz="4" w:space="0" w:color="auto"/>
              <w:left w:val="single" w:sz="4" w:space="0" w:color="auto"/>
              <w:bottom w:val="single" w:sz="4" w:space="0" w:color="auto"/>
              <w:right w:val="single" w:sz="4" w:space="0" w:color="auto"/>
            </w:tcBorders>
            <w:shd w:val="clear" w:color="auto" w:fill="auto"/>
          </w:tcPr>
          <w:p w14:paraId="31F021EF" w14:textId="77777777" w:rsidR="00EE7E54" w:rsidRPr="004116CC" w:rsidRDefault="00EE7E54" w:rsidP="00955311">
            <w:pPr>
              <w:spacing w:line="240" w:lineRule="atLeast"/>
              <w:jc w:val="both"/>
              <w:rPr>
                <w:szCs w:val="24"/>
              </w:rPr>
            </w:pPr>
            <w:proofErr w:type="spellStart"/>
            <w:r w:rsidRPr="004116CC">
              <w:rPr>
                <w:szCs w:val="24"/>
              </w:rPr>
              <w:t>Klangių</w:t>
            </w:r>
            <w:proofErr w:type="spellEnd"/>
            <w:r w:rsidRPr="004116CC">
              <w:rPr>
                <w:szCs w:val="24"/>
              </w:rPr>
              <w:t xml:space="preserve"> etnografinė sodyba</w:t>
            </w:r>
          </w:p>
        </w:tc>
        <w:tc>
          <w:tcPr>
            <w:tcW w:w="1842" w:type="dxa"/>
            <w:tcBorders>
              <w:left w:val="single" w:sz="4" w:space="0" w:color="auto"/>
              <w:right w:val="single" w:sz="4" w:space="0" w:color="auto"/>
            </w:tcBorders>
            <w:shd w:val="clear" w:color="auto" w:fill="auto"/>
            <w:vAlign w:val="center"/>
          </w:tcPr>
          <w:p w14:paraId="6452A62A" w14:textId="77777777" w:rsidR="00EE7E54" w:rsidRPr="004116CC" w:rsidRDefault="00EE7E54" w:rsidP="00955311">
            <w:pPr>
              <w:spacing w:line="240" w:lineRule="atLeast"/>
              <w:jc w:val="center"/>
              <w:rPr>
                <w:b/>
                <w:bCs/>
                <w:szCs w:val="24"/>
              </w:rPr>
            </w:pPr>
            <w:r w:rsidRPr="004116CC">
              <w:rPr>
                <w:b/>
                <w:bCs/>
                <w:szCs w:val="24"/>
              </w:rPr>
              <w:t>1</w:t>
            </w:r>
          </w:p>
        </w:tc>
        <w:tc>
          <w:tcPr>
            <w:tcW w:w="1418" w:type="dxa"/>
            <w:tcBorders>
              <w:left w:val="single" w:sz="4" w:space="0" w:color="auto"/>
              <w:right w:val="single" w:sz="4" w:space="0" w:color="auto"/>
            </w:tcBorders>
            <w:vAlign w:val="center"/>
          </w:tcPr>
          <w:p w14:paraId="51BD7904" w14:textId="77777777" w:rsidR="00EE7E54" w:rsidRPr="004116CC" w:rsidRDefault="00EE7E54" w:rsidP="00955311">
            <w:pPr>
              <w:spacing w:line="240" w:lineRule="atLeast"/>
              <w:jc w:val="center"/>
              <w:rPr>
                <w:szCs w:val="24"/>
              </w:rPr>
            </w:pPr>
            <w:r w:rsidRPr="004116CC">
              <w:rPr>
                <w:szCs w:val="24"/>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CD86D89" w14:textId="77777777" w:rsidR="00EE7E54" w:rsidRPr="004116CC" w:rsidRDefault="00EE7E54" w:rsidP="00955311">
            <w:pPr>
              <w:spacing w:line="240" w:lineRule="atLeast"/>
              <w:jc w:val="center"/>
              <w:rPr>
                <w:szCs w:val="24"/>
              </w:rPr>
            </w:pPr>
          </w:p>
        </w:tc>
        <w:tc>
          <w:tcPr>
            <w:tcW w:w="1890" w:type="dxa"/>
            <w:tcBorders>
              <w:left w:val="single" w:sz="4" w:space="0" w:color="auto"/>
              <w:right w:val="single" w:sz="4" w:space="0" w:color="auto"/>
            </w:tcBorders>
            <w:vAlign w:val="center"/>
          </w:tcPr>
          <w:p w14:paraId="45EF0DDD" w14:textId="77777777" w:rsidR="00EE7E54" w:rsidRPr="004116CC" w:rsidRDefault="00EE7E54" w:rsidP="00955311">
            <w:pPr>
              <w:spacing w:line="240" w:lineRule="atLeast"/>
              <w:jc w:val="center"/>
              <w:rPr>
                <w:szCs w:val="24"/>
              </w:rPr>
            </w:pPr>
            <w:r w:rsidRPr="004116CC">
              <w:rPr>
                <w:szCs w:val="24"/>
              </w:rPr>
              <w:t>705</w:t>
            </w:r>
          </w:p>
        </w:tc>
        <w:tc>
          <w:tcPr>
            <w:tcW w:w="1539" w:type="dxa"/>
            <w:tcBorders>
              <w:left w:val="single" w:sz="4" w:space="0" w:color="auto"/>
              <w:right w:val="single" w:sz="4" w:space="0" w:color="auto"/>
            </w:tcBorders>
            <w:shd w:val="clear" w:color="auto" w:fill="auto"/>
            <w:vAlign w:val="center"/>
          </w:tcPr>
          <w:p w14:paraId="7EF3C31A" w14:textId="77777777" w:rsidR="00EE7E54" w:rsidRPr="004116CC" w:rsidRDefault="00EE7E54" w:rsidP="00955311">
            <w:pPr>
              <w:spacing w:line="240" w:lineRule="atLeast"/>
              <w:jc w:val="center"/>
              <w:rPr>
                <w:szCs w:val="24"/>
                <w:highlight w:val="yellow"/>
                <w:lang w:val="en-US"/>
              </w:rPr>
            </w:pPr>
          </w:p>
        </w:tc>
        <w:tc>
          <w:tcPr>
            <w:tcW w:w="1560" w:type="dxa"/>
            <w:tcBorders>
              <w:left w:val="single" w:sz="4" w:space="0" w:color="auto"/>
              <w:right w:val="single" w:sz="4" w:space="0" w:color="auto"/>
            </w:tcBorders>
            <w:vAlign w:val="center"/>
          </w:tcPr>
          <w:p w14:paraId="6890CB42" w14:textId="77777777" w:rsidR="00EE7E54" w:rsidRPr="004116CC" w:rsidRDefault="00EE7E54" w:rsidP="00955311">
            <w:pPr>
              <w:jc w:val="center"/>
              <w:rPr>
                <w:szCs w:val="24"/>
                <w:highlight w:val="yellow"/>
              </w:rPr>
            </w:pPr>
          </w:p>
        </w:tc>
        <w:tc>
          <w:tcPr>
            <w:tcW w:w="1701" w:type="dxa"/>
            <w:tcBorders>
              <w:left w:val="single" w:sz="4" w:space="0" w:color="auto"/>
              <w:right w:val="single" w:sz="4" w:space="0" w:color="auto"/>
            </w:tcBorders>
            <w:shd w:val="clear" w:color="auto" w:fill="auto"/>
            <w:vAlign w:val="center"/>
          </w:tcPr>
          <w:p w14:paraId="15D284E9" w14:textId="77777777" w:rsidR="00EE7E54" w:rsidRPr="004116CC" w:rsidRDefault="00EE7E54" w:rsidP="00955311">
            <w:pPr>
              <w:jc w:val="center"/>
              <w:rPr>
                <w:szCs w:val="24"/>
              </w:rPr>
            </w:pPr>
          </w:p>
        </w:tc>
        <w:tc>
          <w:tcPr>
            <w:tcW w:w="1588" w:type="dxa"/>
            <w:tcBorders>
              <w:left w:val="single" w:sz="4" w:space="0" w:color="auto"/>
              <w:right w:val="single" w:sz="4" w:space="0" w:color="auto"/>
            </w:tcBorders>
            <w:shd w:val="clear" w:color="auto" w:fill="auto"/>
            <w:vAlign w:val="center"/>
          </w:tcPr>
          <w:p w14:paraId="4841A1A1" w14:textId="77777777" w:rsidR="00EE7E54" w:rsidRPr="004116CC" w:rsidRDefault="00EE7E54" w:rsidP="00955311">
            <w:pPr>
              <w:jc w:val="center"/>
              <w:rPr>
                <w:szCs w:val="24"/>
              </w:rPr>
            </w:pPr>
          </w:p>
        </w:tc>
      </w:tr>
      <w:tr w:rsidR="00EE7E54" w:rsidRPr="004116CC" w14:paraId="4064AF60" w14:textId="77777777" w:rsidTr="00391524">
        <w:trPr>
          <w:trHeight w:val="367"/>
        </w:trPr>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4541C995" w14:textId="77777777" w:rsidR="00EE7E54" w:rsidRPr="004116CC" w:rsidRDefault="00EE7E54" w:rsidP="00391524">
            <w:pPr>
              <w:spacing w:line="240" w:lineRule="atLeast"/>
              <w:jc w:val="right"/>
              <w:rPr>
                <w:b/>
                <w:bCs/>
                <w:szCs w:val="24"/>
              </w:rPr>
            </w:pPr>
            <w:r w:rsidRPr="004116CC">
              <w:rPr>
                <w:b/>
                <w:bCs/>
                <w:szCs w:val="24"/>
              </w:rPr>
              <w:t>Iš viso:</w:t>
            </w:r>
          </w:p>
        </w:tc>
        <w:tc>
          <w:tcPr>
            <w:tcW w:w="1842" w:type="dxa"/>
            <w:tcBorders>
              <w:left w:val="single" w:sz="4" w:space="0" w:color="auto"/>
              <w:bottom w:val="single" w:sz="4" w:space="0" w:color="auto"/>
              <w:right w:val="single" w:sz="4" w:space="0" w:color="auto"/>
            </w:tcBorders>
            <w:shd w:val="clear" w:color="auto" w:fill="auto"/>
            <w:vAlign w:val="center"/>
          </w:tcPr>
          <w:p w14:paraId="07DF282F" w14:textId="77777777" w:rsidR="00EE7E54" w:rsidRPr="004116CC" w:rsidRDefault="00EE7E54" w:rsidP="00955311">
            <w:pPr>
              <w:spacing w:line="240" w:lineRule="atLeast"/>
              <w:jc w:val="center"/>
              <w:rPr>
                <w:b/>
                <w:bCs/>
                <w:szCs w:val="24"/>
              </w:rPr>
            </w:pPr>
            <w:r w:rsidRPr="004116CC">
              <w:rPr>
                <w:b/>
                <w:bCs/>
                <w:szCs w:val="24"/>
              </w:rPr>
              <w:t>8</w:t>
            </w:r>
            <w:r>
              <w:rPr>
                <w:b/>
                <w:bCs/>
                <w:szCs w:val="24"/>
              </w:rPr>
              <w:t>8</w:t>
            </w:r>
          </w:p>
        </w:tc>
        <w:tc>
          <w:tcPr>
            <w:tcW w:w="1418" w:type="dxa"/>
            <w:tcBorders>
              <w:left w:val="single" w:sz="4" w:space="0" w:color="auto"/>
              <w:bottom w:val="single" w:sz="4" w:space="0" w:color="auto"/>
              <w:right w:val="single" w:sz="4" w:space="0" w:color="auto"/>
            </w:tcBorders>
            <w:vAlign w:val="center"/>
          </w:tcPr>
          <w:p w14:paraId="17153864" w14:textId="77777777" w:rsidR="00EE7E54" w:rsidRPr="004116CC" w:rsidRDefault="00EE7E54" w:rsidP="00955311">
            <w:pPr>
              <w:spacing w:line="240" w:lineRule="atLeast"/>
              <w:jc w:val="center"/>
              <w:rPr>
                <w:b/>
                <w:bCs/>
                <w:szCs w:val="24"/>
              </w:rPr>
            </w:pPr>
            <w:r w:rsidRPr="004116CC">
              <w:rPr>
                <w:b/>
                <w:bCs/>
                <w:szCs w:val="24"/>
              </w:rPr>
              <w:t>7</w:t>
            </w:r>
            <w:r>
              <w:rPr>
                <w:b/>
                <w:bCs/>
                <w:szCs w:val="24"/>
              </w:rPr>
              <w:t>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4211957" w14:textId="77777777" w:rsidR="00EE7E54" w:rsidRPr="004116CC" w:rsidRDefault="00EE7E54" w:rsidP="00955311">
            <w:pPr>
              <w:spacing w:line="240" w:lineRule="atLeast"/>
              <w:jc w:val="center"/>
              <w:rPr>
                <w:b/>
                <w:bCs/>
                <w:szCs w:val="24"/>
              </w:rPr>
            </w:pPr>
            <w:r w:rsidRPr="004116CC">
              <w:rPr>
                <w:b/>
                <w:bCs/>
                <w:szCs w:val="24"/>
              </w:rPr>
              <w:t>3</w:t>
            </w:r>
          </w:p>
        </w:tc>
        <w:tc>
          <w:tcPr>
            <w:tcW w:w="1890" w:type="dxa"/>
            <w:tcBorders>
              <w:left w:val="single" w:sz="4" w:space="0" w:color="auto"/>
              <w:right w:val="single" w:sz="4" w:space="0" w:color="auto"/>
            </w:tcBorders>
            <w:vAlign w:val="center"/>
          </w:tcPr>
          <w:p w14:paraId="24D5DD3F" w14:textId="77777777" w:rsidR="00EE7E54" w:rsidRPr="004116CC" w:rsidRDefault="00EE7E54" w:rsidP="00955311">
            <w:pPr>
              <w:spacing w:line="240" w:lineRule="atLeast"/>
              <w:jc w:val="center"/>
              <w:rPr>
                <w:b/>
                <w:bCs/>
                <w:szCs w:val="24"/>
              </w:rPr>
            </w:pPr>
            <w:r w:rsidRPr="004116CC">
              <w:rPr>
                <w:b/>
                <w:bCs/>
                <w:szCs w:val="24"/>
              </w:rPr>
              <w:t>14</w:t>
            </w:r>
            <w:r>
              <w:rPr>
                <w:b/>
                <w:bCs/>
                <w:szCs w:val="24"/>
              </w:rPr>
              <w:t xml:space="preserve"> </w:t>
            </w:r>
            <w:r w:rsidRPr="004116CC">
              <w:rPr>
                <w:b/>
                <w:bCs/>
                <w:szCs w:val="24"/>
              </w:rPr>
              <w:t xml:space="preserve">786 </w:t>
            </w:r>
          </w:p>
        </w:tc>
        <w:tc>
          <w:tcPr>
            <w:tcW w:w="1539" w:type="dxa"/>
            <w:tcBorders>
              <w:left w:val="single" w:sz="4" w:space="0" w:color="auto"/>
              <w:right w:val="single" w:sz="4" w:space="0" w:color="auto"/>
            </w:tcBorders>
            <w:shd w:val="clear" w:color="auto" w:fill="auto"/>
            <w:vAlign w:val="center"/>
          </w:tcPr>
          <w:p w14:paraId="3B958E08" w14:textId="77777777" w:rsidR="00EE7E54" w:rsidRPr="004116CC" w:rsidRDefault="00EE7E54" w:rsidP="00955311">
            <w:pPr>
              <w:spacing w:line="240" w:lineRule="atLeast"/>
              <w:jc w:val="center"/>
              <w:rPr>
                <w:b/>
                <w:bCs/>
                <w:szCs w:val="24"/>
              </w:rPr>
            </w:pPr>
            <w:r w:rsidRPr="004116CC">
              <w:rPr>
                <w:b/>
                <w:bCs/>
                <w:szCs w:val="24"/>
              </w:rPr>
              <w:t>13</w:t>
            </w:r>
          </w:p>
        </w:tc>
        <w:tc>
          <w:tcPr>
            <w:tcW w:w="1560" w:type="dxa"/>
            <w:tcBorders>
              <w:left w:val="single" w:sz="4" w:space="0" w:color="auto"/>
              <w:right w:val="single" w:sz="4" w:space="0" w:color="auto"/>
            </w:tcBorders>
            <w:vAlign w:val="center"/>
          </w:tcPr>
          <w:p w14:paraId="7376A211" w14:textId="77777777" w:rsidR="00EE7E54" w:rsidRPr="004116CC" w:rsidRDefault="00EE7E54" w:rsidP="00955311">
            <w:pPr>
              <w:jc w:val="center"/>
              <w:rPr>
                <w:b/>
                <w:bCs/>
                <w:szCs w:val="24"/>
              </w:rPr>
            </w:pPr>
            <w:r w:rsidRPr="004116CC">
              <w:rPr>
                <w:b/>
                <w:bCs/>
                <w:szCs w:val="24"/>
                <w:lang w:val="en-US"/>
              </w:rPr>
              <w:t>7</w:t>
            </w:r>
          </w:p>
        </w:tc>
        <w:tc>
          <w:tcPr>
            <w:tcW w:w="1701" w:type="dxa"/>
            <w:tcBorders>
              <w:left w:val="single" w:sz="4" w:space="0" w:color="auto"/>
              <w:right w:val="single" w:sz="4" w:space="0" w:color="auto"/>
            </w:tcBorders>
            <w:shd w:val="clear" w:color="auto" w:fill="auto"/>
            <w:vAlign w:val="center"/>
          </w:tcPr>
          <w:p w14:paraId="29346C39" w14:textId="77777777" w:rsidR="00EE7E54" w:rsidRPr="004116CC" w:rsidRDefault="00EE7E54" w:rsidP="00955311">
            <w:pPr>
              <w:jc w:val="center"/>
              <w:rPr>
                <w:b/>
                <w:bCs/>
                <w:szCs w:val="24"/>
              </w:rPr>
            </w:pPr>
            <w:r w:rsidRPr="004116CC">
              <w:rPr>
                <w:b/>
                <w:bCs/>
                <w:szCs w:val="24"/>
              </w:rPr>
              <w:t>14</w:t>
            </w:r>
          </w:p>
        </w:tc>
        <w:tc>
          <w:tcPr>
            <w:tcW w:w="1588" w:type="dxa"/>
            <w:tcBorders>
              <w:left w:val="single" w:sz="4" w:space="0" w:color="auto"/>
              <w:right w:val="single" w:sz="4" w:space="0" w:color="auto"/>
            </w:tcBorders>
            <w:shd w:val="clear" w:color="auto" w:fill="auto"/>
            <w:vAlign w:val="center"/>
          </w:tcPr>
          <w:p w14:paraId="5B289EE5" w14:textId="77777777" w:rsidR="00EE7E54" w:rsidRPr="004116CC" w:rsidRDefault="00EE7E54" w:rsidP="00955311">
            <w:pPr>
              <w:jc w:val="center"/>
              <w:rPr>
                <w:b/>
                <w:bCs/>
                <w:szCs w:val="24"/>
              </w:rPr>
            </w:pPr>
          </w:p>
        </w:tc>
      </w:tr>
    </w:tbl>
    <w:p w14:paraId="71A8DD33" w14:textId="77777777" w:rsidR="00EE7E54" w:rsidRDefault="00EE7E54" w:rsidP="00EE7E54">
      <w:pPr>
        <w:rPr>
          <w:bCs/>
          <w:szCs w:val="24"/>
        </w:rPr>
      </w:pPr>
    </w:p>
    <w:bookmarkEnd w:id="8"/>
    <w:p w14:paraId="763AD9DF" w14:textId="77777777" w:rsidR="00EE7E54" w:rsidRDefault="00EE7E54" w:rsidP="00EE7E54">
      <w:pPr>
        <w:jc w:val="both"/>
        <w:rPr>
          <w:rFonts w:eastAsia="Calibri"/>
          <w:szCs w:val="24"/>
        </w:rPr>
      </w:pPr>
    </w:p>
    <w:p w14:paraId="4AC53307" w14:textId="77777777" w:rsidR="00EE7E54" w:rsidRDefault="00EE7E54" w:rsidP="00EE7E54">
      <w:pPr>
        <w:jc w:val="both"/>
        <w:rPr>
          <w:rFonts w:eastAsia="Calibri"/>
          <w:szCs w:val="24"/>
        </w:rPr>
      </w:pPr>
    </w:p>
    <w:p w14:paraId="0A43667E" w14:textId="77777777" w:rsidR="00EE7E54" w:rsidRDefault="00EE7E54" w:rsidP="00EE7E54">
      <w:pPr>
        <w:jc w:val="both"/>
        <w:rPr>
          <w:rFonts w:eastAsia="Calibri"/>
          <w:szCs w:val="24"/>
        </w:rPr>
      </w:pPr>
    </w:p>
    <w:p w14:paraId="56BFA62C" w14:textId="77777777" w:rsidR="00EE7E54" w:rsidRDefault="00EE7E54" w:rsidP="00EE7E54">
      <w:pPr>
        <w:jc w:val="both"/>
        <w:rPr>
          <w:rFonts w:eastAsia="Calibri"/>
          <w:szCs w:val="24"/>
        </w:rPr>
      </w:pPr>
    </w:p>
    <w:p w14:paraId="1156BAE2" w14:textId="77777777" w:rsidR="00EE7E54" w:rsidRDefault="00EE7E54" w:rsidP="00EE7E54">
      <w:pPr>
        <w:jc w:val="both"/>
        <w:rPr>
          <w:rFonts w:eastAsia="Calibri"/>
          <w:szCs w:val="24"/>
        </w:rPr>
      </w:pPr>
    </w:p>
    <w:p w14:paraId="474C1BDC" w14:textId="77777777" w:rsidR="00EE7E54" w:rsidRDefault="00EE7E54" w:rsidP="00EE7E54">
      <w:pPr>
        <w:jc w:val="both"/>
        <w:rPr>
          <w:rFonts w:eastAsia="Calibri"/>
          <w:i/>
          <w:iCs/>
          <w:szCs w:val="24"/>
        </w:rPr>
      </w:pPr>
      <w:r>
        <w:rPr>
          <w:rFonts w:eastAsia="Calibri"/>
          <w:b/>
          <w:bCs/>
          <w:szCs w:val="24"/>
        </w:rPr>
        <w:lastRenderedPageBreak/>
        <w:t xml:space="preserve">Eksponatai ir kita informacija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275"/>
        <w:gridCol w:w="1686"/>
        <w:gridCol w:w="1978"/>
        <w:gridCol w:w="2104"/>
        <w:gridCol w:w="2242"/>
        <w:gridCol w:w="2512"/>
      </w:tblGrid>
      <w:tr w:rsidR="00EE7E54" w:rsidRPr="00CD5503" w14:paraId="69973F84" w14:textId="77777777" w:rsidTr="00391524">
        <w:trPr>
          <w:trHeight w:val="363"/>
        </w:trPr>
        <w:tc>
          <w:tcPr>
            <w:tcW w:w="2768" w:type="dxa"/>
            <w:vMerge w:val="restart"/>
            <w:shd w:val="clear" w:color="auto" w:fill="auto"/>
            <w:vAlign w:val="center"/>
          </w:tcPr>
          <w:p w14:paraId="4DD5A3C2" w14:textId="77777777" w:rsidR="00EE7E54" w:rsidRPr="005F345A" w:rsidRDefault="00EE7E54" w:rsidP="00955311">
            <w:pPr>
              <w:jc w:val="center"/>
              <w:rPr>
                <w:rFonts w:eastAsia="Calibri"/>
                <w:b/>
                <w:bCs/>
                <w:szCs w:val="24"/>
              </w:rPr>
            </w:pPr>
            <w:r w:rsidRPr="005F345A">
              <w:rPr>
                <w:rFonts w:eastAsia="Calibri"/>
                <w:b/>
                <w:bCs/>
                <w:szCs w:val="24"/>
              </w:rPr>
              <w:t>Įstaigos pavadinimas</w:t>
            </w:r>
          </w:p>
        </w:tc>
        <w:tc>
          <w:tcPr>
            <w:tcW w:w="9285" w:type="dxa"/>
            <w:gridSpan w:val="5"/>
            <w:shd w:val="clear" w:color="auto" w:fill="auto"/>
            <w:vAlign w:val="center"/>
          </w:tcPr>
          <w:p w14:paraId="17F82557" w14:textId="77777777" w:rsidR="00EE7E54" w:rsidRPr="005F345A" w:rsidRDefault="00EE7E54" w:rsidP="00955311">
            <w:pPr>
              <w:jc w:val="center"/>
              <w:rPr>
                <w:rFonts w:eastAsia="Calibri"/>
                <w:b/>
                <w:bCs/>
                <w:szCs w:val="24"/>
              </w:rPr>
            </w:pPr>
            <w:r w:rsidRPr="005F345A">
              <w:rPr>
                <w:rFonts w:eastAsia="Calibri"/>
                <w:b/>
                <w:bCs/>
                <w:szCs w:val="24"/>
              </w:rPr>
              <w:t>2024 metų duomenys</w:t>
            </w:r>
          </w:p>
        </w:tc>
        <w:tc>
          <w:tcPr>
            <w:tcW w:w="2512" w:type="dxa"/>
            <w:vMerge w:val="restart"/>
            <w:vAlign w:val="center"/>
          </w:tcPr>
          <w:p w14:paraId="25BD489C" w14:textId="77777777" w:rsidR="00EE7E54" w:rsidRPr="00A53B2F" w:rsidRDefault="00EE7E54" w:rsidP="00955311">
            <w:pPr>
              <w:jc w:val="center"/>
              <w:rPr>
                <w:rFonts w:eastAsia="Calibri"/>
                <w:b/>
                <w:bCs/>
                <w:szCs w:val="24"/>
              </w:rPr>
            </w:pPr>
            <w:r w:rsidRPr="00A53B2F">
              <w:rPr>
                <w:rFonts w:eastAsia="Calibri"/>
                <w:b/>
                <w:bCs/>
                <w:szCs w:val="24"/>
              </w:rPr>
              <w:t>Atnaujintų muziejaus ekspozicijų ir edukacijų skaičius lyginant su 2023 m.</w:t>
            </w:r>
          </w:p>
        </w:tc>
      </w:tr>
      <w:tr w:rsidR="00EE7E54" w:rsidRPr="00CD5503" w14:paraId="3E88B52C" w14:textId="77777777" w:rsidTr="00391524">
        <w:tc>
          <w:tcPr>
            <w:tcW w:w="2768" w:type="dxa"/>
            <w:vMerge/>
            <w:shd w:val="clear" w:color="auto" w:fill="auto"/>
          </w:tcPr>
          <w:p w14:paraId="6A6CA9A8" w14:textId="77777777" w:rsidR="00EE7E54" w:rsidRPr="005F345A" w:rsidRDefault="00EE7E54" w:rsidP="00955311">
            <w:pPr>
              <w:jc w:val="both"/>
              <w:rPr>
                <w:rFonts w:eastAsia="Calibri"/>
                <w:szCs w:val="24"/>
              </w:rPr>
            </w:pPr>
          </w:p>
        </w:tc>
        <w:tc>
          <w:tcPr>
            <w:tcW w:w="1275" w:type="dxa"/>
            <w:shd w:val="clear" w:color="auto" w:fill="auto"/>
            <w:vAlign w:val="center"/>
          </w:tcPr>
          <w:p w14:paraId="65B571CA" w14:textId="77777777" w:rsidR="00EE7E54" w:rsidRPr="005F345A" w:rsidRDefault="00EE7E54" w:rsidP="00955311">
            <w:pPr>
              <w:jc w:val="center"/>
              <w:rPr>
                <w:rFonts w:eastAsia="Calibri"/>
                <w:b/>
                <w:bCs/>
                <w:szCs w:val="24"/>
              </w:rPr>
            </w:pPr>
            <w:r w:rsidRPr="005F345A">
              <w:rPr>
                <w:rFonts w:eastAsia="Calibri"/>
                <w:b/>
                <w:bCs/>
                <w:szCs w:val="24"/>
              </w:rPr>
              <w:t>Įstaigoje esamų eksponatų skaičius</w:t>
            </w:r>
          </w:p>
        </w:tc>
        <w:tc>
          <w:tcPr>
            <w:tcW w:w="1686" w:type="dxa"/>
            <w:shd w:val="clear" w:color="auto" w:fill="auto"/>
            <w:vAlign w:val="center"/>
          </w:tcPr>
          <w:p w14:paraId="7CDB3177" w14:textId="77777777" w:rsidR="00EE7E54" w:rsidRPr="005F345A" w:rsidRDefault="00EE7E54" w:rsidP="00955311">
            <w:pPr>
              <w:jc w:val="center"/>
              <w:rPr>
                <w:rFonts w:eastAsia="Calibri"/>
                <w:b/>
                <w:bCs/>
                <w:szCs w:val="24"/>
              </w:rPr>
            </w:pPr>
            <w:r w:rsidRPr="005F345A">
              <w:rPr>
                <w:rFonts w:eastAsia="Calibri"/>
                <w:b/>
                <w:bCs/>
                <w:szCs w:val="24"/>
              </w:rPr>
              <w:t>Iš jų sukaupta eksponatų per 2024 metus</w:t>
            </w:r>
          </w:p>
        </w:tc>
        <w:tc>
          <w:tcPr>
            <w:tcW w:w="1978" w:type="dxa"/>
            <w:shd w:val="clear" w:color="auto" w:fill="auto"/>
            <w:vAlign w:val="center"/>
          </w:tcPr>
          <w:p w14:paraId="00058F55" w14:textId="77777777" w:rsidR="00EE7E54" w:rsidRPr="005F345A" w:rsidRDefault="00EE7E54" w:rsidP="00955311">
            <w:pPr>
              <w:jc w:val="center"/>
              <w:rPr>
                <w:rFonts w:eastAsia="Calibri"/>
                <w:b/>
                <w:bCs/>
                <w:szCs w:val="24"/>
              </w:rPr>
            </w:pPr>
            <w:r w:rsidRPr="005F345A">
              <w:rPr>
                <w:rFonts w:eastAsia="Calibri"/>
                <w:b/>
                <w:bCs/>
                <w:szCs w:val="24"/>
              </w:rPr>
              <w:t>Iš jų suskaitmenintų eksponatų skaičius</w:t>
            </w:r>
          </w:p>
        </w:tc>
        <w:tc>
          <w:tcPr>
            <w:tcW w:w="2104" w:type="dxa"/>
            <w:shd w:val="clear" w:color="auto" w:fill="auto"/>
            <w:vAlign w:val="center"/>
          </w:tcPr>
          <w:p w14:paraId="70584EF9" w14:textId="77777777" w:rsidR="00EE7E54" w:rsidRPr="005F345A" w:rsidRDefault="00EE7E54" w:rsidP="00955311">
            <w:pPr>
              <w:jc w:val="center"/>
              <w:rPr>
                <w:rFonts w:eastAsia="Calibri"/>
                <w:b/>
                <w:bCs/>
                <w:szCs w:val="24"/>
              </w:rPr>
            </w:pPr>
            <w:r w:rsidRPr="005F345A">
              <w:rPr>
                <w:rFonts w:eastAsia="Calibri"/>
                <w:b/>
                <w:bCs/>
                <w:szCs w:val="24"/>
              </w:rPr>
              <w:t>Iš jų eksponatų, kuriuos reikia restauruoti ir konservuoti, skaičius</w:t>
            </w:r>
          </w:p>
        </w:tc>
        <w:tc>
          <w:tcPr>
            <w:tcW w:w="2242" w:type="dxa"/>
            <w:shd w:val="clear" w:color="auto" w:fill="auto"/>
            <w:vAlign w:val="center"/>
          </w:tcPr>
          <w:p w14:paraId="06DA8EEA" w14:textId="77777777" w:rsidR="00EE7E54" w:rsidRPr="005F345A" w:rsidRDefault="00EE7E54" w:rsidP="00955311">
            <w:pPr>
              <w:jc w:val="center"/>
              <w:rPr>
                <w:rFonts w:eastAsia="Calibri"/>
                <w:b/>
                <w:bCs/>
                <w:szCs w:val="24"/>
              </w:rPr>
            </w:pPr>
            <w:r w:rsidRPr="005F345A">
              <w:rPr>
                <w:rFonts w:eastAsia="Calibri"/>
                <w:b/>
                <w:bCs/>
                <w:szCs w:val="24"/>
              </w:rPr>
              <w:t>Iš jų 2024 metais restauruotų ir konservuotų eksponatų skaičius</w:t>
            </w:r>
          </w:p>
        </w:tc>
        <w:tc>
          <w:tcPr>
            <w:tcW w:w="2512" w:type="dxa"/>
            <w:vMerge/>
            <w:vAlign w:val="center"/>
          </w:tcPr>
          <w:p w14:paraId="09A94A01" w14:textId="77777777" w:rsidR="00EE7E54" w:rsidRPr="00A53B2F" w:rsidRDefault="00EE7E54" w:rsidP="00955311">
            <w:pPr>
              <w:jc w:val="center"/>
              <w:rPr>
                <w:rFonts w:eastAsia="Calibri"/>
                <w:b/>
                <w:bCs/>
                <w:szCs w:val="24"/>
              </w:rPr>
            </w:pPr>
          </w:p>
        </w:tc>
      </w:tr>
      <w:tr w:rsidR="00EE7E54" w:rsidRPr="00CD5503" w14:paraId="6D3FD486" w14:textId="77777777" w:rsidTr="00391524">
        <w:trPr>
          <w:trHeight w:val="491"/>
        </w:trPr>
        <w:tc>
          <w:tcPr>
            <w:tcW w:w="2768" w:type="dxa"/>
            <w:shd w:val="clear" w:color="auto" w:fill="auto"/>
            <w:vAlign w:val="center"/>
          </w:tcPr>
          <w:p w14:paraId="1D9B244A" w14:textId="5E21F0D2" w:rsidR="00EE7E54" w:rsidRPr="005F345A" w:rsidRDefault="00EE7E54" w:rsidP="00391524">
            <w:pPr>
              <w:jc w:val="center"/>
              <w:rPr>
                <w:rFonts w:eastAsia="Calibri"/>
                <w:szCs w:val="24"/>
              </w:rPr>
            </w:pPr>
            <w:r>
              <w:rPr>
                <w:rFonts w:eastAsia="Calibri"/>
                <w:szCs w:val="24"/>
              </w:rPr>
              <w:t>Jurbarko krašto muziejus</w:t>
            </w:r>
          </w:p>
        </w:tc>
        <w:tc>
          <w:tcPr>
            <w:tcW w:w="1275" w:type="dxa"/>
            <w:shd w:val="clear" w:color="auto" w:fill="auto"/>
            <w:vAlign w:val="center"/>
          </w:tcPr>
          <w:p w14:paraId="63CBF369" w14:textId="77777777" w:rsidR="00EE7E54" w:rsidRPr="000228D5" w:rsidRDefault="00EE7E54" w:rsidP="00955311">
            <w:pPr>
              <w:jc w:val="center"/>
              <w:rPr>
                <w:rFonts w:eastAsia="Calibri"/>
                <w:szCs w:val="24"/>
              </w:rPr>
            </w:pPr>
            <w:r w:rsidRPr="000228D5">
              <w:rPr>
                <w:rFonts w:eastAsia="Calibri"/>
                <w:szCs w:val="24"/>
              </w:rPr>
              <w:t>12 215</w:t>
            </w:r>
          </w:p>
        </w:tc>
        <w:tc>
          <w:tcPr>
            <w:tcW w:w="1686" w:type="dxa"/>
            <w:shd w:val="clear" w:color="auto" w:fill="auto"/>
            <w:vAlign w:val="center"/>
          </w:tcPr>
          <w:p w14:paraId="2245FCC1" w14:textId="77777777" w:rsidR="00EE7E54" w:rsidRPr="005F345A" w:rsidRDefault="00EE7E54" w:rsidP="00955311">
            <w:pPr>
              <w:jc w:val="center"/>
              <w:rPr>
                <w:rFonts w:eastAsia="Calibri"/>
                <w:szCs w:val="24"/>
              </w:rPr>
            </w:pPr>
            <w:r>
              <w:rPr>
                <w:rFonts w:eastAsia="Calibri"/>
                <w:szCs w:val="24"/>
              </w:rPr>
              <w:t>118</w:t>
            </w:r>
          </w:p>
        </w:tc>
        <w:tc>
          <w:tcPr>
            <w:tcW w:w="1978" w:type="dxa"/>
            <w:shd w:val="clear" w:color="auto" w:fill="auto"/>
            <w:vAlign w:val="center"/>
          </w:tcPr>
          <w:p w14:paraId="71FE4A62" w14:textId="77777777" w:rsidR="00EE7E54" w:rsidRPr="005F345A" w:rsidRDefault="00EE7E54" w:rsidP="00955311">
            <w:pPr>
              <w:jc w:val="center"/>
              <w:rPr>
                <w:rFonts w:eastAsia="Calibri"/>
                <w:szCs w:val="24"/>
              </w:rPr>
            </w:pPr>
            <w:r>
              <w:rPr>
                <w:rFonts w:eastAsia="Calibri"/>
                <w:szCs w:val="24"/>
              </w:rPr>
              <w:t>200</w:t>
            </w:r>
          </w:p>
        </w:tc>
        <w:tc>
          <w:tcPr>
            <w:tcW w:w="2104" w:type="dxa"/>
            <w:shd w:val="clear" w:color="auto" w:fill="auto"/>
            <w:vAlign w:val="center"/>
          </w:tcPr>
          <w:p w14:paraId="43787C60" w14:textId="77777777" w:rsidR="00EE7E54" w:rsidRPr="005F345A" w:rsidRDefault="00EE7E54" w:rsidP="00955311">
            <w:pPr>
              <w:jc w:val="center"/>
              <w:rPr>
                <w:rFonts w:eastAsia="Calibri"/>
                <w:szCs w:val="24"/>
              </w:rPr>
            </w:pPr>
            <w:r>
              <w:rPr>
                <w:rFonts w:eastAsia="Calibri"/>
                <w:szCs w:val="24"/>
              </w:rPr>
              <w:t>12</w:t>
            </w:r>
          </w:p>
        </w:tc>
        <w:tc>
          <w:tcPr>
            <w:tcW w:w="2242" w:type="dxa"/>
            <w:shd w:val="clear" w:color="auto" w:fill="auto"/>
            <w:vAlign w:val="center"/>
          </w:tcPr>
          <w:p w14:paraId="00484293" w14:textId="77777777" w:rsidR="00EE7E54" w:rsidRPr="005F345A" w:rsidRDefault="00EE7E54" w:rsidP="00955311">
            <w:pPr>
              <w:jc w:val="center"/>
              <w:rPr>
                <w:rFonts w:eastAsia="Calibri"/>
                <w:szCs w:val="24"/>
              </w:rPr>
            </w:pPr>
            <w:r>
              <w:rPr>
                <w:rFonts w:eastAsia="Calibri"/>
                <w:szCs w:val="24"/>
              </w:rPr>
              <w:t>0</w:t>
            </w:r>
          </w:p>
        </w:tc>
        <w:tc>
          <w:tcPr>
            <w:tcW w:w="2512" w:type="dxa"/>
            <w:vAlign w:val="center"/>
          </w:tcPr>
          <w:p w14:paraId="6F2EB0C1" w14:textId="77777777" w:rsidR="00EE7E54" w:rsidRPr="00A53B2F" w:rsidRDefault="00EE7E54" w:rsidP="00955311">
            <w:pPr>
              <w:jc w:val="center"/>
              <w:rPr>
                <w:rFonts w:eastAsia="Calibri"/>
                <w:szCs w:val="24"/>
              </w:rPr>
            </w:pPr>
            <w:r w:rsidRPr="00A53B2F">
              <w:rPr>
                <w:rFonts w:eastAsia="Calibri"/>
                <w:szCs w:val="24"/>
              </w:rPr>
              <w:t>7</w:t>
            </w:r>
          </w:p>
        </w:tc>
      </w:tr>
    </w:tbl>
    <w:p w14:paraId="44C8FD02" w14:textId="77777777" w:rsidR="00EE7E54" w:rsidRPr="00420A9A" w:rsidRDefault="00EE7E54" w:rsidP="00EE7E54">
      <w:pPr>
        <w:jc w:val="both"/>
        <w:rPr>
          <w:rFonts w:eastAsia="Calibri"/>
          <w:szCs w:val="24"/>
        </w:rPr>
      </w:pPr>
    </w:p>
    <w:p w14:paraId="6D9F17F5" w14:textId="77777777" w:rsidR="00EE7E54" w:rsidRDefault="00EE7E54" w:rsidP="00EE7E54">
      <w:pPr>
        <w:jc w:val="both"/>
        <w:rPr>
          <w:rFonts w:eastAsia="Calibri"/>
          <w:i/>
          <w:iCs/>
          <w:szCs w:val="24"/>
        </w:rPr>
      </w:pPr>
      <w:r>
        <w:rPr>
          <w:rFonts w:eastAsia="Calibri"/>
          <w:i/>
          <w:iCs/>
          <w:szCs w:val="24"/>
        </w:rPr>
        <w:t xml:space="preserve"> </w:t>
      </w:r>
    </w:p>
    <w:p w14:paraId="0B66F0DE" w14:textId="77777777" w:rsidR="00EE7E54" w:rsidRDefault="00EE7E54" w:rsidP="00EE7E54">
      <w:pPr>
        <w:jc w:val="both"/>
        <w:rPr>
          <w:rFonts w:eastAsia="Calibri"/>
          <w:i/>
          <w:iCs/>
          <w:szCs w:val="24"/>
        </w:rPr>
      </w:pPr>
    </w:p>
    <w:p w14:paraId="073326A1" w14:textId="77777777" w:rsidR="00EE7E54" w:rsidRPr="001A17DC" w:rsidRDefault="00EE7E54" w:rsidP="00EE7E54">
      <w:pPr>
        <w:jc w:val="both"/>
        <w:rPr>
          <w:rFonts w:eastAsia="Calibri"/>
          <w:i/>
          <w:iCs/>
          <w:szCs w:val="24"/>
        </w:rPr>
      </w:pPr>
    </w:p>
    <w:tbl>
      <w:tblPr>
        <w:tblW w:w="0" w:type="auto"/>
        <w:tblLook w:val="04A0" w:firstRow="1" w:lastRow="0" w:firstColumn="1" w:lastColumn="0" w:noHBand="0" w:noVBand="1"/>
      </w:tblPr>
      <w:tblGrid>
        <w:gridCol w:w="4928"/>
        <w:gridCol w:w="4819"/>
        <w:gridCol w:w="1560"/>
        <w:gridCol w:w="2465"/>
      </w:tblGrid>
      <w:tr w:rsidR="00EE7E54" w14:paraId="56F26080" w14:textId="77777777" w:rsidTr="00391524">
        <w:tc>
          <w:tcPr>
            <w:tcW w:w="4928" w:type="dxa"/>
            <w:shd w:val="clear" w:color="auto" w:fill="auto"/>
          </w:tcPr>
          <w:p w14:paraId="505DA7E2" w14:textId="77777777" w:rsidR="00EE7E54" w:rsidRPr="00A53B2F" w:rsidRDefault="00EE7E54" w:rsidP="00955311">
            <w:pPr>
              <w:jc w:val="both"/>
              <w:rPr>
                <w:rFonts w:eastAsia="Calibri"/>
                <w:szCs w:val="24"/>
              </w:rPr>
            </w:pPr>
            <w:bookmarkStart w:id="9" w:name="_Hlk162513147"/>
            <w:r w:rsidRPr="00A53B2F">
              <w:rPr>
                <w:rFonts w:eastAsia="Calibri"/>
                <w:szCs w:val="24"/>
              </w:rPr>
              <w:t>Kultūros įstaigos vadovas</w:t>
            </w:r>
          </w:p>
        </w:tc>
        <w:tc>
          <w:tcPr>
            <w:tcW w:w="4819" w:type="dxa"/>
            <w:tcBorders>
              <w:bottom w:val="single" w:sz="4" w:space="0" w:color="auto"/>
            </w:tcBorders>
            <w:shd w:val="clear" w:color="auto" w:fill="auto"/>
            <w:vAlign w:val="center"/>
          </w:tcPr>
          <w:p w14:paraId="33FE6830" w14:textId="2723AE63" w:rsidR="00EE7E54" w:rsidRPr="00693293" w:rsidRDefault="00391524" w:rsidP="00391524">
            <w:pPr>
              <w:jc w:val="center"/>
              <w:rPr>
                <w:rFonts w:eastAsia="Calibri"/>
                <w:szCs w:val="24"/>
              </w:rPr>
            </w:pPr>
            <w:r>
              <w:rPr>
                <w:rFonts w:eastAsia="Calibri"/>
                <w:szCs w:val="24"/>
              </w:rPr>
              <w:t xml:space="preserve">Arvydas </w:t>
            </w:r>
            <w:proofErr w:type="spellStart"/>
            <w:r>
              <w:rPr>
                <w:rFonts w:eastAsia="Calibri"/>
                <w:szCs w:val="24"/>
              </w:rPr>
              <w:t>Girškus</w:t>
            </w:r>
            <w:proofErr w:type="spellEnd"/>
          </w:p>
        </w:tc>
        <w:tc>
          <w:tcPr>
            <w:tcW w:w="1560" w:type="dxa"/>
            <w:shd w:val="clear" w:color="auto" w:fill="auto"/>
          </w:tcPr>
          <w:p w14:paraId="41EFC02C" w14:textId="77777777" w:rsidR="00EE7E54" w:rsidRPr="00693293" w:rsidRDefault="00EE7E54" w:rsidP="00955311">
            <w:pPr>
              <w:jc w:val="both"/>
              <w:rPr>
                <w:rFonts w:eastAsia="Calibri"/>
                <w:szCs w:val="24"/>
              </w:rPr>
            </w:pPr>
          </w:p>
        </w:tc>
        <w:tc>
          <w:tcPr>
            <w:tcW w:w="2465" w:type="dxa"/>
            <w:tcBorders>
              <w:bottom w:val="single" w:sz="4" w:space="0" w:color="auto"/>
            </w:tcBorders>
            <w:shd w:val="clear" w:color="auto" w:fill="auto"/>
          </w:tcPr>
          <w:p w14:paraId="25AC1D72" w14:textId="77777777" w:rsidR="00EE7E54" w:rsidRPr="00693293" w:rsidRDefault="00EE7E54" w:rsidP="00955311">
            <w:pPr>
              <w:jc w:val="both"/>
              <w:rPr>
                <w:rFonts w:eastAsia="Calibri"/>
                <w:szCs w:val="24"/>
              </w:rPr>
            </w:pPr>
          </w:p>
        </w:tc>
      </w:tr>
      <w:bookmarkEnd w:id="9"/>
      <w:tr w:rsidR="00EE7E54" w14:paraId="02B22BD8" w14:textId="77777777" w:rsidTr="00955311">
        <w:tc>
          <w:tcPr>
            <w:tcW w:w="4928" w:type="dxa"/>
            <w:shd w:val="clear" w:color="auto" w:fill="auto"/>
          </w:tcPr>
          <w:p w14:paraId="2B6CF048" w14:textId="77777777" w:rsidR="00EE7E54" w:rsidRPr="00A53B2F" w:rsidRDefault="00EE7E54" w:rsidP="00955311">
            <w:pPr>
              <w:jc w:val="center"/>
              <w:rPr>
                <w:rFonts w:eastAsia="Calibri"/>
                <w:szCs w:val="24"/>
              </w:rPr>
            </w:pPr>
          </w:p>
        </w:tc>
        <w:tc>
          <w:tcPr>
            <w:tcW w:w="4819" w:type="dxa"/>
            <w:tcBorders>
              <w:top w:val="single" w:sz="4" w:space="0" w:color="auto"/>
            </w:tcBorders>
            <w:shd w:val="clear" w:color="auto" w:fill="auto"/>
          </w:tcPr>
          <w:p w14:paraId="0D4AD592" w14:textId="77777777" w:rsidR="00EE7E54" w:rsidRPr="00693293" w:rsidRDefault="00EE7E54" w:rsidP="00955311">
            <w:pPr>
              <w:jc w:val="center"/>
              <w:rPr>
                <w:rFonts w:eastAsia="Calibri"/>
                <w:szCs w:val="24"/>
              </w:rPr>
            </w:pPr>
            <w:r w:rsidRPr="00693293">
              <w:rPr>
                <w:rFonts w:eastAsia="Calibri"/>
                <w:sz w:val="20"/>
              </w:rPr>
              <w:t>(Vardas, pavardė)</w:t>
            </w:r>
          </w:p>
        </w:tc>
        <w:tc>
          <w:tcPr>
            <w:tcW w:w="1560" w:type="dxa"/>
            <w:shd w:val="clear" w:color="auto" w:fill="auto"/>
          </w:tcPr>
          <w:p w14:paraId="0AF00C99" w14:textId="77777777" w:rsidR="00EE7E54" w:rsidRPr="00693293" w:rsidRDefault="00EE7E54" w:rsidP="00955311">
            <w:pPr>
              <w:jc w:val="center"/>
              <w:rPr>
                <w:rFonts w:eastAsia="Calibri"/>
                <w:szCs w:val="24"/>
              </w:rPr>
            </w:pPr>
          </w:p>
        </w:tc>
        <w:tc>
          <w:tcPr>
            <w:tcW w:w="2465" w:type="dxa"/>
            <w:tcBorders>
              <w:top w:val="single" w:sz="4" w:space="0" w:color="auto"/>
            </w:tcBorders>
            <w:shd w:val="clear" w:color="auto" w:fill="auto"/>
          </w:tcPr>
          <w:p w14:paraId="361FF2CB" w14:textId="77777777" w:rsidR="00EE7E54" w:rsidRPr="00693293" w:rsidRDefault="00EE7E54" w:rsidP="00955311">
            <w:pPr>
              <w:jc w:val="center"/>
              <w:rPr>
                <w:rFonts w:eastAsia="Calibri"/>
                <w:szCs w:val="24"/>
              </w:rPr>
            </w:pPr>
            <w:r w:rsidRPr="00693293">
              <w:rPr>
                <w:rFonts w:eastAsia="Calibri"/>
                <w:sz w:val="20"/>
              </w:rPr>
              <w:t>(parašas)</w:t>
            </w:r>
          </w:p>
        </w:tc>
      </w:tr>
    </w:tbl>
    <w:p w14:paraId="0848A5A2" w14:textId="77777777" w:rsidR="00EE7E54" w:rsidRDefault="00EE7E54" w:rsidP="00EE7E54">
      <w:pPr>
        <w:jc w:val="both"/>
        <w:rPr>
          <w:szCs w:val="24"/>
        </w:rPr>
      </w:pPr>
    </w:p>
    <w:p w14:paraId="08CC0B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002F85E8" w14:textId="77777777" w:rsidR="002C55E8" w:rsidRDefault="002E1F99" w:rsidP="002E1F99">
      <w:pPr>
        <w:jc w:val="center"/>
        <w:rPr>
          <w:b/>
          <w:bCs/>
          <w:caps/>
        </w:rPr>
      </w:pPr>
      <w:r w:rsidRPr="00787A9F">
        <w:rPr>
          <w:b/>
          <w:bCs/>
          <w:caps/>
        </w:rPr>
        <w:t>PRIE JURBARKO RAJONO SAVIVALDYBĖS TARYBOS SPRENDIMO</w:t>
      </w:r>
    </w:p>
    <w:p w14:paraId="61307B43" w14:textId="068972C0" w:rsidR="002E1F99" w:rsidRPr="00787A9F" w:rsidRDefault="002E1F99" w:rsidP="002E1F99">
      <w:pPr>
        <w:jc w:val="center"/>
        <w:rPr>
          <w:b/>
          <w:bCs/>
          <w:caps/>
        </w:rPr>
      </w:pPr>
      <w:r w:rsidRPr="00787A9F">
        <w:rPr>
          <w:b/>
          <w:bCs/>
          <w:caps/>
        </w:rPr>
        <w:t xml:space="preserve"> „</w:t>
      </w:r>
      <w:r w:rsidR="005E2837">
        <w:rPr>
          <w:b/>
        </w:rPr>
        <w:t xml:space="preserve">DĖL 2024 METŲ JURBARKO </w:t>
      </w:r>
      <w:r w:rsidR="00813879">
        <w:rPr>
          <w:b/>
        </w:rPr>
        <w:t>KRAŠTO MUZIEJAUS</w:t>
      </w:r>
      <w:r w:rsidR="005E2837">
        <w:rPr>
          <w:b/>
        </w:rPr>
        <w:t xml:space="preserve">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7CA7A219" w:rsidR="00001758" w:rsidRPr="00787A9F" w:rsidRDefault="005E2837" w:rsidP="002E1F99">
      <w:pPr>
        <w:tabs>
          <w:tab w:val="left" w:pos="0"/>
        </w:tabs>
        <w:jc w:val="center"/>
      </w:pPr>
      <w:r>
        <w:t xml:space="preserve">2025 m. </w:t>
      </w:r>
      <w:r w:rsidR="00FF20D7">
        <w:t>balandžio</w:t>
      </w:r>
      <w:r>
        <w:t xml:space="preserve"> </w:t>
      </w:r>
      <w:r w:rsidR="00DB4054">
        <w:t>3</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23C1763A" w:rsidR="00693923" w:rsidRPr="00C509AD" w:rsidRDefault="00693923" w:rsidP="00E22B51">
            <w:pPr>
              <w:tabs>
                <w:tab w:val="left" w:pos="0"/>
              </w:tabs>
              <w:jc w:val="both"/>
              <w:rPr>
                <w:szCs w:val="24"/>
              </w:rPr>
            </w:pPr>
            <w:r w:rsidRPr="00787A9F">
              <w:t>Patvirtinti 202</w:t>
            </w:r>
            <w:r w:rsidR="005E2837">
              <w:t>4</w:t>
            </w:r>
            <w:r w:rsidRPr="00787A9F">
              <w:t xml:space="preserve"> m. </w:t>
            </w:r>
            <w:r w:rsidRPr="00787A9F">
              <w:rPr>
                <w:szCs w:val="24"/>
              </w:rPr>
              <w:t xml:space="preserve">Jurbarko </w:t>
            </w:r>
            <w:r w:rsidR="00813879">
              <w:rPr>
                <w:szCs w:val="24"/>
              </w:rPr>
              <w:t>krašto muziejaus</w:t>
            </w:r>
            <w:r w:rsidRPr="00787A9F">
              <w:rPr>
                <w:szCs w:val="24"/>
              </w:rPr>
              <w:t xml:space="preserve"> metinių ataskaitų rinkinį:</w:t>
            </w:r>
            <w:r w:rsidRPr="00787A9F">
              <w:rPr>
                <w:szCs w:val="24"/>
                <w:lang w:eastAsia="ar-SA"/>
              </w:rPr>
              <w:t xml:space="preserve"> 202</w:t>
            </w:r>
            <w:r w:rsidR="005E2837">
              <w:rPr>
                <w:szCs w:val="24"/>
                <w:lang w:eastAsia="ar-SA"/>
              </w:rPr>
              <w:t>4</w:t>
            </w:r>
            <w:r w:rsidRPr="00787A9F">
              <w:rPr>
                <w:szCs w:val="24"/>
                <w:lang w:eastAsia="ar-SA"/>
              </w:rPr>
              <w:t xml:space="preserve"> metų veiklos ataskaitą, finansinių ataskaitų rinkinį,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69F7E63F" w:rsidR="00693923" w:rsidRPr="00C509AD" w:rsidRDefault="00693923" w:rsidP="00E22B51">
            <w:pPr>
              <w:jc w:val="both"/>
            </w:pPr>
            <w:r w:rsidRPr="00787A9F">
              <w:rPr>
                <w:szCs w:val="24"/>
              </w:rPr>
              <w:t>Ataskait</w:t>
            </w:r>
            <w:r w:rsidR="00813879">
              <w:rPr>
                <w:szCs w:val="24"/>
              </w:rPr>
              <w:t>ų rinkinį</w:t>
            </w:r>
            <w:r w:rsidRPr="00787A9F">
              <w:rPr>
                <w:szCs w:val="24"/>
              </w:rPr>
              <w:t xml:space="preserve"> pateikė Jurbarko </w:t>
            </w:r>
            <w:r w:rsidR="00813879">
              <w:rPr>
                <w:szCs w:val="24"/>
              </w:rPr>
              <w:t>krašto muziejaus</w:t>
            </w:r>
            <w:r w:rsidR="00A4748A" w:rsidRPr="00787A9F">
              <w:rPr>
                <w:szCs w:val="24"/>
              </w:rPr>
              <w:t xml:space="preserve"> direktori</w:t>
            </w:r>
            <w:r w:rsidR="00813879">
              <w:rPr>
                <w:szCs w:val="24"/>
              </w:rPr>
              <w:t>us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5E7482FA" w:rsidR="00693923" w:rsidRPr="00C509AD" w:rsidRDefault="00693923" w:rsidP="00E22B51">
            <w:pPr>
              <w:tabs>
                <w:tab w:val="left" w:pos="0"/>
              </w:tabs>
              <w:jc w:val="both"/>
              <w:rPr>
                <w:szCs w:val="24"/>
              </w:rPr>
            </w:pPr>
            <w:r w:rsidRPr="00787A9F">
              <w:rPr>
                <w:szCs w:val="24"/>
              </w:rPr>
              <w:t>Bus įgyvendinti teisės aktų reikalavima</w:t>
            </w:r>
            <w:r w:rsidR="00813879">
              <w:rPr>
                <w:szCs w:val="24"/>
              </w:rPr>
              <w:t>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4F0BB4B5" w:rsidR="00693923" w:rsidRPr="00C509AD" w:rsidRDefault="00693923" w:rsidP="00E22B51">
            <w:pPr>
              <w:tabs>
                <w:tab w:val="left" w:pos="0"/>
              </w:tabs>
              <w:jc w:val="both"/>
              <w:rPr>
                <w:bCs/>
                <w:iCs/>
                <w:szCs w:val="24"/>
              </w:rPr>
            </w:pPr>
            <w:r w:rsidRPr="00787A9F">
              <w:rPr>
                <w:szCs w:val="24"/>
              </w:rPr>
              <w:t xml:space="preserve">Jurbarko </w:t>
            </w:r>
            <w:r w:rsidR="00813879">
              <w:rPr>
                <w:szCs w:val="24"/>
              </w:rPr>
              <w:t>krašto muziejaus direktorius Arvydas Griškus</w:t>
            </w:r>
            <w:r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5917A2D8"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Pr="00787A9F">
              <w:rPr>
                <w:szCs w:val="24"/>
              </w:rPr>
              <w:t xml:space="preserve">Jurbarko </w:t>
            </w:r>
            <w:r w:rsidR="00813879">
              <w:rPr>
                <w:szCs w:val="24"/>
              </w:rPr>
              <w:t>krašto muziejui</w:t>
            </w:r>
          </w:p>
        </w:tc>
      </w:tr>
    </w:tbl>
    <w:p w14:paraId="0B59ED82" w14:textId="77777777" w:rsidR="002E1F99" w:rsidRDefault="002E1F99" w:rsidP="002E1F99">
      <w:pPr>
        <w:tabs>
          <w:tab w:val="left" w:pos="567"/>
        </w:tabs>
      </w:pPr>
    </w:p>
    <w:p w14:paraId="766E21D0" w14:textId="77777777" w:rsidR="00813879" w:rsidRPr="00787A9F" w:rsidRDefault="00813879" w:rsidP="002E1F99">
      <w:pPr>
        <w:tabs>
          <w:tab w:val="left" w:pos="567"/>
        </w:tabs>
      </w:pPr>
    </w:p>
    <w:p w14:paraId="5EF86246" w14:textId="0A1A3089" w:rsidR="00B668F0" w:rsidRPr="00787A9F" w:rsidRDefault="00B668F0" w:rsidP="00B668F0">
      <w:r w:rsidRPr="00787A9F">
        <w:t>Parengė</w:t>
      </w:r>
    </w:p>
    <w:p w14:paraId="79DF0678" w14:textId="77777777" w:rsidR="00B668F0" w:rsidRPr="00787A9F" w:rsidRDefault="00AD4B1E"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7F86" w14:textId="77777777" w:rsidR="000D3C53" w:rsidRDefault="000D3C53">
      <w:r>
        <w:separator/>
      </w:r>
    </w:p>
  </w:endnote>
  <w:endnote w:type="continuationSeparator" w:id="0">
    <w:p w14:paraId="44DE6E6D" w14:textId="77777777" w:rsidR="000D3C53" w:rsidRDefault="000D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86FD" w14:textId="77777777" w:rsidR="000D3C53" w:rsidRDefault="000D3C53">
      <w:r>
        <w:separator/>
      </w:r>
    </w:p>
  </w:footnote>
  <w:footnote w:type="continuationSeparator" w:id="0">
    <w:p w14:paraId="4CDEC359" w14:textId="77777777" w:rsidR="000D3C53" w:rsidRDefault="000D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5009"/>
    <w:rsid w:val="00073ECC"/>
    <w:rsid w:val="00076A1D"/>
    <w:rsid w:val="000773EB"/>
    <w:rsid w:val="000840ED"/>
    <w:rsid w:val="00085739"/>
    <w:rsid w:val="000B314E"/>
    <w:rsid w:val="000C5A4D"/>
    <w:rsid w:val="000D3C53"/>
    <w:rsid w:val="000E1F44"/>
    <w:rsid w:val="000E7537"/>
    <w:rsid w:val="0010176C"/>
    <w:rsid w:val="00107C26"/>
    <w:rsid w:val="00117349"/>
    <w:rsid w:val="00124B53"/>
    <w:rsid w:val="0013367C"/>
    <w:rsid w:val="0015078A"/>
    <w:rsid w:val="00152F39"/>
    <w:rsid w:val="0016226A"/>
    <w:rsid w:val="00164C6B"/>
    <w:rsid w:val="00172D6E"/>
    <w:rsid w:val="00172E46"/>
    <w:rsid w:val="0018062A"/>
    <w:rsid w:val="00181E5E"/>
    <w:rsid w:val="00182224"/>
    <w:rsid w:val="00182672"/>
    <w:rsid w:val="00186467"/>
    <w:rsid w:val="00190B66"/>
    <w:rsid w:val="001952BC"/>
    <w:rsid w:val="001A1470"/>
    <w:rsid w:val="001D45EC"/>
    <w:rsid w:val="001D4EA6"/>
    <w:rsid w:val="001E2B33"/>
    <w:rsid w:val="001E738C"/>
    <w:rsid w:val="001F5E41"/>
    <w:rsid w:val="00203CFC"/>
    <w:rsid w:val="00207BCB"/>
    <w:rsid w:val="00210212"/>
    <w:rsid w:val="00226341"/>
    <w:rsid w:val="002325F6"/>
    <w:rsid w:val="00234B9B"/>
    <w:rsid w:val="00235A87"/>
    <w:rsid w:val="00246055"/>
    <w:rsid w:val="00251454"/>
    <w:rsid w:val="00281984"/>
    <w:rsid w:val="002C4480"/>
    <w:rsid w:val="002C55E8"/>
    <w:rsid w:val="002D54CE"/>
    <w:rsid w:val="002D5A08"/>
    <w:rsid w:val="002E1F99"/>
    <w:rsid w:val="002F084E"/>
    <w:rsid w:val="002F4A2B"/>
    <w:rsid w:val="002F7E49"/>
    <w:rsid w:val="00311C08"/>
    <w:rsid w:val="00320D80"/>
    <w:rsid w:val="00323FE1"/>
    <w:rsid w:val="00333FD4"/>
    <w:rsid w:val="003408B4"/>
    <w:rsid w:val="003421EA"/>
    <w:rsid w:val="003459E5"/>
    <w:rsid w:val="00347B6D"/>
    <w:rsid w:val="00353310"/>
    <w:rsid w:val="0036513C"/>
    <w:rsid w:val="00370E86"/>
    <w:rsid w:val="00372033"/>
    <w:rsid w:val="00376143"/>
    <w:rsid w:val="003822CB"/>
    <w:rsid w:val="003859D7"/>
    <w:rsid w:val="00391524"/>
    <w:rsid w:val="00394FD0"/>
    <w:rsid w:val="003A7F59"/>
    <w:rsid w:val="003B2523"/>
    <w:rsid w:val="003D0445"/>
    <w:rsid w:val="003D484F"/>
    <w:rsid w:val="003E54A7"/>
    <w:rsid w:val="003F1305"/>
    <w:rsid w:val="004003BA"/>
    <w:rsid w:val="004262A6"/>
    <w:rsid w:val="00433D3F"/>
    <w:rsid w:val="00434B34"/>
    <w:rsid w:val="00435B30"/>
    <w:rsid w:val="00445CDE"/>
    <w:rsid w:val="00454723"/>
    <w:rsid w:val="00460718"/>
    <w:rsid w:val="00470AEA"/>
    <w:rsid w:val="00472FA9"/>
    <w:rsid w:val="004813B6"/>
    <w:rsid w:val="0048515F"/>
    <w:rsid w:val="004B0CB9"/>
    <w:rsid w:val="004B1E88"/>
    <w:rsid w:val="004B2369"/>
    <w:rsid w:val="004B3700"/>
    <w:rsid w:val="004B7BDB"/>
    <w:rsid w:val="004C1302"/>
    <w:rsid w:val="004D04CF"/>
    <w:rsid w:val="00501C69"/>
    <w:rsid w:val="005209D1"/>
    <w:rsid w:val="00520A16"/>
    <w:rsid w:val="005231DA"/>
    <w:rsid w:val="00542B92"/>
    <w:rsid w:val="00544F40"/>
    <w:rsid w:val="0055083B"/>
    <w:rsid w:val="00551276"/>
    <w:rsid w:val="00553547"/>
    <w:rsid w:val="00554B66"/>
    <w:rsid w:val="00570AD7"/>
    <w:rsid w:val="00571A62"/>
    <w:rsid w:val="00593FFF"/>
    <w:rsid w:val="005B2122"/>
    <w:rsid w:val="005C31CD"/>
    <w:rsid w:val="005D1F24"/>
    <w:rsid w:val="005D5D46"/>
    <w:rsid w:val="005E2837"/>
    <w:rsid w:val="006046BD"/>
    <w:rsid w:val="00635E36"/>
    <w:rsid w:val="00641E12"/>
    <w:rsid w:val="006653FB"/>
    <w:rsid w:val="00673C21"/>
    <w:rsid w:val="00675763"/>
    <w:rsid w:val="00686E66"/>
    <w:rsid w:val="00693923"/>
    <w:rsid w:val="00697D48"/>
    <w:rsid w:val="006A12CF"/>
    <w:rsid w:val="006A29E6"/>
    <w:rsid w:val="006B72D3"/>
    <w:rsid w:val="006E01D6"/>
    <w:rsid w:val="006F35F0"/>
    <w:rsid w:val="00704301"/>
    <w:rsid w:val="0073012C"/>
    <w:rsid w:val="0073170A"/>
    <w:rsid w:val="00732616"/>
    <w:rsid w:val="00734333"/>
    <w:rsid w:val="007422F9"/>
    <w:rsid w:val="00744E20"/>
    <w:rsid w:val="007457FF"/>
    <w:rsid w:val="00771DAD"/>
    <w:rsid w:val="007751E4"/>
    <w:rsid w:val="00780A2E"/>
    <w:rsid w:val="00783157"/>
    <w:rsid w:val="007860A8"/>
    <w:rsid w:val="00787A9F"/>
    <w:rsid w:val="00795C42"/>
    <w:rsid w:val="007A3BBD"/>
    <w:rsid w:val="007E13A9"/>
    <w:rsid w:val="007E57D4"/>
    <w:rsid w:val="008030DA"/>
    <w:rsid w:val="0081187D"/>
    <w:rsid w:val="00813879"/>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E5EA6"/>
    <w:rsid w:val="008E7416"/>
    <w:rsid w:val="008F41AE"/>
    <w:rsid w:val="008F651B"/>
    <w:rsid w:val="009034D1"/>
    <w:rsid w:val="00910AF3"/>
    <w:rsid w:val="00930BCB"/>
    <w:rsid w:val="00931D64"/>
    <w:rsid w:val="0093337F"/>
    <w:rsid w:val="0094630F"/>
    <w:rsid w:val="0096266A"/>
    <w:rsid w:val="0098095A"/>
    <w:rsid w:val="00992B19"/>
    <w:rsid w:val="00993FE2"/>
    <w:rsid w:val="00994F69"/>
    <w:rsid w:val="009A6D33"/>
    <w:rsid w:val="009B032C"/>
    <w:rsid w:val="009B5344"/>
    <w:rsid w:val="009C68F2"/>
    <w:rsid w:val="009F2CC0"/>
    <w:rsid w:val="00A1347F"/>
    <w:rsid w:val="00A151E4"/>
    <w:rsid w:val="00A31AA9"/>
    <w:rsid w:val="00A35CB9"/>
    <w:rsid w:val="00A4748A"/>
    <w:rsid w:val="00A50EB5"/>
    <w:rsid w:val="00A61F57"/>
    <w:rsid w:val="00A66A47"/>
    <w:rsid w:val="00A85052"/>
    <w:rsid w:val="00A90175"/>
    <w:rsid w:val="00A93FA4"/>
    <w:rsid w:val="00A97A06"/>
    <w:rsid w:val="00AA3BDF"/>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381"/>
    <w:rsid w:val="00B57A83"/>
    <w:rsid w:val="00B6178C"/>
    <w:rsid w:val="00B668F0"/>
    <w:rsid w:val="00B728BD"/>
    <w:rsid w:val="00B81EF2"/>
    <w:rsid w:val="00B82C13"/>
    <w:rsid w:val="00B83BDC"/>
    <w:rsid w:val="00B8562E"/>
    <w:rsid w:val="00B92B25"/>
    <w:rsid w:val="00B951B0"/>
    <w:rsid w:val="00BA627E"/>
    <w:rsid w:val="00BA7260"/>
    <w:rsid w:val="00BA7D22"/>
    <w:rsid w:val="00BB245D"/>
    <w:rsid w:val="00BC6E23"/>
    <w:rsid w:val="00BD5F9D"/>
    <w:rsid w:val="00BF582B"/>
    <w:rsid w:val="00C002A7"/>
    <w:rsid w:val="00C0081B"/>
    <w:rsid w:val="00C02331"/>
    <w:rsid w:val="00C02520"/>
    <w:rsid w:val="00C04267"/>
    <w:rsid w:val="00C104A5"/>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95C12"/>
    <w:rsid w:val="00CA2325"/>
    <w:rsid w:val="00CB7327"/>
    <w:rsid w:val="00CC0BB5"/>
    <w:rsid w:val="00CE265E"/>
    <w:rsid w:val="00CE2BB0"/>
    <w:rsid w:val="00CE349F"/>
    <w:rsid w:val="00D26929"/>
    <w:rsid w:val="00D32D0D"/>
    <w:rsid w:val="00D513AA"/>
    <w:rsid w:val="00D52EF0"/>
    <w:rsid w:val="00D75F4B"/>
    <w:rsid w:val="00D82C9A"/>
    <w:rsid w:val="00D86F41"/>
    <w:rsid w:val="00D93704"/>
    <w:rsid w:val="00DA0452"/>
    <w:rsid w:val="00DA39A0"/>
    <w:rsid w:val="00DA4EF1"/>
    <w:rsid w:val="00DA55D9"/>
    <w:rsid w:val="00DA7C87"/>
    <w:rsid w:val="00DB4054"/>
    <w:rsid w:val="00DC38E8"/>
    <w:rsid w:val="00DD58E1"/>
    <w:rsid w:val="00DD6A70"/>
    <w:rsid w:val="00DE293E"/>
    <w:rsid w:val="00DF4642"/>
    <w:rsid w:val="00E01F65"/>
    <w:rsid w:val="00E03EF4"/>
    <w:rsid w:val="00E0742E"/>
    <w:rsid w:val="00E12D82"/>
    <w:rsid w:val="00E15F15"/>
    <w:rsid w:val="00E21CEE"/>
    <w:rsid w:val="00E26632"/>
    <w:rsid w:val="00E3136B"/>
    <w:rsid w:val="00E4352B"/>
    <w:rsid w:val="00E46E1F"/>
    <w:rsid w:val="00E72134"/>
    <w:rsid w:val="00E72754"/>
    <w:rsid w:val="00E95042"/>
    <w:rsid w:val="00EA6026"/>
    <w:rsid w:val="00EB4A11"/>
    <w:rsid w:val="00ED18C9"/>
    <w:rsid w:val="00EE411D"/>
    <w:rsid w:val="00EE7E54"/>
    <w:rsid w:val="00F20019"/>
    <w:rsid w:val="00F27C80"/>
    <w:rsid w:val="00F318F7"/>
    <w:rsid w:val="00F320CA"/>
    <w:rsid w:val="00F40651"/>
    <w:rsid w:val="00F4093E"/>
    <w:rsid w:val="00F41A98"/>
    <w:rsid w:val="00F4214F"/>
    <w:rsid w:val="00F4316F"/>
    <w:rsid w:val="00F52D8E"/>
    <w:rsid w:val="00F53033"/>
    <w:rsid w:val="00F53861"/>
    <w:rsid w:val="00F6384B"/>
    <w:rsid w:val="00F67640"/>
    <w:rsid w:val="00F75C89"/>
    <w:rsid w:val="00F7723D"/>
    <w:rsid w:val="00F861D4"/>
    <w:rsid w:val="00F97AA2"/>
    <w:rsid w:val="00FA2BF2"/>
    <w:rsid w:val="00FB0BBB"/>
    <w:rsid w:val="00FB1CAB"/>
    <w:rsid w:val="00FB6B02"/>
    <w:rsid w:val="00FC1CD3"/>
    <w:rsid w:val="00FC58BB"/>
    <w:rsid w:val="00FC763D"/>
    <w:rsid w:val="00FD02A3"/>
    <w:rsid w:val="00FD0852"/>
    <w:rsid w:val="00FD2657"/>
    <w:rsid w:val="00FF2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urbarkomuziejus.lt/administracija/korupcija%20prevenci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12454</Words>
  <Characters>7099</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2025-03-03T09:09:00Z</cp:lastPrinted>
  <dcterms:created xsi:type="dcterms:W3CDTF">2025-04-03T07:54:00Z</dcterms:created>
  <dcterms:modified xsi:type="dcterms:W3CDTF">2025-04-03T08:02:00Z</dcterms:modified>
</cp:coreProperties>
</file>