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D020" w14:textId="77777777" w:rsidR="007A3A7F" w:rsidRDefault="007E5AE5">
      <w:pPr>
        <w:spacing w:after="0" w:line="276" w:lineRule="atLeast"/>
        <w:ind w:left="9072"/>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Teisės aktų projektų antikorupcinio vertinimo taisyklių</w:t>
      </w:r>
    </w:p>
    <w:p w14:paraId="16895696" w14:textId="77777777" w:rsidR="007A3A7F" w:rsidRDefault="007E5AE5">
      <w:pPr>
        <w:spacing w:after="0" w:line="276" w:lineRule="atLeast"/>
        <w:ind w:left="9072"/>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priedas</w:t>
      </w:r>
    </w:p>
    <w:p w14:paraId="2DCB6ED1" w14:textId="77777777" w:rsidR="007A3A7F" w:rsidRDefault="007E5AE5">
      <w:pPr>
        <w:spacing w:after="0" w:line="276" w:lineRule="atLeast"/>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w:t>
      </w:r>
    </w:p>
    <w:p w14:paraId="706715D9" w14:textId="77777777" w:rsidR="007A3A7F" w:rsidRDefault="007E5AE5">
      <w:pPr>
        <w:spacing w:after="0" w:line="276" w:lineRule="atLeast"/>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w:t>
      </w:r>
    </w:p>
    <w:p w14:paraId="3DBE2270" w14:textId="77777777" w:rsidR="007A3A7F" w:rsidRDefault="007E5AE5">
      <w:pPr>
        <w:spacing w:after="0" w:line="276" w:lineRule="atLeast"/>
        <w:jc w:val="center"/>
      </w:pPr>
      <w:r>
        <w:rPr>
          <w:rFonts w:ascii="Times New Roman" w:eastAsia="Times New Roman" w:hAnsi="Times New Roman"/>
          <w:b/>
          <w:bCs/>
          <w:color w:val="000000"/>
          <w:sz w:val="27"/>
          <w:szCs w:val="27"/>
          <w:lang w:eastAsia="lt-LT"/>
        </w:rPr>
        <w:t> </w:t>
      </w:r>
    </w:p>
    <w:p w14:paraId="423BFF39" w14:textId="77777777" w:rsidR="007A3A7F" w:rsidRDefault="007E5AE5">
      <w:pPr>
        <w:spacing w:after="0" w:line="276" w:lineRule="atLeast"/>
        <w:jc w:val="center"/>
      </w:pPr>
      <w:r>
        <w:rPr>
          <w:rFonts w:ascii="Times New Roman" w:eastAsia="Times New Roman" w:hAnsi="Times New Roman"/>
          <w:b/>
          <w:bCs/>
          <w:color w:val="000000"/>
          <w:sz w:val="27"/>
          <w:szCs w:val="27"/>
          <w:lang w:eastAsia="lt-LT"/>
        </w:rPr>
        <w:t>TEISĖS AKTŲ PROJEKTŲ ANTIKORUPCINIO VERTINIMO PAŽYMA</w:t>
      </w:r>
    </w:p>
    <w:p w14:paraId="12BB1410" w14:textId="77777777" w:rsidR="007A3A7F" w:rsidRDefault="007E5AE5">
      <w:pPr>
        <w:spacing w:after="0" w:line="276" w:lineRule="atLeast"/>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w:t>
      </w:r>
    </w:p>
    <w:p w14:paraId="2DFD61EF" w14:textId="77777777" w:rsidR="007A3A7F" w:rsidRDefault="007E5AE5">
      <w:pPr>
        <w:spacing w:after="0" w:line="276" w:lineRule="atLeast"/>
        <w:jc w:val="both"/>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xml:space="preserve">Teisės akto projekto pavadinimas: Jurbarko rajono savivaldybės tarybos sprendimas „Dėl </w:t>
      </w:r>
      <w:r w:rsidR="007A313B">
        <w:rPr>
          <w:rFonts w:ascii="Times New Roman" w:eastAsia="Times New Roman" w:hAnsi="Times New Roman"/>
          <w:color w:val="000000"/>
          <w:sz w:val="27"/>
          <w:szCs w:val="27"/>
          <w:lang w:eastAsia="lt-LT"/>
        </w:rPr>
        <w:t>Jurbarko rajono savivaldybės tarybos 2024 m. gegužės 30 d. sprendimo Nr. T2-151 „Dėl Jurbarko rajono savivaldybės jaunimo vasaros užimtumo programos patvirtinimo“ pakeitimo‘.</w:t>
      </w:r>
    </w:p>
    <w:p w14:paraId="6CA2E989" w14:textId="77777777" w:rsidR="007A3A7F" w:rsidRDefault="007E5AE5">
      <w:pPr>
        <w:spacing w:after="0" w:line="276" w:lineRule="atLeast"/>
        <w:jc w:val="both"/>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xml:space="preserve">Teisės akto projekto tiesioginis rengėjas: Jurbarko rajono savivaldybės administracijos </w:t>
      </w:r>
      <w:r w:rsidR="007A313B">
        <w:rPr>
          <w:rFonts w:ascii="Times New Roman" w:eastAsia="Times New Roman" w:hAnsi="Times New Roman"/>
          <w:color w:val="000000"/>
          <w:sz w:val="27"/>
          <w:szCs w:val="27"/>
          <w:lang w:eastAsia="lt-LT"/>
        </w:rPr>
        <w:t xml:space="preserve">Jaunimo reikalų koordinatorė Sigita </w:t>
      </w:r>
      <w:proofErr w:type="spellStart"/>
      <w:r w:rsidR="007A313B">
        <w:rPr>
          <w:rFonts w:ascii="Times New Roman" w:eastAsia="Times New Roman" w:hAnsi="Times New Roman"/>
          <w:color w:val="000000"/>
          <w:sz w:val="27"/>
          <w:szCs w:val="27"/>
          <w:lang w:eastAsia="lt-LT"/>
        </w:rPr>
        <w:t>Kiudienė</w:t>
      </w:r>
      <w:proofErr w:type="spellEnd"/>
      <w:r w:rsidR="007A313B">
        <w:rPr>
          <w:rFonts w:ascii="Times New Roman" w:eastAsia="Times New Roman" w:hAnsi="Times New Roman"/>
          <w:color w:val="000000"/>
          <w:sz w:val="27"/>
          <w:szCs w:val="27"/>
          <w:lang w:eastAsia="lt-LT"/>
        </w:rPr>
        <w:t>.</w:t>
      </w:r>
    </w:p>
    <w:p w14:paraId="40E61332" w14:textId="77777777" w:rsidR="007A3A7F" w:rsidRDefault="007E5AE5">
      <w:pPr>
        <w:spacing w:after="0" w:line="276" w:lineRule="atLeast"/>
      </w:pPr>
      <w:r>
        <w:rPr>
          <w:rFonts w:ascii="Times New Roman" w:eastAsia="Times New Roman" w:hAnsi="Times New Roman"/>
          <w:color w:val="000000"/>
          <w:sz w:val="27"/>
          <w:szCs w:val="27"/>
          <w:lang w:eastAsia="lt-LT"/>
        </w:rPr>
        <w:t>Teisės akto projekto antikorupcinis vertinimas atliktas (</w:t>
      </w:r>
      <w:r>
        <w:rPr>
          <w:rFonts w:ascii="Times New Roman" w:eastAsia="Times New Roman" w:hAnsi="Times New Roman"/>
          <w:i/>
          <w:iCs/>
          <w:color w:val="000000"/>
          <w:sz w:val="27"/>
          <w:szCs w:val="27"/>
          <w:lang w:eastAsia="lt-LT"/>
        </w:rPr>
        <w:t>pažymėti reikiamą atsakymą</w:t>
      </w:r>
      <w:r>
        <w:rPr>
          <w:rFonts w:ascii="Times New Roman" w:eastAsia="Times New Roman" w:hAnsi="Times New Roman"/>
          <w:color w:val="000000"/>
          <w:sz w:val="27"/>
          <w:szCs w:val="27"/>
          <w:lang w:eastAsia="lt-LT"/>
        </w:rPr>
        <w:t>):</w:t>
      </w:r>
    </w:p>
    <w:p w14:paraId="557B4AB1" w14:textId="77777777" w:rsidR="007A3A7F" w:rsidRDefault="007E5AE5">
      <w:pPr>
        <w:spacing w:after="0" w:line="276" w:lineRule="atLeast"/>
        <w:ind w:firstLine="1296"/>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x suderinus teisės akto projektą viešojo administravimo subjekte ir su pavaldžiomis įstaigomis (įstaigomis prie ministerijos ir kitomis ministrui pavestose valdymo srityse veikiančiomis įstaigomis ir įmonėmis);</w:t>
      </w:r>
    </w:p>
    <w:p w14:paraId="75ED46DB" w14:textId="77777777" w:rsidR="007A3A7F" w:rsidRDefault="007E5AE5">
      <w:pPr>
        <w:spacing w:after="0" w:line="276" w:lineRule="atLeast"/>
        <w:ind w:firstLine="1296"/>
        <w:jc w:val="both"/>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suderinus teisės akto projektą su suinteresuotomis institucijomis, kai jis buvo papildytas arba pakeistas.</w:t>
      </w:r>
    </w:p>
    <w:p w14:paraId="2AC4489B" w14:textId="77777777" w:rsidR="007A3A7F" w:rsidRDefault="007E5AE5">
      <w:pPr>
        <w:spacing w:after="0" w:line="276" w:lineRule="atLeast"/>
        <w:jc w:val="both"/>
      </w:pPr>
      <w:r>
        <w:rPr>
          <w:rFonts w:ascii="Times New Roman" w:eastAsia="Times New Roman" w:hAnsi="Times New Roman"/>
          <w:color w:val="000000"/>
          <w:sz w:val="27"/>
          <w:szCs w:val="27"/>
          <w:lang w:eastAsia="lt-LT"/>
        </w:rPr>
        <w:t>Antikorupciniu požiūriu rizikingos teisės akto projekto nuostatos</w:t>
      </w:r>
      <w:r>
        <w:rPr>
          <w:rFonts w:ascii="Times New Roman" w:eastAsia="Times New Roman" w:hAnsi="Times New Roman"/>
          <w:b/>
          <w:bCs/>
          <w:color w:val="000000"/>
          <w:sz w:val="27"/>
          <w:szCs w:val="27"/>
          <w:lang w:eastAsia="lt-LT"/>
        </w:rPr>
        <w:t> </w:t>
      </w:r>
      <w:r>
        <w:rPr>
          <w:rFonts w:ascii="Times New Roman" w:eastAsia="Times New Roman" w:hAnsi="Times New Roman"/>
          <w:i/>
          <w:iCs/>
          <w:color w:val="000000"/>
          <w:sz w:val="27"/>
          <w:szCs w:val="27"/>
          <w:lang w:eastAsia="lt-LT"/>
        </w:rPr>
        <w:t>(nurodomas antikorupcinio vertinimo kriterijus (toliau – kriterijus), kurį taikant nustatytai korupcijos rizikai šalinti ar valdyti teisės akto projekte nenumatyta priemonių. Pildoma, kai, vertintojo nuomone, teisės akto projekto tiesioginio rengėjo siūlomų pataisų nepakanka korupcijos atsiradimo rizikai mažinti arba kai vertintojas nesutinka su teisės akto projekto tiesioginio rengėjo argumentais, kodėl neatsižvelgta į vertintojo pateiktas pastabas</w:t>
      </w:r>
      <w:r>
        <w:rPr>
          <w:rFonts w:ascii="Times New Roman" w:eastAsia="Times New Roman" w:hAnsi="Times New Roman"/>
          <w:color w:val="000000"/>
          <w:sz w:val="27"/>
          <w:szCs w:val="27"/>
          <w:lang w:eastAsia="lt-LT"/>
        </w:rPr>
        <w:t>): nėra.</w:t>
      </w:r>
    </w:p>
    <w:p w14:paraId="47221E53" w14:textId="77777777" w:rsidR="007A3A7F" w:rsidRDefault="007E5AE5">
      <w:pPr>
        <w:spacing w:after="0" w:line="276" w:lineRule="atLeast"/>
        <w:jc w:val="both"/>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______________________________________________________________________________________________________</w:t>
      </w:r>
    </w:p>
    <w:p w14:paraId="02F242F4" w14:textId="77777777" w:rsidR="007A3A7F" w:rsidRDefault="007E5AE5">
      <w:pPr>
        <w:spacing w:after="0" w:line="276" w:lineRule="atLeast"/>
        <w:jc w:val="both"/>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 </w:t>
      </w:r>
    </w:p>
    <w:tbl>
      <w:tblPr>
        <w:tblW w:w="15446" w:type="dxa"/>
        <w:tblCellMar>
          <w:left w:w="10" w:type="dxa"/>
          <w:right w:w="10" w:type="dxa"/>
        </w:tblCellMar>
        <w:tblLook w:val="0000" w:firstRow="0" w:lastRow="0" w:firstColumn="0" w:lastColumn="0" w:noHBand="0" w:noVBand="0"/>
      </w:tblPr>
      <w:tblGrid>
        <w:gridCol w:w="105"/>
        <w:gridCol w:w="603"/>
        <w:gridCol w:w="1853"/>
        <w:gridCol w:w="1543"/>
        <w:gridCol w:w="3224"/>
        <w:gridCol w:w="734"/>
        <w:gridCol w:w="1708"/>
        <w:gridCol w:w="2111"/>
        <w:gridCol w:w="2697"/>
        <w:gridCol w:w="868"/>
      </w:tblGrid>
      <w:tr w:rsidR="007A3A7F" w14:paraId="540DAE01" w14:textId="77777777">
        <w:trPr>
          <w:trHeight w:val="23"/>
        </w:trPr>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FF343A"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Eil. Nr.</w:t>
            </w:r>
          </w:p>
        </w:tc>
        <w:tc>
          <w:tcPr>
            <w:tcW w:w="3396"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8367A5"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Kriterijus</w:t>
            </w:r>
          </w:p>
        </w:tc>
        <w:tc>
          <w:tcPr>
            <w:tcW w:w="395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2BF5DD"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w:t>
            </w:r>
            <w:r>
              <w:rPr>
                <w:rFonts w:ascii="Times New Roman" w:eastAsia="Times New Roman" w:hAnsi="Times New Roman"/>
                <w:sz w:val="24"/>
                <w:szCs w:val="24"/>
                <w:lang w:eastAsia="lt-LT"/>
              </w:rPr>
              <w:lastRenderedPageBreak/>
              <w:t>projekto vertinimą atliekančio asmens pastabos ir pasiūlymai dėl korupcijos rizikos mažinimo)</w:t>
            </w:r>
          </w:p>
          <w:p w14:paraId="5883FFB7" w14:textId="77777777" w:rsidR="007A3A7F" w:rsidRDefault="007E5AE5">
            <w:pPr>
              <w:spacing w:after="0" w:line="276" w:lineRule="atLeast"/>
              <w:jc w:val="center"/>
            </w:pPr>
            <w:r>
              <w:rPr>
                <w:rFonts w:ascii="Times New Roman" w:eastAsia="Times New Roman" w:hAnsi="Times New Roman"/>
                <w:sz w:val="24"/>
                <w:szCs w:val="24"/>
                <w:lang w:eastAsia="lt-LT"/>
              </w:rPr>
              <w:t>(</w:t>
            </w:r>
            <w:r>
              <w:rPr>
                <w:rFonts w:ascii="Times New Roman" w:eastAsia="Times New Roman" w:hAnsi="Times New Roman"/>
                <w:i/>
                <w:iCs/>
                <w:sz w:val="24"/>
                <w:szCs w:val="24"/>
                <w:lang w:eastAsia="lt-LT"/>
              </w:rPr>
              <w:t>pildo teisės akto projekto antikorupcinį vertinimą atliekantis asmuo)</w:t>
            </w:r>
          </w:p>
        </w:tc>
        <w:tc>
          <w:tcPr>
            <w:tcW w:w="3819"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F606EA"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w:t>
            </w:r>
          </w:p>
          <w:p w14:paraId="2B742D61"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projekto pakeitimas, mažinantis korupcijos riziką, arba teisės akto projekto tiesioginio rengėjo argumentai, kodėl neatsižvelgta į pastabą</w:t>
            </w:r>
          </w:p>
          <w:p w14:paraId="22FDAB12" w14:textId="77777777" w:rsidR="007A3A7F" w:rsidRDefault="007E5AE5">
            <w:pPr>
              <w:spacing w:after="0" w:line="276" w:lineRule="atLeast"/>
              <w:jc w:val="center"/>
            </w:pPr>
            <w:r>
              <w:rPr>
                <w:rFonts w:ascii="Times New Roman" w:eastAsia="Times New Roman" w:hAnsi="Times New Roman"/>
                <w:sz w:val="24"/>
                <w:szCs w:val="24"/>
                <w:lang w:eastAsia="lt-LT"/>
              </w:rPr>
              <w:t>(</w:t>
            </w:r>
            <w:r>
              <w:rPr>
                <w:rFonts w:ascii="Times New Roman" w:eastAsia="Times New Roman" w:hAnsi="Times New Roman"/>
                <w:i/>
                <w:iCs/>
                <w:sz w:val="24"/>
                <w:szCs w:val="24"/>
                <w:lang w:eastAsia="lt-LT"/>
              </w:rPr>
              <w:t>pildo teisės akto projekto tiesioginis rengėjas)</w:t>
            </w:r>
          </w:p>
        </w:tc>
        <w:tc>
          <w:tcPr>
            <w:tcW w:w="269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989A4B"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Išvada dėl teisės akto projekto pakeitimų arba argumentų, kodėl neatsižvelgta į pastabą</w:t>
            </w:r>
          </w:p>
          <w:p w14:paraId="11641766" w14:textId="77777777" w:rsidR="007A3A7F" w:rsidRDefault="007E5AE5">
            <w:pPr>
              <w:spacing w:after="0" w:line="276" w:lineRule="atLeast"/>
              <w:jc w:val="center"/>
            </w:pPr>
            <w:r>
              <w:rPr>
                <w:rFonts w:ascii="Times New Roman" w:eastAsia="Times New Roman" w:hAnsi="Times New Roman"/>
                <w:sz w:val="24"/>
                <w:szCs w:val="24"/>
                <w:lang w:eastAsia="lt-LT"/>
              </w:rPr>
              <w:t>(</w:t>
            </w:r>
            <w:r>
              <w:rPr>
                <w:rFonts w:ascii="Times New Roman" w:eastAsia="Times New Roman" w:hAnsi="Times New Roman"/>
                <w:i/>
                <w:iCs/>
                <w:sz w:val="24"/>
                <w:szCs w:val="24"/>
                <w:lang w:eastAsia="lt-LT"/>
              </w:rPr>
              <w:t>pildo teisės akto projekto antikorupcinį vertinimą atliekantis asmuo)</w:t>
            </w:r>
          </w:p>
        </w:tc>
        <w:tc>
          <w:tcPr>
            <w:tcW w:w="868" w:type="dxa"/>
            <w:shd w:val="clear" w:color="auto" w:fill="auto"/>
            <w:tcMar>
              <w:top w:w="0" w:type="dxa"/>
              <w:left w:w="0" w:type="dxa"/>
              <w:bottom w:w="0" w:type="dxa"/>
              <w:right w:w="0" w:type="dxa"/>
            </w:tcMar>
            <w:vAlign w:val="center"/>
          </w:tcPr>
          <w:p w14:paraId="47E26A1D"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1961E7FD"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D9438B"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900E38B"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projektas nesudaro išskirtinių ar nevienodų sąlygų subjektams, su kuriais susijęs teisės akto įgyvendinimas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226203D" w14:textId="77777777" w:rsidR="007A3A7F" w:rsidRDefault="007E5AE5">
            <w:pPr>
              <w:spacing w:after="0" w:line="276" w:lineRule="atLeast"/>
            </w:pPr>
            <w:r>
              <w:rPr>
                <w:rFonts w:ascii="Times New Roman" w:eastAsia="Times New Roman" w:hAnsi="Times New Roman"/>
                <w:b/>
                <w:bCs/>
                <w:sz w:val="24"/>
                <w:szCs w:val="24"/>
                <w:lang w:eastAsia="lt-LT"/>
              </w:rPr>
              <w:t> </w:t>
            </w:r>
            <w:r>
              <w:rPr>
                <w:rFonts w:ascii="Times New Roman" w:eastAsia="Times New Roman" w:hAnsi="Times New Roman"/>
                <w:bCs/>
                <w:sz w:val="24"/>
                <w:szCs w:val="24"/>
                <w:lang w:eastAsia="lt-LT"/>
              </w:rPr>
              <w:t>Kriterijų atitinka</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BAFAEB5" w14:textId="77777777" w:rsidR="007A3A7F" w:rsidRDefault="007E5AE5">
            <w:pPr>
              <w:spacing w:after="0" w:line="276" w:lineRule="atLeast"/>
            </w:pPr>
            <w:r>
              <w:rPr>
                <w:rFonts w:ascii="Times New Roman" w:eastAsia="Times New Roman" w:hAnsi="Times New Roman"/>
                <w:b/>
                <w:bCs/>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2DCE3AD5"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x tenkina</w:t>
            </w:r>
          </w:p>
          <w:p w14:paraId="5BB3D87E"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1D852ED2"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1A59A1EA"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0D8324"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D6CD8B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nėra spragų ar nuostatų, leisiančių dviprasmiškai aiškinti ir taikyti teisės aktą</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23C1C54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Kriterijų atitinka</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BB94F5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6F2598B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x tenkina</w:t>
            </w:r>
          </w:p>
          <w:p w14:paraId="105FA136"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3FB83F1A"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6277BA9D"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A53CD6"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D1BCBBE"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E63DE0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5848F673"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Kriterijų atitinka</w:t>
            </w:r>
          </w:p>
          <w:p w14:paraId="02238035"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26FA3058" w14:textId="77777777" w:rsidR="007A3A7F" w:rsidRDefault="007E5AE5">
            <w:pPr>
              <w:spacing w:after="0" w:line="240" w:lineRule="auto"/>
              <w:ind w:firstLine="1296"/>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71D778F"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7080A6C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x tenkina</w:t>
            </w:r>
          </w:p>
          <w:p w14:paraId="128A12FB"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5606EB24"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173229DD"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3F0083"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A03758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nustatyti subjekto įgaliojimai (teisės) atitinka subjekto atliekamas funkcijas (pareigas)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1BFE6D9"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Kriterijų atitinka</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A07FEE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2FC9D4BB"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x tenkina</w:t>
            </w:r>
          </w:p>
          <w:p w14:paraId="6CF2DF59"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3C6F5C3B"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283BB86F"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7CC25F"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F39B478"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nustatytas baigtinis sprendimų priėmimo kriterijų (atvejų) sąrašas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3CD201C"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F5594B5"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4136C8FB"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6DC92E4E"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5A026078"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6FC86F25"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1F2FD3"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57A7FA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nustatytas baigtinis motyvuotų atvejų, kai priimant sprendimus taikomos išimtys, sąrašas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78006E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594BE14"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464CE506"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0EFAF644"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4CC6556F"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58E9FE88"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5CC6E3"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3D46FAC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nustatyta sprendimų priėmimo, įforminimo ir viešinimo tvarka</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70ECDE6"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3DFDE03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4F8ED0BB"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34EA655C"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1F3F4295"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417FE8C4"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D68E49" w14:textId="77777777" w:rsidR="007A3A7F" w:rsidRDefault="007E5AE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91D490D"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nustatyti sprendimų dėl mažareikšmiškumo kriterijai ir priėmimo tvarka</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3888350" w14:textId="77777777" w:rsidR="007A3A7F" w:rsidRDefault="007E5AE5">
            <w:pPr>
              <w:spacing w:after="0" w:line="276" w:lineRule="atLeast"/>
            </w:pPr>
            <w:r>
              <w:rPr>
                <w:rFonts w:ascii="Times New Roman" w:eastAsia="Times New Roman" w:hAnsi="Times New Roman"/>
                <w:bCs/>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7227D30" w14:textId="77777777" w:rsidR="007A3A7F" w:rsidRDefault="007E5AE5">
            <w:pPr>
              <w:spacing w:after="0" w:line="276" w:lineRule="atLeast"/>
            </w:pPr>
            <w:r>
              <w:rPr>
                <w:rFonts w:ascii="Times New Roman" w:eastAsia="Times New Roman" w:hAnsi="Times New Roman"/>
                <w:b/>
                <w:bCs/>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61296E48"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0D78A3D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68312C5D"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77E2C80A"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118024"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316DD639"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Jeigu pagal numatomą reguliavimą sprendimus priima kolegialus subjektas, teisės akto projekte nustatyta kolegialaus sprendimus priimančio subjekto:</w:t>
            </w:r>
          </w:p>
          <w:p w14:paraId="5DC006D2" w14:textId="77777777" w:rsidR="007A3A7F" w:rsidRDefault="007E5AE5">
            <w:pPr>
              <w:spacing w:after="0" w:line="276" w:lineRule="atLeast"/>
              <w:ind w:left="33"/>
              <w:rPr>
                <w:rFonts w:ascii="Times New Roman" w:eastAsia="Times New Roman" w:hAnsi="Times New Roman"/>
                <w:sz w:val="24"/>
                <w:szCs w:val="24"/>
                <w:lang w:eastAsia="lt-LT"/>
              </w:rPr>
            </w:pPr>
            <w:r>
              <w:rPr>
                <w:rFonts w:ascii="Times New Roman" w:eastAsia="Times New Roman" w:hAnsi="Times New Roman"/>
                <w:sz w:val="24"/>
                <w:szCs w:val="24"/>
                <w:lang w:eastAsia="lt-LT"/>
              </w:rPr>
              <w:t>9.1. konkretus narių skaičius, užtikrinantis kolegialaus sprendimus priimančio subjekto veiklos objektyvumą</w:t>
            </w:r>
          </w:p>
          <w:p w14:paraId="2AD29662" w14:textId="77777777" w:rsidR="007A3A7F" w:rsidRDefault="007E5AE5">
            <w:pPr>
              <w:spacing w:after="0" w:line="276" w:lineRule="atLeast"/>
              <w:ind w:left="33"/>
              <w:rPr>
                <w:rFonts w:ascii="Times New Roman" w:eastAsia="Times New Roman" w:hAnsi="Times New Roman"/>
                <w:sz w:val="24"/>
                <w:szCs w:val="24"/>
                <w:lang w:eastAsia="lt-LT"/>
              </w:rPr>
            </w:pPr>
            <w:r>
              <w:rPr>
                <w:rFonts w:ascii="Times New Roman" w:eastAsia="Times New Roman" w:hAnsi="Times New Roman"/>
                <w:sz w:val="24"/>
                <w:szCs w:val="24"/>
                <w:lang w:eastAsia="lt-LT"/>
              </w:rPr>
              <w:t>9.2. jeigu narius skiria keli subjektai, proporcinga kiekvieno subjekto skiriamų narių dalis, užtikrinanti tinkamą atstovavimą valstybės interesams ir kolegialaus sprendimus priimančio subjekto veiklos objektyvumą ir skaidrumą</w:t>
            </w:r>
          </w:p>
          <w:p w14:paraId="6BDFFD3F" w14:textId="77777777" w:rsidR="007A3A7F" w:rsidRDefault="007E5AE5">
            <w:pPr>
              <w:spacing w:after="0" w:line="276" w:lineRule="atLeast"/>
            </w:pPr>
            <w:r>
              <w:rPr>
                <w:rFonts w:ascii="Times New Roman" w:eastAsia="Times New Roman" w:hAnsi="Times New Roman"/>
                <w:sz w:val="24"/>
                <w:szCs w:val="24"/>
                <w:lang w:eastAsia="lt-LT"/>
              </w:rPr>
              <w:t>9.3</w:t>
            </w:r>
            <w:r>
              <w:rPr>
                <w:rFonts w:ascii="Times New Roman" w:eastAsia="Times New Roman" w:hAnsi="Times New Roman"/>
                <w:spacing w:val="-4"/>
                <w:sz w:val="24"/>
                <w:szCs w:val="24"/>
                <w:lang w:eastAsia="lt-LT"/>
              </w:rPr>
              <w:t>. narių skyrimo mechanizmas</w:t>
            </w:r>
          </w:p>
          <w:p w14:paraId="0B035D5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9.4. narių rotacija ir kadencijų skaičius ir trukmė</w:t>
            </w:r>
          </w:p>
          <w:p w14:paraId="1B1F909E"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9.5. veiklos pobūdis laiko atžvilgiu</w:t>
            </w:r>
          </w:p>
          <w:p w14:paraId="24FBCCF9"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9.6. asmeninė narių atsakomybė</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AF3428C" w14:textId="77777777" w:rsidR="007A3A7F" w:rsidRDefault="007E5AE5">
            <w:pPr>
              <w:spacing w:after="0" w:line="276" w:lineRule="atLeast"/>
            </w:pPr>
            <w:r>
              <w:rPr>
                <w:rFonts w:ascii="Times New Roman" w:eastAsia="Times New Roman" w:hAnsi="Times New Roman"/>
                <w:iCs/>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14CE9C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4EB02C0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579550F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164F364C"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49F31244"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211DF2"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B869F8F" w14:textId="77777777" w:rsidR="007A3A7F" w:rsidRDefault="007E5AE5">
            <w:pPr>
              <w:spacing w:after="0" w:line="276" w:lineRule="atLeast"/>
            </w:pPr>
            <w:r>
              <w:rPr>
                <w:rFonts w:ascii="Times New Roman" w:eastAsia="Times New Roman" w:hAnsi="Times New Roman"/>
                <w:sz w:val="24"/>
                <w:szCs w:val="24"/>
                <w:lang w:eastAsia="lt-LT"/>
              </w:rPr>
              <w:t>Numatytos procedūros yra </w:t>
            </w:r>
            <w:r>
              <w:rPr>
                <w:rFonts w:ascii="Times New Roman" w:eastAsia="Times New Roman" w:hAnsi="Times New Roman"/>
                <w:sz w:val="24"/>
                <w:szCs w:val="24"/>
                <w:shd w:val="clear" w:color="auto" w:fill="FFFFFF"/>
                <w:lang w:eastAsia="lt-LT"/>
              </w:rPr>
              <w:t>būtinos,</w:t>
            </w:r>
            <w:r>
              <w:rPr>
                <w:rFonts w:ascii="Times New Roman" w:eastAsia="Times New Roman" w:hAnsi="Times New Roman"/>
                <w:sz w:val="24"/>
                <w:szCs w:val="24"/>
                <w:lang w:eastAsia="lt-LT"/>
              </w:rPr>
              <w:t> nustatyta išsami jų taikymo (viešinimo) tvarka</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6A4183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04141E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128A31E8"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5AA955D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2D4EFAAA"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233FE9CF"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1091A0"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11.</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FAF4F36"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nustatytas baigtinis motyvuotų atvejų, kai nustatoma procedūra netaikoma, sąrašas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37EAB4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D7D826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5300B1C9"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5CB15C56"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1B3033CC"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557513EA"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F975BA"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2E263E0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projektas nustato jo nuostatoms įgyvendinti numatytų procedūrų ir sprendimų priėmimo konkrečius terminus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C25999D"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Kriterijų atitinka.</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982C91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4968716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x tenkina</w:t>
            </w:r>
          </w:p>
          <w:p w14:paraId="46D29F2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192FAFB9"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2B2F76C5"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89CB55"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C4A2EC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projektas nustato motyvuotas terminų sustabdymo ir pratęsimo galimybes</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4F088C4"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2ABB9B3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7A3DBEC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2DCBDA0A"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00788914"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3301CDCD"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EC2760"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14.</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3CAF81FA"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projektas nustato kontrolės (priežiūros) procedūrą ir aiškius jos atlikimo kriterijus (atvejus, dažnį, fiksavimą, kontrolės rezultatų viešinimą ir pan.)</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341A2BCA" w14:textId="77777777" w:rsidR="007A3A7F" w:rsidRDefault="007E5AE5">
            <w:pPr>
              <w:spacing w:after="0" w:line="276" w:lineRule="atLeast"/>
            </w:pPr>
            <w:r>
              <w:rPr>
                <w:rFonts w:ascii="Times New Roman" w:eastAsia="Times New Roman" w:hAnsi="Times New Roman"/>
                <w:b/>
                <w:bCs/>
                <w:sz w:val="24"/>
                <w:szCs w:val="24"/>
                <w:lang w:eastAsia="lt-LT"/>
              </w:rPr>
              <w:t> </w:t>
            </w:r>
            <w:r>
              <w:rPr>
                <w:rFonts w:ascii="Times New Roman" w:eastAsia="Times New Roman" w:hAnsi="Times New Roman"/>
                <w:bCs/>
                <w:sz w:val="24"/>
                <w:szCs w:val="24"/>
                <w:lang w:eastAsia="lt-LT"/>
              </w:rPr>
              <w:t>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B0EA14C" w14:textId="77777777" w:rsidR="007A3A7F" w:rsidRDefault="007E5AE5">
            <w:pPr>
              <w:spacing w:after="0" w:line="276" w:lineRule="atLeast"/>
            </w:pPr>
            <w:r>
              <w:rPr>
                <w:rFonts w:ascii="Times New Roman" w:eastAsia="Times New Roman" w:hAnsi="Times New Roman"/>
                <w:b/>
                <w:bCs/>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2B4ED44D"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0A3352D6"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6DFD8C71"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191C1AA7"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4109F6"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528101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nustatytos kontrolės (priežiūros) skaidrumo ir objektyvumo užtikrinimo priemonės (pvz.,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2CFD0CA8"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2DB5084"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32AC965F"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221179C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1378B749"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22BE0943"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3735CF"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16.</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F18286D"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projekte nustatyta subjektų, su kuriais susijęs teisės akto projekto nuostatų įgyvendinimas, atsakomybė</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CD3E2D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Kriterijus nėra teisės akto projekto reglamentavimo dalykas.</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37B16AA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2C54824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411589F9"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725ADC30"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53C9D24A"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761180"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F8A444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66922B2" w14:textId="77777777" w:rsidR="007A3A7F" w:rsidRDefault="007E5AE5">
            <w:pPr>
              <w:spacing w:after="0" w:line="276" w:lineRule="atLeast"/>
              <w:jc w:val="center"/>
            </w:pPr>
            <w:r>
              <w:rPr>
                <w:rFonts w:ascii="Times New Roman" w:eastAsia="Times New Roman" w:hAnsi="Times New Roman"/>
                <w:bCs/>
                <w:sz w:val="24"/>
                <w:szCs w:val="24"/>
                <w:lang w:eastAsia="lt-LT"/>
              </w:rPr>
              <w:t>Kriterijus nėra teisės akto projekto reglamentavimo dalykas.</w:t>
            </w:r>
            <w:r>
              <w:rPr>
                <w:rFonts w:ascii="Times New Roman" w:eastAsia="Times New Roman" w:hAnsi="Times New Roman"/>
                <w:b/>
                <w:bCs/>
                <w:sz w:val="24"/>
                <w:szCs w:val="24"/>
                <w:lang w:eastAsia="lt-LT"/>
              </w:rPr>
              <w:t> </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A64B92A" w14:textId="77777777" w:rsidR="007A3A7F" w:rsidRDefault="007E5AE5">
            <w:pPr>
              <w:spacing w:after="0" w:line="276" w:lineRule="atLeast"/>
            </w:pPr>
            <w:r>
              <w:rPr>
                <w:rFonts w:ascii="Times New Roman" w:eastAsia="Times New Roman" w:hAnsi="Times New Roman"/>
                <w:b/>
                <w:bCs/>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65206A6E"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279FE69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3C5CEBAB"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31AB2932"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95528E"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18.</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7B8CB3C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Kartu su teisės akto projektu pateikta pakankamai jį pagrindžiančių lydimųjų dokumentų ir informacijos, siekiant antikorupciniu aspektu įvertinti teisės akto projektą</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5FD8C65C"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Kriterijų atitinka.</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A3E954F"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6DF2C207"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x tenkina</w:t>
            </w:r>
          </w:p>
          <w:p w14:paraId="150A6794"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4B3454EF"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76AF0618" w14:textId="77777777">
        <w:trPr>
          <w:trHeight w:val="23"/>
        </w:trPr>
        <w:tc>
          <w:tcPr>
            <w:tcW w:w="708"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582AE0" w14:textId="77777777" w:rsidR="007A3A7F" w:rsidRDefault="007E5AE5">
            <w:pPr>
              <w:spacing w:after="0" w:line="276"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p>
        </w:tc>
        <w:tc>
          <w:tcPr>
            <w:tcW w:w="3396"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7718054"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Kiti svarbūs kriterijai</w:t>
            </w:r>
          </w:p>
        </w:tc>
        <w:tc>
          <w:tcPr>
            <w:tcW w:w="3958"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855161F"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nėra</w:t>
            </w:r>
          </w:p>
        </w:tc>
        <w:tc>
          <w:tcPr>
            <w:tcW w:w="3819"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33E638D"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697" w:type="dxa"/>
            <w:tcBorders>
              <w:bottom w:val="single" w:sz="8" w:space="0" w:color="000000"/>
              <w:right w:val="single" w:sz="8" w:space="0" w:color="000000"/>
            </w:tcBorders>
            <w:shd w:val="clear" w:color="auto" w:fill="auto"/>
            <w:tcMar>
              <w:top w:w="0" w:type="dxa"/>
              <w:left w:w="108" w:type="dxa"/>
              <w:bottom w:w="0" w:type="dxa"/>
              <w:right w:w="108" w:type="dxa"/>
            </w:tcMar>
          </w:tcPr>
          <w:p w14:paraId="4B7DEC38"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tenkina</w:t>
            </w:r>
          </w:p>
          <w:p w14:paraId="38DBEB9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netenkina</w:t>
            </w:r>
          </w:p>
        </w:tc>
        <w:tc>
          <w:tcPr>
            <w:tcW w:w="868" w:type="dxa"/>
            <w:shd w:val="clear" w:color="auto" w:fill="auto"/>
            <w:tcMar>
              <w:top w:w="0" w:type="dxa"/>
              <w:left w:w="0" w:type="dxa"/>
              <w:bottom w:w="0" w:type="dxa"/>
              <w:right w:w="0" w:type="dxa"/>
            </w:tcMar>
            <w:vAlign w:val="center"/>
          </w:tcPr>
          <w:p w14:paraId="67E927F6"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00B0D776" w14:textId="77777777">
        <w:trPr>
          <w:trHeight w:val="23"/>
        </w:trPr>
        <w:tc>
          <w:tcPr>
            <w:tcW w:w="105" w:type="dxa"/>
            <w:shd w:val="clear" w:color="auto" w:fill="auto"/>
            <w:tcMar>
              <w:top w:w="0" w:type="dxa"/>
              <w:left w:w="0" w:type="dxa"/>
              <w:bottom w:w="0" w:type="dxa"/>
              <w:right w:w="0" w:type="dxa"/>
            </w:tcMar>
            <w:vAlign w:val="center"/>
          </w:tcPr>
          <w:p w14:paraId="3389BEFB"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456" w:type="dxa"/>
            <w:gridSpan w:val="2"/>
            <w:shd w:val="clear" w:color="auto" w:fill="auto"/>
            <w:tcMar>
              <w:top w:w="0" w:type="dxa"/>
              <w:left w:w="108" w:type="dxa"/>
              <w:bottom w:w="0" w:type="dxa"/>
              <w:right w:w="108" w:type="dxa"/>
            </w:tcMar>
          </w:tcPr>
          <w:p w14:paraId="46706B3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61CCFFA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akto projekto tiesioginis rengėjas:</w:t>
            </w:r>
          </w:p>
        </w:tc>
        <w:tc>
          <w:tcPr>
            <w:tcW w:w="4767" w:type="dxa"/>
            <w:gridSpan w:val="2"/>
            <w:shd w:val="clear" w:color="auto" w:fill="auto"/>
            <w:tcMar>
              <w:top w:w="0" w:type="dxa"/>
              <w:left w:w="108" w:type="dxa"/>
              <w:bottom w:w="0" w:type="dxa"/>
              <w:right w:w="108" w:type="dxa"/>
            </w:tcMar>
          </w:tcPr>
          <w:p w14:paraId="1077B29C"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5B0BCC75" w14:textId="77777777" w:rsidR="007A313B" w:rsidRDefault="007A313B">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Jaunimo reikalų koordinatorė</w:t>
            </w:r>
          </w:p>
          <w:p w14:paraId="6EAF90C6" w14:textId="77777777" w:rsidR="007A3A7F" w:rsidRDefault="007A313B">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Sigita </w:t>
            </w:r>
            <w:proofErr w:type="spellStart"/>
            <w:r>
              <w:rPr>
                <w:rFonts w:ascii="Times New Roman" w:eastAsia="Times New Roman" w:hAnsi="Times New Roman"/>
                <w:sz w:val="24"/>
                <w:szCs w:val="24"/>
                <w:lang w:eastAsia="lt-LT"/>
              </w:rPr>
              <w:t>Kiudienė</w:t>
            </w:r>
            <w:proofErr w:type="spellEnd"/>
          </w:p>
        </w:tc>
        <w:tc>
          <w:tcPr>
            <w:tcW w:w="2442" w:type="dxa"/>
            <w:gridSpan w:val="2"/>
            <w:shd w:val="clear" w:color="auto" w:fill="auto"/>
            <w:tcMar>
              <w:top w:w="0" w:type="dxa"/>
              <w:left w:w="108" w:type="dxa"/>
              <w:bottom w:w="0" w:type="dxa"/>
              <w:right w:w="108" w:type="dxa"/>
            </w:tcMar>
          </w:tcPr>
          <w:p w14:paraId="6051E7D3"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41377912"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Teisės akto projekto vertintojas: </w:t>
            </w:r>
          </w:p>
        </w:tc>
        <w:tc>
          <w:tcPr>
            <w:tcW w:w="5676" w:type="dxa"/>
            <w:gridSpan w:val="3"/>
            <w:shd w:val="clear" w:color="auto" w:fill="auto"/>
            <w:tcMar>
              <w:top w:w="0" w:type="dxa"/>
              <w:left w:w="108" w:type="dxa"/>
              <w:bottom w:w="0" w:type="dxa"/>
              <w:right w:w="108" w:type="dxa"/>
            </w:tcMar>
          </w:tcPr>
          <w:p w14:paraId="082C8534" w14:textId="77777777" w:rsidR="007A3A7F" w:rsidRDefault="007A3A7F">
            <w:pPr>
              <w:spacing w:after="0" w:line="276" w:lineRule="atLeast"/>
              <w:rPr>
                <w:rFonts w:ascii="Times New Roman" w:eastAsia="Times New Roman" w:hAnsi="Times New Roman"/>
                <w:sz w:val="24"/>
                <w:szCs w:val="24"/>
                <w:lang w:eastAsia="lt-LT"/>
              </w:rPr>
            </w:pPr>
          </w:p>
          <w:p w14:paraId="2EFED15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ir civilinės metrikacijos skyriaus vedėjos pavaduotoja Laima Keraitė </w:t>
            </w:r>
          </w:p>
        </w:tc>
      </w:tr>
      <w:tr w:rsidR="007A3A7F" w14:paraId="13187815" w14:textId="77777777">
        <w:trPr>
          <w:trHeight w:val="23"/>
        </w:trPr>
        <w:tc>
          <w:tcPr>
            <w:tcW w:w="105" w:type="dxa"/>
            <w:shd w:val="clear" w:color="auto" w:fill="auto"/>
            <w:tcMar>
              <w:top w:w="0" w:type="dxa"/>
              <w:left w:w="0" w:type="dxa"/>
              <w:bottom w:w="0" w:type="dxa"/>
              <w:right w:w="0" w:type="dxa"/>
            </w:tcMar>
            <w:vAlign w:val="center"/>
          </w:tcPr>
          <w:p w14:paraId="1B4684D7"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456" w:type="dxa"/>
            <w:gridSpan w:val="2"/>
            <w:shd w:val="clear" w:color="auto" w:fill="auto"/>
            <w:tcMar>
              <w:top w:w="0" w:type="dxa"/>
              <w:left w:w="108" w:type="dxa"/>
              <w:bottom w:w="0" w:type="dxa"/>
              <w:right w:w="108" w:type="dxa"/>
            </w:tcMar>
          </w:tcPr>
          <w:p w14:paraId="7B62DDB5"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4767" w:type="dxa"/>
            <w:gridSpan w:val="2"/>
            <w:shd w:val="clear" w:color="auto" w:fill="auto"/>
            <w:tcMar>
              <w:top w:w="0" w:type="dxa"/>
              <w:left w:w="108" w:type="dxa"/>
              <w:bottom w:w="0" w:type="dxa"/>
              <w:right w:w="108" w:type="dxa"/>
            </w:tcMar>
          </w:tcPr>
          <w:p w14:paraId="1AE0578A" w14:textId="77777777" w:rsidR="007A3A7F" w:rsidRDefault="007A3A7F">
            <w:pPr>
              <w:spacing w:after="0" w:line="276" w:lineRule="atLeast"/>
              <w:rPr>
                <w:rFonts w:ascii="Times New Roman" w:eastAsia="Times New Roman" w:hAnsi="Times New Roman"/>
                <w:sz w:val="24"/>
                <w:szCs w:val="24"/>
                <w:lang w:eastAsia="lt-LT"/>
              </w:rPr>
            </w:pPr>
          </w:p>
        </w:tc>
        <w:tc>
          <w:tcPr>
            <w:tcW w:w="2442" w:type="dxa"/>
            <w:gridSpan w:val="2"/>
            <w:shd w:val="clear" w:color="auto" w:fill="auto"/>
            <w:tcMar>
              <w:top w:w="0" w:type="dxa"/>
              <w:left w:w="108" w:type="dxa"/>
              <w:bottom w:w="0" w:type="dxa"/>
              <w:right w:w="108" w:type="dxa"/>
            </w:tcMar>
          </w:tcPr>
          <w:p w14:paraId="2B8AFEDC"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5676" w:type="dxa"/>
            <w:gridSpan w:val="3"/>
            <w:shd w:val="clear" w:color="auto" w:fill="auto"/>
            <w:tcMar>
              <w:top w:w="0" w:type="dxa"/>
              <w:left w:w="108" w:type="dxa"/>
              <w:bottom w:w="0" w:type="dxa"/>
              <w:right w:w="108" w:type="dxa"/>
            </w:tcMar>
          </w:tcPr>
          <w:p w14:paraId="0E5FFA78"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tc>
      </w:tr>
      <w:tr w:rsidR="007A3A7F" w14:paraId="26B63078" w14:textId="77777777">
        <w:trPr>
          <w:trHeight w:val="23"/>
        </w:trPr>
        <w:tc>
          <w:tcPr>
            <w:tcW w:w="105" w:type="dxa"/>
            <w:shd w:val="clear" w:color="auto" w:fill="auto"/>
            <w:tcMar>
              <w:top w:w="0" w:type="dxa"/>
              <w:left w:w="0" w:type="dxa"/>
              <w:bottom w:w="0" w:type="dxa"/>
              <w:right w:w="0" w:type="dxa"/>
            </w:tcMar>
            <w:vAlign w:val="center"/>
          </w:tcPr>
          <w:p w14:paraId="2CC370BB"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456" w:type="dxa"/>
            <w:gridSpan w:val="2"/>
            <w:shd w:val="clear" w:color="auto" w:fill="auto"/>
            <w:tcMar>
              <w:top w:w="0" w:type="dxa"/>
              <w:left w:w="108" w:type="dxa"/>
              <w:bottom w:w="0" w:type="dxa"/>
              <w:right w:w="108" w:type="dxa"/>
            </w:tcMar>
          </w:tcPr>
          <w:p w14:paraId="60C88B2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4767" w:type="dxa"/>
            <w:gridSpan w:val="2"/>
            <w:shd w:val="clear" w:color="auto" w:fill="auto"/>
            <w:tcMar>
              <w:top w:w="0" w:type="dxa"/>
              <w:left w:w="108" w:type="dxa"/>
              <w:bottom w:w="0" w:type="dxa"/>
              <w:right w:w="108" w:type="dxa"/>
            </w:tcMar>
          </w:tcPr>
          <w:p w14:paraId="088E38A0"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442" w:type="dxa"/>
            <w:gridSpan w:val="2"/>
            <w:shd w:val="clear" w:color="auto" w:fill="auto"/>
            <w:tcMar>
              <w:top w:w="0" w:type="dxa"/>
              <w:left w:w="108" w:type="dxa"/>
              <w:bottom w:w="0" w:type="dxa"/>
              <w:right w:w="108" w:type="dxa"/>
            </w:tcMar>
          </w:tcPr>
          <w:p w14:paraId="531EF81D"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5676" w:type="dxa"/>
            <w:gridSpan w:val="3"/>
            <w:shd w:val="clear" w:color="auto" w:fill="auto"/>
            <w:tcMar>
              <w:top w:w="0" w:type="dxa"/>
              <w:left w:w="108" w:type="dxa"/>
              <w:bottom w:w="0" w:type="dxa"/>
              <w:right w:w="108" w:type="dxa"/>
            </w:tcMar>
          </w:tcPr>
          <w:p w14:paraId="66214DE5" w14:textId="77777777" w:rsidR="007A3A7F" w:rsidRDefault="007E5AE5">
            <w:pPr>
              <w:spacing w:after="0" w:line="276" w:lineRule="atLeast"/>
              <w:ind w:left="-11" w:firstLine="11"/>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3617328B" w14:textId="77777777">
        <w:trPr>
          <w:trHeight w:val="555"/>
        </w:trPr>
        <w:tc>
          <w:tcPr>
            <w:tcW w:w="105" w:type="dxa"/>
            <w:shd w:val="clear" w:color="auto" w:fill="auto"/>
            <w:tcMar>
              <w:top w:w="0" w:type="dxa"/>
              <w:left w:w="0" w:type="dxa"/>
              <w:bottom w:w="0" w:type="dxa"/>
              <w:right w:w="0" w:type="dxa"/>
            </w:tcMar>
            <w:vAlign w:val="center"/>
          </w:tcPr>
          <w:p w14:paraId="366E431C" w14:textId="77777777" w:rsidR="007A3A7F" w:rsidRDefault="007E5AE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456" w:type="dxa"/>
            <w:gridSpan w:val="2"/>
            <w:shd w:val="clear" w:color="auto" w:fill="auto"/>
            <w:tcMar>
              <w:top w:w="0" w:type="dxa"/>
              <w:left w:w="108" w:type="dxa"/>
              <w:bottom w:w="0" w:type="dxa"/>
              <w:right w:w="108" w:type="dxa"/>
            </w:tcMar>
          </w:tcPr>
          <w:p w14:paraId="3F116901"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4767" w:type="dxa"/>
            <w:gridSpan w:val="2"/>
            <w:shd w:val="clear" w:color="auto" w:fill="auto"/>
            <w:tcMar>
              <w:top w:w="0" w:type="dxa"/>
              <w:left w:w="108" w:type="dxa"/>
              <w:bottom w:w="0" w:type="dxa"/>
              <w:right w:w="108" w:type="dxa"/>
            </w:tcMar>
          </w:tcPr>
          <w:p w14:paraId="19F6316B" w14:textId="77777777" w:rsidR="007A3A7F" w:rsidRDefault="007E5AE5">
            <w:pPr>
              <w:spacing w:after="0" w:line="276" w:lineRule="atLeast"/>
              <w:ind w:left="-11" w:firstLine="11"/>
              <w:rPr>
                <w:rFonts w:ascii="Times New Roman" w:eastAsia="Times New Roman" w:hAnsi="Times New Roman"/>
                <w:sz w:val="24"/>
                <w:szCs w:val="24"/>
                <w:lang w:eastAsia="lt-LT"/>
              </w:rPr>
            </w:pPr>
            <w:r>
              <w:rPr>
                <w:rFonts w:ascii="Times New Roman" w:eastAsia="Times New Roman" w:hAnsi="Times New Roman"/>
                <w:sz w:val="24"/>
                <w:szCs w:val="24"/>
                <w:lang w:eastAsia="lt-LT"/>
              </w:rPr>
              <w:t>(parašas) (data)</w:t>
            </w:r>
          </w:p>
          <w:p w14:paraId="14D2987C" w14:textId="77777777" w:rsidR="007A3A7F" w:rsidRDefault="007E5AE5">
            <w:pPr>
              <w:spacing w:after="0" w:line="276" w:lineRule="atLeast"/>
              <w:ind w:left="-11" w:firstLine="11"/>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6E3092E1" w14:textId="77777777" w:rsidR="007A3A7F" w:rsidRDefault="007E5AE5">
            <w:pPr>
              <w:spacing w:after="0" w:line="276" w:lineRule="atLeast"/>
              <w:ind w:left="-11" w:firstLine="11"/>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2442" w:type="dxa"/>
            <w:gridSpan w:val="2"/>
            <w:shd w:val="clear" w:color="auto" w:fill="auto"/>
            <w:tcMar>
              <w:top w:w="0" w:type="dxa"/>
              <w:left w:w="108" w:type="dxa"/>
              <w:bottom w:w="0" w:type="dxa"/>
              <w:right w:w="108" w:type="dxa"/>
            </w:tcMar>
          </w:tcPr>
          <w:p w14:paraId="587FA6AA" w14:textId="77777777" w:rsidR="007A3A7F" w:rsidRDefault="007E5AE5">
            <w:pPr>
              <w:spacing w:after="0" w:line="276" w:lineRule="atLeast"/>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c>
          <w:tcPr>
            <w:tcW w:w="5676" w:type="dxa"/>
            <w:gridSpan w:val="3"/>
            <w:shd w:val="clear" w:color="auto" w:fill="auto"/>
            <w:tcMar>
              <w:top w:w="0" w:type="dxa"/>
              <w:left w:w="108" w:type="dxa"/>
              <w:bottom w:w="0" w:type="dxa"/>
              <w:right w:w="108" w:type="dxa"/>
            </w:tcMar>
          </w:tcPr>
          <w:p w14:paraId="3429BB60" w14:textId="77777777" w:rsidR="007A3A7F" w:rsidRDefault="007E5AE5">
            <w:pPr>
              <w:spacing w:after="0" w:line="276" w:lineRule="atLeast"/>
              <w:ind w:left="-11" w:firstLine="64"/>
              <w:rPr>
                <w:rFonts w:ascii="Times New Roman" w:eastAsia="Times New Roman" w:hAnsi="Times New Roman"/>
                <w:sz w:val="24"/>
                <w:szCs w:val="24"/>
                <w:lang w:eastAsia="lt-LT"/>
              </w:rPr>
            </w:pPr>
            <w:r>
              <w:rPr>
                <w:rFonts w:ascii="Times New Roman" w:eastAsia="Times New Roman" w:hAnsi="Times New Roman"/>
                <w:sz w:val="24"/>
                <w:szCs w:val="24"/>
                <w:lang w:eastAsia="lt-LT"/>
              </w:rPr>
              <w:t>(parašas) (data)</w:t>
            </w:r>
          </w:p>
          <w:p w14:paraId="40060FC4" w14:textId="77777777" w:rsidR="007A3A7F" w:rsidRDefault="007E5AE5">
            <w:pPr>
              <w:spacing w:after="0" w:line="276" w:lineRule="atLeast"/>
              <w:ind w:left="-11" w:firstLine="64"/>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4397AD64" w14:textId="77777777" w:rsidR="007A3A7F" w:rsidRDefault="007E5AE5">
            <w:pPr>
              <w:spacing w:after="0" w:line="276" w:lineRule="atLeast"/>
              <w:ind w:left="-11" w:firstLine="64"/>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2CE3B157" w14:textId="77777777" w:rsidR="007A3A7F" w:rsidRDefault="007E5AE5">
            <w:pPr>
              <w:spacing w:after="0" w:line="276" w:lineRule="atLeast"/>
              <w:ind w:left="-11" w:firstLine="64"/>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tc>
      </w:tr>
      <w:tr w:rsidR="007A3A7F" w14:paraId="59E60EB6" w14:textId="77777777">
        <w:tc>
          <w:tcPr>
            <w:tcW w:w="105" w:type="dxa"/>
            <w:shd w:val="clear" w:color="auto" w:fill="auto"/>
            <w:tcMar>
              <w:top w:w="0" w:type="dxa"/>
              <w:left w:w="0" w:type="dxa"/>
              <w:bottom w:w="0" w:type="dxa"/>
              <w:right w:w="0" w:type="dxa"/>
            </w:tcMar>
            <w:vAlign w:val="center"/>
          </w:tcPr>
          <w:p w14:paraId="32FAD377" w14:textId="77777777" w:rsidR="007A3A7F" w:rsidRDefault="007A3A7F">
            <w:pPr>
              <w:spacing w:after="0" w:line="240" w:lineRule="auto"/>
              <w:rPr>
                <w:rFonts w:ascii="Times New Roman" w:eastAsia="Times New Roman" w:hAnsi="Times New Roman"/>
                <w:sz w:val="24"/>
                <w:szCs w:val="24"/>
                <w:lang w:eastAsia="lt-LT"/>
              </w:rPr>
            </w:pPr>
          </w:p>
        </w:tc>
        <w:tc>
          <w:tcPr>
            <w:tcW w:w="603" w:type="dxa"/>
            <w:shd w:val="clear" w:color="auto" w:fill="auto"/>
            <w:tcMar>
              <w:top w:w="0" w:type="dxa"/>
              <w:left w:w="0" w:type="dxa"/>
              <w:bottom w:w="0" w:type="dxa"/>
              <w:right w:w="0" w:type="dxa"/>
            </w:tcMar>
            <w:vAlign w:val="center"/>
          </w:tcPr>
          <w:p w14:paraId="5B8F5552" w14:textId="77777777" w:rsidR="007A3A7F" w:rsidRDefault="007A3A7F">
            <w:pPr>
              <w:spacing w:after="0" w:line="240" w:lineRule="auto"/>
              <w:rPr>
                <w:rFonts w:ascii="Times New Roman" w:eastAsia="Times New Roman" w:hAnsi="Times New Roman"/>
                <w:sz w:val="20"/>
                <w:szCs w:val="20"/>
                <w:lang w:eastAsia="lt-LT"/>
              </w:rPr>
            </w:pPr>
          </w:p>
        </w:tc>
        <w:tc>
          <w:tcPr>
            <w:tcW w:w="1853" w:type="dxa"/>
            <w:shd w:val="clear" w:color="auto" w:fill="auto"/>
            <w:tcMar>
              <w:top w:w="0" w:type="dxa"/>
              <w:left w:w="0" w:type="dxa"/>
              <w:bottom w:w="0" w:type="dxa"/>
              <w:right w:w="0" w:type="dxa"/>
            </w:tcMar>
            <w:vAlign w:val="center"/>
          </w:tcPr>
          <w:p w14:paraId="24C90382" w14:textId="77777777" w:rsidR="007A3A7F" w:rsidRDefault="007A3A7F">
            <w:pPr>
              <w:spacing w:after="0" w:line="240" w:lineRule="auto"/>
              <w:rPr>
                <w:rFonts w:ascii="Times New Roman" w:eastAsia="Times New Roman" w:hAnsi="Times New Roman"/>
                <w:sz w:val="20"/>
                <w:szCs w:val="20"/>
                <w:lang w:eastAsia="lt-LT"/>
              </w:rPr>
            </w:pPr>
          </w:p>
        </w:tc>
        <w:tc>
          <w:tcPr>
            <w:tcW w:w="1543" w:type="dxa"/>
            <w:shd w:val="clear" w:color="auto" w:fill="auto"/>
            <w:tcMar>
              <w:top w:w="0" w:type="dxa"/>
              <w:left w:w="0" w:type="dxa"/>
              <w:bottom w:w="0" w:type="dxa"/>
              <w:right w:w="0" w:type="dxa"/>
            </w:tcMar>
            <w:vAlign w:val="center"/>
          </w:tcPr>
          <w:p w14:paraId="4E984819" w14:textId="77777777" w:rsidR="007A3A7F" w:rsidRDefault="007A3A7F">
            <w:pPr>
              <w:spacing w:after="0" w:line="240" w:lineRule="auto"/>
              <w:rPr>
                <w:rFonts w:ascii="Times New Roman" w:eastAsia="Times New Roman" w:hAnsi="Times New Roman"/>
                <w:sz w:val="20"/>
                <w:szCs w:val="20"/>
                <w:lang w:eastAsia="lt-LT"/>
              </w:rPr>
            </w:pPr>
          </w:p>
        </w:tc>
        <w:tc>
          <w:tcPr>
            <w:tcW w:w="3224" w:type="dxa"/>
            <w:shd w:val="clear" w:color="auto" w:fill="auto"/>
            <w:tcMar>
              <w:top w:w="0" w:type="dxa"/>
              <w:left w:w="0" w:type="dxa"/>
              <w:bottom w:w="0" w:type="dxa"/>
              <w:right w:w="0" w:type="dxa"/>
            </w:tcMar>
            <w:vAlign w:val="center"/>
          </w:tcPr>
          <w:p w14:paraId="4312D7ED" w14:textId="77777777" w:rsidR="007A3A7F" w:rsidRDefault="007A3A7F">
            <w:pPr>
              <w:spacing w:after="0" w:line="240" w:lineRule="auto"/>
              <w:rPr>
                <w:rFonts w:ascii="Times New Roman" w:eastAsia="Times New Roman" w:hAnsi="Times New Roman"/>
                <w:sz w:val="20"/>
                <w:szCs w:val="20"/>
                <w:lang w:eastAsia="lt-LT"/>
              </w:rPr>
            </w:pPr>
          </w:p>
        </w:tc>
        <w:tc>
          <w:tcPr>
            <w:tcW w:w="734" w:type="dxa"/>
            <w:shd w:val="clear" w:color="auto" w:fill="auto"/>
            <w:tcMar>
              <w:top w:w="0" w:type="dxa"/>
              <w:left w:w="0" w:type="dxa"/>
              <w:bottom w:w="0" w:type="dxa"/>
              <w:right w:w="0" w:type="dxa"/>
            </w:tcMar>
            <w:vAlign w:val="center"/>
          </w:tcPr>
          <w:p w14:paraId="44F267B4" w14:textId="77777777" w:rsidR="007A3A7F" w:rsidRDefault="007A3A7F">
            <w:pPr>
              <w:spacing w:after="0" w:line="240" w:lineRule="auto"/>
              <w:rPr>
                <w:rFonts w:ascii="Times New Roman" w:eastAsia="Times New Roman" w:hAnsi="Times New Roman"/>
                <w:sz w:val="20"/>
                <w:szCs w:val="20"/>
                <w:lang w:eastAsia="lt-LT"/>
              </w:rPr>
            </w:pPr>
          </w:p>
        </w:tc>
        <w:tc>
          <w:tcPr>
            <w:tcW w:w="1708" w:type="dxa"/>
            <w:shd w:val="clear" w:color="auto" w:fill="auto"/>
            <w:tcMar>
              <w:top w:w="0" w:type="dxa"/>
              <w:left w:w="0" w:type="dxa"/>
              <w:bottom w:w="0" w:type="dxa"/>
              <w:right w:w="0" w:type="dxa"/>
            </w:tcMar>
            <w:vAlign w:val="center"/>
          </w:tcPr>
          <w:p w14:paraId="22813E9B" w14:textId="77777777" w:rsidR="007A3A7F" w:rsidRDefault="007A3A7F">
            <w:pPr>
              <w:spacing w:after="0" w:line="240" w:lineRule="auto"/>
              <w:rPr>
                <w:rFonts w:ascii="Times New Roman" w:eastAsia="Times New Roman" w:hAnsi="Times New Roman"/>
                <w:sz w:val="20"/>
                <w:szCs w:val="20"/>
                <w:lang w:eastAsia="lt-LT"/>
              </w:rPr>
            </w:pPr>
          </w:p>
        </w:tc>
        <w:tc>
          <w:tcPr>
            <w:tcW w:w="2111" w:type="dxa"/>
            <w:shd w:val="clear" w:color="auto" w:fill="auto"/>
            <w:tcMar>
              <w:top w:w="0" w:type="dxa"/>
              <w:left w:w="0" w:type="dxa"/>
              <w:bottom w:w="0" w:type="dxa"/>
              <w:right w:w="0" w:type="dxa"/>
            </w:tcMar>
            <w:vAlign w:val="center"/>
          </w:tcPr>
          <w:p w14:paraId="534B8E75" w14:textId="77777777" w:rsidR="007A3A7F" w:rsidRDefault="007A3A7F">
            <w:pPr>
              <w:spacing w:after="0" w:line="240" w:lineRule="auto"/>
              <w:rPr>
                <w:rFonts w:ascii="Times New Roman" w:eastAsia="Times New Roman" w:hAnsi="Times New Roman"/>
                <w:sz w:val="20"/>
                <w:szCs w:val="20"/>
                <w:lang w:eastAsia="lt-LT"/>
              </w:rPr>
            </w:pPr>
          </w:p>
        </w:tc>
        <w:tc>
          <w:tcPr>
            <w:tcW w:w="2697" w:type="dxa"/>
            <w:shd w:val="clear" w:color="auto" w:fill="auto"/>
            <w:tcMar>
              <w:top w:w="0" w:type="dxa"/>
              <w:left w:w="0" w:type="dxa"/>
              <w:bottom w:w="0" w:type="dxa"/>
              <w:right w:w="0" w:type="dxa"/>
            </w:tcMar>
            <w:vAlign w:val="center"/>
          </w:tcPr>
          <w:p w14:paraId="14A509A8" w14:textId="77777777" w:rsidR="007A3A7F" w:rsidRDefault="007A3A7F">
            <w:pPr>
              <w:spacing w:after="0" w:line="240" w:lineRule="auto"/>
              <w:rPr>
                <w:rFonts w:ascii="Times New Roman" w:eastAsia="Times New Roman" w:hAnsi="Times New Roman"/>
                <w:sz w:val="20"/>
                <w:szCs w:val="20"/>
                <w:lang w:eastAsia="lt-LT"/>
              </w:rPr>
            </w:pPr>
          </w:p>
        </w:tc>
        <w:tc>
          <w:tcPr>
            <w:tcW w:w="868" w:type="dxa"/>
            <w:shd w:val="clear" w:color="auto" w:fill="auto"/>
            <w:tcMar>
              <w:top w:w="0" w:type="dxa"/>
              <w:left w:w="0" w:type="dxa"/>
              <w:bottom w:w="0" w:type="dxa"/>
              <w:right w:w="0" w:type="dxa"/>
            </w:tcMar>
            <w:vAlign w:val="center"/>
          </w:tcPr>
          <w:p w14:paraId="1A701BC5" w14:textId="77777777" w:rsidR="007A3A7F" w:rsidRDefault="007A3A7F">
            <w:pPr>
              <w:spacing w:after="0" w:line="240" w:lineRule="auto"/>
              <w:rPr>
                <w:rFonts w:ascii="Times New Roman" w:eastAsia="Times New Roman" w:hAnsi="Times New Roman"/>
                <w:sz w:val="20"/>
                <w:szCs w:val="20"/>
                <w:lang w:eastAsia="lt-LT"/>
              </w:rPr>
            </w:pPr>
          </w:p>
        </w:tc>
      </w:tr>
    </w:tbl>
    <w:p w14:paraId="69CF3428" w14:textId="77777777" w:rsidR="007A3A7F" w:rsidRDefault="007E5AE5">
      <w:pPr>
        <w:spacing w:after="0" w:line="276" w:lineRule="atLeast"/>
        <w:jc w:val="center"/>
        <w:rPr>
          <w:rFonts w:ascii="Times New Roman" w:eastAsia="Times New Roman" w:hAnsi="Times New Roman"/>
          <w:color w:val="000000"/>
          <w:sz w:val="27"/>
          <w:szCs w:val="27"/>
          <w:lang w:eastAsia="lt-LT"/>
        </w:rPr>
      </w:pPr>
      <w:r>
        <w:rPr>
          <w:rFonts w:ascii="Times New Roman" w:eastAsia="Times New Roman" w:hAnsi="Times New Roman"/>
          <w:color w:val="000000"/>
          <w:sz w:val="27"/>
          <w:szCs w:val="27"/>
          <w:lang w:eastAsia="lt-LT"/>
        </w:rPr>
        <w:t>___________________________</w:t>
      </w:r>
    </w:p>
    <w:p w14:paraId="4D10CCC7" w14:textId="77777777" w:rsidR="007A3A7F" w:rsidRDefault="007A3A7F"/>
    <w:sectPr w:rsidR="007A3A7F">
      <w:pgSz w:w="16838" w:h="11906" w:orient="landscape"/>
      <w:pgMar w:top="1701" w:right="1134"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B983" w14:textId="77777777" w:rsidR="00D3005A" w:rsidRDefault="00D3005A">
      <w:pPr>
        <w:spacing w:after="0" w:line="240" w:lineRule="auto"/>
      </w:pPr>
      <w:r>
        <w:separator/>
      </w:r>
    </w:p>
  </w:endnote>
  <w:endnote w:type="continuationSeparator" w:id="0">
    <w:p w14:paraId="106D6C40" w14:textId="77777777" w:rsidR="00D3005A" w:rsidRDefault="00D3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88D0" w14:textId="77777777" w:rsidR="00D3005A" w:rsidRDefault="00D3005A">
      <w:pPr>
        <w:spacing w:after="0" w:line="240" w:lineRule="auto"/>
      </w:pPr>
      <w:r>
        <w:rPr>
          <w:color w:val="000000"/>
        </w:rPr>
        <w:separator/>
      </w:r>
    </w:p>
  </w:footnote>
  <w:footnote w:type="continuationSeparator" w:id="0">
    <w:p w14:paraId="01E7EDA7" w14:textId="77777777" w:rsidR="00D3005A" w:rsidRDefault="00D300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7F"/>
    <w:rsid w:val="001F5E91"/>
    <w:rsid w:val="005707C9"/>
    <w:rsid w:val="007A313B"/>
    <w:rsid w:val="007A3A7F"/>
    <w:rsid w:val="007E5AE5"/>
    <w:rsid w:val="00BB79EA"/>
    <w:rsid w:val="00D3005A"/>
    <w:rsid w:val="00F87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56FD"/>
  <w15:docId w15:val="{732DB249-2924-4546-AFA7-FA4C5495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4678</Words>
  <Characters>2668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Keraite</dc:creator>
  <cp:lastModifiedBy>Dovilė Dačkauskaitė</cp:lastModifiedBy>
  <cp:revision>2</cp:revision>
  <dcterms:created xsi:type="dcterms:W3CDTF">2025-04-07T07:57:00Z</dcterms:created>
  <dcterms:modified xsi:type="dcterms:W3CDTF">2025-04-07T07:57:00Z</dcterms:modified>
</cp:coreProperties>
</file>