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EEAB" w14:textId="77777777" w:rsidR="00FC1CD3" w:rsidRDefault="00F320CA" w:rsidP="00F320CA">
      <w:pPr>
        <w:jc w:val="right"/>
        <w:rPr>
          <w:lang w:val="en-US"/>
        </w:rPr>
      </w:pPr>
      <w:r>
        <w:t>Projektas</w:t>
      </w:r>
    </w:p>
    <w:p w14:paraId="32BBEADE" w14:textId="77777777" w:rsidR="00F320CA" w:rsidRDefault="00F320CA">
      <w:pPr>
        <w:jc w:val="center"/>
        <w:rPr>
          <w:b/>
          <w:bCs/>
          <w:lang w:val="en-US"/>
        </w:rPr>
      </w:pPr>
    </w:p>
    <w:p w14:paraId="6E2E0AD5" w14:textId="77777777" w:rsidR="00FC1CD3" w:rsidRDefault="00F20019">
      <w:pPr>
        <w:jc w:val="center"/>
        <w:rPr>
          <w:b/>
        </w:rPr>
      </w:pPr>
      <w:r>
        <w:rPr>
          <w:b/>
          <w:lang w:val="en-US"/>
        </w:rPr>
        <w:t xml:space="preserve">JURBARKO RAJONO </w:t>
      </w:r>
      <w:r>
        <w:rPr>
          <w:b/>
        </w:rPr>
        <w:t>SAVIVALDYBĖS TARYBA</w:t>
      </w:r>
    </w:p>
    <w:p w14:paraId="7762727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58DB63" w14:textId="77777777">
        <w:trPr>
          <w:cantSplit/>
        </w:trPr>
        <w:tc>
          <w:tcPr>
            <w:tcW w:w="9654" w:type="dxa"/>
            <w:tcBorders>
              <w:top w:val="nil"/>
              <w:left w:val="nil"/>
              <w:bottom w:val="nil"/>
              <w:right w:val="nil"/>
            </w:tcBorders>
          </w:tcPr>
          <w:p w14:paraId="16CDCDB2" w14:textId="77777777" w:rsidR="00FC1CD3" w:rsidRDefault="00F20019">
            <w:pPr>
              <w:pStyle w:val="Antrat1"/>
              <w:rPr>
                <w:caps/>
                <w:szCs w:val="24"/>
                <w:lang w:val="lt-LT"/>
              </w:rPr>
            </w:pPr>
            <w:r>
              <w:rPr>
                <w:szCs w:val="24"/>
                <w:lang w:val="lt-LT"/>
              </w:rPr>
              <w:t>SPRENDIMAS</w:t>
            </w:r>
          </w:p>
        </w:tc>
      </w:tr>
      <w:tr w:rsidR="00FC1CD3" w14:paraId="460306DC" w14:textId="77777777">
        <w:trPr>
          <w:cantSplit/>
        </w:trPr>
        <w:tc>
          <w:tcPr>
            <w:tcW w:w="9654" w:type="dxa"/>
            <w:tcBorders>
              <w:top w:val="nil"/>
              <w:left w:val="nil"/>
              <w:bottom w:val="nil"/>
              <w:right w:val="nil"/>
            </w:tcBorders>
          </w:tcPr>
          <w:p w14:paraId="1BE547DF" w14:textId="1F08ED48" w:rsidR="00FC1CD3" w:rsidRPr="00AE61D9" w:rsidRDefault="006F6CD6" w:rsidP="00D7382F">
            <w:pPr>
              <w:pStyle w:val="Antrats"/>
              <w:tabs>
                <w:tab w:val="left" w:pos="1296"/>
              </w:tabs>
              <w:jc w:val="center"/>
              <w:rPr>
                <w:b/>
                <w:caps/>
              </w:rPr>
            </w:pPr>
            <w:r>
              <w:rPr>
                <w:b/>
              </w:rPr>
              <w:t>DĖL 2024 METŲ JURBARKO R. ERŽVILKO GIMNAZIJOS METINIŲ ATASKAITŲ</w:t>
            </w:r>
            <w:r w:rsidR="007C3094">
              <w:rPr>
                <w:b/>
              </w:rPr>
              <w:t xml:space="preserve"> </w:t>
            </w:r>
            <w:r>
              <w:rPr>
                <w:b/>
              </w:rPr>
              <w:t>RINKINIO PATVIRTINIMO</w:t>
            </w:r>
            <w:r w:rsidR="00DD215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D2151" w:rsidRPr="00AE61D9">
              <w:rPr>
                <w:b/>
              </w:rPr>
            </w:r>
            <w:r w:rsidR="00DD2151" w:rsidRPr="00AE61D9">
              <w:rPr>
                <w:b/>
              </w:rPr>
              <w:fldChar w:fldCharType="separate"/>
            </w:r>
            <w:r w:rsidR="00DD2151" w:rsidRPr="00AE61D9">
              <w:rPr>
                <w:b/>
              </w:rPr>
              <w:fldChar w:fldCharType="end"/>
            </w:r>
          </w:p>
        </w:tc>
      </w:tr>
      <w:tr w:rsidR="00FC1CD3" w14:paraId="75944E28" w14:textId="77777777">
        <w:trPr>
          <w:cantSplit/>
        </w:trPr>
        <w:tc>
          <w:tcPr>
            <w:tcW w:w="9654" w:type="dxa"/>
            <w:tcBorders>
              <w:top w:val="nil"/>
              <w:left w:val="nil"/>
              <w:bottom w:val="nil"/>
              <w:right w:val="nil"/>
            </w:tcBorders>
          </w:tcPr>
          <w:p w14:paraId="7D2AFF62" w14:textId="77777777" w:rsidR="00FC1CD3" w:rsidRPr="00AE61D9" w:rsidRDefault="00FC1CD3">
            <w:pPr>
              <w:pStyle w:val="Antrats"/>
              <w:tabs>
                <w:tab w:val="left" w:pos="1296"/>
              </w:tabs>
              <w:jc w:val="center"/>
              <w:rPr>
                <w:b/>
                <w:caps/>
              </w:rPr>
            </w:pPr>
          </w:p>
        </w:tc>
      </w:tr>
      <w:tr w:rsidR="00FC1CD3" w14:paraId="4112E157" w14:textId="77777777" w:rsidTr="00BA627E">
        <w:trPr>
          <w:cantSplit/>
          <w:trHeight w:val="359"/>
        </w:trPr>
        <w:tc>
          <w:tcPr>
            <w:tcW w:w="9654" w:type="dxa"/>
            <w:tcBorders>
              <w:top w:val="nil"/>
              <w:left w:val="nil"/>
              <w:bottom w:val="nil"/>
              <w:right w:val="nil"/>
            </w:tcBorders>
          </w:tcPr>
          <w:p w14:paraId="5587429A" w14:textId="1A7DDCE9" w:rsidR="00FC1CD3" w:rsidRPr="00AE61D9" w:rsidRDefault="006F6CD6" w:rsidP="004B0CB9">
            <w:pPr>
              <w:pStyle w:val="Antrats"/>
              <w:tabs>
                <w:tab w:val="left" w:pos="1296"/>
              </w:tabs>
              <w:jc w:val="center"/>
              <w:rPr>
                <w:b/>
                <w:caps/>
              </w:rPr>
            </w:pPr>
            <w:r>
              <w:t xml:space="preserve">2025 m. balandžio </w:t>
            </w:r>
            <w:r w:rsidR="00581B68">
              <w:t>7</w:t>
            </w:r>
            <w:r>
              <w:t xml:space="preserve"> d.</w:t>
            </w:r>
            <w:r w:rsidR="00D7382F">
              <w:t xml:space="preserve"> </w:t>
            </w:r>
            <w:r w:rsidR="00D7382F" w:rsidRPr="005231DA">
              <w:t xml:space="preserve"> Nr. </w:t>
            </w:r>
            <w:r>
              <w:t>TSP-</w:t>
            </w:r>
            <w:r w:rsidR="00581B68">
              <w:t>143</w:t>
            </w:r>
            <w:r w:rsidRPr="00AE61D9">
              <w:rPr>
                <w:b/>
                <w:caps/>
              </w:rPr>
              <w:t xml:space="preserve"> </w:t>
            </w:r>
          </w:p>
        </w:tc>
      </w:tr>
      <w:tr w:rsidR="00FC1CD3" w14:paraId="331B5C18" w14:textId="77777777">
        <w:trPr>
          <w:cantSplit/>
        </w:trPr>
        <w:tc>
          <w:tcPr>
            <w:tcW w:w="9654" w:type="dxa"/>
            <w:tcBorders>
              <w:top w:val="nil"/>
              <w:left w:val="nil"/>
              <w:bottom w:val="nil"/>
              <w:right w:val="nil"/>
            </w:tcBorders>
          </w:tcPr>
          <w:p w14:paraId="0C5BA6D1" w14:textId="77777777" w:rsidR="00FC1CD3" w:rsidRDefault="00F20019">
            <w:pPr>
              <w:jc w:val="center"/>
            </w:pPr>
            <w:r>
              <w:t>Jurbarkas</w:t>
            </w:r>
          </w:p>
        </w:tc>
      </w:tr>
    </w:tbl>
    <w:p w14:paraId="3BA8D917" w14:textId="77777777" w:rsidR="00FC1CD3" w:rsidRDefault="00FC1CD3">
      <w:pPr>
        <w:jc w:val="both"/>
      </w:pPr>
    </w:p>
    <w:p w14:paraId="3F57AC22" w14:textId="6990888B" w:rsidR="00C64AC0" w:rsidRPr="0003606D" w:rsidRDefault="00A809D6" w:rsidP="00A809D6">
      <w:pPr>
        <w:ind w:firstLine="720"/>
        <w:jc w:val="both"/>
        <w:rPr>
          <w:szCs w:val="24"/>
        </w:rPr>
      </w:pPr>
      <w:bookmarkStart w:id="0" w:name="_Hlk163632176"/>
      <w:r w:rsidRPr="00A809D6">
        <w:rPr>
          <w:szCs w:val="24"/>
        </w:rPr>
        <w:t xml:space="preserve">Vadovaudamasi Lietuvos Respublikos vietos savivaldos įstatymo 15 straipsnio 3 dalies 1 punktu, </w:t>
      </w:r>
      <w:r w:rsidR="00872AF5" w:rsidRPr="00571A55">
        <w:rPr>
          <w:szCs w:val="24"/>
        </w:rPr>
        <w:t>Lietuvos Respublikos viešojo sektoriaus atskaitomybės įstatymo 6 straipsnio 1 dalimi, Viešojo sektoriaus subjekto metinės veiklos ataskaitos, viešojo sektoriaus subjektų grupės metinės veiklos ataskaitos ir valstybės pažangos ataskaitos rengimo tvarkos aprašo</w:t>
      </w:r>
      <w:r w:rsidR="00872AF5">
        <w:rPr>
          <w:szCs w:val="24"/>
        </w:rPr>
        <w:t>,</w:t>
      </w:r>
      <w:r w:rsidR="00872AF5" w:rsidRPr="00571A55">
        <w:rPr>
          <w:szCs w:val="24"/>
        </w:rPr>
        <w:t xml:space="preserve"> patvirtinto Lietuvos </w:t>
      </w:r>
      <w:r w:rsidR="00581B68">
        <w:rPr>
          <w:szCs w:val="24"/>
        </w:rPr>
        <w:t> </w:t>
      </w:r>
      <w:r w:rsidR="00872AF5" w:rsidRPr="00571A55">
        <w:rPr>
          <w:szCs w:val="24"/>
        </w:rPr>
        <w:t>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6159F1" w:rsidRPr="00222E0F">
        <w:rPr>
          <w:szCs w:val="24"/>
        </w:rPr>
        <w:t xml:space="preserve"> </w:t>
      </w:r>
      <w:r w:rsidR="00C64AC0" w:rsidRPr="00222E0F">
        <w:rPr>
          <w:szCs w:val="24"/>
        </w:rPr>
        <w:t xml:space="preserve">ir atsižvelgdama į Jurbarko r. </w:t>
      </w:r>
      <w:r w:rsidR="00D7382F" w:rsidRPr="00222E0F">
        <w:rPr>
          <w:szCs w:val="24"/>
        </w:rPr>
        <w:t xml:space="preserve">Eržvilko gimnazijos </w:t>
      </w:r>
      <w:r w:rsidR="00C64AC0" w:rsidRPr="00222E0F">
        <w:rPr>
          <w:szCs w:val="24"/>
        </w:rPr>
        <w:t>202</w:t>
      </w:r>
      <w:r w:rsidR="006F6CD6" w:rsidRPr="00222E0F">
        <w:rPr>
          <w:szCs w:val="24"/>
        </w:rPr>
        <w:t>5</w:t>
      </w:r>
      <w:r w:rsidR="00C64AC0" w:rsidRPr="00222E0F">
        <w:rPr>
          <w:szCs w:val="24"/>
        </w:rPr>
        <w:t xml:space="preserve"> m. </w:t>
      </w:r>
      <w:r w:rsidR="006F6CD6" w:rsidRPr="00222E0F">
        <w:rPr>
          <w:szCs w:val="24"/>
        </w:rPr>
        <w:t>balandžio</w:t>
      </w:r>
      <w:r w:rsidR="00D7382F" w:rsidRPr="00222E0F">
        <w:rPr>
          <w:szCs w:val="24"/>
        </w:rPr>
        <w:t xml:space="preserve"> </w:t>
      </w:r>
      <w:r w:rsidR="00222E0F" w:rsidRPr="00222E0F">
        <w:rPr>
          <w:szCs w:val="24"/>
        </w:rPr>
        <w:t>4</w:t>
      </w:r>
      <w:r w:rsidR="00D7382F" w:rsidRPr="00222E0F">
        <w:rPr>
          <w:szCs w:val="24"/>
        </w:rPr>
        <w:t xml:space="preserve"> </w:t>
      </w:r>
      <w:r w:rsidR="00C64AC0" w:rsidRPr="00222E0F">
        <w:rPr>
          <w:szCs w:val="24"/>
        </w:rPr>
        <w:t>d. raštą Nr.</w:t>
      </w:r>
      <w:r w:rsidR="00B607CA" w:rsidRPr="00222E0F">
        <w:rPr>
          <w:szCs w:val="24"/>
        </w:rPr>
        <w:t xml:space="preserve"> SD-6</w:t>
      </w:r>
      <w:r w:rsidR="00222E0F" w:rsidRPr="00222E0F">
        <w:rPr>
          <w:szCs w:val="24"/>
        </w:rPr>
        <w:t>5</w:t>
      </w:r>
      <w:r w:rsidR="00B607CA" w:rsidRPr="00222E0F">
        <w:rPr>
          <w:szCs w:val="24"/>
        </w:rPr>
        <w:t xml:space="preserve"> </w:t>
      </w:r>
      <w:r w:rsidR="00931DA8" w:rsidRPr="00222E0F">
        <w:t>„Dėl 202</w:t>
      </w:r>
      <w:r w:rsidR="006F6CD6" w:rsidRPr="00222E0F">
        <w:t>4</w:t>
      </w:r>
      <w:r w:rsidR="00931DA8" w:rsidRPr="00222E0F">
        <w:t xml:space="preserve"> metų Jurbarko r. Eržvilko gimnazijos metinių ataskaitų rinkinio pa</w:t>
      </w:r>
      <w:r w:rsidR="00222E0F" w:rsidRPr="00222E0F">
        <w:t>teikimo</w:t>
      </w:r>
      <w:r w:rsidR="00931DA8" w:rsidRPr="00222E0F">
        <w:t>“,</w:t>
      </w:r>
      <w:r w:rsidR="006F6CD6" w:rsidRPr="00222E0F">
        <w:t xml:space="preserve"> </w:t>
      </w:r>
      <w:r w:rsidR="00C64AC0" w:rsidRPr="00222E0F">
        <w:rPr>
          <w:szCs w:val="24"/>
        </w:rPr>
        <w:t>Jurbarko</w:t>
      </w:r>
      <w:r w:rsidR="00C64AC0" w:rsidRPr="0003606D">
        <w:rPr>
          <w:szCs w:val="24"/>
        </w:rPr>
        <w:t xml:space="preserve"> rajono savivaldybės taryba</w:t>
      </w:r>
      <w:r w:rsidR="00C64AC0" w:rsidRPr="006F6CD6">
        <w:rPr>
          <w:spacing w:val="80"/>
          <w:szCs w:val="24"/>
        </w:rPr>
        <w:t xml:space="preserve"> </w:t>
      </w:r>
      <w:r w:rsidR="00C64AC0" w:rsidRPr="00A809D6">
        <w:rPr>
          <w:spacing w:val="80"/>
          <w:szCs w:val="24"/>
        </w:rPr>
        <w:t>nusprendži</w:t>
      </w:r>
      <w:r w:rsidR="00C64AC0" w:rsidRPr="0003606D">
        <w:rPr>
          <w:szCs w:val="24"/>
        </w:rPr>
        <w:t>a:</w:t>
      </w:r>
    </w:p>
    <w:p w14:paraId="21736D98" w14:textId="09D8BA85"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r. </w:t>
      </w:r>
      <w:r w:rsidR="00D7382F">
        <w:rPr>
          <w:szCs w:val="24"/>
        </w:rPr>
        <w:t xml:space="preserve">Eržvilko gimnazijos </w:t>
      </w:r>
      <w:r w:rsidR="008D6AD8">
        <w:rPr>
          <w:szCs w:val="24"/>
        </w:rPr>
        <w:t>202</w:t>
      </w:r>
      <w:r w:rsidR="006F6CD6">
        <w:rPr>
          <w:szCs w:val="24"/>
        </w:rPr>
        <w:t>4</w:t>
      </w:r>
      <w:r w:rsidR="008D6AD8">
        <w:rPr>
          <w:szCs w:val="24"/>
        </w:rPr>
        <w:t xml:space="preserve"> metų metinių ataskaitų rinkinį</w:t>
      </w:r>
      <w:r w:rsidRPr="0009078D">
        <w:rPr>
          <w:szCs w:val="24"/>
        </w:rPr>
        <w:t>:</w:t>
      </w:r>
    </w:p>
    <w:p w14:paraId="64402081" w14:textId="4F315262"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r. </w:t>
      </w:r>
      <w:r w:rsidR="00D7382F">
        <w:rPr>
          <w:szCs w:val="24"/>
        </w:rPr>
        <w:t xml:space="preserve">Eržvilko gimnazijos </w:t>
      </w:r>
      <w:r w:rsidRPr="0009078D">
        <w:rPr>
          <w:szCs w:val="24"/>
        </w:rPr>
        <w:t>202</w:t>
      </w:r>
      <w:r w:rsidR="006F6CD6">
        <w:rPr>
          <w:szCs w:val="24"/>
        </w:rPr>
        <w:t>4</w:t>
      </w:r>
      <w:r w:rsidRPr="0009078D">
        <w:rPr>
          <w:szCs w:val="24"/>
        </w:rPr>
        <w:t xml:space="preserve"> metų veiklos ataskait</w:t>
      </w:r>
      <w:r>
        <w:rPr>
          <w:szCs w:val="24"/>
        </w:rPr>
        <w:t>ą</w:t>
      </w:r>
      <w:r w:rsidRPr="0009078D">
        <w:rPr>
          <w:szCs w:val="24"/>
        </w:rPr>
        <w:t xml:space="preserve"> (pridedama);</w:t>
      </w:r>
    </w:p>
    <w:p w14:paraId="0B2BEF3A" w14:textId="531C00AA"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D7382F">
        <w:rPr>
          <w:szCs w:val="24"/>
        </w:rPr>
        <w:t xml:space="preserve">Eržvilko gimnazijos </w:t>
      </w:r>
      <w:r w:rsidR="00FE0B13">
        <w:rPr>
          <w:szCs w:val="24"/>
        </w:rPr>
        <w:t>202</w:t>
      </w:r>
      <w:r w:rsidR="006F6CD6">
        <w:rPr>
          <w:szCs w:val="24"/>
        </w:rPr>
        <w:t>4</w:t>
      </w:r>
      <w:r w:rsidR="00FE0B13">
        <w:rPr>
          <w:szCs w:val="24"/>
        </w:rPr>
        <w:t xml:space="preserve"> metų </w:t>
      </w:r>
      <w:r w:rsidRPr="0009078D">
        <w:rPr>
          <w:szCs w:val="24"/>
        </w:rPr>
        <w:t>finansinių ataskaitų rinkin</w:t>
      </w:r>
      <w:r>
        <w:rPr>
          <w:szCs w:val="24"/>
        </w:rPr>
        <w:t>į</w:t>
      </w:r>
      <w:r w:rsidRPr="0009078D">
        <w:rPr>
          <w:szCs w:val="24"/>
        </w:rPr>
        <w:t xml:space="preserve"> (pridedama);</w:t>
      </w:r>
    </w:p>
    <w:p w14:paraId="2F8528F0" w14:textId="1882C20C"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D7382F">
        <w:rPr>
          <w:szCs w:val="24"/>
        </w:rPr>
        <w:t xml:space="preserve">Eržvilko gimnazijos </w:t>
      </w:r>
      <w:r w:rsidR="00FE0B13">
        <w:rPr>
          <w:szCs w:val="24"/>
        </w:rPr>
        <w:t>202</w:t>
      </w:r>
      <w:r w:rsidR="006F6CD6">
        <w:rPr>
          <w:szCs w:val="24"/>
        </w:rPr>
        <w:t>4</w:t>
      </w:r>
      <w:r w:rsidR="00FE0B13">
        <w:rPr>
          <w:szCs w:val="24"/>
        </w:rPr>
        <w:t xml:space="preserve"> metų </w:t>
      </w:r>
      <w:r w:rsidRPr="0009078D">
        <w:rPr>
          <w:szCs w:val="24"/>
        </w:rPr>
        <w:t>biudžeto vykdymo ataskaitų rinkin</w:t>
      </w:r>
      <w:r>
        <w:rPr>
          <w:szCs w:val="24"/>
        </w:rPr>
        <w:t>į</w:t>
      </w:r>
      <w:r w:rsidRPr="0009078D">
        <w:rPr>
          <w:szCs w:val="24"/>
        </w:rPr>
        <w:t xml:space="preserve"> (pridedama).</w:t>
      </w:r>
    </w:p>
    <w:p w14:paraId="228040C0"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2D40DD1E" w14:textId="77777777" w:rsidR="00FC1CD3" w:rsidRDefault="00FC1CD3">
      <w:pPr>
        <w:jc w:val="both"/>
      </w:pPr>
    </w:p>
    <w:p w14:paraId="2C6F99C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7E4D6CD" w14:textId="77777777">
        <w:trPr>
          <w:trHeight w:val="180"/>
        </w:trPr>
        <w:tc>
          <w:tcPr>
            <w:tcW w:w="4410" w:type="dxa"/>
          </w:tcPr>
          <w:p w14:paraId="506BEF0A" w14:textId="77777777" w:rsidR="00FC1CD3" w:rsidRDefault="00F4316F">
            <w:r>
              <w:t>Savivaldybės meras</w:t>
            </w:r>
          </w:p>
        </w:tc>
        <w:tc>
          <w:tcPr>
            <w:tcW w:w="4410" w:type="dxa"/>
          </w:tcPr>
          <w:p w14:paraId="57BE3ADB" w14:textId="77777777" w:rsidR="00FC1CD3" w:rsidRDefault="00FC1CD3">
            <w:pPr>
              <w:jc w:val="right"/>
            </w:pPr>
          </w:p>
        </w:tc>
      </w:tr>
    </w:tbl>
    <w:p w14:paraId="611137E2" w14:textId="77777777" w:rsidR="006159F1" w:rsidRDefault="006159F1"/>
    <w:p w14:paraId="6C99C8E4" w14:textId="77777777" w:rsidR="006159F1" w:rsidRDefault="006159F1"/>
    <w:p w14:paraId="62BCD354" w14:textId="77777777" w:rsidR="006159F1" w:rsidRDefault="006159F1"/>
    <w:p w14:paraId="1C9239B8" w14:textId="77777777" w:rsidR="006F6CD6" w:rsidRPr="007220E7" w:rsidRDefault="006F6CD6" w:rsidP="006F6CD6">
      <w:r>
        <w:t>Derino</w:t>
      </w:r>
      <w:r w:rsidRPr="007220E7">
        <w:t xml:space="preserve">: </w:t>
      </w:r>
    </w:p>
    <w:p w14:paraId="30BD1A44" w14:textId="77777777" w:rsidR="006F6CD6" w:rsidRPr="007220E7" w:rsidRDefault="006F6CD6" w:rsidP="006F6CD6">
      <w:r w:rsidRPr="007220E7">
        <w:t xml:space="preserve">Administracijos direktorė R. </w:t>
      </w:r>
      <w:proofErr w:type="spellStart"/>
      <w:r w:rsidRPr="007220E7">
        <w:t>Vančienė</w:t>
      </w:r>
      <w:proofErr w:type="spellEnd"/>
    </w:p>
    <w:p w14:paraId="61A5750C" w14:textId="77777777" w:rsidR="006F6CD6" w:rsidRPr="00DC5F08" w:rsidRDefault="006F6CD6" w:rsidP="006F6CD6">
      <w:pPr>
        <w:rPr>
          <w:sz w:val="27"/>
          <w:szCs w:val="27"/>
        </w:rPr>
      </w:pPr>
      <w:r w:rsidRPr="00DC5F08">
        <w:t>Teisės ir civilinės metrikacijos skyriaus vedėjo pavaduotoja, pavaduojanti vedėją, L. Keraitė</w:t>
      </w:r>
    </w:p>
    <w:p w14:paraId="23883F1A" w14:textId="77777777" w:rsidR="006F6CD6" w:rsidRPr="007220E7" w:rsidRDefault="006F6CD6" w:rsidP="006F6CD6">
      <w:r w:rsidRPr="007220E7">
        <w:t>Teisės ir civilinės metrikacijos skyriaus vyr. specialistė A. Tamošaitytė</w:t>
      </w:r>
    </w:p>
    <w:p w14:paraId="3CE997F2" w14:textId="77777777" w:rsidR="006F6CD6" w:rsidRPr="007220E7" w:rsidRDefault="006F6CD6" w:rsidP="006F6CD6">
      <w:r w:rsidRPr="007220E7">
        <w:t>Dokumentų ir viešųjų ryšių skyriaus vyr. specialistas A. Gvildys</w:t>
      </w:r>
    </w:p>
    <w:p w14:paraId="6876EE09" w14:textId="77777777" w:rsidR="006F6CD6" w:rsidRPr="007220E7" w:rsidRDefault="006F6CD6" w:rsidP="006F6CD6">
      <w:r w:rsidRPr="007220E7">
        <w:t xml:space="preserve">Finansų skyriaus vedėja A. </w:t>
      </w:r>
      <w:proofErr w:type="spellStart"/>
      <w:r>
        <w:t>Samuilienė</w:t>
      </w:r>
      <w:proofErr w:type="spellEnd"/>
    </w:p>
    <w:p w14:paraId="3596C848" w14:textId="77777777" w:rsidR="006F6CD6" w:rsidRPr="007220E7" w:rsidRDefault="006F6CD6" w:rsidP="006F6CD6">
      <w:r w:rsidRPr="007220E7">
        <w:t xml:space="preserve">Švietimo, kultūros ir sporto skyriaus vedėja A. </w:t>
      </w:r>
      <w:proofErr w:type="spellStart"/>
      <w:r w:rsidRPr="007220E7">
        <w:t>Baliukynaitė</w:t>
      </w:r>
      <w:proofErr w:type="spellEnd"/>
    </w:p>
    <w:p w14:paraId="748E330B" w14:textId="77777777" w:rsidR="006F6CD6" w:rsidRDefault="006F6CD6" w:rsidP="006F6CD6"/>
    <w:p w14:paraId="0E491261" w14:textId="77777777" w:rsidR="006F6CD6" w:rsidRPr="007220E7" w:rsidRDefault="006F6CD6" w:rsidP="006F6CD6"/>
    <w:p w14:paraId="2452BD93" w14:textId="77777777" w:rsidR="006F6CD6" w:rsidRDefault="006F6CD6" w:rsidP="006F6CD6">
      <w:r>
        <w:t>Parengė</w:t>
      </w:r>
    </w:p>
    <w:p w14:paraId="153F7BEF" w14:textId="77777777" w:rsidR="006F6CD6" w:rsidRDefault="006F6CD6" w:rsidP="006F6CD6">
      <w:r>
        <w:t xml:space="preserve">Loreta </w:t>
      </w:r>
      <w:proofErr w:type="spellStart"/>
      <w:r>
        <w:t>Knašienė</w:t>
      </w:r>
      <w:proofErr w:type="spellEnd"/>
      <w:r>
        <w:t>, tel. +370 616 81 556, el. p. loreta.knasiene@jurbarkas.lt</w:t>
      </w:r>
    </w:p>
    <w:p w14:paraId="3F8236E6" w14:textId="77777777" w:rsidR="006F6CD6" w:rsidRPr="007220E7" w:rsidRDefault="006F6CD6" w:rsidP="006F6CD6">
      <w:r>
        <w:t>2025-04-</w:t>
      </w:r>
    </w:p>
    <w:p w14:paraId="38D02E56" w14:textId="77777777" w:rsidR="00D7382F" w:rsidRDefault="00D7382F" w:rsidP="00107C26">
      <w:pPr>
        <w:pStyle w:val="Antrats"/>
        <w:tabs>
          <w:tab w:val="clear" w:pos="4153"/>
          <w:tab w:val="clear" w:pos="8306"/>
        </w:tabs>
      </w:pPr>
    </w:p>
    <w:p w14:paraId="258E5DE1" w14:textId="77777777" w:rsidR="00D7382F" w:rsidRDefault="00D7382F" w:rsidP="00D7382F">
      <w:pPr>
        <w:sectPr w:rsidR="00D7382F" w:rsidSect="00D12FFE">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607543F7" w14:textId="77777777" w:rsidR="006F6CD6" w:rsidRPr="007220E7" w:rsidRDefault="006F6CD6" w:rsidP="006F6CD6">
      <w:pPr>
        <w:pStyle w:val="Antrats"/>
        <w:tabs>
          <w:tab w:val="clear" w:pos="4153"/>
          <w:tab w:val="clear" w:pos="8306"/>
          <w:tab w:val="left" w:pos="709"/>
        </w:tabs>
        <w:ind w:firstLine="10065"/>
      </w:pPr>
      <w:r w:rsidRPr="007220E7">
        <w:lastRenderedPageBreak/>
        <w:t>PATVIRTINTA</w:t>
      </w:r>
    </w:p>
    <w:p w14:paraId="0DBD3326" w14:textId="77777777" w:rsidR="006F6CD6" w:rsidRPr="007220E7" w:rsidRDefault="006F6CD6" w:rsidP="006F6CD6">
      <w:pPr>
        <w:pStyle w:val="Antrats"/>
        <w:tabs>
          <w:tab w:val="clear" w:pos="4153"/>
          <w:tab w:val="clear" w:pos="8306"/>
          <w:tab w:val="left" w:pos="709"/>
        </w:tabs>
        <w:ind w:firstLine="10065"/>
      </w:pPr>
      <w:r w:rsidRPr="007220E7">
        <w:t xml:space="preserve">Jurbarko rajono savivaldybės tarybos </w:t>
      </w:r>
    </w:p>
    <w:p w14:paraId="2E5FF92B" w14:textId="77777777" w:rsidR="006F6CD6" w:rsidRPr="007220E7" w:rsidRDefault="006F6CD6" w:rsidP="006F6CD6">
      <w:pPr>
        <w:pStyle w:val="Antrats"/>
        <w:tabs>
          <w:tab w:val="clear" w:pos="4153"/>
          <w:tab w:val="clear" w:pos="8306"/>
          <w:tab w:val="left" w:pos="709"/>
        </w:tabs>
        <w:ind w:firstLine="10065"/>
      </w:pPr>
      <w:r>
        <w:t>2025 m. balandžio     d. sprendimu Nr. T2-</w:t>
      </w:r>
    </w:p>
    <w:tbl>
      <w:tblPr>
        <w:tblW w:w="8505" w:type="dxa"/>
        <w:jc w:val="center"/>
        <w:tblLook w:val="04A0" w:firstRow="1" w:lastRow="0" w:firstColumn="1" w:lastColumn="0" w:noHBand="0" w:noVBand="1"/>
      </w:tblPr>
      <w:tblGrid>
        <w:gridCol w:w="2835"/>
        <w:gridCol w:w="2835"/>
        <w:gridCol w:w="2835"/>
      </w:tblGrid>
      <w:tr w:rsidR="003C2FCF" w14:paraId="52161AC7" w14:textId="77777777" w:rsidTr="00F77A8A">
        <w:trPr>
          <w:jc w:val="center"/>
        </w:trPr>
        <w:tc>
          <w:tcPr>
            <w:tcW w:w="8505" w:type="dxa"/>
            <w:gridSpan w:val="3"/>
            <w:tcBorders>
              <w:bottom w:val="single" w:sz="4" w:space="0" w:color="auto"/>
            </w:tcBorders>
            <w:shd w:val="clear" w:color="auto" w:fill="auto"/>
          </w:tcPr>
          <w:p w14:paraId="0B658E70" w14:textId="104A8869" w:rsidR="003C2FCF" w:rsidRDefault="003C2FCF" w:rsidP="00F77A8A">
            <w:pPr>
              <w:tabs>
                <w:tab w:val="left" w:pos="14656"/>
              </w:tabs>
              <w:overflowPunct w:val="0"/>
              <w:jc w:val="center"/>
              <w:textAlignment w:val="baseline"/>
              <w:rPr>
                <w:szCs w:val="24"/>
              </w:rPr>
            </w:pPr>
            <w:r>
              <w:rPr>
                <w:b/>
                <w:bCs/>
                <w:szCs w:val="24"/>
              </w:rPr>
              <w:t xml:space="preserve">JURBARKO R. ERŽVILKO GIMNAZIJOS </w:t>
            </w:r>
          </w:p>
        </w:tc>
      </w:tr>
      <w:tr w:rsidR="003C2FCF" w14:paraId="7D896346" w14:textId="77777777" w:rsidTr="00F77A8A">
        <w:trPr>
          <w:jc w:val="center"/>
        </w:trPr>
        <w:tc>
          <w:tcPr>
            <w:tcW w:w="8505" w:type="dxa"/>
            <w:gridSpan w:val="3"/>
            <w:tcBorders>
              <w:top w:val="single" w:sz="4" w:space="0" w:color="auto"/>
            </w:tcBorders>
            <w:shd w:val="clear" w:color="auto" w:fill="auto"/>
          </w:tcPr>
          <w:p w14:paraId="350E380F" w14:textId="77777777" w:rsidR="003C2FCF" w:rsidRDefault="003C2FCF" w:rsidP="00F77A8A">
            <w:pPr>
              <w:tabs>
                <w:tab w:val="left" w:pos="14656"/>
              </w:tabs>
              <w:overflowPunct w:val="0"/>
              <w:jc w:val="center"/>
              <w:textAlignment w:val="baseline"/>
              <w:rPr>
                <w:sz w:val="20"/>
              </w:rPr>
            </w:pPr>
            <w:r>
              <w:rPr>
                <w:sz w:val="20"/>
              </w:rPr>
              <w:t>(įstaigos pavadinimas)</w:t>
            </w:r>
          </w:p>
        </w:tc>
      </w:tr>
      <w:tr w:rsidR="003C2FCF" w14:paraId="4A28C87F" w14:textId="77777777" w:rsidTr="00F77A8A">
        <w:trPr>
          <w:jc w:val="center"/>
        </w:trPr>
        <w:tc>
          <w:tcPr>
            <w:tcW w:w="8505" w:type="dxa"/>
            <w:gridSpan w:val="3"/>
            <w:tcBorders>
              <w:bottom w:val="single" w:sz="4" w:space="0" w:color="auto"/>
            </w:tcBorders>
            <w:shd w:val="clear" w:color="auto" w:fill="auto"/>
          </w:tcPr>
          <w:p w14:paraId="1AB26DBE" w14:textId="77777777" w:rsidR="003C2FCF" w:rsidRDefault="003C2FCF" w:rsidP="00F77A8A">
            <w:pPr>
              <w:jc w:val="center"/>
              <w:rPr>
                <w:szCs w:val="24"/>
              </w:rPr>
            </w:pPr>
            <w:r>
              <w:rPr>
                <w:b/>
                <w:szCs w:val="24"/>
              </w:rPr>
              <w:t>2024 METŲ VEIKLOS ATASKAITA</w:t>
            </w:r>
          </w:p>
        </w:tc>
      </w:tr>
      <w:tr w:rsidR="003C2FCF" w14:paraId="0C35B2F6" w14:textId="77777777" w:rsidTr="00F77A8A">
        <w:trPr>
          <w:jc w:val="center"/>
        </w:trPr>
        <w:tc>
          <w:tcPr>
            <w:tcW w:w="2835" w:type="dxa"/>
            <w:shd w:val="clear" w:color="auto" w:fill="auto"/>
          </w:tcPr>
          <w:p w14:paraId="19A08C00" w14:textId="77777777" w:rsidR="003C2FCF" w:rsidRDefault="003C2FCF" w:rsidP="00F77A8A">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3F27AA00" w14:textId="4E88A29D" w:rsidR="003C2FCF" w:rsidRDefault="003C2FCF" w:rsidP="00F77A8A">
            <w:pPr>
              <w:tabs>
                <w:tab w:val="left" w:pos="14656"/>
              </w:tabs>
              <w:overflowPunct w:val="0"/>
              <w:jc w:val="center"/>
              <w:textAlignment w:val="baseline"/>
              <w:rPr>
                <w:szCs w:val="24"/>
              </w:rPr>
            </w:pPr>
            <w:r>
              <w:rPr>
                <w:szCs w:val="24"/>
              </w:rPr>
              <w:t>2025-04-</w:t>
            </w:r>
            <w:r w:rsidR="00547BA3">
              <w:rPr>
                <w:szCs w:val="24"/>
              </w:rPr>
              <w:t>03</w:t>
            </w:r>
            <w:r>
              <w:rPr>
                <w:szCs w:val="24"/>
              </w:rPr>
              <w:t xml:space="preserve">         </w:t>
            </w:r>
          </w:p>
        </w:tc>
        <w:tc>
          <w:tcPr>
            <w:tcW w:w="2835" w:type="dxa"/>
            <w:shd w:val="clear" w:color="auto" w:fill="auto"/>
          </w:tcPr>
          <w:p w14:paraId="6FB19F35" w14:textId="77777777" w:rsidR="003C2FCF" w:rsidRDefault="003C2FCF" w:rsidP="00F77A8A">
            <w:pPr>
              <w:tabs>
                <w:tab w:val="left" w:pos="14656"/>
              </w:tabs>
              <w:overflowPunct w:val="0"/>
              <w:textAlignment w:val="baseline"/>
              <w:rPr>
                <w:szCs w:val="24"/>
              </w:rPr>
            </w:pPr>
          </w:p>
        </w:tc>
      </w:tr>
      <w:tr w:rsidR="003C2FCF" w14:paraId="73A3490A" w14:textId="77777777" w:rsidTr="00F77A8A">
        <w:trPr>
          <w:jc w:val="center"/>
        </w:trPr>
        <w:tc>
          <w:tcPr>
            <w:tcW w:w="2835" w:type="dxa"/>
            <w:shd w:val="clear" w:color="auto" w:fill="auto"/>
          </w:tcPr>
          <w:p w14:paraId="031F40D7" w14:textId="77777777" w:rsidR="003C2FCF" w:rsidRDefault="003C2FCF" w:rsidP="00F77A8A">
            <w:pPr>
              <w:overflowPunct w:val="0"/>
              <w:jc w:val="center"/>
              <w:textAlignment w:val="baseline"/>
              <w:rPr>
                <w:szCs w:val="24"/>
              </w:rPr>
            </w:pPr>
          </w:p>
        </w:tc>
        <w:tc>
          <w:tcPr>
            <w:tcW w:w="2835" w:type="dxa"/>
            <w:shd w:val="clear" w:color="auto" w:fill="auto"/>
          </w:tcPr>
          <w:p w14:paraId="610737CB" w14:textId="77777777" w:rsidR="003C2FCF" w:rsidRDefault="003C2FCF" w:rsidP="00F77A8A">
            <w:pPr>
              <w:tabs>
                <w:tab w:val="left" w:pos="14656"/>
              </w:tabs>
              <w:overflowPunct w:val="0"/>
              <w:jc w:val="center"/>
              <w:textAlignment w:val="baseline"/>
              <w:rPr>
                <w:sz w:val="20"/>
              </w:rPr>
            </w:pPr>
            <w:r>
              <w:rPr>
                <w:sz w:val="20"/>
              </w:rPr>
              <w:t>(data)</w:t>
            </w:r>
          </w:p>
        </w:tc>
        <w:tc>
          <w:tcPr>
            <w:tcW w:w="2835" w:type="dxa"/>
            <w:shd w:val="clear" w:color="auto" w:fill="auto"/>
          </w:tcPr>
          <w:p w14:paraId="6CF44FB8" w14:textId="77777777" w:rsidR="003C2FCF" w:rsidRDefault="003C2FCF" w:rsidP="00F77A8A">
            <w:pPr>
              <w:tabs>
                <w:tab w:val="left" w:pos="14656"/>
              </w:tabs>
              <w:overflowPunct w:val="0"/>
              <w:jc w:val="center"/>
              <w:textAlignment w:val="baseline"/>
              <w:rPr>
                <w:szCs w:val="24"/>
              </w:rPr>
            </w:pPr>
          </w:p>
        </w:tc>
      </w:tr>
      <w:tr w:rsidR="003C2FCF" w14:paraId="1C03B35A" w14:textId="77777777" w:rsidTr="00F77A8A">
        <w:trPr>
          <w:jc w:val="center"/>
        </w:trPr>
        <w:tc>
          <w:tcPr>
            <w:tcW w:w="2835" w:type="dxa"/>
            <w:shd w:val="clear" w:color="auto" w:fill="auto"/>
          </w:tcPr>
          <w:p w14:paraId="5A3606EF" w14:textId="77777777" w:rsidR="003C2FCF" w:rsidRDefault="003C2FCF" w:rsidP="00F77A8A">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65B4D3DE" w14:textId="69292500" w:rsidR="003C2FCF" w:rsidRDefault="003C2FCF" w:rsidP="00F77A8A">
            <w:pPr>
              <w:tabs>
                <w:tab w:val="left" w:pos="14656"/>
              </w:tabs>
              <w:overflowPunct w:val="0"/>
              <w:jc w:val="center"/>
              <w:textAlignment w:val="baseline"/>
              <w:rPr>
                <w:szCs w:val="24"/>
              </w:rPr>
            </w:pPr>
            <w:r>
              <w:rPr>
                <w:szCs w:val="24"/>
              </w:rPr>
              <w:t>Eržvilkas</w:t>
            </w:r>
          </w:p>
        </w:tc>
        <w:tc>
          <w:tcPr>
            <w:tcW w:w="2835" w:type="dxa"/>
            <w:shd w:val="clear" w:color="auto" w:fill="auto"/>
          </w:tcPr>
          <w:p w14:paraId="6530CBB4" w14:textId="77777777" w:rsidR="003C2FCF" w:rsidRDefault="003C2FCF" w:rsidP="00F77A8A">
            <w:pPr>
              <w:tabs>
                <w:tab w:val="left" w:pos="14656"/>
              </w:tabs>
              <w:overflowPunct w:val="0"/>
              <w:jc w:val="center"/>
              <w:textAlignment w:val="baseline"/>
              <w:rPr>
                <w:szCs w:val="24"/>
              </w:rPr>
            </w:pPr>
          </w:p>
        </w:tc>
      </w:tr>
      <w:tr w:rsidR="003C2FCF" w14:paraId="1E2FBFE0" w14:textId="77777777" w:rsidTr="00F77A8A">
        <w:trPr>
          <w:jc w:val="center"/>
        </w:trPr>
        <w:tc>
          <w:tcPr>
            <w:tcW w:w="8505" w:type="dxa"/>
            <w:gridSpan w:val="3"/>
            <w:shd w:val="clear" w:color="auto" w:fill="auto"/>
          </w:tcPr>
          <w:p w14:paraId="550439F1" w14:textId="77777777" w:rsidR="003C2FCF" w:rsidRDefault="003C2FCF" w:rsidP="00F77A8A">
            <w:pPr>
              <w:tabs>
                <w:tab w:val="left" w:pos="14656"/>
              </w:tabs>
              <w:overflowPunct w:val="0"/>
              <w:jc w:val="center"/>
              <w:textAlignment w:val="baseline"/>
              <w:rPr>
                <w:sz w:val="20"/>
              </w:rPr>
            </w:pPr>
            <w:r>
              <w:rPr>
                <w:sz w:val="20"/>
              </w:rPr>
              <w:t>(sudarymo vieta)</w:t>
            </w:r>
          </w:p>
        </w:tc>
      </w:tr>
    </w:tbl>
    <w:p w14:paraId="42F9F4EC" w14:textId="77777777" w:rsidR="00D7382F" w:rsidRPr="00CA31BC" w:rsidRDefault="00D7382F" w:rsidP="00F41211">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D7382F" w:rsidRPr="00CA31BC" w14:paraId="49949E84" w14:textId="77777777" w:rsidTr="00592125">
        <w:trPr>
          <w:trHeight w:val="470"/>
        </w:trPr>
        <w:tc>
          <w:tcPr>
            <w:tcW w:w="14459" w:type="dxa"/>
          </w:tcPr>
          <w:p w14:paraId="23676633" w14:textId="77777777" w:rsidR="00547BA3" w:rsidRPr="001C4162" w:rsidRDefault="00547BA3" w:rsidP="00547BA3">
            <w:pPr>
              <w:ind w:left="720"/>
              <w:rPr>
                <w:rFonts w:eastAsia="Calibri"/>
                <w:b/>
                <w:szCs w:val="24"/>
                <w:lang w:eastAsia="en-US"/>
              </w:rPr>
            </w:pPr>
            <w:r w:rsidRPr="001C4162">
              <w:rPr>
                <w:rFonts w:eastAsia="Calibri"/>
                <w:szCs w:val="24"/>
                <w:lang w:eastAsia="en-US"/>
              </w:rPr>
              <w:t xml:space="preserve">Įstaigos direktorius – Andrius </w:t>
            </w:r>
            <w:proofErr w:type="spellStart"/>
            <w:r w:rsidRPr="001C4162">
              <w:rPr>
                <w:rFonts w:eastAsia="Calibri"/>
                <w:szCs w:val="24"/>
                <w:lang w:eastAsia="en-US"/>
              </w:rPr>
              <w:t>Bautronis</w:t>
            </w:r>
            <w:proofErr w:type="spellEnd"/>
            <w:r w:rsidRPr="001C4162">
              <w:rPr>
                <w:rFonts w:eastAsia="Calibri"/>
                <w:szCs w:val="24"/>
                <w:lang w:eastAsia="en-US"/>
              </w:rPr>
              <w:t>.</w:t>
            </w:r>
          </w:p>
          <w:p w14:paraId="50C8882B" w14:textId="77777777" w:rsidR="00547BA3" w:rsidRPr="001C4162" w:rsidRDefault="00547BA3" w:rsidP="00547BA3">
            <w:pPr>
              <w:ind w:firstLine="720"/>
              <w:rPr>
                <w:rFonts w:eastAsia="Calibri"/>
                <w:szCs w:val="24"/>
                <w:lang w:eastAsia="en-US"/>
              </w:rPr>
            </w:pPr>
            <w:r w:rsidRPr="001C4162">
              <w:rPr>
                <w:rFonts w:eastAsia="Calibri"/>
                <w:szCs w:val="24"/>
                <w:lang w:eastAsia="en-US"/>
              </w:rPr>
              <w:t xml:space="preserve">Tarybos pirmininkė – Zita </w:t>
            </w:r>
            <w:proofErr w:type="spellStart"/>
            <w:r w:rsidRPr="001C4162">
              <w:rPr>
                <w:rFonts w:eastAsia="Calibri"/>
                <w:szCs w:val="24"/>
                <w:lang w:eastAsia="en-US"/>
              </w:rPr>
              <w:t>Mozūraitienė</w:t>
            </w:r>
            <w:proofErr w:type="spellEnd"/>
            <w:r w:rsidRPr="001C4162">
              <w:rPr>
                <w:rFonts w:eastAsia="Calibri"/>
                <w:szCs w:val="24"/>
                <w:lang w:eastAsia="en-US"/>
              </w:rPr>
              <w:t xml:space="preserve"> (tėvų atstovė).</w:t>
            </w:r>
          </w:p>
          <w:p w14:paraId="381CCB10" w14:textId="77777777" w:rsidR="00547BA3" w:rsidRPr="001C4162" w:rsidRDefault="00547BA3" w:rsidP="00547BA3">
            <w:pPr>
              <w:ind w:firstLine="720"/>
              <w:rPr>
                <w:rFonts w:eastAsia="Calibri"/>
                <w:szCs w:val="24"/>
                <w:lang w:eastAsia="en-US"/>
              </w:rPr>
            </w:pPr>
            <w:r w:rsidRPr="001C4162">
              <w:rPr>
                <w:rFonts w:eastAsia="Calibri"/>
                <w:szCs w:val="24"/>
                <w:lang w:eastAsia="en-US"/>
              </w:rPr>
              <w:t xml:space="preserve">Pagrindinė įstaigos veiklos rūšis – </w:t>
            </w:r>
            <w:r w:rsidRPr="001C4162">
              <w:rPr>
                <w:rFonts w:eastAsia="Calibri"/>
                <w:szCs w:val="22"/>
              </w:rPr>
              <w:t>vidurinis ugdymas.</w:t>
            </w:r>
          </w:p>
          <w:p w14:paraId="43A6FECD" w14:textId="77777777" w:rsidR="00547BA3" w:rsidRPr="001C4162" w:rsidRDefault="00547BA3" w:rsidP="00547BA3">
            <w:pPr>
              <w:ind w:firstLine="720"/>
              <w:rPr>
                <w:rFonts w:eastAsia="Calibri"/>
                <w:szCs w:val="22"/>
              </w:rPr>
            </w:pPr>
            <w:r w:rsidRPr="001C4162">
              <w:rPr>
                <w:szCs w:val="24"/>
                <w:lang w:eastAsia="en-US"/>
              </w:rPr>
              <w:t xml:space="preserve">Kitos įstaigos veiklos rūšys – ikimokyklinis ugdymas, priešmokyklinis ugdymas, pradinis ugdymas ir </w:t>
            </w:r>
            <w:r w:rsidRPr="001C4162">
              <w:rPr>
                <w:rFonts w:eastAsia="Calibri"/>
                <w:szCs w:val="22"/>
              </w:rPr>
              <w:t>pagrindinis ugdymas.</w:t>
            </w:r>
          </w:p>
          <w:p w14:paraId="7889DE14" w14:textId="77777777" w:rsidR="00547BA3" w:rsidRPr="001C4162" w:rsidRDefault="00547BA3" w:rsidP="00547BA3">
            <w:pPr>
              <w:ind w:firstLine="720"/>
              <w:jc w:val="both"/>
              <w:rPr>
                <w:szCs w:val="24"/>
              </w:rPr>
            </w:pPr>
            <w:r w:rsidRPr="001C4162">
              <w:t>Gimnazijoje dirbo 64 darbuotojai (2024 m. rugsėjo 1 d. duomenimis). Kokybišką ugdymą ir švietimo pagalbą teikė: 16 mokytojų metodininkų, 12 vyr. mokytojų, 4 mokytojai, socialinis pedagogas, turintis metodininko kvalifikacinę kategoriją, specialusis pedagogas metodininkas, logopedas,  psichologo asistentas.</w:t>
            </w:r>
          </w:p>
          <w:p w14:paraId="5C199CC6" w14:textId="77777777" w:rsidR="00547BA3" w:rsidRPr="001C4162" w:rsidRDefault="00547BA3" w:rsidP="00547BA3">
            <w:pPr>
              <w:ind w:firstLine="720"/>
              <w:jc w:val="both"/>
              <w:rPr>
                <w:szCs w:val="24"/>
              </w:rPr>
            </w:pPr>
            <w:r w:rsidRPr="001C4162">
              <w:rPr>
                <w:szCs w:val="24"/>
              </w:rPr>
              <w:t>2024 m. rugsėjo 1 d. duomenimis gimnazijoje sukomplektuota 15 komplektų (IU–PU grupių – 3), (1–4 klasių – 4, 5–8 klasių – 4, 1G–4G klasių – 4).</w:t>
            </w:r>
          </w:p>
          <w:p w14:paraId="5DA04D57" w14:textId="77777777" w:rsidR="00547BA3" w:rsidRPr="001C4162" w:rsidRDefault="00547BA3" w:rsidP="00547BA3">
            <w:pPr>
              <w:overflowPunct w:val="0"/>
              <w:ind w:firstLine="720"/>
              <w:jc w:val="both"/>
              <w:textAlignment w:val="baseline"/>
              <w:rPr>
                <w:szCs w:val="24"/>
              </w:rPr>
            </w:pPr>
            <w:r w:rsidRPr="001C4162">
              <w:rPr>
                <w:szCs w:val="24"/>
              </w:rPr>
              <w:t xml:space="preserve">Atsižvelgiant į strateginio plano tikslus, prioritetus, siekiama įgyvendinti vieną pagrindinių tikslų – ugdymo kokybės gerinimą, siekiant kiekvieno mokinio individualios </w:t>
            </w:r>
            <w:proofErr w:type="spellStart"/>
            <w:r w:rsidRPr="001C4162">
              <w:rPr>
                <w:szCs w:val="24"/>
              </w:rPr>
              <w:t>ūgties</w:t>
            </w:r>
            <w:proofErr w:type="spellEnd"/>
            <w:r w:rsidRPr="001C4162">
              <w:rPr>
                <w:szCs w:val="24"/>
              </w:rPr>
              <w:t xml:space="preserve">, kuriant saugią, motyvuojančią edukacinę aplinką. Siekiama užtikrinti gerą gimnazijos ir mokinių santykį, skatinti bendradarbiavimą ir socialinį sąveikumą. Aukšti mokinių pasiekimai Jurbarko rajono savivaldybės ir šalies olimpiadose, sportinės varžybose. Aktyvus dalyvavimas veiklose skatina mokinius siekti tiek akademinio, tiek asmeninio augimo.  </w:t>
            </w:r>
          </w:p>
          <w:p w14:paraId="69C3F4A5" w14:textId="77777777" w:rsidR="00547BA3" w:rsidRPr="001C4162" w:rsidRDefault="00547BA3" w:rsidP="00547BA3">
            <w:pPr>
              <w:overflowPunct w:val="0"/>
              <w:ind w:firstLine="720"/>
              <w:jc w:val="both"/>
              <w:textAlignment w:val="baseline"/>
              <w:rPr>
                <w:szCs w:val="24"/>
              </w:rPr>
            </w:pPr>
            <w:r w:rsidRPr="001C4162">
              <w:rPr>
                <w:szCs w:val="24"/>
              </w:rPr>
              <w:t>Daugėjo pamokų, vedamų už mokyklos ribų, skaičius – muziejuose, gamtoje, edukacinėse išvykose ir kitose erdvėse.</w:t>
            </w:r>
            <w:r w:rsidRPr="001C4162">
              <w:rPr>
                <w:kern w:val="24"/>
                <w:szCs w:val="24"/>
              </w:rPr>
              <w:t xml:space="preserve"> </w:t>
            </w:r>
            <w:r w:rsidRPr="001C4162">
              <w:rPr>
                <w:szCs w:val="24"/>
              </w:rPr>
              <w:t>Tam tikslui pasiekti buvo naudojamos ir kultūros paso edukacijos. Kiekvienam mokiniui pamokose už mokyklos ribų buvo sudaroma galimybė išbandyti įvairias užduotis ir kuo įvairesnes veiklas. Mokytojams suteikta galimybė organizuoti ugdymo procesą ne gimnazijos aplinkoje.</w:t>
            </w:r>
          </w:p>
          <w:p w14:paraId="1D8D4951" w14:textId="77777777" w:rsidR="00547BA3" w:rsidRPr="001C4162" w:rsidRDefault="00547BA3" w:rsidP="00547BA3">
            <w:pPr>
              <w:shd w:val="clear" w:color="auto" w:fill="FFFFFF"/>
              <w:ind w:firstLine="720"/>
              <w:jc w:val="both"/>
              <w:rPr>
                <w:szCs w:val="24"/>
                <w:lang w:eastAsia="en-US"/>
              </w:rPr>
            </w:pPr>
            <w:r w:rsidRPr="001C4162">
              <w:rPr>
                <w:szCs w:val="24"/>
              </w:rPr>
              <w:t>Stiprinama mokinių asmeninė pažanga, ugdymo turinys pritaikomas pagal mokinių gebėjimus. Mokytojai aktyviai bendradarbiauja, dalinasi savo patirtimi. 30 proc. mokinių pasiekė asmeninę pažangą per 2023–2024 mokslo metus. Didelis dėmesys skiriamas specialiųjų poreikių mokiniams, jiems teikiama reikia švietimo pagalba.</w:t>
            </w:r>
          </w:p>
          <w:p w14:paraId="323580A2" w14:textId="50426711" w:rsidR="00D7382F" w:rsidRPr="003C2FCF" w:rsidRDefault="00547BA3" w:rsidP="00547BA3">
            <w:pPr>
              <w:shd w:val="clear" w:color="auto" w:fill="FFFFFF"/>
              <w:ind w:firstLine="720"/>
              <w:jc w:val="both"/>
              <w:rPr>
                <w:rFonts w:eastAsia="Calibri"/>
                <w:szCs w:val="24"/>
                <w:lang w:eastAsia="en-US"/>
              </w:rPr>
            </w:pPr>
            <w:r w:rsidRPr="001C4162">
              <w:rPr>
                <w:szCs w:val="24"/>
              </w:rPr>
              <w:lastRenderedPageBreak/>
              <w:t>Tikslingai panaudotos lėšos skaitmeniniam turiniui, įrangai ir mokytojų skaitmeninei kompetencijai tobulinti, sudarytos sutartys su UAB „E. mokykla“ dėl licencijų mokytojams ir mokiniams dėl naudojimosi „EDUKA klasė“ skaitmenine mokymo(</w:t>
            </w:r>
            <w:proofErr w:type="spellStart"/>
            <w:r w:rsidRPr="001C4162">
              <w:rPr>
                <w:szCs w:val="24"/>
              </w:rPr>
              <w:t>si</w:t>
            </w:r>
            <w:proofErr w:type="spellEnd"/>
            <w:r w:rsidRPr="001C4162">
              <w:rPr>
                <w:szCs w:val="24"/>
              </w:rPr>
              <w:t>) aplinka, WORDWALL licencija. Įsigytas 1 interaktyvūs ekranas SMART, 1 nešiojamas ir 6 stacionarūs kompiuteriai.</w:t>
            </w:r>
          </w:p>
        </w:tc>
      </w:tr>
    </w:tbl>
    <w:p w14:paraId="58B6992D" w14:textId="77777777" w:rsidR="003C2FCF" w:rsidRDefault="003C2FCF" w:rsidP="003C2FCF">
      <w:pPr>
        <w:spacing w:before="120"/>
        <w:jc w:val="center"/>
        <w:rPr>
          <w:b/>
          <w:bCs/>
          <w:szCs w:val="24"/>
        </w:rPr>
      </w:pPr>
      <w:r>
        <w:rPr>
          <w:b/>
          <w:bCs/>
          <w:szCs w:val="24"/>
        </w:rPr>
        <w:lastRenderedPageBreak/>
        <w:t>I SKYRIUS</w:t>
      </w:r>
    </w:p>
    <w:p w14:paraId="701F4430" w14:textId="77777777" w:rsidR="003C2FCF" w:rsidRDefault="003C2FCF" w:rsidP="003C2FCF">
      <w:pPr>
        <w:spacing w:after="120"/>
        <w:jc w:val="center"/>
        <w:rPr>
          <w:b/>
          <w:bCs/>
          <w:szCs w:val="24"/>
        </w:rPr>
      </w:pPr>
      <w:r>
        <w:rPr>
          <w:b/>
          <w:bCs/>
          <w:szCs w:val="24"/>
        </w:rPr>
        <w:t>ĮSTAIGOS VEIKLOS PLANAVIMAS</w:t>
      </w:r>
    </w:p>
    <w:tbl>
      <w:tblPr>
        <w:tblW w:w="14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315"/>
        <w:gridCol w:w="1135"/>
        <w:gridCol w:w="7370"/>
        <w:gridCol w:w="236"/>
      </w:tblGrid>
      <w:tr w:rsidR="003C2FCF" w14:paraId="46442C03" w14:textId="77777777" w:rsidTr="003C2FCF">
        <w:trPr>
          <w:gridAfter w:val="1"/>
          <w:wAfter w:w="236" w:type="dxa"/>
          <w:trHeight w:val="311"/>
        </w:trPr>
        <w:tc>
          <w:tcPr>
            <w:tcW w:w="2666" w:type="dxa"/>
            <w:vMerge w:val="restart"/>
            <w:tcBorders>
              <w:top w:val="single" w:sz="4" w:space="0" w:color="auto"/>
              <w:left w:val="single" w:sz="4" w:space="0" w:color="auto"/>
              <w:bottom w:val="single" w:sz="4" w:space="0" w:color="000000"/>
              <w:right w:val="single" w:sz="4" w:space="0" w:color="auto"/>
            </w:tcBorders>
          </w:tcPr>
          <w:p w14:paraId="542212ED" w14:textId="44D5C3AB" w:rsidR="003C2FCF" w:rsidRDefault="003C2FCF" w:rsidP="00547BA3">
            <w:pPr>
              <w:rPr>
                <w:b/>
                <w:bCs/>
                <w:szCs w:val="24"/>
                <w:lang w:eastAsia="en-US"/>
              </w:rPr>
            </w:pPr>
            <w:r>
              <w:rPr>
                <w:szCs w:val="24"/>
                <w:lang w:eastAsia="en-US"/>
              </w:rPr>
              <w:t>Įstaigos veiklos planavimas,</w:t>
            </w:r>
            <w:r>
              <w:rPr>
                <w:b/>
                <w:bCs/>
                <w:szCs w:val="24"/>
                <w:lang w:eastAsia="en-US"/>
              </w:rPr>
              <w:t xml:space="preserve"> </w:t>
            </w:r>
            <w:r>
              <w:rPr>
                <w:szCs w:val="24"/>
                <w:lang w:eastAsia="en-US"/>
              </w:rPr>
              <w:t>įgyvendinimas ir tobulinimas</w:t>
            </w:r>
          </w:p>
        </w:tc>
        <w:tc>
          <w:tcPr>
            <w:tcW w:w="3175" w:type="dxa"/>
            <w:gridSpan w:val="2"/>
            <w:tcBorders>
              <w:top w:val="single" w:sz="4" w:space="0" w:color="auto"/>
              <w:left w:val="single" w:sz="4" w:space="0" w:color="auto"/>
              <w:bottom w:val="single" w:sz="4" w:space="0" w:color="auto"/>
              <w:right w:val="single" w:sz="4" w:space="0" w:color="auto"/>
            </w:tcBorders>
            <w:hideMark/>
          </w:tcPr>
          <w:p w14:paraId="3A3D00D0" w14:textId="77777777" w:rsidR="003C2FCF" w:rsidRPr="00F750CD" w:rsidRDefault="003C2FCF" w:rsidP="00F77A8A">
            <w:pPr>
              <w:jc w:val="both"/>
              <w:rPr>
                <w:b/>
                <w:bCs/>
                <w:szCs w:val="24"/>
                <w:lang w:eastAsia="en-US"/>
              </w:rPr>
            </w:pPr>
            <w:r w:rsidRPr="00F750CD">
              <w:rPr>
                <w:szCs w:val="24"/>
                <w:lang w:eastAsia="en-US"/>
              </w:rPr>
              <w:t>Įstaigos strateginis planas</w:t>
            </w:r>
          </w:p>
        </w:tc>
        <w:tc>
          <w:tcPr>
            <w:tcW w:w="8505" w:type="dxa"/>
            <w:gridSpan w:val="2"/>
            <w:tcBorders>
              <w:top w:val="single" w:sz="4" w:space="0" w:color="auto"/>
              <w:left w:val="single" w:sz="4" w:space="0" w:color="auto"/>
              <w:bottom w:val="single" w:sz="4" w:space="0" w:color="auto"/>
              <w:right w:val="single" w:sz="4" w:space="0" w:color="auto"/>
            </w:tcBorders>
            <w:hideMark/>
          </w:tcPr>
          <w:p w14:paraId="515508EC" w14:textId="3DBD7679" w:rsidR="003C2FCF" w:rsidRPr="00F750CD" w:rsidRDefault="003C2FCF" w:rsidP="00F77A8A">
            <w:pPr>
              <w:jc w:val="both"/>
              <w:rPr>
                <w:rFonts w:eastAsia="Calibri"/>
                <w:b/>
                <w:szCs w:val="24"/>
                <w:lang w:eastAsia="en-US"/>
              </w:rPr>
            </w:pPr>
            <w:r w:rsidRPr="00F750CD">
              <w:t>Gimnazijos 2022–2024 metų strateginis planas parengtas ir patvirtintas 2022 m. kovo 28</w:t>
            </w:r>
            <w:r>
              <w:t> </w:t>
            </w:r>
            <w:r w:rsidRPr="00F750CD">
              <w:t>d. įsakymu Nr. Į-80.</w:t>
            </w:r>
          </w:p>
        </w:tc>
      </w:tr>
      <w:tr w:rsidR="003C2FCF" w14:paraId="36D1E1F7" w14:textId="77777777" w:rsidTr="003C2FCF">
        <w:trPr>
          <w:gridAfter w:val="1"/>
          <w:wAfter w:w="236" w:type="dxa"/>
          <w:trHeight w:val="92"/>
        </w:trPr>
        <w:tc>
          <w:tcPr>
            <w:tcW w:w="2666" w:type="dxa"/>
            <w:vMerge/>
            <w:tcBorders>
              <w:top w:val="single" w:sz="4" w:space="0" w:color="auto"/>
              <w:left w:val="single" w:sz="4" w:space="0" w:color="auto"/>
              <w:bottom w:val="single" w:sz="4" w:space="0" w:color="000000"/>
              <w:right w:val="single" w:sz="4" w:space="0" w:color="auto"/>
            </w:tcBorders>
            <w:vAlign w:val="center"/>
            <w:hideMark/>
          </w:tcPr>
          <w:p w14:paraId="4059469B"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3BF68824" w14:textId="77777777" w:rsidR="003C2FCF" w:rsidRPr="00F750CD" w:rsidRDefault="003C2FCF" w:rsidP="00F77A8A">
            <w:pPr>
              <w:rPr>
                <w:b/>
                <w:bCs/>
                <w:color w:val="000000"/>
                <w:szCs w:val="24"/>
                <w:lang w:eastAsia="en-US"/>
              </w:rPr>
            </w:pPr>
            <w:r w:rsidRPr="00F750CD">
              <w:rPr>
                <w:szCs w:val="24"/>
                <w:lang w:eastAsia="en-US"/>
              </w:rPr>
              <w:t xml:space="preserve">Įstaigos </w:t>
            </w:r>
            <w:r w:rsidRPr="00F750CD">
              <w:rPr>
                <w:color w:val="000000"/>
                <w:szCs w:val="24"/>
                <w:lang w:eastAsia="en-US"/>
              </w:rPr>
              <w:t>metinis veiklos planas</w:t>
            </w:r>
          </w:p>
        </w:tc>
        <w:tc>
          <w:tcPr>
            <w:tcW w:w="8505" w:type="dxa"/>
            <w:gridSpan w:val="2"/>
            <w:tcBorders>
              <w:top w:val="single" w:sz="4" w:space="0" w:color="auto"/>
              <w:left w:val="single" w:sz="4" w:space="0" w:color="auto"/>
              <w:bottom w:val="single" w:sz="4" w:space="0" w:color="auto"/>
              <w:right w:val="single" w:sz="4" w:space="0" w:color="auto"/>
            </w:tcBorders>
            <w:hideMark/>
          </w:tcPr>
          <w:p w14:paraId="7BD1B321" w14:textId="264C8583" w:rsidR="003C2FCF" w:rsidRPr="00F750CD" w:rsidRDefault="003C2FCF" w:rsidP="00F77A8A">
            <w:pPr>
              <w:jc w:val="both"/>
              <w:rPr>
                <w:rFonts w:eastAsia="Calibri"/>
                <w:b/>
                <w:szCs w:val="24"/>
                <w:lang w:eastAsia="en-US"/>
              </w:rPr>
            </w:pPr>
            <w:r w:rsidRPr="00F750CD">
              <w:rPr>
                <w:rFonts w:eastAsia="Calibri"/>
                <w:bCs/>
                <w:szCs w:val="22"/>
              </w:rPr>
              <w:t>Gimnazijos 2024 metų veiklos planas parengtas ir patvirtintas 2023 m. gruodžio 22 d. įsakymu Nr. Į-379.</w:t>
            </w:r>
          </w:p>
        </w:tc>
      </w:tr>
      <w:tr w:rsidR="003C2FCF" w14:paraId="6086C10E" w14:textId="77777777" w:rsidTr="003C2FCF">
        <w:trPr>
          <w:gridAfter w:val="1"/>
          <w:wAfter w:w="236" w:type="dxa"/>
          <w:trHeight w:val="992"/>
        </w:trPr>
        <w:tc>
          <w:tcPr>
            <w:tcW w:w="2666" w:type="dxa"/>
            <w:vMerge/>
            <w:tcBorders>
              <w:top w:val="single" w:sz="4" w:space="0" w:color="auto"/>
              <w:left w:val="single" w:sz="4" w:space="0" w:color="auto"/>
              <w:bottom w:val="single" w:sz="4" w:space="0" w:color="000000"/>
              <w:right w:val="single" w:sz="4" w:space="0" w:color="auto"/>
            </w:tcBorders>
            <w:vAlign w:val="center"/>
            <w:hideMark/>
          </w:tcPr>
          <w:p w14:paraId="2CD686A4"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000000"/>
              <w:right w:val="single" w:sz="4" w:space="0" w:color="auto"/>
            </w:tcBorders>
            <w:hideMark/>
          </w:tcPr>
          <w:p w14:paraId="3CF8071D" w14:textId="77777777" w:rsidR="003C2FCF" w:rsidRPr="00F750CD" w:rsidRDefault="003C2FCF" w:rsidP="00F77A8A">
            <w:pPr>
              <w:jc w:val="both"/>
              <w:rPr>
                <w:b/>
                <w:bCs/>
                <w:szCs w:val="24"/>
                <w:lang w:eastAsia="en-US"/>
              </w:rPr>
            </w:pPr>
            <w:r w:rsidRPr="00F750CD">
              <w:rPr>
                <w:szCs w:val="24"/>
                <w:lang w:eastAsia="en-US"/>
              </w:rPr>
              <w:t>2024 metų įstaigos pagrindiniai veiklos tikslai</w:t>
            </w:r>
          </w:p>
        </w:tc>
        <w:tc>
          <w:tcPr>
            <w:tcW w:w="8505" w:type="dxa"/>
            <w:gridSpan w:val="2"/>
            <w:tcBorders>
              <w:top w:val="single" w:sz="4" w:space="0" w:color="auto"/>
              <w:left w:val="single" w:sz="4" w:space="0" w:color="auto"/>
              <w:bottom w:val="single" w:sz="4" w:space="0" w:color="000000"/>
              <w:right w:val="single" w:sz="4" w:space="0" w:color="auto"/>
            </w:tcBorders>
            <w:hideMark/>
          </w:tcPr>
          <w:p w14:paraId="1235AC98" w14:textId="77777777" w:rsidR="003C2FCF" w:rsidRPr="00F750CD" w:rsidRDefault="003C2FCF" w:rsidP="00F77A8A">
            <w:pPr>
              <w:pStyle w:val="Betarp"/>
              <w:jc w:val="both"/>
              <w:rPr>
                <w:szCs w:val="24"/>
              </w:rPr>
            </w:pPr>
            <w:r w:rsidRPr="00F750CD">
              <w:rPr>
                <w:szCs w:val="24"/>
              </w:rPr>
              <w:t xml:space="preserve">1. </w:t>
            </w:r>
            <w:r w:rsidRPr="00F750CD">
              <w:t>Gerinti ugdymosi kokybę, siekiant mokinių asmeninės pažangos.</w:t>
            </w:r>
          </w:p>
          <w:p w14:paraId="302AFA84" w14:textId="77777777" w:rsidR="003C2FCF" w:rsidRPr="00F750CD" w:rsidRDefault="003C2FCF" w:rsidP="00F77A8A">
            <w:pPr>
              <w:pStyle w:val="Betarp"/>
              <w:jc w:val="both"/>
              <w:rPr>
                <w:szCs w:val="24"/>
              </w:rPr>
            </w:pPr>
            <w:r w:rsidRPr="00F750CD">
              <w:rPr>
                <w:szCs w:val="24"/>
              </w:rPr>
              <w:t xml:space="preserve">2. </w:t>
            </w:r>
            <w:r w:rsidRPr="00F750CD">
              <w:t>Kurti saugią, inovatyvią, motyvuojančią ugdymo(</w:t>
            </w:r>
            <w:proofErr w:type="spellStart"/>
            <w:r w:rsidRPr="00F750CD">
              <w:t>si</w:t>
            </w:r>
            <w:proofErr w:type="spellEnd"/>
            <w:r w:rsidRPr="00F750CD">
              <w:t xml:space="preserve">) aplinką, ugdant skirtingų gebėjimų ir poreikių mokinius, siekiant jų asmeninės </w:t>
            </w:r>
            <w:proofErr w:type="spellStart"/>
            <w:r w:rsidRPr="00F750CD">
              <w:t>ūgties</w:t>
            </w:r>
            <w:proofErr w:type="spellEnd"/>
            <w:r w:rsidRPr="00F750CD">
              <w:t>.</w:t>
            </w:r>
          </w:p>
          <w:p w14:paraId="7BD975BD" w14:textId="77777777" w:rsidR="003C2FCF" w:rsidRPr="00F750CD" w:rsidRDefault="003C2FCF" w:rsidP="003C2FCF">
            <w:pPr>
              <w:pStyle w:val="Betarp"/>
              <w:jc w:val="both"/>
              <w:rPr>
                <w:szCs w:val="24"/>
                <w:lang w:eastAsia="en-US"/>
              </w:rPr>
            </w:pPr>
            <w:r w:rsidRPr="003C2FCF">
              <w:rPr>
                <w:szCs w:val="24"/>
              </w:rPr>
              <w:t>3. Atvira, aktyviai bendradarbiaujanti gimnazija.</w:t>
            </w:r>
          </w:p>
        </w:tc>
      </w:tr>
      <w:tr w:rsidR="00547BA3" w14:paraId="13E04BF4" w14:textId="77777777" w:rsidTr="003C2FCF">
        <w:trPr>
          <w:gridAfter w:val="1"/>
          <w:wAfter w:w="236" w:type="dxa"/>
          <w:trHeight w:val="861"/>
        </w:trPr>
        <w:tc>
          <w:tcPr>
            <w:tcW w:w="2666" w:type="dxa"/>
            <w:vMerge/>
            <w:tcBorders>
              <w:top w:val="single" w:sz="4" w:space="0" w:color="auto"/>
              <w:left w:val="single" w:sz="4" w:space="0" w:color="auto"/>
              <w:bottom w:val="single" w:sz="4" w:space="0" w:color="000000"/>
              <w:right w:val="single" w:sz="4" w:space="0" w:color="auto"/>
            </w:tcBorders>
            <w:vAlign w:val="center"/>
            <w:hideMark/>
          </w:tcPr>
          <w:p w14:paraId="2CA9176B" w14:textId="77777777" w:rsidR="00547BA3" w:rsidRDefault="00547BA3" w:rsidP="00547BA3">
            <w:pPr>
              <w:rPr>
                <w:b/>
                <w:bCs/>
                <w:szCs w:val="24"/>
                <w:lang w:eastAsia="en-US"/>
              </w:rPr>
            </w:pPr>
          </w:p>
        </w:tc>
        <w:tc>
          <w:tcPr>
            <w:tcW w:w="3175" w:type="dxa"/>
            <w:gridSpan w:val="2"/>
            <w:tcBorders>
              <w:top w:val="single" w:sz="4" w:space="0" w:color="auto"/>
              <w:left w:val="single" w:sz="4" w:space="0" w:color="auto"/>
              <w:bottom w:val="single" w:sz="4" w:space="0" w:color="000000"/>
              <w:right w:val="single" w:sz="4" w:space="0" w:color="auto"/>
            </w:tcBorders>
            <w:hideMark/>
          </w:tcPr>
          <w:p w14:paraId="6DF43BD6" w14:textId="0733959E" w:rsidR="00547BA3" w:rsidRPr="00F750CD" w:rsidRDefault="00547BA3" w:rsidP="00547BA3">
            <w:pPr>
              <w:jc w:val="both"/>
              <w:rPr>
                <w:bCs/>
                <w:szCs w:val="24"/>
                <w:lang w:eastAsia="en-US"/>
              </w:rPr>
            </w:pPr>
            <w:r w:rsidRPr="00F750CD">
              <w:rPr>
                <w:szCs w:val="24"/>
                <w:lang w:eastAsia="en-US"/>
              </w:rPr>
              <w:t>2024 metų įstaigos pagrindinių veiklos tikslų įgyvendinim</w:t>
            </w:r>
            <w:r>
              <w:rPr>
                <w:szCs w:val="24"/>
                <w:lang w:eastAsia="en-US"/>
              </w:rPr>
              <w:t>as</w:t>
            </w:r>
          </w:p>
        </w:tc>
        <w:tc>
          <w:tcPr>
            <w:tcW w:w="8505" w:type="dxa"/>
            <w:gridSpan w:val="2"/>
            <w:tcBorders>
              <w:top w:val="single" w:sz="4" w:space="0" w:color="auto"/>
              <w:left w:val="single" w:sz="4" w:space="0" w:color="auto"/>
              <w:bottom w:val="single" w:sz="4" w:space="0" w:color="000000"/>
              <w:right w:val="single" w:sz="4" w:space="0" w:color="auto"/>
            </w:tcBorders>
            <w:hideMark/>
          </w:tcPr>
          <w:p w14:paraId="40D498DE" w14:textId="77777777" w:rsidR="00547BA3" w:rsidRPr="00F750CD" w:rsidRDefault="00547BA3" w:rsidP="00547BA3">
            <w:pPr>
              <w:tabs>
                <w:tab w:val="left" w:pos="1560"/>
              </w:tabs>
              <w:jc w:val="both"/>
              <w:rPr>
                <w:szCs w:val="24"/>
              </w:rPr>
            </w:pPr>
            <w:r w:rsidRPr="00F750CD">
              <w:rPr>
                <w:szCs w:val="24"/>
              </w:rPr>
              <w:t>Gerin</w:t>
            </w:r>
            <w:r>
              <w:rPr>
                <w:szCs w:val="24"/>
              </w:rPr>
              <w:t>tas</w:t>
            </w:r>
            <w:r w:rsidRPr="00F750CD">
              <w:rPr>
                <w:szCs w:val="24"/>
              </w:rPr>
              <w:t xml:space="preserve"> gimnazijos veiklos planavim</w:t>
            </w:r>
            <w:r>
              <w:rPr>
                <w:szCs w:val="24"/>
              </w:rPr>
              <w:t>as</w:t>
            </w:r>
            <w:r w:rsidRPr="00F750CD">
              <w:rPr>
                <w:szCs w:val="24"/>
              </w:rPr>
              <w:t xml:space="preserve">, siekiant ugdymosi kokybės ir mokinių asmeninės </w:t>
            </w:r>
            <w:proofErr w:type="spellStart"/>
            <w:r w:rsidRPr="00F750CD">
              <w:rPr>
                <w:szCs w:val="24"/>
              </w:rPr>
              <w:t>ūgties</w:t>
            </w:r>
            <w:proofErr w:type="spellEnd"/>
            <w:r w:rsidRPr="00F750CD">
              <w:rPr>
                <w:szCs w:val="24"/>
              </w:rPr>
              <w:t>.</w:t>
            </w:r>
          </w:p>
          <w:p w14:paraId="36F963E7" w14:textId="77777777" w:rsidR="00547BA3" w:rsidRPr="00F750CD" w:rsidRDefault="00547BA3" w:rsidP="00547BA3">
            <w:pPr>
              <w:tabs>
                <w:tab w:val="left" w:pos="1560"/>
              </w:tabs>
              <w:jc w:val="both"/>
              <w:rPr>
                <w:szCs w:val="24"/>
              </w:rPr>
            </w:pPr>
            <w:r w:rsidRPr="00F750CD">
              <w:rPr>
                <w:szCs w:val="24"/>
              </w:rPr>
              <w:t>Didin</w:t>
            </w:r>
            <w:r>
              <w:rPr>
                <w:szCs w:val="24"/>
              </w:rPr>
              <w:t>ta</w:t>
            </w:r>
            <w:r w:rsidRPr="00F750CD">
              <w:rPr>
                <w:szCs w:val="24"/>
              </w:rPr>
              <w:t xml:space="preserve"> švietimo, special</w:t>
            </w:r>
            <w:r>
              <w:rPr>
                <w:szCs w:val="24"/>
              </w:rPr>
              <w:t>ioji</w:t>
            </w:r>
            <w:r w:rsidRPr="00F750CD">
              <w:rPr>
                <w:szCs w:val="24"/>
              </w:rPr>
              <w:t>, socialin</w:t>
            </w:r>
            <w:r>
              <w:rPr>
                <w:szCs w:val="24"/>
              </w:rPr>
              <w:t>ė</w:t>
            </w:r>
            <w:r w:rsidRPr="00F750CD">
              <w:rPr>
                <w:szCs w:val="24"/>
              </w:rPr>
              <w:t xml:space="preserve"> ir speciali</w:t>
            </w:r>
            <w:r>
              <w:rPr>
                <w:szCs w:val="24"/>
              </w:rPr>
              <w:t>oji</w:t>
            </w:r>
            <w:r w:rsidRPr="00F750CD">
              <w:rPr>
                <w:szCs w:val="24"/>
              </w:rPr>
              <w:t xml:space="preserve"> pedagogin</w:t>
            </w:r>
            <w:r>
              <w:rPr>
                <w:szCs w:val="24"/>
              </w:rPr>
              <w:t>ė</w:t>
            </w:r>
            <w:r w:rsidRPr="00F750CD">
              <w:rPr>
                <w:szCs w:val="24"/>
              </w:rPr>
              <w:t xml:space="preserve"> pagalb</w:t>
            </w:r>
            <w:r>
              <w:rPr>
                <w:szCs w:val="24"/>
              </w:rPr>
              <w:t>a</w:t>
            </w:r>
            <w:r w:rsidRPr="00F750CD">
              <w:rPr>
                <w:szCs w:val="24"/>
              </w:rPr>
              <w:t>, atsižvelgiant į mokinių poreikius.</w:t>
            </w:r>
          </w:p>
          <w:p w14:paraId="5EB9AAF4" w14:textId="44EC77B3" w:rsidR="00547BA3" w:rsidRPr="00F750CD" w:rsidRDefault="00547BA3" w:rsidP="00547BA3">
            <w:pPr>
              <w:overflowPunct w:val="0"/>
              <w:jc w:val="both"/>
              <w:textAlignment w:val="baseline"/>
              <w:rPr>
                <w:szCs w:val="24"/>
              </w:rPr>
            </w:pPr>
            <w:r>
              <w:rPr>
                <w:szCs w:val="24"/>
              </w:rPr>
              <w:t>Stiprintas bendradarbiavimas tarp m</w:t>
            </w:r>
            <w:r w:rsidRPr="00F750CD">
              <w:rPr>
                <w:szCs w:val="24"/>
              </w:rPr>
              <w:t>okytojų, tėvų ir mokinių</w:t>
            </w:r>
            <w:r>
              <w:rPr>
                <w:szCs w:val="24"/>
              </w:rPr>
              <w:t>, siekiant didesnės</w:t>
            </w:r>
            <w:r w:rsidRPr="00F750CD">
              <w:rPr>
                <w:szCs w:val="24"/>
              </w:rPr>
              <w:t xml:space="preserve"> atsakomybė</w:t>
            </w:r>
            <w:r>
              <w:rPr>
                <w:szCs w:val="24"/>
              </w:rPr>
              <w:t>s</w:t>
            </w:r>
            <w:r w:rsidRPr="00F750CD">
              <w:rPr>
                <w:szCs w:val="24"/>
              </w:rPr>
              <w:t xml:space="preserve"> už privalomą pamokų lankymą.</w:t>
            </w:r>
            <w:bookmarkStart w:id="1" w:name="_Hlk165280507"/>
            <w:r w:rsidRPr="00F750CD">
              <w:rPr>
                <w:szCs w:val="24"/>
              </w:rPr>
              <w:t xml:space="preserve"> </w:t>
            </w:r>
            <w:bookmarkEnd w:id="1"/>
          </w:p>
        </w:tc>
      </w:tr>
      <w:tr w:rsidR="003C2FCF" w14:paraId="4ECD9121" w14:textId="77777777" w:rsidTr="003C2FCF">
        <w:trPr>
          <w:gridAfter w:val="1"/>
          <w:wAfter w:w="236" w:type="dxa"/>
          <w:trHeight w:val="278"/>
        </w:trPr>
        <w:tc>
          <w:tcPr>
            <w:tcW w:w="2666" w:type="dxa"/>
            <w:vMerge w:val="restart"/>
            <w:tcBorders>
              <w:top w:val="single" w:sz="4" w:space="0" w:color="auto"/>
              <w:left w:val="single" w:sz="4" w:space="0" w:color="auto"/>
              <w:bottom w:val="single" w:sz="4" w:space="0" w:color="auto"/>
              <w:right w:val="single" w:sz="4" w:space="0" w:color="auto"/>
            </w:tcBorders>
          </w:tcPr>
          <w:p w14:paraId="1ECE860A" w14:textId="77777777" w:rsidR="003C2FCF" w:rsidRDefault="003C2FCF" w:rsidP="00F77A8A">
            <w:pPr>
              <w:rPr>
                <w:szCs w:val="24"/>
                <w:lang w:eastAsia="en-US"/>
              </w:rPr>
            </w:pPr>
            <w:r>
              <w:rPr>
                <w:szCs w:val="24"/>
                <w:lang w:eastAsia="en-US"/>
              </w:rPr>
              <w:t xml:space="preserve">Formalusis ir neformalusis švietimas bei projektinė veikla </w:t>
            </w:r>
          </w:p>
          <w:p w14:paraId="73F90286" w14:textId="77777777" w:rsidR="003C2FCF" w:rsidRDefault="003C2FCF" w:rsidP="00F77A8A">
            <w:pPr>
              <w:rPr>
                <w:szCs w:val="24"/>
                <w:lang w:eastAsia="en-US"/>
              </w:rPr>
            </w:pPr>
          </w:p>
          <w:p w14:paraId="32E2C72A"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FF7318" w14:textId="77777777" w:rsidR="003C2FCF" w:rsidRPr="00F750CD" w:rsidRDefault="003C2FCF" w:rsidP="00F77A8A">
            <w:pPr>
              <w:jc w:val="both"/>
              <w:rPr>
                <w:szCs w:val="24"/>
              </w:rPr>
            </w:pPr>
            <w:r w:rsidRPr="00F750CD">
              <w:rPr>
                <w:szCs w:val="24"/>
              </w:rPr>
              <w:t>2023–2024 ir 2024–2025 mokslo metų ugdymo planų suderinimas ir patvirtinimas</w:t>
            </w:r>
          </w:p>
        </w:tc>
        <w:tc>
          <w:tcPr>
            <w:tcW w:w="8505"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0F53C9BE" w14:textId="77777777" w:rsidR="000776B1" w:rsidRDefault="003C2FCF" w:rsidP="00F77A8A">
            <w:pPr>
              <w:jc w:val="both"/>
            </w:pPr>
            <w:r w:rsidRPr="00F750CD">
              <w:t xml:space="preserve">Gimnazijos 2023–2024 mokslo metų pradinio, pagrindinio ir vidurinio ugdymo programų ugdymo planas parengtas vieneriems mokslo metams. </w:t>
            </w:r>
            <w:r w:rsidRPr="00F750CD">
              <w:rPr>
                <w:rFonts w:eastAsia="Calibri"/>
                <w:szCs w:val="22"/>
              </w:rPr>
              <w:t>Planui pritarta Jurbarko rajono savivaldybės administracijos direktoriaus 2023 m. rugpjūčio 29 d. įsakymu Nr. O1-2.1-745. Patvirtintas gimnazijos direktoriaus 2023 m. rugpjūčio 29 d. įsakymu Nr. Į-191.</w:t>
            </w:r>
            <w:r w:rsidRPr="00F750CD">
              <w:t xml:space="preserve"> </w:t>
            </w:r>
          </w:p>
          <w:p w14:paraId="22EF3B95" w14:textId="70BC6DD1" w:rsidR="003C2FCF" w:rsidRPr="00F750CD" w:rsidRDefault="003C2FCF" w:rsidP="00F77A8A">
            <w:pPr>
              <w:jc w:val="both"/>
              <w:rPr>
                <w:rFonts w:eastAsia="Calibri"/>
                <w:szCs w:val="22"/>
              </w:rPr>
            </w:pPr>
            <w:r w:rsidRPr="00F750CD">
              <w:t xml:space="preserve">Gimnazijos 2024–2025 mokslo metų pradinio, pagrindinio ir vidurinio ugdymo programų ugdymo planas parengtas vieneriems mokslo metams. </w:t>
            </w:r>
            <w:r w:rsidRPr="00F750CD">
              <w:rPr>
                <w:rFonts w:eastAsia="Calibri"/>
                <w:szCs w:val="22"/>
              </w:rPr>
              <w:t>Planui pritarta Jurbarko rajono savivaldybės administracijos direktoriaus 2024 m. rugpjūčio 29 d. įsakymu Nr. O1-2.1E-626. Patvirtintas gimnazijos direktoriaus 2024 m. rugpjūčio 29</w:t>
            </w:r>
            <w:r w:rsidR="000776B1">
              <w:rPr>
                <w:rFonts w:eastAsia="Calibri"/>
                <w:szCs w:val="22"/>
              </w:rPr>
              <w:t> </w:t>
            </w:r>
            <w:r w:rsidRPr="00F750CD">
              <w:rPr>
                <w:rFonts w:eastAsia="Calibri"/>
                <w:szCs w:val="22"/>
              </w:rPr>
              <w:t>d. įsakymu Nr. Į-264.</w:t>
            </w:r>
          </w:p>
        </w:tc>
      </w:tr>
      <w:tr w:rsidR="003C2FCF" w14:paraId="4A6F1B75" w14:textId="77777777" w:rsidTr="003C2FCF">
        <w:trPr>
          <w:gridAfter w:val="1"/>
          <w:wAfter w:w="236" w:type="dxa"/>
          <w:trHeight w:val="277"/>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3F457C33"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BA88DE" w14:textId="77777777" w:rsidR="003C2FCF" w:rsidRPr="00F750CD" w:rsidRDefault="003C2FCF" w:rsidP="00F77A8A">
            <w:pPr>
              <w:jc w:val="both"/>
              <w:rPr>
                <w:szCs w:val="24"/>
                <w:lang w:eastAsia="en-US"/>
              </w:rPr>
            </w:pPr>
            <w:r w:rsidRPr="00F750CD">
              <w:rPr>
                <w:szCs w:val="24"/>
                <w:lang w:eastAsia="en-US"/>
              </w:rPr>
              <w:t xml:space="preserve">2023–2024 mokslo metų bendrojo ugdymo planų įgyvendinimas, problemos, sėkmės ir pokyčiai (palyginimas su 2022–2023 mokslo metais) </w:t>
            </w:r>
          </w:p>
        </w:tc>
        <w:tc>
          <w:tcPr>
            <w:tcW w:w="8505" w:type="dxa"/>
            <w:gridSpan w:val="2"/>
            <w:tcBorders>
              <w:top w:val="single" w:sz="4" w:space="0" w:color="000000"/>
              <w:left w:val="single" w:sz="4" w:space="0" w:color="auto"/>
              <w:bottom w:val="single" w:sz="4" w:space="0" w:color="auto"/>
              <w:right w:val="single" w:sz="4" w:space="0" w:color="auto"/>
            </w:tcBorders>
            <w:shd w:val="clear" w:color="auto" w:fill="auto"/>
            <w:hideMark/>
          </w:tcPr>
          <w:p w14:paraId="7A218C67" w14:textId="77777777" w:rsidR="003C2FCF" w:rsidRPr="00F750CD" w:rsidRDefault="003C2FCF" w:rsidP="00F77A8A">
            <w:pPr>
              <w:pStyle w:val="Betarp2"/>
              <w:jc w:val="both"/>
            </w:pPr>
            <w:r w:rsidRPr="00F750CD">
              <w:t xml:space="preserve">2023–2024 mokslo metų ugdymo planas įgyvendintas sėkmingai. Ugdymo valandos paskirstytos tikslingai, atitiko gimnazijos ugdymo plano reikalavimus, mokinių poreikius ir gimnazijos finansines galimybes. </w:t>
            </w:r>
          </w:p>
          <w:p w14:paraId="741450DD" w14:textId="13A77A20" w:rsidR="003C2FCF" w:rsidRPr="00F750CD" w:rsidRDefault="003C2FCF" w:rsidP="00F77A8A">
            <w:pPr>
              <w:jc w:val="both"/>
              <w:rPr>
                <w:rFonts w:eastAsia="Calibri"/>
                <w:b/>
                <w:bCs/>
                <w:szCs w:val="24"/>
                <w:lang w:eastAsia="en-US"/>
              </w:rPr>
            </w:pPr>
            <w:r w:rsidRPr="00F750CD">
              <w:rPr>
                <w:rFonts w:eastAsia="Calibri"/>
                <w:szCs w:val="22"/>
              </w:rPr>
              <w:t>2023</w:t>
            </w:r>
            <w:r w:rsidR="000776B1">
              <w:rPr>
                <w:rFonts w:eastAsia="Calibri"/>
                <w:szCs w:val="22"/>
              </w:rPr>
              <w:t>–</w:t>
            </w:r>
            <w:r w:rsidRPr="00F750CD">
              <w:rPr>
                <w:rFonts w:eastAsia="Calibri"/>
                <w:szCs w:val="22"/>
              </w:rPr>
              <w:t xml:space="preserve">2024 mokslo metais visi mokiniai įgijo pradinį, pagrindinį ir vidurinį išsilavinimą. Gimnazijoje didesnis dėmesys skiriamas lietuvių kalbos ir literatūros bei matematikos pasiekimams gerinti. </w:t>
            </w:r>
          </w:p>
        </w:tc>
      </w:tr>
      <w:tr w:rsidR="003C2FCF" w14:paraId="738E4002" w14:textId="77777777" w:rsidTr="003C2FCF">
        <w:trPr>
          <w:gridAfter w:val="1"/>
          <w:wAfter w:w="236" w:type="dxa"/>
          <w:trHeight w:val="184"/>
        </w:trPr>
        <w:tc>
          <w:tcPr>
            <w:tcW w:w="2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7D2402"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DB25AA" w14:textId="77777777" w:rsidR="003C2FCF" w:rsidRPr="00F750CD" w:rsidRDefault="003C2FCF" w:rsidP="00F77A8A">
            <w:pPr>
              <w:jc w:val="both"/>
              <w:rPr>
                <w:szCs w:val="24"/>
                <w:lang w:eastAsia="en-US"/>
              </w:rPr>
            </w:pPr>
            <w:r w:rsidRPr="00F750CD">
              <w:rPr>
                <w:szCs w:val="24"/>
                <w:lang w:eastAsia="en-US"/>
              </w:rPr>
              <w:t xml:space="preserve">2024 m. pagrindinio ugdymo pasiekimų patikrinimo ir brandos egzaminų rezultatai bei palyginimas su savivaldybės ir šalies rezultatais (vidurkiais)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40A26D" w14:textId="3044308A" w:rsidR="003C2FCF" w:rsidRPr="00F750CD" w:rsidRDefault="003C2FCF" w:rsidP="00F77A8A">
            <w:pPr>
              <w:pStyle w:val="Betarp1"/>
              <w:jc w:val="both"/>
            </w:pPr>
            <w:r w:rsidRPr="00F750CD">
              <w:t>Valstybiniai brandos egzaminai išlaikyti 100 proc. Surinktų taškų vidurkiai: lietuvių kalbos ir literatūros – 53, užsienio (anglų) kalbos – 75, geografijos – 68, matematikos – 50, istorijos – 44, biologijos – 58, fizikos – 40, chemijos – 63, informacinių technologijų – 18</w:t>
            </w:r>
            <w:r w:rsidR="000776B1">
              <w:t>,</w:t>
            </w:r>
            <w:r w:rsidRPr="00F750CD">
              <w:t xml:space="preserve"> jie yra didesni negu 2023 metais. </w:t>
            </w:r>
          </w:p>
          <w:p w14:paraId="56A42E3A" w14:textId="6153CE7F" w:rsidR="003C2FCF" w:rsidRPr="00F750CD" w:rsidRDefault="003C2FCF" w:rsidP="00F77A8A">
            <w:pPr>
              <w:pStyle w:val="Betarp1"/>
              <w:jc w:val="both"/>
            </w:pPr>
            <w:r w:rsidRPr="00F750CD">
              <w:t>Pagrindinio ugdymo programą baigė 25 mokiniai. 2024 metų pagrindinio ugdymo pasiekimų patikrinime dešimtos klasės lietuvių kalbos ir literatūros mokinių surinktų taškų vidurkis 49,7</w:t>
            </w:r>
            <w:r w:rsidR="000776B1">
              <w:t>,</w:t>
            </w:r>
            <w:r w:rsidRPr="00F750CD">
              <w:t xml:space="preserve"> </w:t>
            </w:r>
            <w:r w:rsidR="000776B1">
              <w:t xml:space="preserve">t. </w:t>
            </w:r>
            <w:r w:rsidRPr="00F750CD">
              <w:t>y</w:t>
            </w:r>
            <w:r w:rsidR="000776B1">
              <w:t>.</w:t>
            </w:r>
            <w:r w:rsidRPr="00F750CD">
              <w:t xml:space="preserve"> 7,6 punkto daugiau negu 2023 metais. Matematikos bendras surinktų taškų vidurkis – 30,2</w:t>
            </w:r>
            <w:r w:rsidR="000776B1">
              <w:t>, t</w:t>
            </w:r>
            <w:r w:rsidRPr="00F750CD">
              <w:t xml:space="preserve">. y. 10,5 punkto daugiau negu 2023 metais.  </w:t>
            </w:r>
          </w:p>
        </w:tc>
      </w:tr>
      <w:tr w:rsidR="003C2FCF" w14:paraId="36CD3BC1" w14:textId="77777777" w:rsidTr="003C2FCF">
        <w:trPr>
          <w:gridAfter w:val="1"/>
          <w:wAfter w:w="236" w:type="dxa"/>
          <w:trHeight w:val="184"/>
        </w:trPr>
        <w:tc>
          <w:tcPr>
            <w:tcW w:w="2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A7DDF"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FB9246" w14:textId="77777777" w:rsidR="003C2FCF" w:rsidRPr="00F750CD" w:rsidRDefault="003C2FCF" w:rsidP="00F77A8A">
            <w:pPr>
              <w:jc w:val="both"/>
              <w:rPr>
                <w:color w:val="000000"/>
                <w:szCs w:val="24"/>
                <w:lang w:eastAsia="en-US"/>
              </w:rPr>
            </w:pPr>
            <w:r w:rsidRPr="00F750CD">
              <w:rPr>
                <w:szCs w:val="24"/>
                <w:lang w:eastAsia="en-US"/>
              </w:rPr>
              <w:t xml:space="preserve">Įstaigos </w:t>
            </w:r>
            <w:r w:rsidRPr="00F750CD">
              <w:rPr>
                <w:color w:val="000000"/>
                <w:szCs w:val="24"/>
                <w:lang w:eastAsia="en-US"/>
              </w:rPr>
              <w:t xml:space="preserve">dalyvavimas tyrimuose, projektuose ir programose, gautų įvertinimų analizė bei rezultatų gerinimo darbai  </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278575" w14:textId="750E82E6" w:rsidR="003C2FCF" w:rsidRPr="00F750CD" w:rsidRDefault="003C2FCF" w:rsidP="00F77A8A">
            <w:pPr>
              <w:pStyle w:val="Betarp"/>
              <w:jc w:val="both"/>
            </w:pPr>
            <w:r w:rsidRPr="00F750CD">
              <w:t>2024 metų NMPP 4 klasės matematikos procentinis vidurkis – 52</w:t>
            </w:r>
            <w:r w:rsidR="000776B1">
              <w:t>, l</w:t>
            </w:r>
            <w:r w:rsidRPr="00F750CD">
              <w:t>ietuvių kalb</w:t>
            </w:r>
            <w:r w:rsidR="000776B1">
              <w:t>os</w:t>
            </w:r>
            <w:r w:rsidRPr="00F750CD">
              <w:t xml:space="preserve"> (skaitymas) procentinis vidurkis – 55,7.</w:t>
            </w:r>
          </w:p>
          <w:p w14:paraId="2A37C747" w14:textId="5678AD00" w:rsidR="003C2FCF" w:rsidRPr="00F750CD" w:rsidRDefault="003C2FCF" w:rsidP="00F77A8A">
            <w:pPr>
              <w:pStyle w:val="Betarp"/>
              <w:jc w:val="both"/>
            </w:pPr>
            <w:r w:rsidRPr="00F750CD">
              <w:t>NMPP 8 klasės matematikos procentinis vidurkis – 31,7</w:t>
            </w:r>
            <w:r w:rsidR="000776B1">
              <w:t>, l</w:t>
            </w:r>
            <w:r w:rsidRPr="00F750CD">
              <w:t xml:space="preserve">ietuvių kalbos ir literatūros (skaitymas) procentinis vidurkis – 59,5. </w:t>
            </w:r>
          </w:p>
          <w:p w14:paraId="38E4A651" w14:textId="6417F9B9" w:rsidR="003C2FCF" w:rsidRPr="00F750CD" w:rsidRDefault="003C2FCF" w:rsidP="00F77A8A">
            <w:pPr>
              <w:jc w:val="both"/>
              <w:rPr>
                <w:szCs w:val="24"/>
              </w:rPr>
            </w:pPr>
            <w:r w:rsidRPr="00F750CD">
              <w:t>Atsižvelgus į 2023</w:t>
            </w:r>
            <w:r w:rsidR="000776B1">
              <w:t>–</w:t>
            </w:r>
            <w:r w:rsidRPr="00F750CD">
              <w:t>2024 mokslo metų gimnazijos mokinių išorės pasiekimų patikrinimo rezultatus, 2024 metais buvo vykdomos konsultacijos 1G ir 3G klasių mokiniams, patikrinimuose nepasiekusiems patenkinamo matematikos dalyko lygio. Mokinių išorės vertinimo rezultatai aptariami ir analizuojami dalykų metodinėse grupėse. Rengdami dalykų ilgalaikius teminius planus, mokytojai numato pamokas, kurių metu analizuoja gautą medžiagą ir siekia, kad mokiniai kuo geriau įsisavintų ir gilintų žinias iš atitinkamų temų.</w:t>
            </w:r>
          </w:p>
        </w:tc>
      </w:tr>
      <w:tr w:rsidR="003C2FCF" w14:paraId="05AEB794" w14:textId="77777777" w:rsidTr="003C2FCF">
        <w:trPr>
          <w:gridAfter w:val="1"/>
          <w:wAfter w:w="236" w:type="dxa"/>
          <w:trHeight w:val="184"/>
        </w:trPr>
        <w:tc>
          <w:tcPr>
            <w:tcW w:w="2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7A3C24"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6239E6" w14:textId="77777777" w:rsidR="003C2FCF" w:rsidRPr="00F750CD" w:rsidRDefault="003C2FCF" w:rsidP="00F77A8A">
            <w:pPr>
              <w:jc w:val="both"/>
              <w:rPr>
                <w:color w:val="000000"/>
                <w:szCs w:val="24"/>
                <w:lang w:eastAsia="en-US"/>
              </w:rPr>
            </w:pPr>
            <w:r w:rsidRPr="00F750CD">
              <w:rPr>
                <w:color w:val="000000"/>
                <w:szCs w:val="24"/>
                <w:lang w:eastAsia="en-US"/>
              </w:rPr>
              <w:t>Mokinių (ugdytinių) mokymo(</w:t>
            </w:r>
            <w:proofErr w:type="spellStart"/>
            <w:r w:rsidRPr="00F750CD">
              <w:rPr>
                <w:color w:val="000000"/>
                <w:szCs w:val="24"/>
                <w:lang w:eastAsia="en-US"/>
              </w:rPr>
              <w:t>si</w:t>
            </w:r>
            <w:proofErr w:type="spellEnd"/>
            <w:r w:rsidRPr="00F750CD">
              <w:rPr>
                <w:color w:val="000000"/>
                <w:szCs w:val="24"/>
                <w:lang w:eastAsia="en-US"/>
              </w:rPr>
              <w:t>) ir ugdymo(</w:t>
            </w:r>
            <w:proofErr w:type="spellStart"/>
            <w:r w:rsidRPr="00F750CD">
              <w:rPr>
                <w:color w:val="000000"/>
                <w:szCs w:val="24"/>
                <w:lang w:eastAsia="en-US"/>
              </w:rPr>
              <w:t>si</w:t>
            </w:r>
            <w:proofErr w:type="spellEnd"/>
            <w:r w:rsidRPr="00F750CD">
              <w:rPr>
                <w:color w:val="000000"/>
                <w:szCs w:val="24"/>
                <w:lang w:eastAsia="en-US"/>
              </w:rPr>
              <w:t>) pasiekimų pažangos stebėsena</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3FA1B" w14:textId="06D4245F" w:rsidR="003C2FCF" w:rsidRPr="00F750CD" w:rsidRDefault="003C2FCF" w:rsidP="00F77A8A">
            <w:pPr>
              <w:jc w:val="both"/>
            </w:pPr>
            <w:r w:rsidRPr="00F750CD">
              <w:t>Gimnazijoje vadovaujamasi parengtu ir patvirtintu Eržvilko gimnazijos mokinių  pažangos ir pasiekimų vertinimo tvarkos aprašu (2024-06-24 įsakymas Nr.</w:t>
            </w:r>
            <w:r w:rsidR="000776B1">
              <w:t xml:space="preserve"> </w:t>
            </w:r>
            <w:r w:rsidRPr="00F750CD">
              <w:t xml:space="preserve">Į-245). </w:t>
            </w:r>
            <w:r w:rsidRPr="00F750CD">
              <w:rPr>
                <w:iCs/>
              </w:rPr>
              <w:t>Mokinio mokymo(</w:t>
            </w:r>
            <w:proofErr w:type="spellStart"/>
            <w:r w:rsidRPr="00F750CD">
              <w:rPr>
                <w:iCs/>
              </w:rPr>
              <w:t>si</w:t>
            </w:r>
            <w:proofErr w:type="spellEnd"/>
            <w:r w:rsidRPr="00F750CD">
              <w:rPr>
                <w:iCs/>
              </w:rPr>
              <w:t>) pasiekimų stebėsena grindžiama mokytojo, mokinio, tėvų ir administracijos bendradarbiavimu. Vertinant individualią mokinio pažangą, derinami visi į(</w:t>
            </w:r>
            <w:proofErr w:type="spellStart"/>
            <w:r w:rsidRPr="00F750CD">
              <w:rPr>
                <w:iCs/>
              </w:rPr>
              <w:t>si</w:t>
            </w:r>
            <w:proofErr w:type="spellEnd"/>
            <w:r w:rsidRPr="00F750CD">
              <w:rPr>
                <w:iCs/>
              </w:rPr>
              <w:t xml:space="preserve">)vertinimo būdai, pripažįstama formaliojo, neformaliojo ir kitų mokymosi pasiekimų visuma, stebima mokinio asmenybės </w:t>
            </w:r>
            <w:proofErr w:type="spellStart"/>
            <w:r w:rsidRPr="00F750CD">
              <w:rPr>
                <w:iCs/>
              </w:rPr>
              <w:t>ūgtis</w:t>
            </w:r>
            <w:proofErr w:type="spellEnd"/>
            <w:r w:rsidRPr="00F750CD">
              <w:rPr>
                <w:iCs/>
              </w:rPr>
              <w:t xml:space="preserve">. </w:t>
            </w:r>
            <w:r w:rsidRPr="00F750CD">
              <w:t xml:space="preserve">Pasibaigus mokslo metų I ir II pusmečiui, atliekama mokinių mokymosi pasiekimų ir individualios pažangos analizė. </w:t>
            </w:r>
          </w:p>
        </w:tc>
      </w:tr>
      <w:tr w:rsidR="003C2FCF" w14:paraId="60FB2FDA" w14:textId="77777777" w:rsidTr="003C2FCF">
        <w:trPr>
          <w:gridAfter w:val="1"/>
          <w:wAfter w:w="236" w:type="dxa"/>
          <w:trHeight w:val="542"/>
        </w:trPr>
        <w:tc>
          <w:tcPr>
            <w:tcW w:w="2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54D1C" w14:textId="77777777" w:rsidR="003C2FCF" w:rsidRDefault="003C2FCF" w:rsidP="00F77A8A">
            <w:pPr>
              <w:rPr>
                <w:b/>
                <w:bCs/>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2BE252" w14:textId="77777777" w:rsidR="003C2FCF" w:rsidRPr="00F750CD" w:rsidRDefault="003C2FCF" w:rsidP="00F77A8A">
            <w:pPr>
              <w:jc w:val="both"/>
              <w:rPr>
                <w:szCs w:val="24"/>
                <w:lang w:eastAsia="en-US"/>
              </w:rPr>
            </w:pPr>
            <w:r w:rsidRPr="00F750CD">
              <w:rPr>
                <w:szCs w:val="24"/>
                <w:lang w:eastAsia="en-US"/>
              </w:rPr>
              <w:t>2024 metų neformaliojo švietimo organizavimas</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9631A4" w14:textId="13841526" w:rsidR="003C2FCF" w:rsidRPr="00F750CD" w:rsidRDefault="003C2FCF" w:rsidP="000776B1">
            <w:pPr>
              <w:jc w:val="both"/>
              <w:rPr>
                <w:rFonts w:ascii="Calibri" w:hAnsi="Calibri"/>
                <w:color w:val="1F497D"/>
                <w:sz w:val="22"/>
              </w:rPr>
            </w:pPr>
            <w:r w:rsidRPr="00F750CD">
              <w:rPr>
                <w:rFonts w:eastAsia="Calibri"/>
                <w:szCs w:val="22"/>
              </w:rPr>
              <w:t xml:space="preserve">2023–2024 m. m. panaudotos visos pagal ugdymo planą skirtos neformaliojo švietimo valandos (22 val.). Mokiniai lankė techninės kūrybos, meninės, sporto srities būrelius. Iš viso būrelius lankė 164 mokiniai, tai sudarė 85,72 </w:t>
            </w:r>
            <w:r w:rsidRPr="00F750CD">
              <w:t>%</w:t>
            </w:r>
            <w:r w:rsidRPr="00F750CD">
              <w:rPr>
                <w:rFonts w:eastAsia="Calibri"/>
                <w:szCs w:val="22"/>
              </w:rPr>
              <w:t xml:space="preserve"> visų mokinių.</w:t>
            </w:r>
          </w:p>
        </w:tc>
      </w:tr>
      <w:tr w:rsidR="003C2FCF" w14:paraId="59E1CB19" w14:textId="77777777" w:rsidTr="003C2FCF">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shd w:val="clear" w:color="auto" w:fill="auto"/>
            <w:hideMark/>
          </w:tcPr>
          <w:p w14:paraId="1F679EC8" w14:textId="77777777" w:rsidR="003C2FCF" w:rsidRPr="00F750CD" w:rsidRDefault="003C2FCF" w:rsidP="00F77A8A">
            <w:pPr>
              <w:jc w:val="both"/>
              <w:rPr>
                <w:szCs w:val="24"/>
                <w:lang w:eastAsia="en-US"/>
              </w:rPr>
            </w:pPr>
            <w:r w:rsidRPr="00F750CD">
              <w:rPr>
                <w:szCs w:val="24"/>
                <w:lang w:eastAsia="en-US"/>
              </w:rPr>
              <w:t>Patyčių ir smurto prevencija įstaigoje 2024 metais</w:t>
            </w:r>
          </w:p>
        </w:tc>
        <w:tc>
          <w:tcPr>
            <w:tcW w:w="11680" w:type="dxa"/>
            <w:gridSpan w:val="4"/>
            <w:tcBorders>
              <w:top w:val="single" w:sz="4" w:space="0" w:color="auto"/>
              <w:left w:val="single" w:sz="4" w:space="0" w:color="auto"/>
              <w:bottom w:val="single" w:sz="4" w:space="0" w:color="auto"/>
              <w:right w:val="single" w:sz="4" w:space="0" w:color="auto"/>
            </w:tcBorders>
            <w:shd w:val="clear" w:color="auto" w:fill="auto"/>
            <w:hideMark/>
          </w:tcPr>
          <w:p w14:paraId="6543174D" w14:textId="05C7F052" w:rsidR="003C2FCF" w:rsidRPr="00F750CD" w:rsidRDefault="003C2FCF" w:rsidP="00F77A8A">
            <w:pPr>
              <w:jc w:val="both"/>
              <w:rPr>
                <w:rFonts w:eastAsia="Calibri"/>
                <w:szCs w:val="22"/>
              </w:rPr>
            </w:pPr>
            <w:r w:rsidRPr="00F750CD">
              <w:rPr>
                <w:rFonts w:eastAsia="Calibri"/>
                <w:szCs w:val="22"/>
              </w:rPr>
              <w:t>2024 metais pradėta vykdyti</w:t>
            </w:r>
            <w:r w:rsidRPr="00F750CD">
              <w:rPr>
                <w:rFonts w:eastAsia="Calibri"/>
                <w:color w:val="000000" w:themeColor="text1"/>
                <w:szCs w:val="24"/>
              </w:rPr>
              <w:t xml:space="preserve"> smurto prieš vaikus prevencijos programa „Esame saugūs</w:t>
            </w:r>
            <w:r w:rsidR="000776B1">
              <w:rPr>
                <w:rFonts w:eastAsia="Calibri"/>
                <w:color w:val="000000" w:themeColor="text1"/>
                <w:szCs w:val="24"/>
              </w:rPr>
              <w:t>“</w:t>
            </w:r>
            <w:r w:rsidRPr="00F750CD">
              <w:rPr>
                <w:rFonts w:eastAsia="Calibri"/>
                <w:color w:val="000000" w:themeColor="text1"/>
                <w:szCs w:val="24"/>
              </w:rPr>
              <w:t>.</w:t>
            </w:r>
            <w:r w:rsidRPr="00F750CD">
              <w:rPr>
                <w:rFonts w:eastAsia="Calibri"/>
                <w:szCs w:val="22"/>
              </w:rPr>
              <w:t xml:space="preserve"> Kitų prevencinių programų temos ir vykdomi užsiėmimai yra integruojam</w:t>
            </w:r>
            <w:r w:rsidR="000776B1">
              <w:rPr>
                <w:rFonts w:eastAsia="Calibri"/>
                <w:szCs w:val="22"/>
              </w:rPr>
              <w:t>i</w:t>
            </w:r>
            <w:r w:rsidRPr="00F750CD">
              <w:rPr>
                <w:rFonts w:eastAsia="Calibri"/>
                <w:szCs w:val="22"/>
              </w:rPr>
              <w:t xml:space="preserve"> į dalykų pamokas, neformaliojo ugdymo užsiėmimus ir klasių auklėtojų veiklą.</w:t>
            </w:r>
          </w:p>
        </w:tc>
      </w:tr>
      <w:tr w:rsidR="003C2FCF" w14:paraId="5670BF06" w14:textId="77777777" w:rsidTr="003C2FCF">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hideMark/>
          </w:tcPr>
          <w:p w14:paraId="46396E06" w14:textId="77777777" w:rsidR="003C2FCF" w:rsidRDefault="003C2FCF" w:rsidP="00F77A8A">
            <w:pPr>
              <w:jc w:val="both"/>
              <w:rPr>
                <w:szCs w:val="24"/>
                <w:lang w:eastAsia="en-US"/>
              </w:rPr>
            </w:pPr>
            <w:r>
              <w:rPr>
                <w:szCs w:val="24"/>
                <w:lang w:eastAsia="en-US"/>
              </w:rPr>
              <w:t>Korupcijos prevencija įstaigoje 2024 metais</w:t>
            </w:r>
          </w:p>
        </w:tc>
        <w:tc>
          <w:tcPr>
            <w:tcW w:w="11680" w:type="dxa"/>
            <w:gridSpan w:val="4"/>
            <w:tcBorders>
              <w:top w:val="single" w:sz="4" w:space="0" w:color="auto"/>
              <w:left w:val="single" w:sz="4" w:space="0" w:color="auto"/>
              <w:bottom w:val="single" w:sz="4" w:space="0" w:color="auto"/>
              <w:right w:val="single" w:sz="4" w:space="0" w:color="auto"/>
            </w:tcBorders>
            <w:hideMark/>
          </w:tcPr>
          <w:p w14:paraId="243EC442" w14:textId="5EF1E99E" w:rsidR="003C2FCF" w:rsidRDefault="003C2FCF" w:rsidP="00F77A8A">
            <w:pPr>
              <w:jc w:val="both"/>
            </w:pPr>
            <w:r>
              <w:t xml:space="preserve">Parengta ir patvirtinta korupcijos prevencijos programa 2022–2024 m. m. (2021-12-31 </w:t>
            </w:r>
            <w:r w:rsidR="000776B1">
              <w:t xml:space="preserve">įsakymas </w:t>
            </w:r>
            <w:r>
              <w:t>Nr. Į-232).</w:t>
            </w:r>
          </w:p>
          <w:p w14:paraId="16FBD6EB" w14:textId="77777777" w:rsidR="003C2FCF" w:rsidRDefault="003C2FCF" w:rsidP="00F77A8A">
            <w:pPr>
              <w:jc w:val="both"/>
              <w:rPr>
                <w:rFonts w:eastAsia="Calibri"/>
                <w:szCs w:val="24"/>
              </w:rPr>
            </w:pPr>
            <w:r>
              <w:rPr>
                <w:szCs w:val="24"/>
              </w:rPr>
              <w:t>Korupcijos prevencija yra integruojama į dalykų pamokas, neformaliojo švietimo užsiėmimus ir klasių auklėtojų valandėles, visose ugdymo programose. 2024 m. gimnazijoje buvo organizuojami renginiai, skirti Tarptautinei antikorupcijos dienai paminėti. Mokiniai vykdė įvairias veiklas bei dalyvavo viktorinose apie pasaulyje ir Lietuvoje vykusius korupcinius atvejus.</w:t>
            </w:r>
          </w:p>
        </w:tc>
      </w:tr>
      <w:tr w:rsidR="003C2FCF" w14:paraId="0FD67C15" w14:textId="77777777" w:rsidTr="003C2FCF">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hideMark/>
          </w:tcPr>
          <w:p w14:paraId="3E5D3839" w14:textId="77777777" w:rsidR="003C2FCF" w:rsidRDefault="003C2FCF" w:rsidP="00F77A8A">
            <w:pPr>
              <w:jc w:val="both"/>
              <w:rPr>
                <w:szCs w:val="24"/>
                <w:lang w:eastAsia="en-US"/>
              </w:rPr>
            </w:pPr>
            <w:r>
              <w:rPr>
                <w:szCs w:val="24"/>
                <w:lang w:eastAsia="en-US"/>
              </w:rPr>
              <w:t>Įstaigos veiklos  vertinimas</w:t>
            </w:r>
          </w:p>
        </w:tc>
        <w:tc>
          <w:tcPr>
            <w:tcW w:w="2860" w:type="dxa"/>
            <w:tcBorders>
              <w:top w:val="single" w:sz="4" w:space="0" w:color="auto"/>
              <w:left w:val="single" w:sz="4" w:space="0" w:color="auto"/>
              <w:bottom w:val="single" w:sz="4" w:space="0" w:color="000000"/>
              <w:right w:val="single" w:sz="4" w:space="0" w:color="auto"/>
            </w:tcBorders>
            <w:hideMark/>
          </w:tcPr>
          <w:p w14:paraId="1942C3E4" w14:textId="77777777" w:rsidR="003C2FCF" w:rsidRDefault="003C2FCF" w:rsidP="00F77A8A">
            <w:pPr>
              <w:jc w:val="both"/>
              <w:rPr>
                <w:szCs w:val="24"/>
                <w:lang w:eastAsia="en-US"/>
              </w:rPr>
            </w:pPr>
            <w:r>
              <w:rPr>
                <w:szCs w:val="24"/>
                <w:lang w:eastAsia="en-US"/>
              </w:rPr>
              <w:t>Išorinis įstaigos vertinimas ir gautų duomenų naudojimas veiklai tobulinti</w:t>
            </w:r>
          </w:p>
        </w:tc>
        <w:tc>
          <w:tcPr>
            <w:tcW w:w="8820" w:type="dxa"/>
            <w:gridSpan w:val="3"/>
            <w:tcBorders>
              <w:top w:val="single" w:sz="4" w:space="0" w:color="auto"/>
              <w:left w:val="single" w:sz="4" w:space="0" w:color="auto"/>
              <w:bottom w:val="single" w:sz="4" w:space="0" w:color="000000"/>
              <w:right w:val="single" w:sz="4" w:space="0" w:color="auto"/>
            </w:tcBorders>
            <w:hideMark/>
          </w:tcPr>
          <w:p w14:paraId="3161CBDC" w14:textId="77777777" w:rsidR="003C2FCF" w:rsidRDefault="003C2FCF" w:rsidP="00F77A8A">
            <w:pPr>
              <w:jc w:val="both"/>
              <w:rPr>
                <w:szCs w:val="24"/>
              </w:rPr>
            </w:pPr>
            <w:r>
              <w:rPr>
                <w:szCs w:val="24"/>
              </w:rPr>
              <w:t>-</w:t>
            </w:r>
          </w:p>
        </w:tc>
      </w:tr>
      <w:tr w:rsidR="003C2FCF" w:rsidRPr="000776B1" w14:paraId="1ABF0329" w14:textId="77777777" w:rsidTr="000776B1">
        <w:trPr>
          <w:gridAfter w:val="1"/>
          <w:wAfter w:w="236" w:type="dxa"/>
          <w:trHeight w:val="57"/>
        </w:trPr>
        <w:tc>
          <w:tcPr>
            <w:tcW w:w="14346" w:type="dxa"/>
            <w:gridSpan w:val="5"/>
            <w:tcBorders>
              <w:top w:val="nil"/>
              <w:left w:val="nil"/>
              <w:bottom w:val="single" w:sz="4" w:space="0" w:color="auto"/>
              <w:right w:val="nil"/>
            </w:tcBorders>
          </w:tcPr>
          <w:p w14:paraId="3262FE35" w14:textId="77777777" w:rsidR="003C2FCF" w:rsidRPr="000776B1" w:rsidRDefault="003C2FCF" w:rsidP="00F77A8A">
            <w:pPr>
              <w:jc w:val="center"/>
              <w:rPr>
                <w:rFonts w:eastAsia="Calibri"/>
                <w:b/>
                <w:sz w:val="16"/>
                <w:szCs w:val="16"/>
                <w:lang w:eastAsia="en-US"/>
              </w:rPr>
            </w:pPr>
          </w:p>
        </w:tc>
      </w:tr>
      <w:tr w:rsidR="003C2FCF" w14:paraId="1B4E371B" w14:textId="77777777" w:rsidTr="003C2FCF">
        <w:trPr>
          <w:trHeight w:val="845"/>
        </w:trPr>
        <w:tc>
          <w:tcPr>
            <w:tcW w:w="2666" w:type="dxa"/>
            <w:vMerge w:val="restart"/>
            <w:tcBorders>
              <w:top w:val="single" w:sz="4" w:space="0" w:color="auto"/>
              <w:left w:val="single" w:sz="4" w:space="0" w:color="auto"/>
              <w:bottom w:val="single" w:sz="4" w:space="0" w:color="auto"/>
              <w:right w:val="single" w:sz="4" w:space="0" w:color="auto"/>
            </w:tcBorders>
            <w:hideMark/>
          </w:tcPr>
          <w:p w14:paraId="2CE8EF72" w14:textId="77777777" w:rsidR="003C2FCF" w:rsidRDefault="003C2FCF" w:rsidP="00F77A8A">
            <w:pPr>
              <w:rPr>
                <w:color w:val="000000"/>
                <w:szCs w:val="24"/>
                <w:lang w:eastAsia="en-US"/>
              </w:rPr>
            </w:pPr>
            <w:r>
              <w:rPr>
                <w:szCs w:val="24"/>
                <w:lang w:eastAsia="en-US"/>
              </w:rPr>
              <w:t xml:space="preserve">Įstaigos </w:t>
            </w:r>
            <w:r>
              <w:rPr>
                <w:color w:val="000000"/>
                <w:szCs w:val="24"/>
                <w:lang w:eastAsia="en-US"/>
              </w:rPr>
              <w:t>problemos ir</w:t>
            </w:r>
          </w:p>
          <w:p w14:paraId="7F36C10D" w14:textId="77777777" w:rsidR="003C2FCF" w:rsidRDefault="003C2FCF" w:rsidP="00F77A8A">
            <w:pPr>
              <w:rPr>
                <w:color w:val="000000"/>
                <w:szCs w:val="24"/>
                <w:lang w:eastAsia="en-US"/>
              </w:rPr>
            </w:pPr>
            <w:r>
              <w:rPr>
                <w:color w:val="000000"/>
                <w:szCs w:val="24"/>
                <w:lang w:eastAsia="en-US"/>
              </w:rPr>
              <w:t>jų sprendimas</w:t>
            </w:r>
          </w:p>
        </w:tc>
        <w:tc>
          <w:tcPr>
            <w:tcW w:w="3175" w:type="dxa"/>
            <w:gridSpan w:val="2"/>
            <w:tcBorders>
              <w:top w:val="single" w:sz="4" w:space="0" w:color="auto"/>
              <w:left w:val="single" w:sz="4" w:space="0" w:color="auto"/>
              <w:bottom w:val="single" w:sz="4" w:space="0" w:color="auto"/>
              <w:right w:val="single" w:sz="4" w:space="0" w:color="auto"/>
            </w:tcBorders>
            <w:hideMark/>
          </w:tcPr>
          <w:p w14:paraId="72990B5A" w14:textId="77777777" w:rsidR="003C2FCF" w:rsidRDefault="003C2FCF" w:rsidP="00F77A8A">
            <w:pPr>
              <w:jc w:val="both"/>
              <w:rPr>
                <w:szCs w:val="24"/>
                <w:lang w:eastAsia="en-US"/>
              </w:rPr>
            </w:pPr>
            <w:r>
              <w:rPr>
                <w:szCs w:val="24"/>
                <w:lang w:eastAsia="en-US"/>
              </w:rPr>
              <w:t>2023 m. mokyklos veiklos ataskaitoje nurodytų problemų (iš)sprendimas.</w:t>
            </w:r>
          </w:p>
        </w:tc>
        <w:tc>
          <w:tcPr>
            <w:tcW w:w="8505" w:type="dxa"/>
            <w:gridSpan w:val="2"/>
            <w:tcBorders>
              <w:top w:val="single" w:sz="4" w:space="0" w:color="auto"/>
              <w:left w:val="single" w:sz="4" w:space="0" w:color="auto"/>
              <w:bottom w:val="single" w:sz="4" w:space="0" w:color="000000"/>
              <w:right w:val="single" w:sz="4" w:space="0" w:color="auto"/>
            </w:tcBorders>
            <w:hideMark/>
          </w:tcPr>
          <w:p w14:paraId="745570CE" w14:textId="77777777" w:rsidR="003C2FCF" w:rsidRDefault="003C2FCF" w:rsidP="00F77A8A">
            <w:pPr>
              <w:jc w:val="both"/>
              <w:rPr>
                <w:rFonts w:eastAsia="Calibri"/>
                <w:szCs w:val="22"/>
              </w:rPr>
            </w:pPr>
            <w:r>
              <w:rPr>
                <w:rFonts w:eastAsia="Calibri"/>
                <w:szCs w:val="22"/>
              </w:rPr>
              <w:t xml:space="preserve">Panaudotos mokymo lėšos švietimo pagalbai, ugdymo procesui organizuoti ir valdymui. </w:t>
            </w:r>
          </w:p>
          <w:p w14:paraId="0CD58B72" w14:textId="641E6869" w:rsidR="003C2FCF" w:rsidRPr="00261C9C" w:rsidRDefault="003C2FCF" w:rsidP="00F77A8A">
            <w:pPr>
              <w:shd w:val="clear" w:color="auto" w:fill="FFFFFF"/>
              <w:jc w:val="both"/>
              <w:rPr>
                <w:szCs w:val="24"/>
              </w:rPr>
            </w:pPr>
            <w:r>
              <w:rPr>
                <w:szCs w:val="24"/>
              </w:rPr>
              <w:t>6 kabinetuose atliktas kosmetinis remontas. Atnaujintas pradinių klasių korpuso koridorius, gimnazijos rūbinė (įsigytos spintelės), įdiegta saugos sistema. Mecenato dėka, atnaujinti stadiono bėgimo takai ir krepšinio aikštelės. 55</w:t>
            </w:r>
            <w:r w:rsidR="000776B1">
              <w:rPr>
                <w:szCs w:val="24"/>
              </w:rPr>
              <w:t xml:space="preserve"> </w:t>
            </w:r>
            <w:r w:rsidRPr="00261C9C">
              <w:rPr>
                <w:szCs w:val="24"/>
              </w:rPr>
              <w:t>% mokytojų veda ugdomąsias veiklas atnaujintame muziejuje.</w:t>
            </w:r>
            <w:r>
              <w:rPr>
                <w:szCs w:val="24"/>
              </w:rPr>
              <w:t xml:space="preserve"> </w:t>
            </w:r>
          </w:p>
          <w:p w14:paraId="77534A96" w14:textId="77777777" w:rsidR="003C2FCF" w:rsidRDefault="003C2FCF" w:rsidP="00F77A8A">
            <w:pPr>
              <w:jc w:val="both"/>
              <w:rPr>
                <w:rFonts w:eastAsia="Calibri"/>
                <w:szCs w:val="22"/>
              </w:rPr>
            </w:pPr>
            <w:r>
              <w:rPr>
                <w:rFonts w:eastAsia="Calibri"/>
                <w:szCs w:val="22"/>
              </w:rPr>
              <w:t xml:space="preserve">Įsigytas naujesnis automobilis.  </w:t>
            </w:r>
          </w:p>
        </w:tc>
        <w:tc>
          <w:tcPr>
            <w:tcW w:w="236" w:type="dxa"/>
            <w:vMerge w:val="restart"/>
            <w:tcBorders>
              <w:top w:val="nil"/>
              <w:left w:val="single" w:sz="4" w:space="0" w:color="000000"/>
              <w:bottom w:val="nil"/>
              <w:right w:val="nil"/>
            </w:tcBorders>
          </w:tcPr>
          <w:p w14:paraId="516142D8" w14:textId="77777777" w:rsidR="003C2FCF" w:rsidRDefault="003C2FCF" w:rsidP="00F77A8A">
            <w:pPr>
              <w:rPr>
                <w:rFonts w:eastAsia="Calibri"/>
                <w:szCs w:val="24"/>
                <w:lang w:eastAsia="en-US"/>
              </w:rPr>
            </w:pPr>
          </w:p>
        </w:tc>
      </w:tr>
      <w:tr w:rsidR="003C2FCF" w14:paraId="6BF5463A" w14:textId="77777777" w:rsidTr="003C2FCF">
        <w:trPr>
          <w:trHeight w:val="560"/>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22A4CA19" w14:textId="77777777" w:rsidR="003C2FCF" w:rsidRDefault="003C2FCF" w:rsidP="00F77A8A">
            <w:pPr>
              <w:rPr>
                <w:color w:val="000000"/>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26E9D8E8" w14:textId="77777777" w:rsidR="003C2FCF" w:rsidRDefault="003C2FCF" w:rsidP="00F77A8A">
            <w:pPr>
              <w:jc w:val="both"/>
              <w:rPr>
                <w:color w:val="000000"/>
                <w:szCs w:val="24"/>
                <w:lang w:eastAsia="en-US"/>
              </w:rPr>
            </w:pPr>
            <w:r>
              <w:rPr>
                <w:color w:val="000000"/>
                <w:szCs w:val="24"/>
                <w:lang w:eastAsia="en-US"/>
              </w:rPr>
              <w:t>Esamos mokyklos problemos ir jų sprendimas</w:t>
            </w:r>
          </w:p>
        </w:tc>
        <w:tc>
          <w:tcPr>
            <w:tcW w:w="8505" w:type="dxa"/>
            <w:gridSpan w:val="2"/>
            <w:tcBorders>
              <w:top w:val="single" w:sz="4" w:space="0" w:color="000000"/>
              <w:left w:val="single" w:sz="4" w:space="0" w:color="auto"/>
              <w:bottom w:val="single" w:sz="4" w:space="0" w:color="auto"/>
              <w:right w:val="single" w:sz="4" w:space="0" w:color="auto"/>
            </w:tcBorders>
            <w:hideMark/>
          </w:tcPr>
          <w:p w14:paraId="7432FC1E" w14:textId="77777777" w:rsidR="003C2FCF" w:rsidRDefault="003C2FCF" w:rsidP="00F77A8A">
            <w:pPr>
              <w:tabs>
                <w:tab w:val="left" w:pos="319"/>
              </w:tabs>
              <w:jc w:val="both"/>
              <w:rPr>
                <w:szCs w:val="24"/>
                <w:lang w:eastAsia="en-US"/>
              </w:rPr>
            </w:pPr>
            <w:r>
              <w:rPr>
                <w:rFonts w:eastAsia="Calibri"/>
                <w:szCs w:val="22"/>
              </w:rPr>
              <w:t>Kabinetuose reikalingas kosmetinis remontas. Reikalingas išorės ir vidaus pastato remontas, takų, mokyklos kiemo tvarkymas. Būtinas darželio pastato išorės apšiltinimas.</w:t>
            </w:r>
          </w:p>
        </w:tc>
        <w:tc>
          <w:tcPr>
            <w:tcW w:w="236" w:type="dxa"/>
            <w:vMerge/>
            <w:tcBorders>
              <w:top w:val="nil"/>
              <w:left w:val="single" w:sz="4" w:space="0" w:color="000000"/>
              <w:bottom w:val="nil"/>
              <w:right w:val="nil"/>
            </w:tcBorders>
            <w:vAlign w:val="center"/>
            <w:hideMark/>
          </w:tcPr>
          <w:p w14:paraId="62FF01CF" w14:textId="77777777" w:rsidR="003C2FCF" w:rsidRDefault="003C2FCF" w:rsidP="00F77A8A">
            <w:pPr>
              <w:rPr>
                <w:rFonts w:eastAsia="Calibri"/>
                <w:szCs w:val="24"/>
                <w:lang w:eastAsia="en-US"/>
              </w:rPr>
            </w:pPr>
          </w:p>
        </w:tc>
      </w:tr>
      <w:tr w:rsidR="003C2FCF" w14:paraId="46F196D4" w14:textId="77777777" w:rsidTr="003C2FCF">
        <w:trPr>
          <w:gridAfter w:val="1"/>
          <w:wAfter w:w="236" w:type="dxa"/>
          <w:trHeight w:val="559"/>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3B940BB8" w14:textId="77777777" w:rsidR="003C2FCF" w:rsidRDefault="003C2FCF" w:rsidP="00F77A8A">
            <w:pPr>
              <w:rPr>
                <w:color w:val="000000"/>
                <w:szCs w:val="24"/>
                <w:lang w:eastAsia="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39925402" w14:textId="77777777" w:rsidR="003C2FCF" w:rsidRDefault="003C2FCF" w:rsidP="00F77A8A">
            <w:pPr>
              <w:rPr>
                <w:szCs w:val="24"/>
                <w:lang w:eastAsia="en-US"/>
              </w:rPr>
            </w:pPr>
            <w:r>
              <w:rPr>
                <w:szCs w:val="24"/>
                <w:lang w:eastAsia="en-US"/>
              </w:rPr>
              <w:t>Galimos (tikėtinos) mokyklos problemos ir jų sprendimas</w:t>
            </w:r>
          </w:p>
        </w:tc>
        <w:tc>
          <w:tcPr>
            <w:tcW w:w="8505" w:type="dxa"/>
            <w:gridSpan w:val="2"/>
            <w:tcBorders>
              <w:top w:val="single" w:sz="4" w:space="0" w:color="auto"/>
              <w:left w:val="single" w:sz="4" w:space="0" w:color="auto"/>
              <w:bottom w:val="single" w:sz="4" w:space="0" w:color="auto"/>
              <w:right w:val="single" w:sz="4" w:space="0" w:color="auto"/>
            </w:tcBorders>
            <w:hideMark/>
          </w:tcPr>
          <w:p w14:paraId="3DAD931D" w14:textId="77777777" w:rsidR="003C2FCF" w:rsidRDefault="003C2FCF" w:rsidP="00F77A8A">
            <w:pPr>
              <w:tabs>
                <w:tab w:val="left" w:pos="319"/>
              </w:tabs>
              <w:jc w:val="both"/>
              <w:rPr>
                <w:rFonts w:eastAsia="Calibri"/>
                <w:szCs w:val="24"/>
                <w:lang w:eastAsia="en-US"/>
              </w:rPr>
            </w:pPr>
            <w:r>
              <w:rPr>
                <w:rFonts w:eastAsia="Calibri"/>
                <w:szCs w:val="22"/>
              </w:rPr>
              <w:t>Problemoms išspręsti reikalingi dideli finansiniai ištekliai. Galimas mokytojų ir pagalbos mokiniui specialistų trūkumas.</w:t>
            </w:r>
          </w:p>
        </w:tc>
      </w:tr>
      <w:tr w:rsidR="003C2FCF" w14:paraId="72B59394" w14:textId="77777777" w:rsidTr="003C2FCF">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hideMark/>
          </w:tcPr>
          <w:p w14:paraId="3D340DF2" w14:textId="77777777" w:rsidR="003C2FCF" w:rsidRDefault="003C2FCF" w:rsidP="00F77A8A">
            <w:pPr>
              <w:rPr>
                <w:color w:val="000000"/>
                <w:szCs w:val="24"/>
                <w:lang w:eastAsia="en-US"/>
              </w:rPr>
            </w:pPr>
            <w:r>
              <w:rPr>
                <w:color w:val="000000"/>
                <w:szCs w:val="24"/>
                <w:lang w:eastAsia="en-US"/>
              </w:rPr>
              <w:t>Metų ataskaitos aptarimas įstaigos savivaldos institucijose</w:t>
            </w:r>
          </w:p>
        </w:tc>
        <w:tc>
          <w:tcPr>
            <w:tcW w:w="11680" w:type="dxa"/>
            <w:gridSpan w:val="4"/>
            <w:tcBorders>
              <w:top w:val="single" w:sz="4" w:space="0" w:color="auto"/>
              <w:left w:val="single" w:sz="4" w:space="0" w:color="auto"/>
              <w:bottom w:val="single" w:sz="4" w:space="0" w:color="auto"/>
              <w:right w:val="single" w:sz="4" w:space="0" w:color="auto"/>
            </w:tcBorders>
            <w:hideMark/>
          </w:tcPr>
          <w:p w14:paraId="1107C8F8" w14:textId="6F906243" w:rsidR="003C2FCF" w:rsidRPr="0028198C" w:rsidRDefault="00222E0F" w:rsidP="00F77A8A">
            <w:pPr>
              <w:jc w:val="both"/>
              <w:rPr>
                <w:bCs/>
                <w:color w:val="000000"/>
                <w:szCs w:val="24"/>
                <w:highlight w:val="yellow"/>
                <w:lang w:eastAsia="en-US"/>
              </w:rPr>
            </w:pPr>
            <w:r w:rsidRPr="003562E7">
              <w:rPr>
                <w:rFonts w:eastAsia="Calibri"/>
                <w:szCs w:val="22"/>
              </w:rPr>
              <w:t>Gimnazijos tarybos posėdyje, įvykusiame 2025 m. balandžio 3 d. (protokolo Nr. Tp-1), mokytojų tarybos posėdyje, įvykusiame 2025 m. balandžio 4 d. (protokolo Nr. Mp-3).</w:t>
            </w:r>
          </w:p>
        </w:tc>
      </w:tr>
      <w:tr w:rsidR="003C2FCF" w14:paraId="4047D4C9" w14:textId="77777777" w:rsidTr="003C2FCF">
        <w:trPr>
          <w:gridAfter w:val="1"/>
          <w:wAfter w:w="236" w:type="dxa"/>
          <w:trHeight w:val="112"/>
        </w:trPr>
        <w:tc>
          <w:tcPr>
            <w:tcW w:w="2666" w:type="dxa"/>
            <w:vMerge w:val="restart"/>
            <w:tcBorders>
              <w:top w:val="single" w:sz="4" w:space="0" w:color="auto"/>
              <w:left w:val="single" w:sz="4" w:space="0" w:color="auto"/>
              <w:bottom w:val="single" w:sz="4" w:space="0" w:color="auto"/>
              <w:right w:val="single" w:sz="4" w:space="0" w:color="auto"/>
            </w:tcBorders>
            <w:hideMark/>
          </w:tcPr>
          <w:p w14:paraId="3AEB8B87" w14:textId="77777777" w:rsidR="003C2FCF" w:rsidRDefault="003C2FCF" w:rsidP="00F77A8A">
            <w:pPr>
              <w:rPr>
                <w:bCs/>
                <w:szCs w:val="24"/>
                <w:lang w:eastAsia="en-US"/>
              </w:rPr>
            </w:pPr>
            <w:r>
              <w:rPr>
                <w:szCs w:val="24"/>
                <w:lang w:eastAsia="en-US"/>
              </w:rPr>
              <w:t>Papildoma informacija apie įstaigą</w:t>
            </w:r>
          </w:p>
        </w:tc>
        <w:tc>
          <w:tcPr>
            <w:tcW w:w="4310" w:type="dxa"/>
            <w:gridSpan w:val="3"/>
            <w:tcBorders>
              <w:top w:val="single" w:sz="4" w:space="0" w:color="auto"/>
              <w:left w:val="single" w:sz="4" w:space="0" w:color="auto"/>
              <w:bottom w:val="single" w:sz="4" w:space="0" w:color="auto"/>
              <w:right w:val="single" w:sz="4" w:space="0" w:color="auto"/>
            </w:tcBorders>
            <w:hideMark/>
          </w:tcPr>
          <w:p w14:paraId="79549022" w14:textId="77777777" w:rsidR="003C2FCF" w:rsidRDefault="003C2FCF" w:rsidP="00F77A8A">
            <w:pPr>
              <w:jc w:val="both"/>
              <w:rPr>
                <w:bCs/>
                <w:szCs w:val="24"/>
                <w:lang w:eastAsia="en-US"/>
              </w:rPr>
            </w:pPr>
            <w:r>
              <w:rPr>
                <w:szCs w:val="24"/>
                <w:lang w:eastAsia="en-US"/>
              </w:rPr>
              <w:t>Informacijos apie įstaigos veiklą sklaida</w:t>
            </w:r>
          </w:p>
        </w:tc>
        <w:tc>
          <w:tcPr>
            <w:tcW w:w="7370" w:type="dxa"/>
            <w:tcBorders>
              <w:top w:val="single" w:sz="4" w:space="0" w:color="auto"/>
              <w:left w:val="single" w:sz="4" w:space="0" w:color="auto"/>
              <w:bottom w:val="single" w:sz="4" w:space="0" w:color="auto"/>
              <w:right w:val="single" w:sz="4" w:space="0" w:color="auto"/>
            </w:tcBorders>
            <w:hideMark/>
          </w:tcPr>
          <w:p w14:paraId="3C2A5D3E" w14:textId="77777777" w:rsidR="003C2FCF" w:rsidRDefault="003C2FCF" w:rsidP="00F77A8A">
            <w:pPr>
              <w:jc w:val="both"/>
              <w:rPr>
                <w:bCs/>
                <w:szCs w:val="24"/>
                <w:lang w:eastAsia="en-US"/>
              </w:rPr>
            </w:pPr>
            <w:r>
              <w:rPr>
                <w:rFonts w:eastAsia="Calibri"/>
                <w:szCs w:val="22"/>
              </w:rPr>
              <w:t>Gimnazijos ir Jurbarko rajono savivaldybės interneto puslapiuose, „Facebook“ paskyroje „Eržvilko gimnazija“ ir rajoninėje spaudoje.</w:t>
            </w:r>
          </w:p>
        </w:tc>
      </w:tr>
      <w:tr w:rsidR="003C2FCF" w14:paraId="1E6F93AB" w14:textId="77777777" w:rsidTr="003C2FCF">
        <w:trPr>
          <w:gridAfter w:val="1"/>
          <w:wAfter w:w="236" w:type="dxa"/>
          <w:trHeight w:val="285"/>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1EBB04E1" w14:textId="77777777" w:rsidR="003C2FCF" w:rsidRDefault="003C2FCF" w:rsidP="00F77A8A">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07B6E7C2" w14:textId="77777777" w:rsidR="003C2FCF" w:rsidRDefault="003C2FCF" w:rsidP="00F77A8A">
            <w:pPr>
              <w:rPr>
                <w:szCs w:val="24"/>
                <w:lang w:eastAsia="en-US"/>
              </w:rPr>
            </w:pPr>
            <w:r>
              <w:rPr>
                <w:szCs w:val="24"/>
                <w:lang w:eastAsia="en-US"/>
              </w:rPr>
              <w:t>Įstaigos partneriai</w:t>
            </w:r>
          </w:p>
          <w:p w14:paraId="0EE5C3EA" w14:textId="77777777" w:rsidR="003C2FCF" w:rsidRDefault="003C2FCF" w:rsidP="00F77A8A">
            <w:pPr>
              <w:rPr>
                <w:szCs w:val="24"/>
                <w:lang w:eastAsia="en-US"/>
              </w:rPr>
            </w:pPr>
            <w:r>
              <w:rPr>
                <w:szCs w:val="24"/>
                <w:lang w:eastAsia="en-US"/>
              </w:rPr>
              <w:t>Bendradarbiavimo su mokinių tėvais (globėjais, rūpintojais) ir socialiniais partneriais formos</w:t>
            </w:r>
          </w:p>
          <w:p w14:paraId="1F999198" w14:textId="77777777" w:rsidR="003C2FCF" w:rsidRDefault="003C2FCF" w:rsidP="00F77A8A">
            <w:pPr>
              <w:jc w:val="both"/>
              <w:rPr>
                <w:szCs w:val="24"/>
                <w:lang w:eastAsia="en-US"/>
              </w:rPr>
            </w:pPr>
          </w:p>
        </w:tc>
        <w:tc>
          <w:tcPr>
            <w:tcW w:w="7370" w:type="dxa"/>
            <w:tcBorders>
              <w:top w:val="single" w:sz="4" w:space="0" w:color="auto"/>
              <w:left w:val="single" w:sz="4" w:space="0" w:color="auto"/>
              <w:bottom w:val="single" w:sz="4" w:space="0" w:color="auto"/>
              <w:right w:val="single" w:sz="4" w:space="0" w:color="auto"/>
            </w:tcBorders>
            <w:hideMark/>
          </w:tcPr>
          <w:p w14:paraId="617346CA" w14:textId="77777777" w:rsidR="003C2FCF" w:rsidRDefault="003C2FCF" w:rsidP="00F77A8A">
            <w:pPr>
              <w:jc w:val="both"/>
              <w:rPr>
                <w:rFonts w:cs="Arial"/>
              </w:rPr>
            </w:pPr>
            <w:r>
              <w:t xml:space="preserve">Jurbarko švietimo centras, Jurbarko PPT, Jurbarko Antano Sodeikos meno mokykla, Jurbarko sporto centras, Jurbarko rajono savivaldybės visuomenės sveikatos biuras, Eržvilko seniūnija, </w:t>
            </w:r>
            <w:proofErr w:type="spellStart"/>
            <w:r>
              <w:t>Eržvilkiškių</w:t>
            </w:r>
            <w:proofErr w:type="spellEnd"/>
            <w:r>
              <w:t xml:space="preserve"> bendruomenė, Eržvilko miestelio biblioteka,</w:t>
            </w:r>
            <w:r>
              <w:rPr>
                <w:bCs/>
              </w:rPr>
              <w:t xml:space="preserve"> VšĮ Jurbarko socialinės paslaugos, Lietuvos Didžiojo Kunigaikščio Kęstučio šaulių 7-oji rinktinė, </w:t>
            </w:r>
            <w:r>
              <w:rPr>
                <w:rFonts w:cs="Arial"/>
              </w:rPr>
              <w:t xml:space="preserve">Marijampolės apskrities vyriausiojo policijos komisariato Jurbarko r. policijos komisariatas. </w:t>
            </w:r>
          </w:p>
        </w:tc>
      </w:tr>
      <w:tr w:rsidR="003C2FCF" w14:paraId="63CFC861" w14:textId="77777777" w:rsidTr="003C2FCF">
        <w:trPr>
          <w:gridAfter w:val="1"/>
          <w:wAfter w:w="236" w:type="dxa"/>
          <w:trHeight w:val="285"/>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3980CA42" w14:textId="77777777" w:rsidR="003C2FCF" w:rsidRDefault="003C2FCF" w:rsidP="00F77A8A">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1CDC163A" w14:textId="77777777" w:rsidR="003C2FCF" w:rsidRDefault="003C2FCF" w:rsidP="00F77A8A">
            <w:r>
              <w:rPr>
                <w:szCs w:val="24"/>
                <w:lang w:eastAsia="en-US"/>
              </w:rPr>
              <w:t>Įstaigos bendruomenės iniciatyvos</w:t>
            </w:r>
          </w:p>
          <w:p w14:paraId="424D7727" w14:textId="77777777" w:rsidR="003C2FCF" w:rsidRDefault="003C2FCF" w:rsidP="00F77A8A">
            <w:pPr>
              <w:rPr>
                <w:szCs w:val="24"/>
                <w:lang w:eastAsia="en-US"/>
              </w:rPr>
            </w:pPr>
          </w:p>
        </w:tc>
        <w:tc>
          <w:tcPr>
            <w:tcW w:w="7370" w:type="dxa"/>
            <w:tcBorders>
              <w:top w:val="single" w:sz="4" w:space="0" w:color="auto"/>
              <w:left w:val="single" w:sz="4" w:space="0" w:color="auto"/>
              <w:bottom w:val="single" w:sz="4" w:space="0" w:color="auto"/>
              <w:right w:val="single" w:sz="4" w:space="0" w:color="auto"/>
            </w:tcBorders>
            <w:hideMark/>
          </w:tcPr>
          <w:p w14:paraId="30E0E2F8" w14:textId="77777777" w:rsidR="003C2FCF" w:rsidRDefault="003C2FCF" w:rsidP="00F77A8A">
            <w:pPr>
              <w:jc w:val="both"/>
              <w:rPr>
                <w:szCs w:val="24"/>
              </w:rPr>
            </w:pPr>
            <w:r w:rsidRPr="00261C9C">
              <w:rPr>
                <w:szCs w:val="24"/>
              </w:rPr>
              <w:t>Plėtoti bendradarbiavimo ryši</w:t>
            </w:r>
            <w:r>
              <w:rPr>
                <w:szCs w:val="24"/>
              </w:rPr>
              <w:t>ai</w:t>
            </w:r>
            <w:r w:rsidRPr="00261C9C">
              <w:rPr>
                <w:szCs w:val="24"/>
              </w:rPr>
              <w:t xml:space="preserve"> su vietos bendruomene ir socialiniais partneriais.</w:t>
            </w:r>
            <w:r>
              <w:rPr>
                <w:szCs w:val="24"/>
              </w:rPr>
              <w:t xml:space="preserve"> </w:t>
            </w:r>
          </w:p>
          <w:p w14:paraId="3E7008BA" w14:textId="77777777" w:rsidR="003C2FCF" w:rsidRDefault="003C2FCF" w:rsidP="00F77A8A">
            <w:pPr>
              <w:jc w:val="both"/>
              <w:rPr>
                <w:szCs w:val="24"/>
              </w:rPr>
            </w:pPr>
            <w:r>
              <w:rPr>
                <w:szCs w:val="24"/>
              </w:rPr>
              <w:t>Vasario 16-osios dienos paminėjimui organizuota edukacinė programa „Gimnazijos dovana Ukrainai“. Visa gimnazijos bendruomenė pynė tinklus Ukrainos kariams.</w:t>
            </w:r>
          </w:p>
          <w:p w14:paraId="6B0BB018" w14:textId="7D987CC7" w:rsidR="003C2FCF" w:rsidRDefault="003C2FCF" w:rsidP="00F77A8A">
            <w:pPr>
              <w:jc w:val="both"/>
              <w:rPr>
                <w:szCs w:val="24"/>
              </w:rPr>
            </w:pPr>
            <w:r>
              <w:rPr>
                <w:szCs w:val="24"/>
              </w:rPr>
              <w:t xml:space="preserve">Pirmąkart gimnazijoje suorganizuota Profesijų mugė, kurioje 29 įstaigos pristatė savo veiklas, galimybes bei profesijas. </w:t>
            </w:r>
          </w:p>
          <w:p w14:paraId="3A6F7178" w14:textId="549BFAF5" w:rsidR="003C2FCF" w:rsidRDefault="003C2FCF" w:rsidP="00F77A8A">
            <w:pPr>
              <w:jc w:val="both"/>
              <w:rPr>
                <w:szCs w:val="24"/>
              </w:rPr>
            </w:pPr>
            <w:r>
              <w:rPr>
                <w:szCs w:val="24"/>
              </w:rPr>
              <w:t xml:space="preserve">Birželio 14 d. organizuotas Gedulo ir vilties dienos minėjimas </w:t>
            </w:r>
            <w:proofErr w:type="spellStart"/>
            <w:r>
              <w:rPr>
                <w:szCs w:val="24"/>
              </w:rPr>
              <w:t>Varlaukio</w:t>
            </w:r>
            <w:proofErr w:type="spellEnd"/>
            <w:r>
              <w:rPr>
                <w:szCs w:val="24"/>
              </w:rPr>
              <w:t xml:space="preserve"> geležinkelio stotyje</w:t>
            </w:r>
            <w:r w:rsidR="000776B1">
              <w:rPr>
                <w:szCs w:val="24"/>
              </w:rPr>
              <w:t>.</w:t>
            </w:r>
            <w:r>
              <w:rPr>
                <w:szCs w:val="24"/>
              </w:rPr>
              <w:t xml:space="preserve"> Vyko akcija „Atminties neištremsi“, kurios metu iš knygos, kuria sudarė organizacija </w:t>
            </w:r>
            <w:proofErr w:type="spellStart"/>
            <w:r>
              <w:rPr>
                <w:szCs w:val="24"/>
              </w:rPr>
              <w:t>LiJOT</w:t>
            </w:r>
            <w:proofErr w:type="spellEnd"/>
            <w:r>
              <w:rPr>
                <w:szCs w:val="24"/>
              </w:rPr>
              <w:t>, nepertraukiamai buvo perskaitytos 25</w:t>
            </w:r>
            <w:r w:rsidR="001831B6">
              <w:rPr>
                <w:szCs w:val="24"/>
              </w:rPr>
              <w:t> </w:t>
            </w:r>
            <w:r>
              <w:rPr>
                <w:szCs w:val="24"/>
              </w:rPr>
              <w:t xml:space="preserve">067 Tauragės regiono tremtinių pavardės ir likimai.  </w:t>
            </w:r>
          </w:p>
          <w:p w14:paraId="6060E009" w14:textId="733EAE26" w:rsidR="003C2FCF" w:rsidRPr="00065728" w:rsidRDefault="003C2FCF" w:rsidP="00F77A8A">
            <w:pPr>
              <w:jc w:val="both"/>
              <w:rPr>
                <w:szCs w:val="24"/>
              </w:rPr>
            </w:pPr>
            <w:r>
              <w:rPr>
                <w:szCs w:val="24"/>
              </w:rPr>
              <w:t xml:space="preserve">Tradicinė patrioto diena organizuota kartu su </w:t>
            </w:r>
            <w:proofErr w:type="spellStart"/>
            <w:r>
              <w:rPr>
                <w:szCs w:val="24"/>
              </w:rPr>
              <w:t>Eržvilkiškių</w:t>
            </w:r>
            <w:proofErr w:type="spellEnd"/>
            <w:r>
              <w:rPr>
                <w:szCs w:val="24"/>
              </w:rPr>
              <w:t xml:space="preserve"> bendruomene, vyko Karo istorijos teatralizuotų renginių klubo „Grenadierius“ pasirodymas. Organizuojami įvairūs bendri renginiai</w:t>
            </w:r>
            <w:r w:rsidRPr="00261C9C">
              <w:rPr>
                <w:szCs w:val="24"/>
              </w:rPr>
              <w:t xml:space="preserve"> su Eržvilko kultūros centru ir kitomis institucijomis.</w:t>
            </w:r>
            <w:r>
              <w:rPr>
                <w:szCs w:val="24"/>
              </w:rPr>
              <w:t xml:space="preserve">  </w:t>
            </w:r>
          </w:p>
          <w:p w14:paraId="7F7F9222" w14:textId="49FD9264" w:rsidR="003C2FCF" w:rsidRDefault="003C2FCF" w:rsidP="00F77A8A">
            <w:pPr>
              <w:jc w:val="both"/>
              <w:rPr>
                <w:rFonts w:eastAsia="Calibri"/>
                <w:szCs w:val="22"/>
              </w:rPr>
            </w:pPr>
            <w:r>
              <w:rPr>
                <w:rFonts w:eastAsia="Calibri"/>
                <w:szCs w:val="22"/>
              </w:rPr>
              <w:t>Bendruomenės iniciatyva mokiniai galėjo susipažinti su profesijomis bei verslu Eržvilko miestelyje</w:t>
            </w:r>
            <w:r w:rsidR="001831B6">
              <w:rPr>
                <w:rFonts w:eastAsia="Calibri"/>
                <w:szCs w:val="22"/>
              </w:rPr>
              <w:t xml:space="preserve">. Vyko </w:t>
            </w:r>
            <w:r>
              <w:rPr>
                <w:rFonts w:eastAsia="Calibri"/>
                <w:szCs w:val="22"/>
              </w:rPr>
              <w:t>akcij</w:t>
            </w:r>
            <w:r w:rsidR="001831B6">
              <w:rPr>
                <w:rFonts w:eastAsia="Calibri"/>
                <w:szCs w:val="22"/>
              </w:rPr>
              <w:t>os</w:t>
            </w:r>
            <w:r>
              <w:rPr>
                <w:rFonts w:eastAsia="Calibri"/>
                <w:szCs w:val="22"/>
              </w:rPr>
              <w:t xml:space="preserve"> „Darom“, „Nepalikime nesutvarkyto kapo“. </w:t>
            </w:r>
          </w:p>
          <w:p w14:paraId="5C160C86" w14:textId="77777777" w:rsidR="003C2FCF" w:rsidRDefault="003C2FCF" w:rsidP="00F77A8A">
            <w:pPr>
              <w:jc w:val="both"/>
              <w:rPr>
                <w:szCs w:val="24"/>
              </w:rPr>
            </w:pPr>
            <w:r>
              <w:rPr>
                <w:rFonts w:eastAsia="Calibri"/>
                <w:szCs w:val="22"/>
              </w:rPr>
              <w:t>Gimnazijoje organizuojamos Antano Giedraičio taurės tinklinio varžybos.</w:t>
            </w:r>
            <w:r w:rsidRPr="00261C9C">
              <w:rPr>
                <w:szCs w:val="24"/>
              </w:rPr>
              <w:t xml:space="preserve"> </w:t>
            </w:r>
          </w:p>
          <w:p w14:paraId="54EB595B" w14:textId="0B34E735" w:rsidR="003C2FCF" w:rsidRPr="00065728" w:rsidRDefault="003C2FCF" w:rsidP="00F77A8A">
            <w:pPr>
              <w:jc w:val="both"/>
              <w:rPr>
                <w:rFonts w:eastAsia="Calibri"/>
                <w:szCs w:val="22"/>
              </w:rPr>
            </w:pPr>
            <w:r w:rsidRPr="00261C9C">
              <w:rPr>
                <w:szCs w:val="24"/>
              </w:rPr>
              <w:t>80</w:t>
            </w:r>
            <w:r>
              <w:rPr>
                <w:szCs w:val="24"/>
              </w:rPr>
              <w:t xml:space="preserve"> </w:t>
            </w:r>
            <w:r w:rsidR="001831B6">
              <w:rPr>
                <w:szCs w:val="24"/>
              </w:rPr>
              <w:t>%</w:t>
            </w:r>
            <w:r>
              <w:rPr>
                <w:szCs w:val="24"/>
              </w:rPr>
              <w:t xml:space="preserve">. </w:t>
            </w:r>
            <w:r w:rsidRPr="00261C9C">
              <w:rPr>
                <w:szCs w:val="24"/>
              </w:rPr>
              <w:t xml:space="preserve">mokinių dalyvauja projektinėje ir </w:t>
            </w:r>
            <w:proofErr w:type="spellStart"/>
            <w:r w:rsidRPr="00261C9C">
              <w:rPr>
                <w:szCs w:val="24"/>
              </w:rPr>
              <w:t>patyriminėje</w:t>
            </w:r>
            <w:proofErr w:type="spellEnd"/>
            <w:r w:rsidRPr="00261C9C">
              <w:rPr>
                <w:szCs w:val="24"/>
              </w:rPr>
              <w:t xml:space="preserve"> veikloje</w:t>
            </w:r>
            <w:r w:rsidR="001831B6">
              <w:rPr>
                <w:szCs w:val="24"/>
              </w:rPr>
              <w:t>.</w:t>
            </w:r>
          </w:p>
        </w:tc>
      </w:tr>
      <w:tr w:rsidR="003C2FCF" w14:paraId="30675D9C" w14:textId="77777777" w:rsidTr="003C2FCF">
        <w:trPr>
          <w:gridAfter w:val="1"/>
          <w:wAfter w:w="236" w:type="dxa"/>
          <w:trHeight w:val="285"/>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354726A7" w14:textId="77777777" w:rsidR="003C2FCF" w:rsidRDefault="003C2FCF" w:rsidP="00F77A8A">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hideMark/>
          </w:tcPr>
          <w:p w14:paraId="05A2A059" w14:textId="77777777" w:rsidR="003C2FCF" w:rsidRDefault="003C2FCF" w:rsidP="00F77A8A">
            <w:pPr>
              <w:jc w:val="both"/>
              <w:rPr>
                <w:szCs w:val="24"/>
                <w:lang w:eastAsia="en-US"/>
              </w:rPr>
            </w:pPr>
            <w:r>
              <w:rPr>
                <w:szCs w:val="24"/>
                <w:lang w:eastAsia="en-US"/>
              </w:rPr>
              <w:t>Kita informacija</w:t>
            </w:r>
          </w:p>
        </w:tc>
        <w:tc>
          <w:tcPr>
            <w:tcW w:w="7370" w:type="dxa"/>
            <w:tcBorders>
              <w:top w:val="single" w:sz="4" w:space="0" w:color="auto"/>
              <w:left w:val="single" w:sz="4" w:space="0" w:color="auto"/>
              <w:bottom w:val="single" w:sz="4" w:space="0" w:color="auto"/>
              <w:right w:val="single" w:sz="4" w:space="0" w:color="auto"/>
            </w:tcBorders>
            <w:hideMark/>
          </w:tcPr>
          <w:p w14:paraId="4AEE3B57" w14:textId="77777777" w:rsidR="003C2FCF" w:rsidRDefault="003C2FCF" w:rsidP="00F77A8A">
            <w:pPr>
              <w:jc w:val="both"/>
              <w:rPr>
                <w:szCs w:val="24"/>
                <w:lang w:eastAsia="en-US"/>
              </w:rPr>
            </w:pPr>
            <w:r>
              <w:rPr>
                <w:szCs w:val="24"/>
                <w:lang w:eastAsia="en-US"/>
              </w:rPr>
              <w:t>-</w:t>
            </w:r>
          </w:p>
        </w:tc>
      </w:tr>
    </w:tbl>
    <w:p w14:paraId="087EFDD2" w14:textId="77777777" w:rsidR="003C2FCF" w:rsidRDefault="003C2FCF" w:rsidP="003C2FCF">
      <w:pPr>
        <w:rPr>
          <w:b/>
          <w:bCs/>
          <w:szCs w:val="24"/>
          <w:lang w:eastAsia="en-US"/>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2419"/>
        <w:gridCol w:w="2419"/>
        <w:gridCol w:w="2420"/>
      </w:tblGrid>
      <w:tr w:rsidR="003C2FCF" w14:paraId="32498DFF" w14:textId="77777777" w:rsidTr="001831B6">
        <w:trPr>
          <w:trHeight w:val="277"/>
        </w:trPr>
        <w:tc>
          <w:tcPr>
            <w:tcW w:w="2738" w:type="dxa"/>
            <w:vMerge w:val="restart"/>
            <w:tcBorders>
              <w:top w:val="single" w:sz="4" w:space="0" w:color="000000"/>
              <w:left w:val="single" w:sz="4" w:space="0" w:color="auto"/>
              <w:bottom w:val="single" w:sz="4" w:space="0" w:color="auto"/>
              <w:right w:val="single" w:sz="4" w:space="0" w:color="auto"/>
            </w:tcBorders>
          </w:tcPr>
          <w:p w14:paraId="0ADC1418" w14:textId="77777777" w:rsidR="003C2FCF" w:rsidRDefault="003C2FCF" w:rsidP="00F77A8A">
            <w:pPr>
              <w:rPr>
                <w:szCs w:val="24"/>
                <w:lang w:eastAsia="en-US"/>
              </w:rPr>
            </w:pPr>
            <w:r>
              <w:rPr>
                <w:szCs w:val="24"/>
                <w:lang w:eastAsia="en-US"/>
              </w:rPr>
              <w:t xml:space="preserve">Žmogiškieji ištekliai ir socialinė aplinka (pagal </w:t>
            </w:r>
            <w:r>
              <w:rPr>
                <w:szCs w:val="24"/>
                <w:lang w:eastAsia="en-US"/>
              </w:rPr>
              <w:lastRenderedPageBreak/>
              <w:t>2023 m. rugsėjo 1 d. statistiką)</w:t>
            </w:r>
          </w:p>
          <w:p w14:paraId="37FB960A" w14:textId="77777777" w:rsidR="003C2FCF" w:rsidRDefault="003C2FCF" w:rsidP="00F77A8A">
            <w:pPr>
              <w:rPr>
                <w:szCs w:val="24"/>
                <w:lang w:eastAsia="en-US"/>
              </w:rPr>
            </w:pPr>
          </w:p>
        </w:tc>
        <w:tc>
          <w:tcPr>
            <w:tcW w:w="4350" w:type="dxa"/>
            <w:tcBorders>
              <w:top w:val="single" w:sz="4" w:space="0" w:color="000000"/>
              <w:left w:val="single" w:sz="4" w:space="0" w:color="auto"/>
              <w:bottom w:val="single" w:sz="4" w:space="0" w:color="auto"/>
              <w:right w:val="single" w:sz="4" w:space="0" w:color="auto"/>
            </w:tcBorders>
            <w:hideMark/>
          </w:tcPr>
          <w:p w14:paraId="49B7D5C0" w14:textId="77777777" w:rsidR="003C2FCF" w:rsidRDefault="003C2FCF" w:rsidP="00F77A8A">
            <w:pPr>
              <w:jc w:val="both"/>
              <w:rPr>
                <w:szCs w:val="24"/>
                <w:lang w:eastAsia="en-US"/>
              </w:rPr>
            </w:pPr>
            <w:r>
              <w:rPr>
                <w:szCs w:val="24"/>
                <w:lang w:eastAsia="en-US"/>
              </w:rPr>
              <w:lastRenderedPageBreak/>
              <w:t>Rodiklis:</w:t>
            </w:r>
          </w:p>
        </w:tc>
        <w:tc>
          <w:tcPr>
            <w:tcW w:w="2419" w:type="dxa"/>
            <w:tcBorders>
              <w:top w:val="single" w:sz="4" w:space="0" w:color="000000"/>
              <w:left w:val="single" w:sz="4" w:space="0" w:color="auto"/>
              <w:bottom w:val="single" w:sz="4" w:space="0" w:color="000000"/>
              <w:right w:val="single" w:sz="4" w:space="0" w:color="auto"/>
            </w:tcBorders>
            <w:hideMark/>
          </w:tcPr>
          <w:p w14:paraId="2C8FF19B" w14:textId="77777777" w:rsidR="003C2FCF" w:rsidRDefault="003C2FCF" w:rsidP="00F77A8A">
            <w:pPr>
              <w:jc w:val="center"/>
              <w:rPr>
                <w:bCs/>
                <w:szCs w:val="24"/>
                <w:lang w:eastAsia="en-US"/>
              </w:rPr>
            </w:pPr>
            <w:r>
              <w:rPr>
                <w:bCs/>
                <w:szCs w:val="24"/>
                <w:lang w:eastAsia="en-US"/>
              </w:rPr>
              <w:t>2022 m.</w:t>
            </w:r>
          </w:p>
        </w:tc>
        <w:tc>
          <w:tcPr>
            <w:tcW w:w="2419" w:type="dxa"/>
            <w:tcBorders>
              <w:top w:val="single" w:sz="4" w:space="0" w:color="000000"/>
              <w:left w:val="single" w:sz="4" w:space="0" w:color="auto"/>
              <w:bottom w:val="single" w:sz="4" w:space="0" w:color="000000"/>
              <w:right w:val="single" w:sz="4" w:space="0" w:color="auto"/>
            </w:tcBorders>
            <w:hideMark/>
          </w:tcPr>
          <w:p w14:paraId="29348C65" w14:textId="77777777" w:rsidR="003C2FCF" w:rsidRDefault="003C2FCF" w:rsidP="00F77A8A">
            <w:pPr>
              <w:jc w:val="center"/>
              <w:rPr>
                <w:bCs/>
                <w:szCs w:val="24"/>
                <w:lang w:eastAsia="en-US"/>
              </w:rPr>
            </w:pPr>
            <w:r>
              <w:rPr>
                <w:bCs/>
                <w:szCs w:val="24"/>
                <w:lang w:eastAsia="en-US"/>
              </w:rPr>
              <w:t xml:space="preserve">2023 m. </w:t>
            </w:r>
          </w:p>
        </w:tc>
        <w:tc>
          <w:tcPr>
            <w:tcW w:w="2420" w:type="dxa"/>
            <w:tcBorders>
              <w:top w:val="single" w:sz="4" w:space="0" w:color="000000"/>
              <w:left w:val="single" w:sz="4" w:space="0" w:color="auto"/>
              <w:bottom w:val="single" w:sz="4" w:space="0" w:color="000000"/>
              <w:right w:val="single" w:sz="4" w:space="0" w:color="auto"/>
            </w:tcBorders>
          </w:tcPr>
          <w:p w14:paraId="5FFAC44C" w14:textId="77777777" w:rsidR="003C2FCF" w:rsidRDefault="003C2FCF" w:rsidP="00F77A8A">
            <w:pPr>
              <w:jc w:val="center"/>
              <w:rPr>
                <w:bCs/>
                <w:szCs w:val="24"/>
                <w:lang w:eastAsia="en-US"/>
              </w:rPr>
            </w:pPr>
            <w:r>
              <w:rPr>
                <w:bCs/>
                <w:szCs w:val="24"/>
                <w:lang w:eastAsia="en-US"/>
              </w:rPr>
              <w:t xml:space="preserve">2024 m. </w:t>
            </w:r>
          </w:p>
        </w:tc>
      </w:tr>
      <w:tr w:rsidR="003C2FCF" w14:paraId="03CD92CB" w14:textId="77777777" w:rsidTr="001831B6">
        <w:trPr>
          <w:trHeight w:val="27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4AD9492D" w14:textId="77777777" w:rsidR="003C2FCF" w:rsidRDefault="003C2FCF" w:rsidP="00F77A8A">
            <w:pPr>
              <w:rPr>
                <w:szCs w:val="24"/>
                <w:lang w:eastAsia="en-US"/>
              </w:rPr>
            </w:pPr>
          </w:p>
        </w:tc>
        <w:tc>
          <w:tcPr>
            <w:tcW w:w="4350" w:type="dxa"/>
            <w:tcBorders>
              <w:top w:val="single" w:sz="4" w:space="0" w:color="000000"/>
              <w:left w:val="single" w:sz="4" w:space="0" w:color="auto"/>
              <w:bottom w:val="single" w:sz="4" w:space="0" w:color="auto"/>
              <w:right w:val="single" w:sz="4" w:space="0" w:color="auto"/>
            </w:tcBorders>
            <w:hideMark/>
          </w:tcPr>
          <w:p w14:paraId="0CD91F83" w14:textId="77777777" w:rsidR="003C2FCF" w:rsidRDefault="003C2FCF" w:rsidP="00F77A8A">
            <w:pPr>
              <w:jc w:val="both"/>
              <w:rPr>
                <w:szCs w:val="24"/>
                <w:lang w:eastAsia="en-US"/>
              </w:rPr>
            </w:pPr>
            <w:r>
              <w:rPr>
                <w:szCs w:val="24"/>
                <w:lang w:eastAsia="en-US"/>
              </w:rPr>
              <w:t>Pedagoginių darbuotojų ir etatų skaičius</w:t>
            </w:r>
          </w:p>
        </w:tc>
        <w:tc>
          <w:tcPr>
            <w:tcW w:w="2419" w:type="dxa"/>
            <w:tcBorders>
              <w:top w:val="single" w:sz="4" w:space="0" w:color="000000"/>
              <w:left w:val="single" w:sz="4" w:space="0" w:color="auto"/>
              <w:bottom w:val="single" w:sz="4" w:space="0" w:color="000000"/>
              <w:right w:val="single" w:sz="4" w:space="0" w:color="auto"/>
            </w:tcBorders>
            <w:hideMark/>
          </w:tcPr>
          <w:p w14:paraId="009AA81B" w14:textId="77777777" w:rsidR="003C2FCF" w:rsidRDefault="003C2FCF" w:rsidP="00F77A8A">
            <w:pPr>
              <w:jc w:val="center"/>
              <w:rPr>
                <w:rFonts w:eastAsia="Calibri"/>
                <w:szCs w:val="24"/>
                <w:lang w:eastAsia="en-US"/>
              </w:rPr>
            </w:pPr>
            <w:r>
              <w:rPr>
                <w:rFonts w:eastAsia="Calibri"/>
                <w:szCs w:val="22"/>
              </w:rPr>
              <w:t>36 (32,14)</w:t>
            </w:r>
          </w:p>
        </w:tc>
        <w:tc>
          <w:tcPr>
            <w:tcW w:w="2419" w:type="dxa"/>
            <w:tcBorders>
              <w:top w:val="single" w:sz="4" w:space="0" w:color="000000"/>
              <w:left w:val="single" w:sz="4" w:space="0" w:color="auto"/>
              <w:bottom w:val="single" w:sz="4" w:space="0" w:color="000000"/>
              <w:right w:val="single" w:sz="4" w:space="0" w:color="auto"/>
            </w:tcBorders>
            <w:hideMark/>
          </w:tcPr>
          <w:p w14:paraId="482FBA2C" w14:textId="77777777" w:rsidR="003C2FCF" w:rsidRDefault="003C2FCF" w:rsidP="00F77A8A">
            <w:pPr>
              <w:jc w:val="center"/>
              <w:rPr>
                <w:szCs w:val="24"/>
                <w:lang w:eastAsia="en-US"/>
              </w:rPr>
            </w:pPr>
            <w:r>
              <w:rPr>
                <w:rFonts w:eastAsia="Calibri"/>
                <w:szCs w:val="22"/>
              </w:rPr>
              <w:t>34 (31,68)</w:t>
            </w:r>
          </w:p>
        </w:tc>
        <w:tc>
          <w:tcPr>
            <w:tcW w:w="2420" w:type="dxa"/>
            <w:tcBorders>
              <w:top w:val="single" w:sz="4" w:space="0" w:color="000000"/>
              <w:left w:val="single" w:sz="4" w:space="0" w:color="auto"/>
              <w:bottom w:val="single" w:sz="4" w:space="0" w:color="000000"/>
              <w:right w:val="single" w:sz="4" w:space="0" w:color="auto"/>
            </w:tcBorders>
          </w:tcPr>
          <w:p w14:paraId="6A0603D3" w14:textId="77777777" w:rsidR="003C2FCF" w:rsidRDefault="003C2FCF" w:rsidP="00F77A8A">
            <w:pPr>
              <w:jc w:val="center"/>
              <w:rPr>
                <w:rFonts w:eastAsia="Calibri"/>
                <w:szCs w:val="22"/>
              </w:rPr>
            </w:pPr>
            <w:r>
              <w:rPr>
                <w:rFonts w:eastAsia="Calibri"/>
                <w:szCs w:val="22"/>
              </w:rPr>
              <w:t>38 (31,12)</w:t>
            </w:r>
          </w:p>
        </w:tc>
      </w:tr>
      <w:tr w:rsidR="003C2FCF" w14:paraId="4ABD6080" w14:textId="77777777" w:rsidTr="001831B6">
        <w:trPr>
          <w:trHeight w:val="308"/>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008520C2"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0E466FFF" w14:textId="77777777" w:rsidR="003C2FCF" w:rsidRDefault="003C2FCF" w:rsidP="00F77A8A">
            <w:pPr>
              <w:jc w:val="both"/>
              <w:rPr>
                <w:szCs w:val="24"/>
                <w:lang w:eastAsia="en-US"/>
              </w:rPr>
            </w:pPr>
            <w:r>
              <w:rPr>
                <w:szCs w:val="24"/>
                <w:lang w:eastAsia="en-US"/>
              </w:rPr>
              <w:t>Aptarnaujančio personalo ir etatų skaičius</w:t>
            </w:r>
          </w:p>
        </w:tc>
        <w:tc>
          <w:tcPr>
            <w:tcW w:w="2419" w:type="dxa"/>
            <w:tcBorders>
              <w:top w:val="single" w:sz="4" w:space="0" w:color="000000"/>
              <w:left w:val="single" w:sz="4" w:space="0" w:color="auto"/>
              <w:bottom w:val="single" w:sz="4" w:space="0" w:color="000000"/>
              <w:right w:val="single" w:sz="4" w:space="0" w:color="auto"/>
            </w:tcBorders>
            <w:hideMark/>
          </w:tcPr>
          <w:p w14:paraId="3F4341FC" w14:textId="77777777" w:rsidR="003C2FCF" w:rsidRDefault="003C2FCF" w:rsidP="00F77A8A">
            <w:pPr>
              <w:jc w:val="center"/>
              <w:rPr>
                <w:rFonts w:eastAsia="Calibri"/>
                <w:szCs w:val="24"/>
                <w:lang w:eastAsia="en-US"/>
              </w:rPr>
            </w:pPr>
            <w:r>
              <w:rPr>
                <w:rFonts w:eastAsia="Calibri"/>
                <w:szCs w:val="22"/>
              </w:rPr>
              <w:t>31 (34,25)</w:t>
            </w:r>
          </w:p>
        </w:tc>
        <w:tc>
          <w:tcPr>
            <w:tcW w:w="2419" w:type="dxa"/>
            <w:tcBorders>
              <w:top w:val="single" w:sz="4" w:space="0" w:color="000000"/>
              <w:left w:val="single" w:sz="4" w:space="0" w:color="auto"/>
              <w:bottom w:val="single" w:sz="4" w:space="0" w:color="000000"/>
              <w:right w:val="single" w:sz="4" w:space="0" w:color="auto"/>
            </w:tcBorders>
            <w:hideMark/>
          </w:tcPr>
          <w:p w14:paraId="1247364E" w14:textId="77777777" w:rsidR="003C2FCF" w:rsidRDefault="003C2FCF" w:rsidP="00F77A8A">
            <w:pPr>
              <w:jc w:val="center"/>
              <w:rPr>
                <w:szCs w:val="24"/>
                <w:lang w:eastAsia="en-US"/>
              </w:rPr>
            </w:pPr>
            <w:r>
              <w:rPr>
                <w:rFonts w:eastAsia="Calibri"/>
                <w:szCs w:val="22"/>
              </w:rPr>
              <w:t>33 (34,25)</w:t>
            </w:r>
          </w:p>
        </w:tc>
        <w:tc>
          <w:tcPr>
            <w:tcW w:w="2420" w:type="dxa"/>
            <w:tcBorders>
              <w:top w:val="single" w:sz="4" w:space="0" w:color="000000"/>
              <w:left w:val="single" w:sz="4" w:space="0" w:color="auto"/>
              <w:bottom w:val="single" w:sz="4" w:space="0" w:color="000000"/>
              <w:right w:val="single" w:sz="4" w:space="0" w:color="auto"/>
            </w:tcBorders>
          </w:tcPr>
          <w:p w14:paraId="50FB10B9" w14:textId="77777777" w:rsidR="003C2FCF" w:rsidRDefault="003C2FCF" w:rsidP="00F77A8A">
            <w:pPr>
              <w:jc w:val="center"/>
              <w:rPr>
                <w:rFonts w:eastAsia="Calibri"/>
                <w:szCs w:val="22"/>
              </w:rPr>
            </w:pPr>
            <w:r>
              <w:rPr>
                <w:rFonts w:eastAsia="Calibri"/>
                <w:szCs w:val="22"/>
              </w:rPr>
              <w:t>29 (30,35)</w:t>
            </w:r>
          </w:p>
        </w:tc>
      </w:tr>
      <w:tr w:rsidR="003C2FCF" w14:paraId="0545EF2B" w14:textId="77777777" w:rsidTr="001831B6">
        <w:trPr>
          <w:trHeight w:val="2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E2BD96D"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53411D03" w14:textId="77777777" w:rsidR="003C2FCF" w:rsidRDefault="003C2FCF" w:rsidP="00F77A8A">
            <w:pPr>
              <w:jc w:val="both"/>
              <w:rPr>
                <w:szCs w:val="24"/>
                <w:lang w:eastAsia="en-US"/>
              </w:rPr>
            </w:pPr>
            <w:r>
              <w:rPr>
                <w:szCs w:val="24"/>
                <w:lang w:eastAsia="en-US"/>
              </w:rPr>
              <w:t>Mokinių skaičius</w:t>
            </w:r>
          </w:p>
        </w:tc>
        <w:tc>
          <w:tcPr>
            <w:tcW w:w="2419" w:type="dxa"/>
            <w:tcBorders>
              <w:top w:val="single" w:sz="4" w:space="0" w:color="000000"/>
              <w:left w:val="single" w:sz="4" w:space="0" w:color="auto"/>
              <w:bottom w:val="single" w:sz="4" w:space="0" w:color="000000"/>
              <w:right w:val="single" w:sz="4" w:space="0" w:color="auto"/>
            </w:tcBorders>
            <w:hideMark/>
          </w:tcPr>
          <w:p w14:paraId="0402E3F2" w14:textId="77777777" w:rsidR="003C2FCF" w:rsidRDefault="003C2FCF" w:rsidP="00F77A8A">
            <w:pPr>
              <w:jc w:val="center"/>
              <w:rPr>
                <w:rFonts w:eastAsia="Calibri"/>
                <w:szCs w:val="24"/>
                <w:lang w:eastAsia="en-US"/>
              </w:rPr>
            </w:pPr>
            <w:r>
              <w:rPr>
                <w:rFonts w:eastAsia="Calibri"/>
                <w:szCs w:val="22"/>
              </w:rPr>
              <w:t>197</w:t>
            </w:r>
          </w:p>
        </w:tc>
        <w:tc>
          <w:tcPr>
            <w:tcW w:w="2419" w:type="dxa"/>
            <w:tcBorders>
              <w:top w:val="single" w:sz="4" w:space="0" w:color="000000"/>
              <w:left w:val="single" w:sz="4" w:space="0" w:color="auto"/>
              <w:bottom w:val="single" w:sz="4" w:space="0" w:color="000000"/>
              <w:right w:val="single" w:sz="4" w:space="0" w:color="auto"/>
            </w:tcBorders>
            <w:hideMark/>
          </w:tcPr>
          <w:p w14:paraId="7DEF64F2" w14:textId="77777777" w:rsidR="003C2FCF" w:rsidRDefault="003C2FCF" w:rsidP="00F77A8A">
            <w:pPr>
              <w:jc w:val="center"/>
              <w:rPr>
                <w:szCs w:val="24"/>
                <w:lang w:eastAsia="en-US"/>
              </w:rPr>
            </w:pPr>
            <w:r>
              <w:rPr>
                <w:rFonts w:eastAsia="Calibri"/>
                <w:szCs w:val="22"/>
              </w:rPr>
              <w:t>185</w:t>
            </w:r>
          </w:p>
        </w:tc>
        <w:tc>
          <w:tcPr>
            <w:tcW w:w="2420" w:type="dxa"/>
            <w:tcBorders>
              <w:top w:val="single" w:sz="4" w:space="0" w:color="000000"/>
              <w:left w:val="single" w:sz="4" w:space="0" w:color="auto"/>
              <w:bottom w:val="single" w:sz="4" w:space="0" w:color="000000"/>
              <w:right w:val="single" w:sz="4" w:space="0" w:color="auto"/>
            </w:tcBorders>
          </w:tcPr>
          <w:p w14:paraId="6400944B" w14:textId="77777777" w:rsidR="003C2FCF" w:rsidRDefault="003C2FCF" w:rsidP="00F77A8A">
            <w:pPr>
              <w:jc w:val="center"/>
              <w:rPr>
                <w:rFonts w:eastAsia="Calibri"/>
                <w:szCs w:val="22"/>
              </w:rPr>
            </w:pPr>
            <w:r>
              <w:rPr>
                <w:rFonts w:eastAsia="Calibri"/>
                <w:szCs w:val="22"/>
              </w:rPr>
              <w:t>183</w:t>
            </w:r>
          </w:p>
        </w:tc>
      </w:tr>
      <w:tr w:rsidR="003C2FCF" w14:paraId="25CE76F1" w14:textId="77777777" w:rsidTr="001831B6">
        <w:trPr>
          <w:trHeight w:val="2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6F50A01"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618DA9D8" w14:textId="77777777" w:rsidR="003C2FCF" w:rsidRDefault="003C2FCF" w:rsidP="00F77A8A">
            <w:pPr>
              <w:jc w:val="both"/>
              <w:rPr>
                <w:szCs w:val="24"/>
                <w:lang w:eastAsia="en-US"/>
              </w:rPr>
            </w:pPr>
            <w:r>
              <w:rPr>
                <w:szCs w:val="24"/>
                <w:lang w:eastAsia="en-US"/>
              </w:rPr>
              <w:t>Ikimokyklinukų skaičius</w:t>
            </w:r>
          </w:p>
        </w:tc>
        <w:tc>
          <w:tcPr>
            <w:tcW w:w="2419" w:type="dxa"/>
            <w:tcBorders>
              <w:top w:val="single" w:sz="4" w:space="0" w:color="000000"/>
              <w:left w:val="single" w:sz="4" w:space="0" w:color="auto"/>
              <w:bottom w:val="single" w:sz="4" w:space="0" w:color="000000"/>
              <w:right w:val="single" w:sz="4" w:space="0" w:color="auto"/>
            </w:tcBorders>
            <w:hideMark/>
          </w:tcPr>
          <w:p w14:paraId="12B9A960" w14:textId="77777777" w:rsidR="003C2FCF" w:rsidRDefault="003C2FCF" w:rsidP="00F77A8A">
            <w:pPr>
              <w:jc w:val="center"/>
              <w:rPr>
                <w:rFonts w:eastAsia="Calibri"/>
                <w:szCs w:val="24"/>
                <w:lang w:eastAsia="en-US"/>
              </w:rPr>
            </w:pPr>
            <w:r>
              <w:rPr>
                <w:rFonts w:eastAsia="Calibri"/>
                <w:szCs w:val="22"/>
              </w:rPr>
              <w:t>32</w:t>
            </w:r>
          </w:p>
        </w:tc>
        <w:tc>
          <w:tcPr>
            <w:tcW w:w="2419" w:type="dxa"/>
            <w:tcBorders>
              <w:top w:val="single" w:sz="4" w:space="0" w:color="000000"/>
              <w:left w:val="single" w:sz="4" w:space="0" w:color="auto"/>
              <w:bottom w:val="single" w:sz="4" w:space="0" w:color="000000"/>
              <w:right w:val="single" w:sz="4" w:space="0" w:color="auto"/>
            </w:tcBorders>
            <w:hideMark/>
          </w:tcPr>
          <w:p w14:paraId="77A37C8C" w14:textId="77777777" w:rsidR="003C2FCF" w:rsidRDefault="003C2FCF" w:rsidP="00F77A8A">
            <w:pPr>
              <w:jc w:val="center"/>
              <w:rPr>
                <w:szCs w:val="24"/>
                <w:lang w:eastAsia="en-US"/>
              </w:rPr>
            </w:pPr>
            <w:r>
              <w:rPr>
                <w:rFonts w:eastAsia="Calibri"/>
                <w:szCs w:val="22"/>
              </w:rPr>
              <w:t>33</w:t>
            </w:r>
          </w:p>
        </w:tc>
        <w:tc>
          <w:tcPr>
            <w:tcW w:w="2420" w:type="dxa"/>
            <w:tcBorders>
              <w:top w:val="single" w:sz="4" w:space="0" w:color="000000"/>
              <w:left w:val="single" w:sz="4" w:space="0" w:color="auto"/>
              <w:bottom w:val="single" w:sz="4" w:space="0" w:color="000000"/>
              <w:right w:val="single" w:sz="4" w:space="0" w:color="auto"/>
            </w:tcBorders>
          </w:tcPr>
          <w:p w14:paraId="55EDFB4C" w14:textId="77777777" w:rsidR="003C2FCF" w:rsidRDefault="003C2FCF" w:rsidP="00F77A8A">
            <w:pPr>
              <w:jc w:val="center"/>
              <w:rPr>
                <w:rFonts w:eastAsia="Calibri"/>
                <w:szCs w:val="22"/>
              </w:rPr>
            </w:pPr>
            <w:r>
              <w:rPr>
                <w:rFonts w:eastAsia="Calibri"/>
                <w:szCs w:val="22"/>
              </w:rPr>
              <w:t>32</w:t>
            </w:r>
          </w:p>
        </w:tc>
      </w:tr>
      <w:tr w:rsidR="003C2FCF" w14:paraId="637D754D" w14:textId="77777777" w:rsidTr="001831B6">
        <w:trPr>
          <w:trHeight w:val="280"/>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CB5B757"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624782DC" w14:textId="77777777" w:rsidR="003C2FCF" w:rsidRDefault="003C2FCF" w:rsidP="00F77A8A">
            <w:pPr>
              <w:jc w:val="both"/>
              <w:rPr>
                <w:szCs w:val="24"/>
                <w:lang w:eastAsia="en-US"/>
              </w:rPr>
            </w:pPr>
            <w:proofErr w:type="spellStart"/>
            <w:r>
              <w:rPr>
                <w:szCs w:val="24"/>
                <w:lang w:eastAsia="en-US"/>
              </w:rPr>
              <w:t>Priešmokyklinukų</w:t>
            </w:r>
            <w:proofErr w:type="spellEnd"/>
            <w:r>
              <w:rPr>
                <w:szCs w:val="24"/>
                <w:lang w:eastAsia="en-US"/>
              </w:rPr>
              <w:t xml:space="preserve"> skaičius</w:t>
            </w:r>
          </w:p>
        </w:tc>
        <w:tc>
          <w:tcPr>
            <w:tcW w:w="2419" w:type="dxa"/>
            <w:tcBorders>
              <w:top w:val="single" w:sz="4" w:space="0" w:color="000000"/>
              <w:left w:val="single" w:sz="4" w:space="0" w:color="auto"/>
              <w:bottom w:val="single" w:sz="4" w:space="0" w:color="000000"/>
              <w:right w:val="single" w:sz="4" w:space="0" w:color="auto"/>
            </w:tcBorders>
            <w:hideMark/>
          </w:tcPr>
          <w:p w14:paraId="6C740E4E" w14:textId="77777777" w:rsidR="003C2FCF" w:rsidRDefault="003C2FCF" w:rsidP="00F77A8A">
            <w:pPr>
              <w:jc w:val="center"/>
              <w:rPr>
                <w:rFonts w:eastAsia="Calibri"/>
                <w:szCs w:val="24"/>
                <w:lang w:eastAsia="en-US"/>
              </w:rPr>
            </w:pPr>
            <w:r>
              <w:rPr>
                <w:rFonts w:eastAsia="Calibri"/>
                <w:szCs w:val="22"/>
              </w:rPr>
              <w:t>10</w:t>
            </w:r>
          </w:p>
        </w:tc>
        <w:tc>
          <w:tcPr>
            <w:tcW w:w="2419" w:type="dxa"/>
            <w:tcBorders>
              <w:top w:val="single" w:sz="4" w:space="0" w:color="000000"/>
              <w:left w:val="single" w:sz="4" w:space="0" w:color="auto"/>
              <w:bottom w:val="single" w:sz="4" w:space="0" w:color="000000"/>
              <w:right w:val="single" w:sz="4" w:space="0" w:color="auto"/>
            </w:tcBorders>
            <w:hideMark/>
          </w:tcPr>
          <w:p w14:paraId="3B55C51D" w14:textId="77777777" w:rsidR="003C2FCF" w:rsidRDefault="003C2FCF" w:rsidP="00F77A8A">
            <w:pPr>
              <w:jc w:val="center"/>
              <w:rPr>
                <w:szCs w:val="24"/>
                <w:lang w:eastAsia="en-US"/>
              </w:rPr>
            </w:pPr>
            <w:r>
              <w:rPr>
                <w:rFonts w:eastAsia="Calibri"/>
                <w:szCs w:val="22"/>
              </w:rPr>
              <w:t>11</w:t>
            </w:r>
          </w:p>
        </w:tc>
        <w:tc>
          <w:tcPr>
            <w:tcW w:w="2420" w:type="dxa"/>
            <w:tcBorders>
              <w:top w:val="single" w:sz="4" w:space="0" w:color="000000"/>
              <w:left w:val="single" w:sz="4" w:space="0" w:color="auto"/>
              <w:bottom w:val="single" w:sz="4" w:space="0" w:color="000000"/>
              <w:right w:val="single" w:sz="4" w:space="0" w:color="auto"/>
            </w:tcBorders>
          </w:tcPr>
          <w:p w14:paraId="6477D043" w14:textId="77777777" w:rsidR="003C2FCF" w:rsidRDefault="003C2FCF" w:rsidP="00F77A8A">
            <w:pPr>
              <w:jc w:val="center"/>
              <w:rPr>
                <w:rFonts w:eastAsia="Calibri"/>
                <w:szCs w:val="22"/>
              </w:rPr>
            </w:pPr>
            <w:r>
              <w:rPr>
                <w:rFonts w:eastAsia="Calibri"/>
                <w:szCs w:val="22"/>
              </w:rPr>
              <w:t>11</w:t>
            </w:r>
          </w:p>
        </w:tc>
      </w:tr>
      <w:tr w:rsidR="003C2FCF" w14:paraId="0B96030F" w14:textId="77777777" w:rsidTr="001831B6">
        <w:trPr>
          <w:trHeight w:val="549"/>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F09F871"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1C8CEF5A" w14:textId="77777777" w:rsidR="003C2FCF" w:rsidRDefault="003C2FCF" w:rsidP="00F77A8A">
            <w:pPr>
              <w:jc w:val="both"/>
              <w:rPr>
                <w:szCs w:val="24"/>
                <w:lang w:eastAsia="en-US"/>
              </w:rPr>
            </w:pPr>
            <w:r>
              <w:rPr>
                <w:szCs w:val="24"/>
                <w:lang w:eastAsia="en-US"/>
              </w:rPr>
              <w:t>Bendras ugdomų ir mokomų asmenų skaičius</w:t>
            </w:r>
          </w:p>
        </w:tc>
        <w:tc>
          <w:tcPr>
            <w:tcW w:w="2419" w:type="dxa"/>
            <w:tcBorders>
              <w:top w:val="single" w:sz="4" w:space="0" w:color="000000"/>
              <w:left w:val="single" w:sz="4" w:space="0" w:color="auto"/>
              <w:bottom w:val="single" w:sz="4" w:space="0" w:color="000000"/>
              <w:right w:val="single" w:sz="4" w:space="0" w:color="auto"/>
            </w:tcBorders>
            <w:hideMark/>
          </w:tcPr>
          <w:p w14:paraId="65C7238A" w14:textId="77777777" w:rsidR="003C2FCF" w:rsidRDefault="003C2FCF" w:rsidP="00F77A8A">
            <w:pPr>
              <w:jc w:val="center"/>
              <w:rPr>
                <w:rFonts w:eastAsia="Calibri"/>
                <w:szCs w:val="24"/>
                <w:lang w:eastAsia="en-US"/>
              </w:rPr>
            </w:pPr>
            <w:r>
              <w:rPr>
                <w:rFonts w:eastAsia="Calibri"/>
                <w:szCs w:val="22"/>
              </w:rPr>
              <w:t>239</w:t>
            </w:r>
          </w:p>
        </w:tc>
        <w:tc>
          <w:tcPr>
            <w:tcW w:w="2419" w:type="dxa"/>
            <w:tcBorders>
              <w:top w:val="single" w:sz="4" w:space="0" w:color="000000"/>
              <w:left w:val="single" w:sz="4" w:space="0" w:color="auto"/>
              <w:bottom w:val="single" w:sz="4" w:space="0" w:color="000000"/>
              <w:right w:val="single" w:sz="4" w:space="0" w:color="auto"/>
            </w:tcBorders>
            <w:hideMark/>
          </w:tcPr>
          <w:p w14:paraId="23AB48CA" w14:textId="77777777" w:rsidR="003C2FCF" w:rsidRDefault="003C2FCF" w:rsidP="00F77A8A">
            <w:pPr>
              <w:jc w:val="center"/>
              <w:rPr>
                <w:szCs w:val="24"/>
                <w:lang w:eastAsia="en-US"/>
              </w:rPr>
            </w:pPr>
            <w:r>
              <w:rPr>
                <w:rFonts w:eastAsia="Calibri"/>
                <w:szCs w:val="22"/>
              </w:rPr>
              <w:t>229</w:t>
            </w:r>
          </w:p>
        </w:tc>
        <w:tc>
          <w:tcPr>
            <w:tcW w:w="2420" w:type="dxa"/>
            <w:tcBorders>
              <w:top w:val="single" w:sz="4" w:space="0" w:color="000000"/>
              <w:left w:val="single" w:sz="4" w:space="0" w:color="auto"/>
              <w:bottom w:val="single" w:sz="4" w:space="0" w:color="000000"/>
              <w:right w:val="single" w:sz="4" w:space="0" w:color="auto"/>
            </w:tcBorders>
          </w:tcPr>
          <w:p w14:paraId="7D14372F" w14:textId="77777777" w:rsidR="003C2FCF" w:rsidRDefault="003C2FCF" w:rsidP="00F77A8A">
            <w:pPr>
              <w:jc w:val="center"/>
              <w:rPr>
                <w:rFonts w:eastAsia="Calibri"/>
                <w:szCs w:val="22"/>
              </w:rPr>
            </w:pPr>
            <w:r>
              <w:rPr>
                <w:rFonts w:eastAsia="Calibri"/>
                <w:szCs w:val="22"/>
              </w:rPr>
              <w:t>226</w:t>
            </w:r>
          </w:p>
        </w:tc>
      </w:tr>
      <w:tr w:rsidR="003C2FCF" w14:paraId="2D7B34E7" w14:textId="77777777" w:rsidTr="001831B6">
        <w:trPr>
          <w:trHeight w:val="552"/>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5000907"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3D671C52" w14:textId="77777777" w:rsidR="003C2FCF" w:rsidRDefault="003C2FCF" w:rsidP="00F77A8A">
            <w:pPr>
              <w:rPr>
                <w:szCs w:val="24"/>
                <w:lang w:eastAsia="en-US"/>
              </w:rPr>
            </w:pPr>
            <w:r>
              <w:rPr>
                <w:szCs w:val="24"/>
                <w:lang w:eastAsia="en-US"/>
              </w:rPr>
              <w:t xml:space="preserve">Pavežamų asmenų skaičius ir procentas nuo visų mokinių ir </w:t>
            </w:r>
            <w:proofErr w:type="spellStart"/>
            <w:r>
              <w:rPr>
                <w:szCs w:val="24"/>
                <w:lang w:eastAsia="en-US"/>
              </w:rPr>
              <w:t>priešmokyklinukų</w:t>
            </w:r>
            <w:proofErr w:type="spellEnd"/>
            <w:r>
              <w:rPr>
                <w:szCs w:val="24"/>
                <w:lang w:eastAsia="en-US"/>
              </w:rPr>
              <w:t xml:space="preserve"> skaičiaus</w:t>
            </w:r>
          </w:p>
        </w:tc>
        <w:tc>
          <w:tcPr>
            <w:tcW w:w="2419" w:type="dxa"/>
            <w:tcBorders>
              <w:top w:val="single" w:sz="4" w:space="0" w:color="000000"/>
              <w:left w:val="single" w:sz="4" w:space="0" w:color="auto"/>
              <w:bottom w:val="single" w:sz="4" w:space="0" w:color="000000"/>
              <w:right w:val="single" w:sz="4" w:space="0" w:color="auto"/>
            </w:tcBorders>
            <w:hideMark/>
          </w:tcPr>
          <w:p w14:paraId="37B65A45" w14:textId="77777777" w:rsidR="003C2FCF" w:rsidRDefault="003C2FCF" w:rsidP="00F77A8A">
            <w:pPr>
              <w:jc w:val="center"/>
              <w:rPr>
                <w:rFonts w:eastAsia="Calibri"/>
                <w:szCs w:val="24"/>
              </w:rPr>
            </w:pPr>
            <w:r>
              <w:rPr>
                <w:rFonts w:eastAsia="Calibri"/>
                <w:szCs w:val="24"/>
              </w:rPr>
              <w:t>169</w:t>
            </w:r>
          </w:p>
          <w:p w14:paraId="69B1D2CB" w14:textId="77777777" w:rsidR="003C2FCF" w:rsidRDefault="003C2FCF" w:rsidP="00F77A8A">
            <w:pPr>
              <w:pStyle w:val="NoSpacing1"/>
              <w:jc w:val="center"/>
              <w:rPr>
                <w:rFonts w:ascii="Times New Roman" w:hAnsi="Times New Roman"/>
                <w:sz w:val="24"/>
                <w:szCs w:val="24"/>
              </w:rPr>
            </w:pPr>
            <w:r>
              <w:rPr>
                <w:rFonts w:ascii="Times New Roman" w:eastAsia="Calibri" w:hAnsi="Times New Roman"/>
                <w:sz w:val="24"/>
                <w:szCs w:val="24"/>
              </w:rPr>
              <w:t xml:space="preserve">81,64 </w:t>
            </w:r>
            <w:r>
              <w:rPr>
                <w:rFonts w:ascii="Times New Roman" w:eastAsia="Calibri" w:hAnsi="Times New Roman"/>
                <w:sz w:val="24"/>
                <w:szCs w:val="24"/>
                <w:lang w:val="en-US"/>
              </w:rPr>
              <w:t>%</w:t>
            </w:r>
          </w:p>
        </w:tc>
        <w:tc>
          <w:tcPr>
            <w:tcW w:w="2419" w:type="dxa"/>
            <w:tcBorders>
              <w:top w:val="single" w:sz="4" w:space="0" w:color="000000"/>
              <w:left w:val="single" w:sz="4" w:space="0" w:color="auto"/>
              <w:bottom w:val="single" w:sz="4" w:space="0" w:color="000000"/>
              <w:right w:val="single" w:sz="4" w:space="0" w:color="auto"/>
            </w:tcBorders>
            <w:hideMark/>
          </w:tcPr>
          <w:p w14:paraId="65F0ABC2" w14:textId="77777777" w:rsidR="003C2FCF" w:rsidRDefault="003C2FCF" w:rsidP="00F77A8A">
            <w:pPr>
              <w:jc w:val="center"/>
              <w:rPr>
                <w:rFonts w:eastAsia="Calibri"/>
                <w:szCs w:val="24"/>
              </w:rPr>
            </w:pPr>
            <w:r>
              <w:rPr>
                <w:rFonts w:eastAsia="Calibri"/>
                <w:szCs w:val="24"/>
              </w:rPr>
              <w:t>160</w:t>
            </w:r>
          </w:p>
          <w:p w14:paraId="5CFA0E89" w14:textId="77777777" w:rsidR="003C2FCF" w:rsidRDefault="003C2FCF" w:rsidP="00F77A8A">
            <w:pPr>
              <w:jc w:val="center"/>
              <w:rPr>
                <w:szCs w:val="24"/>
              </w:rPr>
            </w:pPr>
            <w:r>
              <w:rPr>
                <w:rFonts w:eastAsia="Calibri"/>
                <w:szCs w:val="24"/>
              </w:rPr>
              <w:t xml:space="preserve">81,63 </w:t>
            </w:r>
            <w:r>
              <w:rPr>
                <w:rFonts w:eastAsia="Calibri"/>
                <w:szCs w:val="24"/>
                <w:lang w:val="en-US"/>
              </w:rPr>
              <w:t xml:space="preserve">% </w:t>
            </w:r>
          </w:p>
        </w:tc>
        <w:tc>
          <w:tcPr>
            <w:tcW w:w="2420" w:type="dxa"/>
            <w:tcBorders>
              <w:top w:val="single" w:sz="4" w:space="0" w:color="000000"/>
              <w:left w:val="single" w:sz="4" w:space="0" w:color="auto"/>
              <w:bottom w:val="single" w:sz="4" w:space="0" w:color="000000"/>
              <w:right w:val="single" w:sz="4" w:space="0" w:color="auto"/>
            </w:tcBorders>
          </w:tcPr>
          <w:p w14:paraId="000C8E8A" w14:textId="77777777" w:rsidR="003C2FCF" w:rsidRDefault="003C2FCF" w:rsidP="00F77A8A">
            <w:pPr>
              <w:jc w:val="center"/>
              <w:rPr>
                <w:rFonts w:eastAsia="Calibri"/>
                <w:szCs w:val="24"/>
              </w:rPr>
            </w:pPr>
            <w:r>
              <w:rPr>
                <w:rFonts w:eastAsia="Calibri"/>
                <w:szCs w:val="24"/>
              </w:rPr>
              <w:t>162</w:t>
            </w:r>
          </w:p>
          <w:p w14:paraId="7CC505C4" w14:textId="77777777" w:rsidR="003C2FCF" w:rsidRPr="00161D84" w:rsidRDefault="003C2FCF" w:rsidP="00F77A8A">
            <w:pPr>
              <w:jc w:val="center"/>
              <w:rPr>
                <w:rFonts w:eastAsia="Calibri"/>
                <w:szCs w:val="24"/>
              </w:rPr>
            </w:pPr>
            <w:r>
              <w:rPr>
                <w:rFonts w:eastAsia="Calibri"/>
                <w:szCs w:val="24"/>
              </w:rPr>
              <w:t xml:space="preserve">83,51 </w:t>
            </w:r>
            <w:r>
              <w:rPr>
                <w:rFonts w:eastAsia="Calibri"/>
                <w:szCs w:val="24"/>
                <w:lang w:val="en-US"/>
              </w:rPr>
              <w:t>%</w:t>
            </w:r>
          </w:p>
        </w:tc>
      </w:tr>
      <w:tr w:rsidR="003C2FCF" w14:paraId="1B1395C9" w14:textId="77777777" w:rsidTr="001831B6">
        <w:trPr>
          <w:trHeight w:val="552"/>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6AA95D67" w14:textId="77777777" w:rsidR="003C2FCF" w:rsidRDefault="003C2FCF" w:rsidP="00F77A8A">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hideMark/>
          </w:tcPr>
          <w:p w14:paraId="7E71304D" w14:textId="77777777" w:rsidR="003C2FCF" w:rsidRDefault="003C2FCF" w:rsidP="00F77A8A">
            <w:pPr>
              <w:rPr>
                <w:szCs w:val="24"/>
                <w:lang w:eastAsia="en-US"/>
              </w:rPr>
            </w:pPr>
            <w:r>
              <w:rPr>
                <w:szCs w:val="24"/>
                <w:lang w:eastAsia="en-US"/>
              </w:rPr>
              <w:t xml:space="preserve">Nemokamai maitinamų asmenų skaičius ir procentas nuo visų mokinių ir </w:t>
            </w:r>
            <w:proofErr w:type="spellStart"/>
            <w:r>
              <w:rPr>
                <w:szCs w:val="24"/>
                <w:lang w:eastAsia="en-US"/>
              </w:rPr>
              <w:t>priešmokyklinukų</w:t>
            </w:r>
            <w:proofErr w:type="spellEnd"/>
            <w:r>
              <w:rPr>
                <w:szCs w:val="24"/>
                <w:lang w:eastAsia="en-US"/>
              </w:rPr>
              <w:t xml:space="preserve"> skaičiaus</w:t>
            </w:r>
          </w:p>
        </w:tc>
        <w:tc>
          <w:tcPr>
            <w:tcW w:w="2419" w:type="dxa"/>
            <w:tcBorders>
              <w:top w:val="single" w:sz="4" w:space="0" w:color="000000"/>
              <w:left w:val="single" w:sz="4" w:space="0" w:color="auto"/>
              <w:bottom w:val="single" w:sz="4" w:space="0" w:color="auto"/>
              <w:right w:val="single" w:sz="4" w:space="0" w:color="auto"/>
            </w:tcBorders>
            <w:hideMark/>
          </w:tcPr>
          <w:p w14:paraId="5756EBCA" w14:textId="77777777" w:rsidR="003C2FCF" w:rsidRDefault="003C2FCF" w:rsidP="00F77A8A">
            <w:pPr>
              <w:jc w:val="center"/>
              <w:rPr>
                <w:rFonts w:eastAsia="Calibri"/>
                <w:szCs w:val="24"/>
                <w:lang w:val="en-US"/>
              </w:rPr>
            </w:pPr>
            <w:r>
              <w:rPr>
                <w:rFonts w:eastAsia="Calibri"/>
                <w:szCs w:val="24"/>
                <w:lang w:val="en-US"/>
              </w:rPr>
              <w:t>97</w:t>
            </w:r>
          </w:p>
          <w:p w14:paraId="3CA07AED" w14:textId="77777777" w:rsidR="003C2FCF" w:rsidRDefault="003C2FCF" w:rsidP="00F77A8A">
            <w:pPr>
              <w:pStyle w:val="NoSpacing1"/>
              <w:jc w:val="center"/>
              <w:rPr>
                <w:rFonts w:ascii="Times New Roman" w:hAnsi="Times New Roman"/>
                <w:color w:val="000000"/>
                <w:sz w:val="24"/>
                <w:szCs w:val="24"/>
              </w:rPr>
            </w:pPr>
            <w:r>
              <w:rPr>
                <w:rFonts w:ascii="Times New Roman" w:eastAsia="Calibri" w:hAnsi="Times New Roman"/>
                <w:sz w:val="24"/>
                <w:szCs w:val="24"/>
                <w:lang w:val="en-US"/>
              </w:rPr>
              <w:t>46,86 %</w:t>
            </w:r>
          </w:p>
        </w:tc>
        <w:tc>
          <w:tcPr>
            <w:tcW w:w="2419" w:type="dxa"/>
            <w:tcBorders>
              <w:top w:val="single" w:sz="4" w:space="0" w:color="000000"/>
              <w:left w:val="single" w:sz="4" w:space="0" w:color="auto"/>
              <w:bottom w:val="single" w:sz="4" w:space="0" w:color="auto"/>
              <w:right w:val="single" w:sz="4" w:space="0" w:color="auto"/>
            </w:tcBorders>
            <w:hideMark/>
          </w:tcPr>
          <w:p w14:paraId="7398A811" w14:textId="77777777" w:rsidR="003C2FCF" w:rsidRDefault="003C2FCF" w:rsidP="00F77A8A">
            <w:pPr>
              <w:jc w:val="center"/>
              <w:rPr>
                <w:rFonts w:eastAsia="Calibri"/>
                <w:szCs w:val="24"/>
                <w:lang w:val="en-US"/>
              </w:rPr>
            </w:pPr>
            <w:r>
              <w:rPr>
                <w:rFonts w:eastAsia="Calibri"/>
                <w:szCs w:val="24"/>
                <w:lang w:val="en-US"/>
              </w:rPr>
              <w:t>105</w:t>
            </w:r>
          </w:p>
          <w:p w14:paraId="42748970" w14:textId="77777777" w:rsidR="003C2FCF" w:rsidRDefault="003C2FCF" w:rsidP="00F77A8A">
            <w:pPr>
              <w:jc w:val="center"/>
              <w:rPr>
                <w:szCs w:val="24"/>
              </w:rPr>
            </w:pPr>
            <w:r>
              <w:rPr>
                <w:rFonts w:eastAsia="Calibri"/>
                <w:szCs w:val="24"/>
                <w:lang w:val="en-US"/>
              </w:rPr>
              <w:t>53,57 %</w:t>
            </w:r>
          </w:p>
        </w:tc>
        <w:tc>
          <w:tcPr>
            <w:tcW w:w="2420" w:type="dxa"/>
            <w:tcBorders>
              <w:top w:val="single" w:sz="4" w:space="0" w:color="000000"/>
              <w:left w:val="single" w:sz="4" w:space="0" w:color="auto"/>
              <w:bottom w:val="single" w:sz="4" w:space="0" w:color="auto"/>
              <w:right w:val="single" w:sz="4" w:space="0" w:color="auto"/>
            </w:tcBorders>
          </w:tcPr>
          <w:p w14:paraId="0BC971DF" w14:textId="77777777" w:rsidR="003C2FCF" w:rsidRDefault="003C2FCF" w:rsidP="00F77A8A">
            <w:pPr>
              <w:jc w:val="center"/>
              <w:rPr>
                <w:rFonts w:eastAsia="Calibri"/>
                <w:szCs w:val="24"/>
                <w:lang w:val="en-US"/>
              </w:rPr>
            </w:pPr>
            <w:r>
              <w:rPr>
                <w:rFonts w:eastAsia="Calibri"/>
                <w:szCs w:val="24"/>
                <w:lang w:val="en-US"/>
              </w:rPr>
              <w:t>106</w:t>
            </w:r>
          </w:p>
          <w:p w14:paraId="4A2225DE" w14:textId="77777777" w:rsidR="003C2FCF" w:rsidRPr="003F44AE" w:rsidRDefault="003C2FCF" w:rsidP="00F77A8A">
            <w:pPr>
              <w:jc w:val="center"/>
              <w:rPr>
                <w:rFonts w:eastAsia="Calibri"/>
                <w:szCs w:val="24"/>
              </w:rPr>
            </w:pPr>
            <w:r>
              <w:rPr>
                <w:rFonts w:eastAsia="Calibri"/>
                <w:szCs w:val="24"/>
                <w:lang w:val="en-US"/>
              </w:rPr>
              <w:t>54,64 %</w:t>
            </w:r>
            <w:r>
              <w:rPr>
                <w:rFonts w:eastAsia="Calibri"/>
                <w:szCs w:val="24"/>
              </w:rPr>
              <w:t xml:space="preserve"> </w:t>
            </w:r>
          </w:p>
        </w:tc>
      </w:tr>
    </w:tbl>
    <w:p w14:paraId="5ABA0213" w14:textId="77777777" w:rsidR="003C2FCF" w:rsidRDefault="003C2FCF" w:rsidP="001831B6">
      <w:pPr>
        <w:suppressAutoHyphens/>
        <w:spacing w:before="120"/>
        <w:jc w:val="center"/>
        <w:textAlignment w:val="baseline"/>
        <w:rPr>
          <w:rFonts w:eastAsia="Calibri"/>
          <w:b/>
          <w:bCs/>
          <w:strike/>
          <w:szCs w:val="24"/>
        </w:rPr>
      </w:pPr>
      <w:r>
        <w:rPr>
          <w:rFonts w:eastAsia="Calibri"/>
          <w:b/>
          <w:bCs/>
          <w:szCs w:val="24"/>
        </w:rPr>
        <w:t>II SKYRIUS</w:t>
      </w:r>
    </w:p>
    <w:p w14:paraId="2CEE69BF" w14:textId="77777777" w:rsidR="003C2FCF" w:rsidRDefault="003C2FCF" w:rsidP="001831B6">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4011A86D" w14:textId="7CF9FCF0" w:rsidR="003C2FCF" w:rsidRPr="001831B6" w:rsidRDefault="003C2FCF" w:rsidP="001831B6">
      <w:pPr>
        <w:shd w:val="clear" w:color="auto" w:fill="FFFFFF"/>
        <w:ind w:firstLine="720"/>
        <w:jc w:val="both"/>
        <w:rPr>
          <w:szCs w:val="24"/>
        </w:rPr>
      </w:pPr>
      <w:r w:rsidRPr="001831B6">
        <w:rPr>
          <w:szCs w:val="24"/>
        </w:rPr>
        <w:t xml:space="preserve">Gimnazijos bendruomenė 2024 metais buvo išsikėlusi tikslą – pagerinti mokinių pamokų lankomumą, puoselėti gimnazijoje patriotinį ugdymą, tęsti tradicijas. Siekiant tikslo, pravesti klasių mokinių tėvų  susirinkimai, kurių  metu buvo numatytos priemonės mokinių pamokų lankomumo gerinimui ir praleistų pamokų pateisinimui. Klasėse dirbančių mokytojų pasitarimuose reguliariai buvo analizuojamas mokinių pamokų lankomumas. Šie klausimai buvo analizuojami klasių mokinių valandėlių metu, klasių auklėtojai nuolatos bendravo su mokinių tėvais. </w:t>
      </w:r>
    </w:p>
    <w:p w14:paraId="00774334" w14:textId="7361165B" w:rsidR="003C2FCF" w:rsidRPr="001831B6" w:rsidRDefault="003C2FCF" w:rsidP="001831B6">
      <w:pPr>
        <w:shd w:val="clear" w:color="auto" w:fill="FFFFFF"/>
        <w:ind w:firstLine="720"/>
        <w:jc w:val="both"/>
        <w:rPr>
          <w:szCs w:val="24"/>
        </w:rPr>
      </w:pPr>
      <w:r w:rsidRPr="001831B6">
        <w:rPr>
          <w:szCs w:val="24"/>
        </w:rPr>
        <w:t>Pasibaigus 2023–2024 mokslo metams paaiškėjo</w:t>
      </w:r>
      <w:r w:rsidR="001831B6">
        <w:rPr>
          <w:szCs w:val="24"/>
        </w:rPr>
        <w:t>,</w:t>
      </w:r>
      <w:r w:rsidRPr="001831B6">
        <w:rPr>
          <w:szCs w:val="24"/>
        </w:rPr>
        <w:t xml:space="preserve"> kad gimnazijos vienam mokiniui praleistų pamokų skaičius, lyginant su 2022–2023 mokslo metais, sumažėjo 15,1 procento. Nepateisintų pamokų, tenkančiam vienam mokiniui, sumažėjų 46,5 procento.</w:t>
      </w:r>
    </w:p>
    <w:p w14:paraId="7A59E10D" w14:textId="019645A2" w:rsidR="003C2FCF" w:rsidRPr="001831B6" w:rsidRDefault="003C2FCF" w:rsidP="001831B6">
      <w:pPr>
        <w:shd w:val="clear" w:color="auto" w:fill="FFFFFF"/>
        <w:ind w:firstLine="720"/>
        <w:jc w:val="both"/>
        <w:rPr>
          <w:szCs w:val="24"/>
        </w:rPr>
      </w:pPr>
      <w:r w:rsidRPr="001831B6">
        <w:rPr>
          <w:szCs w:val="24"/>
        </w:rPr>
        <w:t>Per 2023–2024 mokslo metus gimnazijoje buvo vykdomos ir sėkmingai įgyvendintos prevencinės ,,Alkoholio, tabako ir kitų psichiką veikiančių medžiagų vartojimo“, „Gyvenimo įgūdžių“, ,,Antras žingsnis“, „Sveikatos ir rengimo šeimai bei lytiškumo ugdymo“ programos. Nuo 2024 m. rugsėjo 1 d. gimnazijoje įgyvendinama smurto prieš vaikus prevencijos programa „Esame saugūs“.</w:t>
      </w:r>
    </w:p>
    <w:p w14:paraId="651BB4A5" w14:textId="77777777" w:rsidR="003C2FCF" w:rsidRPr="001831B6" w:rsidRDefault="003C2FCF" w:rsidP="001831B6">
      <w:pPr>
        <w:shd w:val="clear" w:color="auto" w:fill="FFFFFF"/>
        <w:ind w:firstLine="720"/>
        <w:jc w:val="both"/>
        <w:rPr>
          <w:szCs w:val="24"/>
        </w:rPr>
      </w:pPr>
      <w:r w:rsidRPr="001831B6">
        <w:rPr>
          <w:szCs w:val="24"/>
        </w:rPr>
        <w:t xml:space="preserve">Mokytojai ir pagalbos specialistai nuolat dalyvavo kvalifikacijos tobulinimo renginiuose, iš viso 1478 val. (vienam mokytojui tenka 39 val.). </w:t>
      </w:r>
    </w:p>
    <w:p w14:paraId="72EE0C28" w14:textId="77777777" w:rsidR="003C2FCF" w:rsidRDefault="003C2FCF" w:rsidP="003C2FCF">
      <w:pPr>
        <w:rPr>
          <w:rFonts w:eastAsia="Calibri"/>
          <w:szCs w:val="24"/>
          <w:lang w:eastAsia="en-US"/>
        </w:rPr>
      </w:pPr>
    </w:p>
    <w:tbl>
      <w:tblPr>
        <w:tblW w:w="0" w:type="auto"/>
        <w:tblLook w:val="04A0" w:firstRow="1" w:lastRow="0" w:firstColumn="1" w:lastColumn="0" w:noHBand="0" w:noVBand="1"/>
      </w:tblPr>
      <w:tblGrid>
        <w:gridCol w:w="4928"/>
        <w:gridCol w:w="3685"/>
        <w:gridCol w:w="1560"/>
        <w:gridCol w:w="2465"/>
      </w:tblGrid>
      <w:tr w:rsidR="00222E0F" w:rsidRPr="00F850D8" w14:paraId="3DB6ECFE" w14:textId="77777777" w:rsidTr="0012249E">
        <w:tc>
          <w:tcPr>
            <w:tcW w:w="4928" w:type="dxa"/>
            <w:shd w:val="clear" w:color="auto" w:fill="auto"/>
          </w:tcPr>
          <w:p w14:paraId="1435183C" w14:textId="253CE4AA" w:rsidR="00222E0F" w:rsidRPr="00F850D8" w:rsidRDefault="00222E0F" w:rsidP="0012249E">
            <w:pPr>
              <w:jc w:val="both"/>
              <w:rPr>
                <w:rFonts w:eastAsia="Calibri"/>
                <w:szCs w:val="24"/>
              </w:rPr>
            </w:pPr>
            <w:r w:rsidRPr="00F850D8">
              <w:rPr>
                <w:rFonts w:eastAsia="Calibri"/>
                <w:szCs w:val="24"/>
              </w:rPr>
              <w:t>Direktor</w:t>
            </w:r>
            <w:r>
              <w:rPr>
                <w:rFonts w:eastAsia="Calibri"/>
                <w:szCs w:val="24"/>
              </w:rPr>
              <w:t xml:space="preserve">ius </w:t>
            </w:r>
          </w:p>
        </w:tc>
        <w:tc>
          <w:tcPr>
            <w:tcW w:w="3685" w:type="dxa"/>
            <w:tcBorders>
              <w:bottom w:val="single" w:sz="4" w:space="0" w:color="auto"/>
            </w:tcBorders>
            <w:shd w:val="clear" w:color="auto" w:fill="auto"/>
          </w:tcPr>
          <w:p w14:paraId="53EF647A" w14:textId="77777777" w:rsidR="00222E0F" w:rsidRPr="00F850D8" w:rsidRDefault="00222E0F" w:rsidP="0012249E">
            <w:pPr>
              <w:jc w:val="both"/>
              <w:rPr>
                <w:rFonts w:eastAsia="Calibri"/>
                <w:szCs w:val="24"/>
              </w:rPr>
            </w:pPr>
          </w:p>
        </w:tc>
        <w:tc>
          <w:tcPr>
            <w:tcW w:w="1560" w:type="dxa"/>
            <w:shd w:val="clear" w:color="auto" w:fill="auto"/>
          </w:tcPr>
          <w:p w14:paraId="21EE7C61" w14:textId="77777777" w:rsidR="00222E0F" w:rsidRPr="00F850D8" w:rsidRDefault="00222E0F" w:rsidP="0012249E">
            <w:pPr>
              <w:jc w:val="both"/>
              <w:rPr>
                <w:rFonts w:eastAsia="Calibri"/>
                <w:szCs w:val="24"/>
              </w:rPr>
            </w:pPr>
          </w:p>
        </w:tc>
        <w:tc>
          <w:tcPr>
            <w:tcW w:w="2465" w:type="dxa"/>
            <w:tcBorders>
              <w:bottom w:val="single" w:sz="4" w:space="0" w:color="auto"/>
            </w:tcBorders>
            <w:shd w:val="clear" w:color="auto" w:fill="auto"/>
            <w:vAlign w:val="bottom"/>
          </w:tcPr>
          <w:p w14:paraId="552669D5" w14:textId="6D023301" w:rsidR="00222E0F" w:rsidRPr="00F850D8" w:rsidRDefault="00222E0F" w:rsidP="0012249E">
            <w:pPr>
              <w:rPr>
                <w:rFonts w:eastAsia="Calibri"/>
                <w:szCs w:val="24"/>
              </w:rPr>
            </w:pPr>
            <w:r>
              <w:rPr>
                <w:rFonts w:eastAsia="Calibri"/>
                <w:szCs w:val="24"/>
                <w:lang w:eastAsia="en-US"/>
              </w:rPr>
              <w:t xml:space="preserve">Andrius </w:t>
            </w:r>
            <w:proofErr w:type="spellStart"/>
            <w:r>
              <w:rPr>
                <w:rFonts w:eastAsia="Calibri"/>
                <w:szCs w:val="24"/>
                <w:lang w:eastAsia="en-US"/>
              </w:rPr>
              <w:t>Bautronis</w:t>
            </w:r>
            <w:proofErr w:type="spellEnd"/>
            <w:r>
              <w:rPr>
                <w:rFonts w:eastAsia="Calibri"/>
                <w:szCs w:val="24"/>
              </w:rPr>
              <w:t xml:space="preserve"> </w:t>
            </w:r>
          </w:p>
        </w:tc>
      </w:tr>
    </w:tbl>
    <w:p w14:paraId="2C3124FE" w14:textId="77777777" w:rsidR="00222E0F" w:rsidRDefault="00222E0F" w:rsidP="003C2FCF">
      <w:pPr>
        <w:rPr>
          <w:rFonts w:eastAsia="Calibri"/>
          <w:szCs w:val="24"/>
          <w:lang w:eastAsia="en-US"/>
        </w:rPr>
      </w:pPr>
    </w:p>
    <w:p w14:paraId="256D0B52" w14:textId="77777777" w:rsidR="00222E0F" w:rsidRDefault="00222E0F" w:rsidP="003C2FCF">
      <w:pPr>
        <w:rPr>
          <w:rFonts w:eastAsia="Calibri"/>
          <w:szCs w:val="24"/>
          <w:lang w:eastAsia="en-US"/>
        </w:rPr>
      </w:pPr>
    </w:p>
    <w:p w14:paraId="4286A217" w14:textId="77777777" w:rsidR="00222E0F" w:rsidRDefault="00222E0F" w:rsidP="003C2FCF">
      <w:pPr>
        <w:rPr>
          <w:rFonts w:eastAsia="Calibri"/>
          <w:szCs w:val="24"/>
          <w:lang w:eastAsia="en-US"/>
        </w:rPr>
      </w:pPr>
    </w:p>
    <w:p w14:paraId="59580C31" w14:textId="77777777" w:rsidR="00222E0F" w:rsidRDefault="00222E0F" w:rsidP="003C2FCF">
      <w:pPr>
        <w:rPr>
          <w:rFonts w:eastAsia="Calibri"/>
          <w:szCs w:val="24"/>
          <w:lang w:eastAsia="en-US"/>
        </w:rPr>
      </w:pPr>
    </w:p>
    <w:p w14:paraId="31556227" w14:textId="77777777" w:rsidR="003C2FCF" w:rsidRDefault="003C2FCF" w:rsidP="003C2FCF">
      <w:pPr>
        <w:jc w:val="center"/>
        <w:rPr>
          <w:rFonts w:eastAsia="Calibri"/>
          <w:szCs w:val="24"/>
          <w:lang w:eastAsia="en-US"/>
        </w:rPr>
      </w:pPr>
      <w:r>
        <w:rPr>
          <w:rFonts w:eastAsia="Calibri"/>
          <w:szCs w:val="24"/>
          <w:lang w:eastAsia="en-US"/>
        </w:rPr>
        <w:t>__________________________</w:t>
      </w:r>
    </w:p>
    <w:p w14:paraId="43187200" w14:textId="77777777" w:rsidR="00D7382F" w:rsidRDefault="00D7382F" w:rsidP="00D7382F"/>
    <w:p w14:paraId="1BDA426B" w14:textId="77777777" w:rsidR="00D7382F" w:rsidRPr="00D7382F" w:rsidRDefault="00D7382F" w:rsidP="00D7382F">
      <w:pPr>
        <w:sectPr w:rsidR="00D7382F" w:rsidRPr="00D7382F" w:rsidSect="003C2FCF">
          <w:pgSz w:w="16838" w:h="11906" w:orient="landscape" w:code="9"/>
          <w:pgMar w:top="1701" w:right="1134" w:bottom="680" w:left="1134" w:header="1134" w:footer="726" w:gutter="0"/>
          <w:cols w:space="1296"/>
          <w:titlePg/>
          <w:docGrid w:linePitch="360"/>
        </w:sectPr>
      </w:pPr>
    </w:p>
    <w:p w14:paraId="1F32C33D" w14:textId="77777777" w:rsidR="002E1F99" w:rsidRPr="00F41211" w:rsidRDefault="002E1F99" w:rsidP="002E1F99">
      <w:pPr>
        <w:pStyle w:val="Pavadinimas"/>
        <w:jc w:val="left"/>
        <w:rPr>
          <w:b w:val="0"/>
          <w:lang w:val="lt-LT"/>
        </w:rPr>
      </w:pPr>
    </w:p>
    <w:p w14:paraId="7978AFC2"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25FB92F3" w14:textId="77777777" w:rsidR="00B668F0" w:rsidRPr="00F41211" w:rsidRDefault="008F0F3E" w:rsidP="00B668F0">
      <w:pPr>
        <w:pStyle w:val="Pavadinimas"/>
        <w:pBdr>
          <w:bottom w:val="single" w:sz="12" w:space="1" w:color="auto"/>
        </w:pBdr>
        <w:rPr>
          <w:lang w:val="lt-LT"/>
        </w:rPr>
      </w:pPr>
      <w:bookmarkStart w:id="2" w:name="_Hlk163634171"/>
      <w:r w:rsidRPr="00F41211">
        <w:rPr>
          <w:lang w:val="lt-LT"/>
        </w:rPr>
        <w:t>ŠVIETIMO, KULTŪROS IR SPORTO SKYRIUS</w:t>
      </w:r>
      <w:bookmarkEnd w:id="2"/>
    </w:p>
    <w:p w14:paraId="3F41364A" w14:textId="77777777" w:rsidR="002E1F99" w:rsidRDefault="002E1F99" w:rsidP="002E1F99">
      <w:pPr>
        <w:pStyle w:val="Paantrat"/>
      </w:pPr>
    </w:p>
    <w:p w14:paraId="43CC8FB2" w14:textId="77777777" w:rsidR="002E1F99" w:rsidRDefault="002E1F99" w:rsidP="002E1F99">
      <w:pPr>
        <w:pStyle w:val="Paantrat"/>
      </w:pPr>
      <w:r>
        <w:t>AIŠKINAMASIS RAŠTAS</w:t>
      </w:r>
    </w:p>
    <w:p w14:paraId="19B17F33" w14:textId="54B78227" w:rsidR="002E1F99" w:rsidRDefault="002E1F99" w:rsidP="002E1F99">
      <w:pPr>
        <w:jc w:val="center"/>
        <w:rPr>
          <w:b/>
          <w:bCs/>
          <w:caps/>
        </w:rPr>
      </w:pPr>
      <w:r>
        <w:rPr>
          <w:b/>
          <w:bCs/>
          <w:caps/>
        </w:rPr>
        <w:t xml:space="preserve">PRIE JURBARKO RAJONO SAVIVALDYBĖS TARYBOS SPRENDIMO </w:t>
      </w:r>
      <w:r w:rsidRPr="00FD0852">
        <w:rPr>
          <w:b/>
          <w:bCs/>
          <w:caps/>
        </w:rPr>
        <w:t>„</w:t>
      </w:r>
      <w:r w:rsidR="001831B6">
        <w:rPr>
          <w:b/>
        </w:rPr>
        <w:t>DĖL 2024 METŲ JURBARKO R. ERŽVILKO GIMNAZIJOS METINIŲ ATASKAITŲ</w:t>
      </w:r>
      <w:r w:rsidR="007C3094">
        <w:rPr>
          <w:b/>
        </w:rPr>
        <w:t xml:space="preserve"> </w:t>
      </w:r>
      <w:r w:rsidR="001831B6">
        <w:rPr>
          <w:b/>
        </w:rPr>
        <w:t>RINKINIO PATVIRTINIMO</w:t>
      </w:r>
      <w:r w:rsidRPr="00FD0852">
        <w:rPr>
          <w:b/>
          <w:szCs w:val="26"/>
        </w:rPr>
        <w:t>“</w:t>
      </w:r>
      <w:r w:rsidR="00031B2B" w:rsidRPr="00FD0852">
        <w:rPr>
          <w:b/>
          <w:szCs w:val="26"/>
        </w:rPr>
        <w:t xml:space="preserve"> </w:t>
      </w:r>
      <w:r>
        <w:rPr>
          <w:b/>
          <w:bCs/>
          <w:caps/>
        </w:rPr>
        <w:t>projekto</w:t>
      </w:r>
    </w:p>
    <w:p w14:paraId="496991B5" w14:textId="77777777" w:rsidR="002E1F99" w:rsidRDefault="002E1F99" w:rsidP="002E1F99">
      <w:pPr>
        <w:tabs>
          <w:tab w:val="left" w:pos="567"/>
        </w:tabs>
        <w:jc w:val="center"/>
      </w:pPr>
    </w:p>
    <w:p w14:paraId="72079FD9" w14:textId="08680134" w:rsidR="00001758" w:rsidRDefault="001831B6" w:rsidP="002E1F99">
      <w:pPr>
        <w:tabs>
          <w:tab w:val="left" w:pos="0"/>
        </w:tabs>
        <w:jc w:val="center"/>
      </w:pPr>
      <w:r>
        <w:t>2025 m. balandžio     d.</w:t>
      </w:r>
    </w:p>
    <w:p w14:paraId="298C3288"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0D79040B" w14:textId="77777777" w:rsidTr="00592125">
        <w:tc>
          <w:tcPr>
            <w:tcW w:w="9741" w:type="dxa"/>
          </w:tcPr>
          <w:p w14:paraId="027B5810"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50EE0A52" w14:textId="154086BE" w:rsidR="00D7382F" w:rsidRPr="00D7382F" w:rsidRDefault="00D7382F" w:rsidP="00D7382F">
            <w:pPr>
              <w:tabs>
                <w:tab w:val="left" w:pos="0"/>
              </w:tabs>
              <w:jc w:val="both"/>
              <w:rPr>
                <w:szCs w:val="24"/>
              </w:rPr>
            </w:pPr>
            <w:r w:rsidRPr="00D7382F">
              <w:rPr>
                <w:szCs w:val="24"/>
              </w:rPr>
              <w:t>Patvirtinti 202</w:t>
            </w:r>
            <w:r w:rsidR="001831B6">
              <w:rPr>
                <w:szCs w:val="24"/>
              </w:rPr>
              <w:t>4</w:t>
            </w:r>
            <w:r w:rsidRPr="00D7382F">
              <w:rPr>
                <w:szCs w:val="24"/>
              </w:rPr>
              <w:t xml:space="preserve"> metų Jurbarko r. </w:t>
            </w:r>
            <w:r>
              <w:rPr>
                <w:szCs w:val="24"/>
              </w:rPr>
              <w:t xml:space="preserve">Eržvilko gimnazijos metinių </w:t>
            </w:r>
            <w:r w:rsidRPr="00D7382F">
              <w:rPr>
                <w:szCs w:val="24"/>
              </w:rPr>
              <w:t>ataskaitų rinkinį:</w:t>
            </w:r>
          </w:p>
          <w:p w14:paraId="570EC195" w14:textId="65D78845" w:rsidR="00D7382F" w:rsidRPr="00D7382F" w:rsidRDefault="00D7382F" w:rsidP="00D7382F">
            <w:pPr>
              <w:tabs>
                <w:tab w:val="left" w:pos="0"/>
              </w:tabs>
              <w:jc w:val="both"/>
              <w:rPr>
                <w:szCs w:val="24"/>
              </w:rPr>
            </w:pPr>
            <w:r w:rsidRPr="00D7382F">
              <w:rPr>
                <w:szCs w:val="24"/>
              </w:rPr>
              <w:t xml:space="preserve">1. Jurbarko r. </w:t>
            </w:r>
            <w:r>
              <w:rPr>
                <w:szCs w:val="24"/>
              </w:rPr>
              <w:t xml:space="preserve">Eržvilko gimnazijos </w:t>
            </w:r>
            <w:r w:rsidRPr="00D7382F">
              <w:rPr>
                <w:szCs w:val="24"/>
              </w:rPr>
              <w:t>202</w:t>
            </w:r>
            <w:r w:rsidR="001831B6">
              <w:rPr>
                <w:szCs w:val="24"/>
              </w:rPr>
              <w:t>4</w:t>
            </w:r>
            <w:r w:rsidRPr="00D7382F">
              <w:rPr>
                <w:szCs w:val="24"/>
              </w:rPr>
              <w:t xml:space="preserve"> metų veiklos ataskaitą;</w:t>
            </w:r>
          </w:p>
          <w:p w14:paraId="6C256125" w14:textId="726C01CB" w:rsidR="00D7382F" w:rsidRPr="00D7382F" w:rsidRDefault="00D7382F" w:rsidP="00D7382F">
            <w:pPr>
              <w:tabs>
                <w:tab w:val="left" w:pos="0"/>
              </w:tabs>
              <w:jc w:val="both"/>
              <w:rPr>
                <w:szCs w:val="24"/>
              </w:rPr>
            </w:pPr>
            <w:r w:rsidRPr="00D7382F">
              <w:rPr>
                <w:szCs w:val="24"/>
              </w:rPr>
              <w:t xml:space="preserve">2. Jurbarko r. </w:t>
            </w:r>
            <w:r>
              <w:rPr>
                <w:szCs w:val="24"/>
              </w:rPr>
              <w:t xml:space="preserve">Eržvilko gimnazijos </w:t>
            </w:r>
            <w:r w:rsidRPr="00D7382F">
              <w:rPr>
                <w:szCs w:val="24"/>
              </w:rPr>
              <w:t>202</w:t>
            </w:r>
            <w:r w:rsidR="001831B6">
              <w:rPr>
                <w:szCs w:val="24"/>
              </w:rPr>
              <w:t>4</w:t>
            </w:r>
            <w:r w:rsidRPr="00D7382F">
              <w:rPr>
                <w:szCs w:val="24"/>
              </w:rPr>
              <w:t xml:space="preserve"> metų finansinių ataskaitų rinkinį;</w:t>
            </w:r>
          </w:p>
          <w:p w14:paraId="710CB77C" w14:textId="3DC1EB44" w:rsidR="00D7382F" w:rsidRPr="00D7382F" w:rsidRDefault="00D7382F" w:rsidP="00D7382F">
            <w:pPr>
              <w:tabs>
                <w:tab w:val="left" w:pos="0"/>
              </w:tabs>
              <w:jc w:val="both"/>
              <w:rPr>
                <w:szCs w:val="24"/>
              </w:rPr>
            </w:pPr>
            <w:r w:rsidRPr="00D7382F">
              <w:rPr>
                <w:szCs w:val="24"/>
              </w:rPr>
              <w:t xml:space="preserve">3. Jurbarko r. </w:t>
            </w:r>
            <w:r>
              <w:rPr>
                <w:szCs w:val="24"/>
              </w:rPr>
              <w:t xml:space="preserve">Eržvilko gimnazijos </w:t>
            </w:r>
            <w:r w:rsidRPr="00D7382F">
              <w:rPr>
                <w:szCs w:val="24"/>
              </w:rPr>
              <w:t>202</w:t>
            </w:r>
            <w:r w:rsidR="001831B6">
              <w:rPr>
                <w:szCs w:val="24"/>
              </w:rPr>
              <w:t>4</w:t>
            </w:r>
            <w:r w:rsidRPr="00D7382F">
              <w:rPr>
                <w:szCs w:val="24"/>
              </w:rPr>
              <w:t xml:space="preserve"> metų biudžeto vykdymo ataskaitų rinkinį.</w:t>
            </w:r>
          </w:p>
          <w:p w14:paraId="0FE7F162" w14:textId="1C9DA695" w:rsidR="00D7382F" w:rsidRPr="00D7382F" w:rsidRDefault="00D7382F" w:rsidP="00D7382F">
            <w:pPr>
              <w:tabs>
                <w:tab w:val="left" w:pos="0"/>
              </w:tabs>
              <w:jc w:val="both"/>
              <w:rPr>
                <w:szCs w:val="24"/>
              </w:rPr>
            </w:pPr>
            <w:r w:rsidRPr="00D7382F">
              <w:rPr>
                <w:szCs w:val="24"/>
              </w:rPr>
              <w:t xml:space="preserve">Apibendrinti Jurbarko r. </w:t>
            </w:r>
            <w:r>
              <w:rPr>
                <w:szCs w:val="24"/>
              </w:rPr>
              <w:t xml:space="preserve">Eržvilko gimnazijos </w:t>
            </w:r>
            <w:r w:rsidRPr="00D7382F">
              <w:rPr>
                <w:szCs w:val="24"/>
              </w:rPr>
              <w:t>202</w:t>
            </w:r>
            <w:r w:rsidR="001831B6">
              <w:rPr>
                <w:szCs w:val="24"/>
              </w:rPr>
              <w:t>4</w:t>
            </w:r>
            <w:r w:rsidRPr="00D7382F">
              <w:rPr>
                <w:szCs w:val="24"/>
              </w:rPr>
              <w:t xml:space="preserve"> metais nuveiktus darbus.</w:t>
            </w:r>
          </w:p>
          <w:p w14:paraId="5023EE47" w14:textId="5BCDDEE1" w:rsidR="00D7382F" w:rsidRPr="00D7382F" w:rsidRDefault="00D7382F" w:rsidP="00D7382F">
            <w:pPr>
              <w:tabs>
                <w:tab w:val="left" w:pos="0"/>
              </w:tabs>
              <w:jc w:val="both"/>
              <w:rPr>
                <w:szCs w:val="24"/>
              </w:rPr>
            </w:pPr>
            <w:r w:rsidRPr="00D7382F">
              <w:rPr>
                <w:szCs w:val="24"/>
              </w:rPr>
              <w:t>Palyginti šios įstaigos veiklos pokytį su 202</w:t>
            </w:r>
            <w:r w:rsidR="001831B6">
              <w:rPr>
                <w:szCs w:val="24"/>
              </w:rPr>
              <w:t>4</w:t>
            </w:r>
            <w:r w:rsidRPr="00D7382F">
              <w:rPr>
                <w:szCs w:val="24"/>
              </w:rPr>
              <w:t xml:space="preserve"> metų veiklos pasiekimais bei kitais rodikliais.</w:t>
            </w:r>
          </w:p>
        </w:tc>
      </w:tr>
      <w:tr w:rsidR="00D7382F" w:rsidRPr="00D7382F" w14:paraId="7BC5071F" w14:textId="77777777" w:rsidTr="00592125">
        <w:tc>
          <w:tcPr>
            <w:tcW w:w="9741" w:type="dxa"/>
          </w:tcPr>
          <w:p w14:paraId="769CE333"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6AF1A1D7" w14:textId="77777777" w:rsidTr="00592125">
        <w:tc>
          <w:tcPr>
            <w:tcW w:w="9741" w:type="dxa"/>
          </w:tcPr>
          <w:p w14:paraId="50AF2A2B" w14:textId="2CB03BAC" w:rsidR="00D7382F" w:rsidRPr="007F4756" w:rsidRDefault="00872AF5" w:rsidP="00872AF5">
            <w:pPr>
              <w:tabs>
                <w:tab w:val="left" w:pos="0"/>
              </w:tabs>
              <w:jc w:val="both"/>
              <w:rPr>
                <w:szCs w:val="24"/>
              </w:rPr>
            </w:pPr>
            <w:r w:rsidRPr="00BB139D">
              <w:t>Lietuvos Respublikos vietos savivaldos įstatymo 15 straipsnio 3 dalies 1 punktas numato, kad paprastoji savivaldybės tarybos kompetencija yra savivaldybės biudžetinių įstaigų metinių ataskaitų rinkinių tvirtinimas.</w:t>
            </w:r>
            <w:r>
              <w:t xml:space="preserve"> </w:t>
            </w:r>
            <w:r w:rsidR="00D7382F" w:rsidRPr="007F4756">
              <w:rPr>
                <w:szCs w:val="24"/>
              </w:rPr>
              <w:t>Įstaigos ataskaita Savivaldybės tarybai buvo teikta ir ankstesniais metais.</w:t>
            </w:r>
          </w:p>
        </w:tc>
      </w:tr>
      <w:tr w:rsidR="00D7382F" w:rsidRPr="00D7382F" w14:paraId="26C73EEF" w14:textId="77777777" w:rsidTr="00592125">
        <w:tc>
          <w:tcPr>
            <w:tcW w:w="9741" w:type="dxa"/>
          </w:tcPr>
          <w:p w14:paraId="52DA965D"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00A4EE30" w14:textId="77777777" w:rsidTr="00592125">
        <w:tc>
          <w:tcPr>
            <w:tcW w:w="9741" w:type="dxa"/>
          </w:tcPr>
          <w:p w14:paraId="44C625CC" w14:textId="77777777" w:rsidR="00D7382F" w:rsidRPr="007F4756" w:rsidRDefault="00D7382F" w:rsidP="00D7382F">
            <w:pPr>
              <w:tabs>
                <w:tab w:val="left" w:pos="0"/>
              </w:tabs>
              <w:jc w:val="both"/>
              <w:rPr>
                <w:szCs w:val="24"/>
              </w:rPr>
            </w:pPr>
            <w:r w:rsidRPr="007F4756">
              <w:rPr>
                <w:szCs w:val="24"/>
              </w:rPr>
              <w:t>Bus įgyvendinti teisės aktų reikalavimai, apibendrinta ir paviešinta informacija apie Jurbarko r. Eržvilko gimnazijos veiklą.</w:t>
            </w:r>
          </w:p>
        </w:tc>
      </w:tr>
      <w:tr w:rsidR="00D7382F" w:rsidRPr="00D7382F" w14:paraId="39F59185" w14:textId="77777777" w:rsidTr="00592125">
        <w:tc>
          <w:tcPr>
            <w:tcW w:w="9741" w:type="dxa"/>
          </w:tcPr>
          <w:p w14:paraId="52524A34"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51EBC12A" w14:textId="77777777" w:rsidTr="00592125">
        <w:tc>
          <w:tcPr>
            <w:tcW w:w="9741" w:type="dxa"/>
          </w:tcPr>
          <w:p w14:paraId="1CDC7E73"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2AF19E87" w14:textId="77777777" w:rsidTr="00592125">
        <w:tc>
          <w:tcPr>
            <w:tcW w:w="9741" w:type="dxa"/>
          </w:tcPr>
          <w:p w14:paraId="5C5E5BB9"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5636336F" w14:textId="77777777" w:rsidTr="00592125">
        <w:tc>
          <w:tcPr>
            <w:tcW w:w="9741" w:type="dxa"/>
          </w:tcPr>
          <w:p w14:paraId="125B5E1D" w14:textId="77777777" w:rsidR="00D7382F" w:rsidRPr="00D7382F" w:rsidRDefault="00D7382F" w:rsidP="00D7382F">
            <w:pPr>
              <w:tabs>
                <w:tab w:val="left" w:pos="0"/>
              </w:tabs>
              <w:jc w:val="both"/>
              <w:rPr>
                <w:szCs w:val="24"/>
              </w:rPr>
            </w:pPr>
            <w:r w:rsidRPr="00D7382F">
              <w:rPr>
                <w:szCs w:val="24"/>
              </w:rPr>
              <w:t>-</w:t>
            </w:r>
          </w:p>
        </w:tc>
      </w:tr>
      <w:tr w:rsidR="00D7382F" w:rsidRPr="00D7382F" w14:paraId="77718182" w14:textId="77777777" w:rsidTr="00592125">
        <w:tc>
          <w:tcPr>
            <w:tcW w:w="9741" w:type="dxa"/>
          </w:tcPr>
          <w:p w14:paraId="78600C4D"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17C4E428"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21DF5D37" w14:textId="77777777" w:rsidTr="00592125">
        <w:tc>
          <w:tcPr>
            <w:tcW w:w="9741" w:type="dxa"/>
          </w:tcPr>
          <w:p w14:paraId="58825428"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1AE36D28"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75DB6EDF" w14:textId="77777777" w:rsidTr="00592125">
        <w:tc>
          <w:tcPr>
            <w:tcW w:w="9741" w:type="dxa"/>
          </w:tcPr>
          <w:p w14:paraId="1107DDFA"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7ABAC811" w14:textId="77777777" w:rsidTr="00592125">
        <w:tc>
          <w:tcPr>
            <w:tcW w:w="9741" w:type="dxa"/>
          </w:tcPr>
          <w:p w14:paraId="7E3963E8" w14:textId="6C9E832A" w:rsidR="00D7382F" w:rsidRPr="00D7382F" w:rsidRDefault="00D7382F" w:rsidP="00D7382F">
            <w:pPr>
              <w:jc w:val="both"/>
              <w:rPr>
                <w:szCs w:val="24"/>
              </w:rPr>
            </w:pPr>
            <w:r w:rsidRPr="00D7382F">
              <w:rPr>
                <w:szCs w:val="24"/>
              </w:rPr>
              <w:t xml:space="preserve">Jurbarko r. </w:t>
            </w:r>
            <w:r>
              <w:rPr>
                <w:szCs w:val="24"/>
              </w:rPr>
              <w:t xml:space="preserve">Eržvilko gimnazijos direktorius Andrius </w:t>
            </w:r>
            <w:proofErr w:type="spellStart"/>
            <w:r>
              <w:rPr>
                <w:szCs w:val="24"/>
              </w:rPr>
              <w:t>Bautronis</w:t>
            </w:r>
            <w:proofErr w:type="spellEnd"/>
            <w:r w:rsidRPr="00D7382F">
              <w:t xml:space="preserve">, </w:t>
            </w:r>
            <w:r w:rsidRPr="00D7382F">
              <w:rPr>
                <w:szCs w:val="24"/>
              </w:rPr>
              <w:t xml:space="preserve">Švietimo, kultūros ir sporto skyriaus vyriausioji specialistė </w:t>
            </w:r>
            <w:r w:rsidR="001831B6">
              <w:rPr>
                <w:szCs w:val="24"/>
              </w:rPr>
              <w:t xml:space="preserve">Loreta </w:t>
            </w:r>
            <w:proofErr w:type="spellStart"/>
            <w:r w:rsidR="001831B6">
              <w:rPr>
                <w:szCs w:val="24"/>
              </w:rPr>
              <w:t>Knašienė</w:t>
            </w:r>
            <w:proofErr w:type="spellEnd"/>
          </w:p>
        </w:tc>
      </w:tr>
      <w:tr w:rsidR="00D7382F" w:rsidRPr="00D7382F" w14:paraId="0DDDB0DA" w14:textId="77777777" w:rsidTr="00592125">
        <w:tc>
          <w:tcPr>
            <w:tcW w:w="9741" w:type="dxa"/>
          </w:tcPr>
          <w:p w14:paraId="6A9A4011"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3A98AAD0" w14:textId="77777777" w:rsidR="00D7382F" w:rsidRPr="00D7382F" w:rsidRDefault="00D7382F" w:rsidP="00D7382F">
            <w:pPr>
              <w:tabs>
                <w:tab w:val="left" w:pos="0"/>
              </w:tabs>
              <w:jc w:val="both"/>
              <w:rPr>
                <w:szCs w:val="24"/>
              </w:rPr>
            </w:pPr>
            <w:r w:rsidRPr="00D7382F">
              <w:rPr>
                <w:szCs w:val="24"/>
              </w:rPr>
              <w:t>-</w:t>
            </w:r>
          </w:p>
        </w:tc>
      </w:tr>
      <w:tr w:rsidR="00D7382F" w:rsidRPr="00D7382F" w14:paraId="153BA6A9" w14:textId="77777777" w:rsidTr="00592125">
        <w:tc>
          <w:tcPr>
            <w:tcW w:w="9741" w:type="dxa"/>
          </w:tcPr>
          <w:p w14:paraId="0CD65305"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2AE150B9" w14:textId="77777777" w:rsidTr="00592125">
        <w:tc>
          <w:tcPr>
            <w:tcW w:w="9741" w:type="dxa"/>
          </w:tcPr>
          <w:p w14:paraId="2C754B95" w14:textId="2E5C9A37" w:rsidR="00D7382F" w:rsidRPr="00D7382F" w:rsidRDefault="00D7382F" w:rsidP="00D7382F">
            <w:pPr>
              <w:tabs>
                <w:tab w:val="left" w:pos="0"/>
              </w:tabs>
              <w:jc w:val="both"/>
              <w:rPr>
                <w:b/>
                <w:i/>
                <w:szCs w:val="24"/>
              </w:rPr>
            </w:pPr>
            <w:r w:rsidRPr="00D7382F">
              <w:rPr>
                <w:szCs w:val="24"/>
              </w:rPr>
              <w:t>po 1 egz. į bylą, Švietimo, kultūros ir sporto skyriui</w:t>
            </w:r>
            <w:r w:rsidR="001831B6">
              <w:rPr>
                <w:szCs w:val="24"/>
              </w:rPr>
              <w:t xml:space="preserve">, Jurbarko r. Eržvilko gimnazijai </w:t>
            </w:r>
            <w:r w:rsidRPr="00D7382F">
              <w:rPr>
                <w:szCs w:val="24"/>
              </w:rPr>
              <w:t xml:space="preserve">– per </w:t>
            </w:r>
            <w:r w:rsidR="001831B6">
              <w:rPr>
                <w:szCs w:val="24"/>
              </w:rPr>
              <w:t>DBSIS.</w:t>
            </w:r>
          </w:p>
        </w:tc>
      </w:tr>
    </w:tbl>
    <w:p w14:paraId="20E28886" w14:textId="77777777" w:rsidR="00D7382F" w:rsidRPr="00D7382F" w:rsidRDefault="00D7382F" w:rsidP="00D7382F">
      <w:pPr>
        <w:tabs>
          <w:tab w:val="left" w:pos="567"/>
        </w:tabs>
        <w:rPr>
          <w:szCs w:val="24"/>
        </w:rPr>
      </w:pPr>
    </w:p>
    <w:p w14:paraId="2D9C42D0" w14:textId="77777777" w:rsidR="00D7382F" w:rsidRPr="00D7382F" w:rsidRDefault="00D7382F" w:rsidP="00D7382F">
      <w:pPr>
        <w:tabs>
          <w:tab w:val="left" w:pos="567"/>
        </w:tabs>
        <w:rPr>
          <w:szCs w:val="24"/>
        </w:rPr>
      </w:pPr>
    </w:p>
    <w:p w14:paraId="69961661" w14:textId="77777777" w:rsidR="001831B6" w:rsidRDefault="001831B6" w:rsidP="001831B6">
      <w:r>
        <w:t>Parengė</w:t>
      </w:r>
    </w:p>
    <w:p w14:paraId="3DE5803F" w14:textId="77777777" w:rsidR="001831B6" w:rsidRDefault="001831B6" w:rsidP="001831B6">
      <w:r>
        <w:t xml:space="preserve">Loreta </w:t>
      </w:r>
      <w:proofErr w:type="spellStart"/>
      <w:r>
        <w:t>Knašienė</w:t>
      </w:r>
      <w:proofErr w:type="spellEnd"/>
    </w:p>
    <w:p w14:paraId="2875D824" w14:textId="77777777" w:rsidR="001831B6" w:rsidRDefault="001831B6" w:rsidP="001831B6">
      <w:r>
        <w:t>2025-04-</w:t>
      </w:r>
    </w:p>
    <w:p w14:paraId="7FA9324E" w14:textId="77777777" w:rsidR="002E1F99" w:rsidRDefault="002E1F99" w:rsidP="002E1F99">
      <w:pPr>
        <w:tabs>
          <w:tab w:val="left" w:pos="0"/>
        </w:tabs>
        <w:jc w:val="center"/>
      </w:pPr>
    </w:p>
    <w:sectPr w:rsidR="002E1F99" w:rsidSect="00D12F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E2A4" w14:textId="77777777" w:rsidR="00D62985" w:rsidRDefault="00D62985">
      <w:r>
        <w:separator/>
      </w:r>
    </w:p>
  </w:endnote>
  <w:endnote w:type="continuationSeparator" w:id="0">
    <w:p w14:paraId="07A20BD4" w14:textId="77777777" w:rsidR="00D62985" w:rsidRDefault="00D6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9759"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D373"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7966"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F645" w14:textId="77777777" w:rsidR="00D62985" w:rsidRDefault="00D62985">
      <w:r>
        <w:separator/>
      </w:r>
    </w:p>
  </w:footnote>
  <w:footnote w:type="continuationSeparator" w:id="0">
    <w:p w14:paraId="23AB4602" w14:textId="77777777" w:rsidR="00D62985" w:rsidRDefault="00D6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C97F" w14:textId="77777777" w:rsidR="00FC1CD3" w:rsidRDefault="00DD21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B7D7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B41" w14:textId="77777777" w:rsidR="00FC1CD3" w:rsidRDefault="00FC1CD3">
    <w:pPr>
      <w:pStyle w:val="Antrats"/>
      <w:framePr w:wrap="around" w:vAnchor="text" w:hAnchor="margin" w:xAlign="center" w:y="1"/>
      <w:rPr>
        <w:rStyle w:val="Puslapionumeris"/>
      </w:rPr>
    </w:pPr>
  </w:p>
  <w:p w14:paraId="3A0EC586"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34B8"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0378112">
    <w:abstractNumId w:val="4"/>
  </w:num>
  <w:num w:numId="2" w16cid:durableId="1476416052">
    <w:abstractNumId w:val="2"/>
  </w:num>
  <w:num w:numId="3" w16cid:durableId="1285700212">
    <w:abstractNumId w:val="5"/>
  </w:num>
  <w:num w:numId="4" w16cid:durableId="462313208">
    <w:abstractNumId w:val="1"/>
  </w:num>
  <w:num w:numId="5" w16cid:durableId="259794992">
    <w:abstractNumId w:val="7"/>
  </w:num>
  <w:num w:numId="6" w16cid:durableId="1564683823">
    <w:abstractNumId w:val="6"/>
  </w:num>
  <w:num w:numId="7" w16cid:durableId="1338919415">
    <w:abstractNumId w:val="0"/>
  </w:num>
  <w:num w:numId="8" w16cid:durableId="1693066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89D"/>
    <w:rsid w:val="000131C3"/>
    <w:rsid w:val="00015722"/>
    <w:rsid w:val="000252AB"/>
    <w:rsid w:val="000258A2"/>
    <w:rsid w:val="00031B2B"/>
    <w:rsid w:val="00033A70"/>
    <w:rsid w:val="0003441C"/>
    <w:rsid w:val="000477E6"/>
    <w:rsid w:val="00073ECC"/>
    <w:rsid w:val="00076A1D"/>
    <w:rsid w:val="000773EB"/>
    <w:rsid w:val="000776B1"/>
    <w:rsid w:val="000844C9"/>
    <w:rsid w:val="00085739"/>
    <w:rsid w:val="000962B8"/>
    <w:rsid w:val="000E1F44"/>
    <w:rsid w:val="0010176C"/>
    <w:rsid w:val="00107C26"/>
    <w:rsid w:val="00117349"/>
    <w:rsid w:val="00121A4A"/>
    <w:rsid w:val="00124B53"/>
    <w:rsid w:val="0013367C"/>
    <w:rsid w:val="0015078A"/>
    <w:rsid w:val="00152F39"/>
    <w:rsid w:val="0016226A"/>
    <w:rsid w:val="00172D6E"/>
    <w:rsid w:val="00181E5E"/>
    <w:rsid w:val="00182224"/>
    <w:rsid w:val="001831B6"/>
    <w:rsid w:val="00186467"/>
    <w:rsid w:val="00190B66"/>
    <w:rsid w:val="001952BC"/>
    <w:rsid w:val="001C42C3"/>
    <w:rsid w:val="001D4EA6"/>
    <w:rsid w:val="001E0D2C"/>
    <w:rsid w:val="001F426B"/>
    <w:rsid w:val="00203CFC"/>
    <w:rsid w:val="00207BCB"/>
    <w:rsid w:val="00220BF6"/>
    <w:rsid w:val="00221449"/>
    <w:rsid w:val="00222E0F"/>
    <w:rsid w:val="00226341"/>
    <w:rsid w:val="00230962"/>
    <w:rsid w:val="002325F6"/>
    <w:rsid w:val="00234B9B"/>
    <w:rsid w:val="00246055"/>
    <w:rsid w:val="00251454"/>
    <w:rsid w:val="00265861"/>
    <w:rsid w:val="00281984"/>
    <w:rsid w:val="002930A8"/>
    <w:rsid w:val="002B2AA8"/>
    <w:rsid w:val="002E1F99"/>
    <w:rsid w:val="002E684F"/>
    <w:rsid w:val="002F084E"/>
    <w:rsid w:val="002F4A2B"/>
    <w:rsid w:val="002F7E49"/>
    <w:rsid w:val="00310537"/>
    <w:rsid w:val="00323FE1"/>
    <w:rsid w:val="00333FD4"/>
    <w:rsid w:val="003421EA"/>
    <w:rsid w:val="003459E5"/>
    <w:rsid w:val="00372033"/>
    <w:rsid w:val="00376143"/>
    <w:rsid w:val="003822CB"/>
    <w:rsid w:val="003859D7"/>
    <w:rsid w:val="00394FD0"/>
    <w:rsid w:val="003A612F"/>
    <w:rsid w:val="003A7F59"/>
    <w:rsid w:val="003B2523"/>
    <w:rsid w:val="003C2FCF"/>
    <w:rsid w:val="003D484F"/>
    <w:rsid w:val="003E54A7"/>
    <w:rsid w:val="003F1305"/>
    <w:rsid w:val="004003BA"/>
    <w:rsid w:val="00433D3F"/>
    <w:rsid w:val="00434B34"/>
    <w:rsid w:val="00435B30"/>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747C"/>
    <w:rsid w:val="005209D1"/>
    <w:rsid w:val="00520A16"/>
    <w:rsid w:val="005231DA"/>
    <w:rsid w:val="00542B92"/>
    <w:rsid w:val="00547BA3"/>
    <w:rsid w:val="00551276"/>
    <w:rsid w:val="00553547"/>
    <w:rsid w:val="00565370"/>
    <w:rsid w:val="00570AD7"/>
    <w:rsid w:val="00581B68"/>
    <w:rsid w:val="00593FFF"/>
    <w:rsid w:val="00596DF6"/>
    <w:rsid w:val="005B2122"/>
    <w:rsid w:val="005C10CF"/>
    <w:rsid w:val="005C31CD"/>
    <w:rsid w:val="005D1F24"/>
    <w:rsid w:val="005D5D46"/>
    <w:rsid w:val="005F6C41"/>
    <w:rsid w:val="006046BD"/>
    <w:rsid w:val="006159F1"/>
    <w:rsid w:val="00641E12"/>
    <w:rsid w:val="0065146A"/>
    <w:rsid w:val="006739F1"/>
    <w:rsid w:val="00673C21"/>
    <w:rsid w:val="00686E66"/>
    <w:rsid w:val="00697D48"/>
    <w:rsid w:val="006A29E6"/>
    <w:rsid w:val="006B72D3"/>
    <w:rsid w:val="006D11B7"/>
    <w:rsid w:val="006F2A24"/>
    <w:rsid w:val="006F35F0"/>
    <w:rsid w:val="006F6CD6"/>
    <w:rsid w:val="00712690"/>
    <w:rsid w:val="0073170A"/>
    <w:rsid w:val="00732616"/>
    <w:rsid w:val="00734333"/>
    <w:rsid w:val="00744E20"/>
    <w:rsid w:val="007457FF"/>
    <w:rsid w:val="00747FB0"/>
    <w:rsid w:val="0076196C"/>
    <w:rsid w:val="007679BF"/>
    <w:rsid w:val="00771DAD"/>
    <w:rsid w:val="00776CAF"/>
    <w:rsid w:val="007860A8"/>
    <w:rsid w:val="00795EE4"/>
    <w:rsid w:val="007B0ED7"/>
    <w:rsid w:val="007C3094"/>
    <w:rsid w:val="007E13A9"/>
    <w:rsid w:val="007E57D4"/>
    <w:rsid w:val="007F4756"/>
    <w:rsid w:val="008030DA"/>
    <w:rsid w:val="00832B07"/>
    <w:rsid w:val="0083342A"/>
    <w:rsid w:val="00843BB9"/>
    <w:rsid w:val="008554EA"/>
    <w:rsid w:val="00857A58"/>
    <w:rsid w:val="00872AF5"/>
    <w:rsid w:val="008758B4"/>
    <w:rsid w:val="008770DC"/>
    <w:rsid w:val="00884122"/>
    <w:rsid w:val="00886BBC"/>
    <w:rsid w:val="00886E2F"/>
    <w:rsid w:val="00892223"/>
    <w:rsid w:val="0089276C"/>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45E84"/>
    <w:rsid w:val="0096266A"/>
    <w:rsid w:val="0098095A"/>
    <w:rsid w:val="00992B19"/>
    <w:rsid w:val="009A6D33"/>
    <w:rsid w:val="009B5344"/>
    <w:rsid w:val="009C68F2"/>
    <w:rsid w:val="009D4A3E"/>
    <w:rsid w:val="00A1347F"/>
    <w:rsid w:val="00A151E4"/>
    <w:rsid w:val="00A31AA9"/>
    <w:rsid w:val="00A50EB5"/>
    <w:rsid w:val="00A61F57"/>
    <w:rsid w:val="00A809D6"/>
    <w:rsid w:val="00A85052"/>
    <w:rsid w:val="00A91F1D"/>
    <w:rsid w:val="00A93FA4"/>
    <w:rsid w:val="00A97DCD"/>
    <w:rsid w:val="00AA2084"/>
    <w:rsid w:val="00AA3BDF"/>
    <w:rsid w:val="00AC2E40"/>
    <w:rsid w:val="00AC442B"/>
    <w:rsid w:val="00AC7963"/>
    <w:rsid w:val="00AD73BE"/>
    <w:rsid w:val="00AD7C4E"/>
    <w:rsid w:val="00AE072A"/>
    <w:rsid w:val="00AE1124"/>
    <w:rsid w:val="00AE1965"/>
    <w:rsid w:val="00AE2064"/>
    <w:rsid w:val="00AE3E19"/>
    <w:rsid w:val="00AE4BED"/>
    <w:rsid w:val="00AE61D9"/>
    <w:rsid w:val="00B0620E"/>
    <w:rsid w:val="00B137E9"/>
    <w:rsid w:val="00B14102"/>
    <w:rsid w:val="00B21114"/>
    <w:rsid w:val="00B3497C"/>
    <w:rsid w:val="00B3631C"/>
    <w:rsid w:val="00B418C7"/>
    <w:rsid w:val="00B42A07"/>
    <w:rsid w:val="00B54A3C"/>
    <w:rsid w:val="00B575EA"/>
    <w:rsid w:val="00B57A83"/>
    <w:rsid w:val="00B607CA"/>
    <w:rsid w:val="00B63C6A"/>
    <w:rsid w:val="00B668F0"/>
    <w:rsid w:val="00B728BD"/>
    <w:rsid w:val="00B75B41"/>
    <w:rsid w:val="00B81EF2"/>
    <w:rsid w:val="00B82C13"/>
    <w:rsid w:val="00B8562E"/>
    <w:rsid w:val="00B92B25"/>
    <w:rsid w:val="00B951B0"/>
    <w:rsid w:val="00BA627E"/>
    <w:rsid w:val="00BA7260"/>
    <w:rsid w:val="00BA7D22"/>
    <w:rsid w:val="00BB6943"/>
    <w:rsid w:val="00BD0DEA"/>
    <w:rsid w:val="00BF582B"/>
    <w:rsid w:val="00C0081B"/>
    <w:rsid w:val="00C02331"/>
    <w:rsid w:val="00C04267"/>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C0BB5"/>
    <w:rsid w:val="00CC2A8C"/>
    <w:rsid w:val="00CE1C9C"/>
    <w:rsid w:val="00CE2BB0"/>
    <w:rsid w:val="00CE349F"/>
    <w:rsid w:val="00CF6F64"/>
    <w:rsid w:val="00D12FFE"/>
    <w:rsid w:val="00D32D0D"/>
    <w:rsid w:val="00D513AA"/>
    <w:rsid w:val="00D52EF0"/>
    <w:rsid w:val="00D62985"/>
    <w:rsid w:val="00D673FE"/>
    <w:rsid w:val="00D7382F"/>
    <w:rsid w:val="00D75F4B"/>
    <w:rsid w:val="00D82C9A"/>
    <w:rsid w:val="00D83528"/>
    <w:rsid w:val="00D93DCC"/>
    <w:rsid w:val="00D964DE"/>
    <w:rsid w:val="00DA0452"/>
    <w:rsid w:val="00DB22F0"/>
    <w:rsid w:val="00DB3317"/>
    <w:rsid w:val="00DC38E8"/>
    <w:rsid w:val="00DD2151"/>
    <w:rsid w:val="00DD58E1"/>
    <w:rsid w:val="00DE293E"/>
    <w:rsid w:val="00DF4642"/>
    <w:rsid w:val="00E01F65"/>
    <w:rsid w:val="00E0742E"/>
    <w:rsid w:val="00E12D82"/>
    <w:rsid w:val="00E15F15"/>
    <w:rsid w:val="00E3136B"/>
    <w:rsid w:val="00E31C9C"/>
    <w:rsid w:val="00E32723"/>
    <w:rsid w:val="00E4352B"/>
    <w:rsid w:val="00E46E1F"/>
    <w:rsid w:val="00E72134"/>
    <w:rsid w:val="00E72754"/>
    <w:rsid w:val="00E94E07"/>
    <w:rsid w:val="00EA6026"/>
    <w:rsid w:val="00EB4A11"/>
    <w:rsid w:val="00EC44AF"/>
    <w:rsid w:val="00ED18C9"/>
    <w:rsid w:val="00EE5AC1"/>
    <w:rsid w:val="00F20019"/>
    <w:rsid w:val="00F27C80"/>
    <w:rsid w:val="00F320CA"/>
    <w:rsid w:val="00F40651"/>
    <w:rsid w:val="00F4093E"/>
    <w:rsid w:val="00F41211"/>
    <w:rsid w:val="00F41A98"/>
    <w:rsid w:val="00F4316F"/>
    <w:rsid w:val="00F6384B"/>
    <w:rsid w:val="00F67640"/>
    <w:rsid w:val="00F75C89"/>
    <w:rsid w:val="00F7723D"/>
    <w:rsid w:val="00FB0BBB"/>
    <w:rsid w:val="00FB6B02"/>
    <w:rsid w:val="00FC1CD3"/>
    <w:rsid w:val="00FC58BB"/>
    <w:rsid w:val="00FC7606"/>
    <w:rsid w:val="00FC763D"/>
    <w:rsid w:val="00FD0852"/>
    <w:rsid w:val="00FD2657"/>
    <w:rsid w:val="00FE0B13"/>
    <w:rsid w:val="00FE2E56"/>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6E720"/>
  <w15:docId w15:val="{56D9FB5B-EC60-4B20-A68F-BB9F60B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1687249">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11707</Words>
  <Characters>6673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2025-04-07T18:18:00Z</dcterms:created>
  <dcterms:modified xsi:type="dcterms:W3CDTF">2025-04-07T18:18:00Z</dcterms:modified>
</cp:coreProperties>
</file>