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DF62" w14:textId="77777777" w:rsidR="00FC1CD3" w:rsidRPr="001045C7" w:rsidRDefault="00F320CA" w:rsidP="00F320CA">
      <w:pPr>
        <w:jc w:val="right"/>
      </w:pPr>
      <w:r w:rsidRPr="001045C7">
        <w:t>Projektas</w:t>
      </w:r>
    </w:p>
    <w:p w14:paraId="6C9C627A" w14:textId="77777777" w:rsidR="00F320CA" w:rsidRPr="001045C7" w:rsidRDefault="00F320CA">
      <w:pPr>
        <w:jc w:val="center"/>
        <w:rPr>
          <w:b/>
          <w:bCs/>
        </w:rPr>
      </w:pPr>
    </w:p>
    <w:p w14:paraId="467AE526" w14:textId="77777777" w:rsidR="00FC1CD3" w:rsidRPr="001045C7" w:rsidRDefault="00F20019">
      <w:pPr>
        <w:jc w:val="center"/>
        <w:rPr>
          <w:b/>
        </w:rPr>
      </w:pPr>
      <w:r w:rsidRPr="001045C7">
        <w:rPr>
          <w:b/>
        </w:rPr>
        <w:t>JURBARKO RAJONO SAVIVALDYBĖS TARYBA</w:t>
      </w:r>
    </w:p>
    <w:p w14:paraId="73B5B2E6" w14:textId="77777777" w:rsidR="00FC1CD3" w:rsidRPr="001045C7"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0592A" w:rsidRPr="001045C7" w14:paraId="5424B5A3" w14:textId="77777777">
        <w:trPr>
          <w:cantSplit/>
        </w:trPr>
        <w:tc>
          <w:tcPr>
            <w:tcW w:w="9654" w:type="dxa"/>
            <w:tcBorders>
              <w:top w:val="nil"/>
              <w:left w:val="nil"/>
              <w:bottom w:val="nil"/>
              <w:right w:val="nil"/>
            </w:tcBorders>
          </w:tcPr>
          <w:p w14:paraId="1C9D286E" w14:textId="77777777" w:rsidR="00FC1CD3" w:rsidRPr="001045C7" w:rsidRDefault="00F20019">
            <w:pPr>
              <w:pStyle w:val="Antrat1"/>
              <w:rPr>
                <w:caps/>
                <w:szCs w:val="24"/>
                <w:lang w:val="lt-LT"/>
              </w:rPr>
            </w:pPr>
            <w:r w:rsidRPr="001045C7">
              <w:rPr>
                <w:szCs w:val="24"/>
                <w:lang w:val="lt-LT"/>
              </w:rPr>
              <w:t>SPRENDIMAS</w:t>
            </w:r>
          </w:p>
        </w:tc>
      </w:tr>
      <w:tr w:rsidR="0030592A" w:rsidRPr="001045C7" w14:paraId="380C5670" w14:textId="77777777">
        <w:trPr>
          <w:cantSplit/>
        </w:trPr>
        <w:tc>
          <w:tcPr>
            <w:tcW w:w="9654" w:type="dxa"/>
            <w:tcBorders>
              <w:top w:val="nil"/>
              <w:left w:val="nil"/>
              <w:bottom w:val="nil"/>
              <w:right w:val="nil"/>
            </w:tcBorders>
          </w:tcPr>
          <w:p w14:paraId="1F591877" w14:textId="31391EBF" w:rsidR="00FC1CD3" w:rsidRPr="001045C7" w:rsidRDefault="001045C7">
            <w:pPr>
              <w:pStyle w:val="Antrats"/>
              <w:tabs>
                <w:tab w:val="left" w:pos="1296"/>
              </w:tabs>
              <w:jc w:val="center"/>
              <w:rPr>
                <w:b/>
                <w:caps/>
              </w:rPr>
            </w:pPr>
            <w:r w:rsidRPr="001045C7">
              <w:rPr>
                <w:b/>
              </w:rPr>
              <w:t xml:space="preserve">DĖL 2024 METŲ </w:t>
            </w:r>
            <w:r w:rsidR="00910508" w:rsidRPr="0085012B">
              <w:rPr>
                <w:b/>
                <w:szCs w:val="24"/>
              </w:rPr>
              <w:t>JURBARKO VAIKŲ LOPŠELI</w:t>
            </w:r>
            <w:r w:rsidR="00910508">
              <w:rPr>
                <w:b/>
                <w:szCs w:val="24"/>
              </w:rPr>
              <w:t>O</w:t>
            </w:r>
            <w:r w:rsidR="00910508" w:rsidRPr="0085012B">
              <w:rPr>
                <w:b/>
                <w:szCs w:val="24"/>
              </w:rPr>
              <w:t>-DARŽELI</w:t>
            </w:r>
            <w:r w:rsidR="00910508">
              <w:rPr>
                <w:b/>
                <w:szCs w:val="24"/>
              </w:rPr>
              <w:t>O</w:t>
            </w:r>
            <w:r w:rsidR="00910508" w:rsidRPr="0085012B">
              <w:rPr>
                <w:b/>
                <w:szCs w:val="24"/>
              </w:rPr>
              <w:t xml:space="preserve"> „NYKŠTUKAS“</w:t>
            </w:r>
            <w:r w:rsidR="00DA453D">
              <w:rPr>
                <w:b/>
                <w:color w:val="FF0000"/>
              </w:rPr>
              <w:t xml:space="preserve"> </w:t>
            </w:r>
            <w:r w:rsidRPr="00910508">
              <w:rPr>
                <w:b/>
              </w:rPr>
              <w:t>METINIŲ</w:t>
            </w:r>
            <w:r w:rsidRPr="001045C7">
              <w:rPr>
                <w:b/>
              </w:rPr>
              <w:t xml:space="preserve"> ATASKAITŲ RINKINIO PATVIRTINIMO</w:t>
            </w:r>
            <w:r w:rsidR="0052032D" w:rsidRPr="001045C7">
              <w:rPr>
                <w:b/>
              </w:rPr>
              <w:fldChar w:fldCharType="begin">
                <w:ffData>
                  <w:name w:val="DOC_DATA"/>
                  <w:enabled/>
                  <w:calcOnExit w:val="0"/>
                  <w:textInput>
                    <w:default w:val="{$DOC_DATA}"/>
                  </w:textInput>
                </w:ffData>
              </w:fldChar>
            </w:r>
            <w:r w:rsidR="00F20019" w:rsidRPr="001045C7">
              <w:rPr>
                <w:b/>
              </w:rPr>
              <w:instrText xml:space="preserve"> FORMTEXT </w:instrText>
            </w:r>
            <w:r w:rsidR="0052032D" w:rsidRPr="001045C7">
              <w:rPr>
                <w:b/>
              </w:rPr>
            </w:r>
            <w:r w:rsidR="0052032D" w:rsidRPr="001045C7">
              <w:rPr>
                <w:b/>
              </w:rPr>
              <w:fldChar w:fldCharType="separate"/>
            </w:r>
            <w:r w:rsidR="0052032D" w:rsidRPr="001045C7">
              <w:rPr>
                <w:b/>
              </w:rPr>
              <w:fldChar w:fldCharType="end"/>
            </w:r>
          </w:p>
        </w:tc>
      </w:tr>
      <w:tr w:rsidR="0030592A" w:rsidRPr="001045C7" w14:paraId="1F07F048" w14:textId="77777777">
        <w:trPr>
          <w:cantSplit/>
        </w:trPr>
        <w:tc>
          <w:tcPr>
            <w:tcW w:w="9654" w:type="dxa"/>
            <w:tcBorders>
              <w:top w:val="nil"/>
              <w:left w:val="nil"/>
              <w:bottom w:val="nil"/>
              <w:right w:val="nil"/>
            </w:tcBorders>
          </w:tcPr>
          <w:p w14:paraId="4C5CCBEC" w14:textId="77777777" w:rsidR="00FC1CD3" w:rsidRPr="001045C7" w:rsidRDefault="00FC1CD3">
            <w:pPr>
              <w:pStyle w:val="Antrats"/>
              <w:tabs>
                <w:tab w:val="left" w:pos="1296"/>
              </w:tabs>
              <w:jc w:val="center"/>
              <w:rPr>
                <w:b/>
                <w:caps/>
              </w:rPr>
            </w:pPr>
          </w:p>
        </w:tc>
      </w:tr>
      <w:tr w:rsidR="0030592A" w:rsidRPr="001045C7" w14:paraId="3BB1EE7A" w14:textId="77777777" w:rsidTr="00BA627E">
        <w:trPr>
          <w:cantSplit/>
          <w:trHeight w:val="359"/>
        </w:trPr>
        <w:tc>
          <w:tcPr>
            <w:tcW w:w="9654" w:type="dxa"/>
            <w:tcBorders>
              <w:top w:val="nil"/>
              <w:left w:val="nil"/>
              <w:bottom w:val="nil"/>
              <w:right w:val="nil"/>
            </w:tcBorders>
          </w:tcPr>
          <w:p w14:paraId="0E99C1F1" w14:textId="260A32CE" w:rsidR="00FC1CD3" w:rsidRPr="001045C7" w:rsidRDefault="001045C7" w:rsidP="004B0CB9">
            <w:pPr>
              <w:pStyle w:val="Antrats"/>
              <w:tabs>
                <w:tab w:val="left" w:pos="1296"/>
              </w:tabs>
              <w:jc w:val="center"/>
              <w:rPr>
                <w:b/>
                <w:caps/>
              </w:rPr>
            </w:pPr>
            <w:r>
              <w:t xml:space="preserve">2025 m. balandžio </w:t>
            </w:r>
            <w:r w:rsidR="00716990">
              <w:t>7</w:t>
            </w:r>
            <w:r>
              <w:t xml:space="preserve"> d. </w:t>
            </w:r>
            <w:r w:rsidR="00F20019" w:rsidRPr="001045C7">
              <w:t xml:space="preserve">Nr. </w:t>
            </w:r>
            <w:r>
              <w:t>TSP-</w:t>
            </w:r>
            <w:r w:rsidR="00716990">
              <w:t>141</w:t>
            </w:r>
          </w:p>
        </w:tc>
      </w:tr>
      <w:tr w:rsidR="00FC1CD3" w:rsidRPr="001045C7" w14:paraId="612316B6" w14:textId="77777777">
        <w:trPr>
          <w:cantSplit/>
        </w:trPr>
        <w:tc>
          <w:tcPr>
            <w:tcW w:w="9654" w:type="dxa"/>
            <w:tcBorders>
              <w:top w:val="nil"/>
              <w:left w:val="nil"/>
              <w:bottom w:val="nil"/>
              <w:right w:val="nil"/>
            </w:tcBorders>
          </w:tcPr>
          <w:p w14:paraId="34169371" w14:textId="77777777" w:rsidR="00FC1CD3" w:rsidRPr="001045C7" w:rsidRDefault="00F20019">
            <w:pPr>
              <w:jc w:val="center"/>
            </w:pPr>
            <w:r w:rsidRPr="001045C7">
              <w:t>Jurbarkas</w:t>
            </w:r>
          </w:p>
        </w:tc>
      </w:tr>
    </w:tbl>
    <w:p w14:paraId="1A2B3AF5" w14:textId="77777777" w:rsidR="00FC1CD3" w:rsidRPr="001045C7" w:rsidRDefault="00FC1CD3">
      <w:pPr>
        <w:jc w:val="both"/>
      </w:pPr>
    </w:p>
    <w:p w14:paraId="07817FA1" w14:textId="300E1AEA" w:rsidR="00D150D6" w:rsidRPr="00EA72FA" w:rsidRDefault="0012783C" w:rsidP="0012783C">
      <w:pPr>
        <w:jc w:val="both"/>
      </w:pPr>
      <w:r>
        <w:rPr>
          <w:szCs w:val="24"/>
        </w:rPr>
        <w:tab/>
      </w:r>
      <w:r w:rsidR="00D150D6" w:rsidRPr="001045C7">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w:t>
      </w:r>
      <w:r w:rsidR="00D150D6" w:rsidRPr="00910508">
        <w:rPr>
          <w:szCs w:val="24"/>
        </w:rPr>
        <w:t>4</w:t>
      </w:r>
      <w:r w:rsidR="00DA453D" w:rsidRPr="00910508">
        <w:rPr>
          <w:szCs w:val="24"/>
        </w:rPr>
        <w:t> </w:t>
      </w:r>
      <w:r w:rsidR="00D150D6" w:rsidRPr="00910508">
        <w:rPr>
          <w:szCs w:val="24"/>
        </w:rPr>
        <w:t xml:space="preserve">punktu </w:t>
      </w:r>
      <w:r w:rsidR="00D150D6" w:rsidRPr="001045C7">
        <w:rPr>
          <w:szCs w:val="24"/>
        </w:rPr>
        <w:t xml:space="preserve">ir </w:t>
      </w:r>
      <w:r w:rsidR="00D150D6" w:rsidRPr="00025120">
        <w:rPr>
          <w:szCs w:val="24"/>
        </w:rPr>
        <w:t xml:space="preserve">atsižvelgdama į </w:t>
      </w:r>
      <w:r w:rsidR="00910508">
        <w:rPr>
          <w:szCs w:val="24"/>
        </w:rPr>
        <w:t xml:space="preserve">Jurbarko vaikų lopšelio-darželio „Nykštukas“ </w:t>
      </w:r>
      <w:r w:rsidR="00D150D6" w:rsidRPr="00025120">
        <w:rPr>
          <w:szCs w:val="24"/>
        </w:rPr>
        <w:t>202</w:t>
      </w:r>
      <w:r w:rsidR="00025120" w:rsidRPr="00025120">
        <w:rPr>
          <w:szCs w:val="24"/>
        </w:rPr>
        <w:t>5 </w:t>
      </w:r>
      <w:r w:rsidR="00D150D6" w:rsidRPr="00025120">
        <w:rPr>
          <w:szCs w:val="24"/>
        </w:rPr>
        <w:t xml:space="preserve"> m. </w:t>
      </w:r>
      <w:r w:rsidR="00EA72FA">
        <w:rPr>
          <w:szCs w:val="24"/>
        </w:rPr>
        <w:t xml:space="preserve">kovo </w:t>
      </w:r>
      <w:r w:rsidR="00EA72FA" w:rsidRPr="00EA72FA">
        <w:rPr>
          <w:szCs w:val="24"/>
        </w:rPr>
        <w:t>31</w:t>
      </w:r>
      <w:r w:rsidR="00D150D6" w:rsidRPr="00EA72FA">
        <w:rPr>
          <w:szCs w:val="24"/>
        </w:rPr>
        <w:t xml:space="preserve"> d. raštą Nr. </w:t>
      </w:r>
      <w:r w:rsidR="00EA72FA" w:rsidRPr="00EA72FA">
        <w:rPr>
          <w:szCs w:val="24"/>
        </w:rPr>
        <w:t>I</w:t>
      </w:r>
      <w:r w:rsidR="00D150D6" w:rsidRPr="00EA72FA">
        <w:rPr>
          <w:szCs w:val="24"/>
        </w:rPr>
        <w:t>S-</w:t>
      </w:r>
      <w:r w:rsidR="00EA72FA" w:rsidRPr="00EA72FA">
        <w:rPr>
          <w:szCs w:val="24"/>
        </w:rPr>
        <w:t>27</w:t>
      </w:r>
      <w:r w:rsidR="00D150D6" w:rsidRPr="00EA72FA">
        <w:rPr>
          <w:szCs w:val="24"/>
        </w:rPr>
        <w:t xml:space="preserve"> ,,</w:t>
      </w:r>
      <w:r w:rsidR="00EA72FA" w:rsidRPr="000D1C0E">
        <w:t>Dėl 2024 m. Jurbarko vaikų lopšelio-darželio „Nykštukas“ metinių ataskaitų rinkinio pateikimo</w:t>
      </w:r>
      <w:r w:rsidR="00EA72FA">
        <w:t xml:space="preserve">“, </w:t>
      </w:r>
      <w:r w:rsidR="00D150D6" w:rsidRPr="001045C7">
        <w:rPr>
          <w:szCs w:val="24"/>
        </w:rPr>
        <w:t xml:space="preserve"> Jurbarko rajono savivaldybės taryba</w:t>
      </w:r>
      <w:r w:rsidR="00D150D6" w:rsidRPr="001045C7">
        <w:rPr>
          <w:spacing w:val="80"/>
          <w:szCs w:val="24"/>
        </w:rPr>
        <w:t xml:space="preserve"> nusprendži</w:t>
      </w:r>
      <w:r w:rsidR="00D150D6" w:rsidRPr="001045C7">
        <w:rPr>
          <w:szCs w:val="24"/>
        </w:rPr>
        <w:t>a:</w:t>
      </w:r>
    </w:p>
    <w:p w14:paraId="0E0A06ED" w14:textId="48420E62" w:rsidR="00D150D6" w:rsidRPr="001045C7" w:rsidRDefault="00D150D6" w:rsidP="00D150D6">
      <w:pPr>
        <w:tabs>
          <w:tab w:val="left" w:pos="709"/>
        </w:tabs>
        <w:suppressAutoHyphens/>
        <w:ind w:firstLine="709"/>
        <w:jc w:val="both"/>
        <w:rPr>
          <w:szCs w:val="24"/>
        </w:rPr>
      </w:pPr>
      <w:r w:rsidRPr="001045C7">
        <w:rPr>
          <w:szCs w:val="24"/>
        </w:rPr>
        <w:tab/>
        <w:t xml:space="preserve">Patvirtinti </w:t>
      </w:r>
      <w:r w:rsidR="00A30097" w:rsidRPr="001045C7">
        <w:rPr>
          <w:szCs w:val="24"/>
        </w:rPr>
        <w:t>202</w:t>
      </w:r>
      <w:r w:rsidR="001045C7">
        <w:rPr>
          <w:szCs w:val="24"/>
        </w:rPr>
        <w:t>4</w:t>
      </w:r>
      <w:r w:rsidR="00A30097" w:rsidRPr="001045C7">
        <w:rPr>
          <w:szCs w:val="24"/>
        </w:rPr>
        <w:t xml:space="preserve"> metų </w:t>
      </w:r>
      <w:r w:rsidR="00910508">
        <w:rPr>
          <w:szCs w:val="24"/>
        </w:rPr>
        <w:t xml:space="preserve">Jurbarko vaikų lopšelio-darželio „Nykštukas“ </w:t>
      </w:r>
      <w:r w:rsidRPr="001045C7">
        <w:rPr>
          <w:szCs w:val="24"/>
        </w:rPr>
        <w:t>metinių ataskaitų rinkinį:</w:t>
      </w:r>
    </w:p>
    <w:p w14:paraId="31B877DB" w14:textId="5A868804" w:rsidR="00D150D6" w:rsidRPr="001045C7" w:rsidRDefault="00910508" w:rsidP="00E90E91">
      <w:pPr>
        <w:numPr>
          <w:ilvl w:val="0"/>
          <w:numId w:val="8"/>
        </w:numPr>
        <w:tabs>
          <w:tab w:val="left" w:pos="709"/>
          <w:tab w:val="left" w:pos="993"/>
        </w:tabs>
        <w:suppressAutoHyphens/>
        <w:ind w:left="0" w:firstLine="709"/>
        <w:rPr>
          <w:szCs w:val="24"/>
        </w:rPr>
      </w:pPr>
      <w:bookmarkStart w:id="0" w:name="_Hlk194669926"/>
      <w:r>
        <w:rPr>
          <w:szCs w:val="24"/>
        </w:rPr>
        <w:t xml:space="preserve">Jurbarko vaikų lopšelio-darželio „Nykštukas“ </w:t>
      </w:r>
      <w:r w:rsidR="00D150D6" w:rsidRPr="001045C7">
        <w:rPr>
          <w:szCs w:val="24"/>
        </w:rPr>
        <w:t>202</w:t>
      </w:r>
      <w:r w:rsidR="001045C7">
        <w:rPr>
          <w:szCs w:val="24"/>
        </w:rPr>
        <w:t>4</w:t>
      </w:r>
      <w:r w:rsidR="00D150D6" w:rsidRPr="001045C7">
        <w:rPr>
          <w:szCs w:val="24"/>
        </w:rPr>
        <w:t xml:space="preserve"> metų veiklos ataskaitą </w:t>
      </w:r>
      <w:bookmarkEnd w:id="0"/>
      <w:r w:rsidR="00D150D6" w:rsidRPr="001045C7">
        <w:rPr>
          <w:szCs w:val="24"/>
        </w:rPr>
        <w:t>(pridedama);</w:t>
      </w:r>
    </w:p>
    <w:p w14:paraId="0CDAEA86" w14:textId="598C36D7" w:rsidR="00D150D6" w:rsidRPr="001045C7" w:rsidRDefault="00910508" w:rsidP="00E90E91">
      <w:pPr>
        <w:numPr>
          <w:ilvl w:val="0"/>
          <w:numId w:val="8"/>
        </w:numPr>
        <w:tabs>
          <w:tab w:val="left" w:pos="709"/>
          <w:tab w:val="left" w:pos="993"/>
        </w:tabs>
        <w:suppressAutoHyphens/>
        <w:ind w:left="0" w:firstLine="709"/>
        <w:jc w:val="both"/>
      </w:pPr>
      <w:r>
        <w:rPr>
          <w:szCs w:val="24"/>
        </w:rPr>
        <w:t>Jurbarko vaikų</w:t>
      </w:r>
      <w:r w:rsidR="00E90E91">
        <w:rPr>
          <w:szCs w:val="24"/>
        </w:rPr>
        <w:t xml:space="preserve"> </w:t>
      </w:r>
      <w:r>
        <w:rPr>
          <w:szCs w:val="24"/>
        </w:rPr>
        <w:t>lopšelio-darželio</w:t>
      </w:r>
      <w:r w:rsidR="00E90E91">
        <w:rPr>
          <w:szCs w:val="24"/>
        </w:rPr>
        <w:t xml:space="preserve"> </w:t>
      </w:r>
      <w:r>
        <w:rPr>
          <w:szCs w:val="24"/>
        </w:rPr>
        <w:t xml:space="preserve">„Nykštukas“ </w:t>
      </w:r>
      <w:r w:rsidR="00D150D6" w:rsidRPr="001045C7">
        <w:rPr>
          <w:szCs w:val="24"/>
        </w:rPr>
        <w:t>202</w:t>
      </w:r>
      <w:r w:rsidR="001045C7">
        <w:rPr>
          <w:szCs w:val="24"/>
        </w:rPr>
        <w:t>4</w:t>
      </w:r>
      <w:r w:rsidR="00D150D6" w:rsidRPr="001045C7">
        <w:rPr>
          <w:szCs w:val="24"/>
        </w:rPr>
        <w:t xml:space="preserve"> metų finansinių ataskaitų rinkinį (pridedama);</w:t>
      </w:r>
    </w:p>
    <w:p w14:paraId="4563C19D" w14:textId="6BE2CD73" w:rsidR="00D150D6" w:rsidRPr="001045C7" w:rsidRDefault="00910508" w:rsidP="00D150D6">
      <w:pPr>
        <w:numPr>
          <w:ilvl w:val="0"/>
          <w:numId w:val="8"/>
        </w:numPr>
        <w:tabs>
          <w:tab w:val="left" w:pos="709"/>
          <w:tab w:val="left" w:pos="993"/>
        </w:tabs>
        <w:suppressAutoHyphens/>
        <w:ind w:left="0" w:firstLine="709"/>
        <w:jc w:val="both"/>
      </w:pPr>
      <w:r>
        <w:rPr>
          <w:szCs w:val="24"/>
        </w:rPr>
        <w:t xml:space="preserve">Jurbarko vaikų lopšelio-darželio „Nykštukas“ </w:t>
      </w:r>
      <w:r w:rsidR="00D150D6" w:rsidRPr="001045C7">
        <w:rPr>
          <w:szCs w:val="24"/>
        </w:rPr>
        <w:t>202</w:t>
      </w:r>
      <w:r w:rsidR="001045C7">
        <w:rPr>
          <w:szCs w:val="24"/>
        </w:rPr>
        <w:t>4</w:t>
      </w:r>
      <w:r w:rsidR="00D150D6" w:rsidRPr="001045C7">
        <w:rPr>
          <w:szCs w:val="24"/>
        </w:rPr>
        <w:t xml:space="preserve"> metų biudžeto vykdymo ataskaitų rinkinį (pridedama).</w:t>
      </w:r>
    </w:p>
    <w:p w14:paraId="1F0780F3" w14:textId="77777777" w:rsidR="00D150D6" w:rsidRPr="001045C7" w:rsidRDefault="00D150D6" w:rsidP="00D150D6">
      <w:pPr>
        <w:ind w:firstLine="720"/>
        <w:jc w:val="both"/>
      </w:pPr>
      <w:r w:rsidRPr="001045C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DEAA6BE" w14:textId="77777777" w:rsidR="00FC1CD3" w:rsidRPr="001045C7" w:rsidRDefault="00FC1CD3">
      <w:pPr>
        <w:jc w:val="both"/>
      </w:pPr>
    </w:p>
    <w:p w14:paraId="2E0BB744" w14:textId="77777777" w:rsidR="00FC1CD3" w:rsidRPr="001045C7" w:rsidRDefault="00FC1CD3">
      <w:pPr>
        <w:jc w:val="both"/>
      </w:pPr>
    </w:p>
    <w:tbl>
      <w:tblPr>
        <w:tblW w:w="0" w:type="auto"/>
        <w:tblInd w:w="108" w:type="dxa"/>
        <w:tblLook w:val="0000" w:firstRow="0" w:lastRow="0" w:firstColumn="0" w:lastColumn="0" w:noHBand="0" w:noVBand="0"/>
      </w:tblPr>
      <w:tblGrid>
        <w:gridCol w:w="4410"/>
        <w:gridCol w:w="4410"/>
      </w:tblGrid>
      <w:tr w:rsidR="00FC1CD3" w:rsidRPr="001045C7" w14:paraId="7AE98852" w14:textId="77777777">
        <w:trPr>
          <w:trHeight w:val="180"/>
        </w:trPr>
        <w:tc>
          <w:tcPr>
            <w:tcW w:w="4410" w:type="dxa"/>
          </w:tcPr>
          <w:p w14:paraId="12828971" w14:textId="77777777" w:rsidR="00FC1CD3" w:rsidRPr="001045C7" w:rsidRDefault="00F4316F">
            <w:r w:rsidRPr="001045C7">
              <w:t>Savivaldybės meras</w:t>
            </w:r>
          </w:p>
        </w:tc>
        <w:tc>
          <w:tcPr>
            <w:tcW w:w="4410" w:type="dxa"/>
          </w:tcPr>
          <w:p w14:paraId="34DF7072" w14:textId="77777777" w:rsidR="00FC1CD3" w:rsidRPr="001045C7" w:rsidRDefault="00FC1CD3">
            <w:pPr>
              <w:jc w:val="right"/>
            </w:pPr>
          </w:p>
        </w:tc>
      </w:tr>
    </w:tbl>
    <w:p w14:paraId="6C1FB9DB" w14:textId="77777777" w:rsidR="00FC1CD3" w:rsidRPr="001045C7" w:rsidRDefault="00FC1CD3"/>
    <w:p w14:paraId="182A015E" w14:textId="77777777" w:rsidR="00FC1CD3" w:rsidRPr="001045C7" w:rsidRDefault="00FC1CD3"/>
    <w:p w14:paraId="42D84A9A" w14:textId="77777777" w:rsidR="0012783C" w:rsidRPr="00BB139D" w:rsidRDefault="0012783C" w:rsidP="0012783C">
      <w:r>
        <w:t>Derino</w:t>
      </w:r>
      <w:r w:rsidRPr="00BB139D">
        <w:t xml:space="preserve">: </w:t>
      </w:r>
    </w:p>
    <w:p w14:paraId="7EB2CF08" w14:textId="77777777" w:rsidR="0012783C" w:rsidRPr="00BB139D" w:rsidRDefault="0012783C" w:rsidP="0012783C">
      <w:r w:rsidRPr="00BB139D">
        <w:t xml:space="preserve">Administracijos direktorė R. </w:t>
      </w:r>
      <w:proofErr w:type="spellStart"/>
      <w:r w:rsidRPr="00BB139D">
        <w:t>Vančienė</w:t>
      </w:r>
      <w:proofErr w:type="spellEnd"/>
    </w:p>
    <w:p w14:paraId="2CBD64FC" w14:textId="77777777" w:rsidR="0012783C" w:rsidRPr="00BB139D" w:rsidRDefault="0012783C" w:rsidP="0012783C">
      <w:r w:rsidRPr="00BB139D">
        <w:t>Teisės ir civilinės metrikacijos skyriaus vedėj</w:t>
      </w:r>
      <w:r>
        <w:t>o pavaduotoja, pavaduojanti skyriaus vedėją,</w:t>
      </w:r>
      <w:r>
        <w:br/>
        <w:t>L. Keraitė</w:t>
      </w:r>
      <w:r w:rsidRPr="00BB139D">
        <w:t xml:space="preserve"> </w:t>
      </w:r>
      <w:r>
        <w:t xml:space="preserve"> </w:t>
      </w:r>
      <w:r w:rsidRPr="00BB139D">
        <w:t xml:space="preserve"> </w:t>
      </w:r>
    </w:p>
    <w:p w14:paraId="78D7F3C8" w14:textId="77777777" w:rsidR="0012783C" w:rsidRPr="00BB139D" w:rsidRDefault="0012783C" w:rsidP="0012783C">
      <w:r w:rsidRPr="00BB139D">
        <w:t>Tarybos posėdžių sekretorė D. Dačkauskaitė</w:t>
      </w:r>
    </w:p>
    <w:p w14:paraId="0FB03080" w14:textId="77777777" w:rsidR="0012783C" w:rsidRPr="00BB139D" w:rsidRDefault="0012783C" w:rsidP="0012783C">
      <w:r w:rsidRPr="00BB139D">
        <w:t>Dokumentų ir viešųjų ryšių skyriaus vyr. specialistas A. Gvildys</w:t>
      </w:r>
    </w:p>
    <w:p w14:paraId="75416741" w14:textId="77777777" w:rsidR="0012783C" w:rsidRPr="00BB139D" w:rsidRDefault="0012783C" w:rsidP="0012783C">
      <w:r w:rsidRPr="00BB139D">
        <w:t xml:space="preserve">Finansų skyriaus vedėja A. </w:t>
      </w:r>
      <w:proofErr w:type="spellStart"/>
      <w:r w:rsidRPr="00BB139D">
        <w:t>Samuilienė</w:t>
      </w:r>
      <w:proofErr w:type="spellEnd"/>
    </w:p>
    <w:p w14:paraId="692310C3" w14:textId="77777777" w:rsidR="0012783C" w:rsidRDefault="0012783C" w:rsidP="0012783C">
      <w:r>
        <w:t xml:space="preserve">Švietimo, kultūros ir sporto skyriaus vedėja A. </w:t>
      </w:r>
      <w:proofErr w:type="spellStart"/>
      <w:r>
        <w:t>Baliukynaitė</w:t>
      </w:r>
      <w:proofErr w:type="spellEnd"/>
    </w:p>
    <w:p w14:paraId="0146F544" w14:textId="77777777" w:rsidR="0012783C" w:rsidRDefault="0012783C" w:rsidP="0012783C"/>
    <w:p w14:paraId="3C201DAA" w14:textId="77777777" w:rsidR="00F320CA" w:rsidRPr="001045C7" w:rsidRDefault="00F320CA"/>
    <w:p w14:paraId="371EC538" w14:textId="77777777" w:rsidR="00F320CA" w:rsidRPr="001045C7" w:rsidRDefault="00F320CA" w:rsidP="00F320CA">
      <w:r w:rsidRPr="001045C7">
        <w:t>Parengė</w:t>
      </w:r>
    </w:p>
    <w:p w14:paraId="3280D39B" w14:textId="7223B981" w:rsidR="00B3497C" w:rsidRDefault="00C46CFA" w:rsidP="00B3497C">
      <w:pPr>
        <w:pStyle w:val="Antrats"/>
        <w:tabs>
          <w:tab w:val="clear" w:pos="4153"/>
          <w:tab w:val="clear" w:pos="8306"/>
        </w:tabs>
        <w:rPr>
          <w:lang w:eastAsia="de-DE"/>
        </w:rPr>
      </w:pPr>
      <w:r>
        <w:rPr>
          <w:lang w:eastAsia="de-DE"/>
        </w:rPr>
        <w:t>Daiva Jokimienė</w:t>
      </w:r>
      <w:r w:rsidR="00B3497C" w:rsidRPr="001045C7">
        <w:rPr>
          <w:lang w:eastAsia="de-DE"/>
        </w:rPr>
        <w:t xml:space="preserve">, tel. </w:t>
      </w:r>
      <w:r>
        <w:rPr>
          <w:lang w:eastAsia="de-DE"/>
        </w:rPr>
        <w:t>+</w:t>
      </w:r>
      <w:r w:rsidRPr="00E90E91">
        <w:rPr>
          <w:lang w:eastAsia="de-DE"/>
        </w:rPr>
        <w:t>370</w:t>
      </w:r>
      <w:r w:rsidR="00DA453D" w:rsidRPr="00E90E91">
        <w:rPr>
          <w:lang w:eastAsia="de-DE"/>
        </w:rPr>
        <w:t> </w:t>
      </w:r>
      <w:r w:rsidRPr="00E90E91">
        <w:rPr>
          <w:lang w:eastAsia="de-DE"/>
        </w:rPr>
        <w:t>685</w:t>
      </w:r>
      <w:r w:rsidR="00DA453D" w:rsidRPr="00E90E91">
        <w:rPr>
          <w:lang w:eastAsia="de-DE"/>
        </w:rPr>
        <w:t xml:space="preserve"> </w:t>
      </w:r>
      <w:r w:rsidRPr="00E90E91">
        <w:rPr>
          <w:lang w:eastAsia="de-DE"/>
        </w:rPr>
        <w:t>70</w:t>
      </w:r>
      <w:r w:rsidR="00DA453D" w:rsidRPr="00E90E91">
        <w:rPr>
          <w:lang w:eastAsia="de-DE"/>
        </w:rPr>
        <w:t xml:space="preserve"> </w:t>
      </w:r>
      <w:r w:rsidRPr="00E90E91">
        <w:rPr>
          <w:lang w:eastAsia="de-DE"/>
        </w:rPr>
        <w:t>405</w:t>
      </w:r>
      <w:r w:rsidR="00B3497C" w:rsidRPr="001045C7">
        <w:rPr>
          <w:lang w:eastAsia="de-DE"/>
        </w:rPr>
        <w:t xml:space="preserve">,  el. p.  </w:t>
      </w:r>
      <w:hyperlink r:id="rId7" w:history="1">
        <w:r w:rsidR="00025120" w:rsidRPr="00821F20">
          <w:rPr>
            <w:rStyle w:val="Hipersaitas"/>
            <w:lang w:eastAsia="de-DE"/>
          </w:rPr>
          <w:t>daiva.jokimiene@jurbarkas.lt</w:t>
        </w:r>
      </w:hyperlink>
    </w:p>
    <w:p w14:paraId="1342A81E" w14:textId="2E6D63AF" w:rsidR="002216FA" w:rsidRPr="001045C7" w:rsidRDefault="00025120" w:rsidP="00107C26">
      <w:pPr>
        <w:pStyle w:val="Antrats"/>
        <w:tabs>
          <w:tab w:val="clear" w:pos="4153"/>
          <w:tab w:val="clear" w:pos="8306"/>
        </w:tabs>
        <w:sectPr w:rsidR="002216FA" w:rsidRPr="001045C7" w:rsidSect="00AA4FEB">
          <w:headerReference w:type="even" r:id="rId8"/>
          <w:headerReference w:type="default" r:id="rId9"/>
          <w:pgSz w:w="11906" w:h="16838" w:code="9"/>
          <w:pgMar w:top="1134" w:right="680" w:bottom="1134" w:left="1701" w:header="1134" w:footer="726" w:gutter="0"/>
          <w:cols w:space="1296"/>
          <w:titlePg/>
          <w:docGrid w:linePitch="360"/>
        </w:sectPr>
      </w:pPr>
      <w:r>
        <w:rPr>
          <w:lang w:eastAsia="de-DE"/>
        </w:rPr>
        <w:t>2025-04-</w:t>
      </w:r>
    </w:p>
    <w:tbl>
      <w:tblPr>
        <w:tblW w:w="0" w:type="auto"/>
        <w:tblLook w:val="04A0" w:firstRow="1" w:lastRow="0" w:firstColumn="1" w:lastColumn="0" w:noHBand="0" w:noVBand="1"/>
      </w:tblPr>
      <w:tblGrid>
        <w:gridCol w:w="14570"/>
      </w:tblGrid>
      <w:tr w:rsidR="004D412C" w:rsidRPr="001045C7" w14:paraId="6DB87963" w14:textId="77777777" w:rsidTr="004048CE">
        <w:tc>
          <w:tcPr>
            <w:tcW w:w="14786" w:type="dxa"/>
            <w:shd w:val="clear" w:color="auto" w:fill="auto"/>
          </w:tcPr>
          <w:p w14:paraId="53C2A81E" w14:textId="77777777" w:rsidR="004D412C" w:rsidRPr="001045C7" w:rsidRDefault="004D412C" w:rsidP="004048CE">
            <w:pPr>
              <w:pStyle w:val="Pavadinimas"/>
              <w:ind w:firstLine="9923"/>
              <w:jc w:val="left"/>
              <w:rPr>
                <w:b w:val="0"/>
                <w:bCs w:val="0"/>
                <w:lang w:val="lt-LT"/>
              </w:rPr>
            </w:pPr>
            <w:bookmarkStart w:id="1" w:name="_Hlk194406681"/>
            <w:bookmarkStart w:id="2" w:name="_Hlk194406614"/>
            <w:bookmarkStart w:id="3" w:name="_Hlk165983025"/>
            <w:r w:rsidRPr="001045C7">
              <w:rPr>
                <w:b w:val="0"/>
                <w:bCs w:val="0"/>
                <w:lang w:val="lt-LT"/>
              </w:rPr>
              <w:lastRenderedPageBreak/>
              <w:t>PATVIRTINTA</w:t>
            </w:r>
            <w:bookmarkEnd w:id="1"/>
          </w:p>
        </w:tc>
      </w:tr>
      <w:tr w:rsidR="004D412C" w:rsidRPr="001045C7" w14:paraId="3185205F" w14:textId="77777777" w:rsidTr="004048CE">
        <w:tc>
          <w:tcPr>
            <w:tcW w:w="14786" w:type="dxa"/>
            <w:shd w:val="clear" w:color="auto" w:fill="auto"/>
          </w:tcPr>
          <w:p w14:paraId="5915B9C8" w14:textId="77777777" w:rsidR="004D412C" w:rsidRPr="001045C7" w:rsidRDefault="004D412C" w:rsidP="004048CE">
            <w:pPr>
              <w:pStyle w:val="Pavadinimas"/>
              <w:ind w:firstLine="9923"/>
              <w:jc w:val="left"/>
              <w:rPr>
                <w:b w:val="0"/>
                <w:bCs w:val="0"/>
                <w:lang w:val="lt-LT"/>
              </w:rPr>
            </w:pPr>
            <w:bookmarkStart w:id="4" w:name="_Hlk194406702"/>
            <w:r w:rsidRPr="001045C7">
              <w:rPr>
                <w:b w:val="0"/>
                <w:bCs w:val="0"/>
                <w:lang w:val="lt-LT"/>
              </w:rPr>
              <w:t>Jurbarko rajono savivaldybės tarybos</w:t>
            </w:r>
            <w:bookmarkEnd w:id="4"/>
          </w:p>
        </w:tc>
      </w:tr>
      <w:tr w:rsidR="004D412C" w:rsidRPr="001045C7" w14:paraId="03E2864B" w14:textId="77777777" w:rsidTr="004048CE">
        <w:tc>
          <w:tcPr>
            <w:tcW w:w="14786" w:type="dxa"/>
            <w:shd w:val="clear" w:color="auto" w:fill="auto"/>
          </w:tcPr>
          <w:p w14:paraId="5B37B9DF" w14:textId="77777777" w:rsidR="004D412C" w:rsidRPr="001045C7" w:rsidRDefault="004D412C" w:rsidP="004048CE">
            <w:pPr>
              <w:pStyle w:val="Pavadinimas"/>
              <w:ind w:firstLine="9923"/>
              <w:jc w:val="left"/>
              <w:rPr>
                <w:b w:val="0"/>
                <w:bCs w:val="0"/>
                <w:lang w:val="lt-LT"/>
              </w:rPr>
            </w:pPr>
            <w:bookmarkStart w:id="5" w:name="_Hlk194406730"/>
            <w:r w:rsidRPr="001045C7">
              <w:rPr>
                <w:b w:val="0"/>
                <w:bCs w:val="0"/>
                <w:lang w:val="lt-LT"/>
              </w:rPr>
              <w:t>202</w:t>
            </w:r>
            <w:r>
              <w:rPr>
                <w:b w:val="0"/>
                <w:bCs w:val="0"/>
                <w:lang w:val="lt-LT"/>
              </w:rPr>
              <w:t>5</w:t>
            </w:r>
            <w:r w:rsidRPr="001045C7">
              <w:rPr>
                <w:b w:val="0"/>
                <w:bCs w:val="0"/>
                <w:lang w:val="lt-LT"/>
              </w:rPr>
              <w:t xml:space="preserve"> m. </w:t>
            </w:r>
            <w:r>
              <w:rPr>
                <w:b w:val="0"/>
                <w:bCs w:val="0"/>
                <w:lang w:val="lt-LT"/>
              </w:rPr>
              <w:t xml:space="preserve">balandžio   </w:t>
            </w:r>
            <w:r w:rsidRPr="001045C7">
              <w:rPr>
                <w:b w:val="0"/>
                <w:bCs w:val="0"/>
                <w:lang w:val="lt-LT"/>
              </w:rPr>
              <w:t xml:space="preserve"> d. sprendimu Nr. T2-</w:t>
            </w:r>
            <w:bookmarkEnd w:id="5"/>
          </w:p>
        </w:tc>
      </w:tr>
    </w:tbl>
    <w:bookmarkEnd w:id="2"/>
    <w:p w14:paraId="2638D647" w14:textId="77777777" w:rsidR="0079150D" w:rsidRPr="001045C7" w:rsidRDefault="0079150D" w:rsidP="0079150D">
      <w:pPr>
        <w:tabs>
          <w:tab w:val="left" w:pos="4740"/>
        </w:tabs>
        <w:suppressAutoHyphens/>
        <w:textAlignment w:val="baseline"/>
        <w:rPr>
          <w:b/>
          <w:bCs/>
          <w:szCs w:val="24"/>
        </w:rPr>
      </w:pPr>
      <w:r>
        <w:rPr>
          <w:b/>
          <w:bCs/>
          <w:szCs w:val="24"/>
        </w:rPr>
        <w:tab/>
      </w:r>
    </w:p>
    <w:tbl>
      <w:tblPr>
        <w:tblW w:w="11200" w:type="dxa"/>
        <w:jc w:val="center"/>
        <w:tblLook w:val="04A0" w:firstRow="1" w:lastRow="0" w:firstColumn="1" w:lastColumn="0" w:noHBand="0" w:noVBand="1"/>
      </w:tblPr>
      <w:tblGrid>
        <w:gridCol w:w="3969"/>
        <w:gridCol w:w="2835"/>
        <w:gridCol w:w="4396"/>
      </w:tblGrid>
      <w:tr w:rsidR="0079150D" w:rsidRPr="00DD29E6" w14:paraId="0D811993" w14:textId="77777777" w:rsidTr="00D97CC7">
        <w:trPr>
          <w:jc w:val="center"/>
        </w:trPr>
        <w:tc>
          <w:tcPr>
            <w:tcW w:w="11200" w:type="dxa"/>
            <w:gridSpan w:val="3"/>
            <w:tcBorders>
              <w:bottom w:val="single" w:sz="4" w:space="0" w:color="auto"/>
            </w:tcBorders>
            <w:shd w:val="clear" w:color="auto" w:fill="auto"/>
          </w:tcPr>
          <w:p w14:paraId="6D811EA2" w14:textId="1A0F8A9A" w:rsidR="0079150D" w:rsidRPr="00DD29E6" w:rsidRDefault="00806B7E" w:rsidP="00D97CC7">
            <w:pPr>
              <w:tabs>
                <w:tab w:val="left" w:pos="14656"/>
              </w:tabs>
              <w:overflowPunct w:val="0"/>
              <w:jc w:val="center"/>
              <w:textAlignment w:val="baseline"/>
              <w:rPr>
                <w:szCs w:val="24"/>
              </w:rPr>
            </w:pPr>
            <w:r w:rsidRPr="000845D7">
              <w:rPr>
                <w:b/>
                <w:szCs w:val="24"/>
              </w:rPr>
              <w:t>JURBARKO VAIKŲ LOPŠELIS-DARŽELIS „NYKŠTUKAS“</w:t>
            </w:r>
          </w:p>
        </w:tc>
      </w:tr>
      <w:tr w:rsidR="0079150D" w:rsidRPr="00DD29E6" w14:paraId="3275972A" w14:textId="77777777" w:rsidTr="00D97CC7">
        <w:trPr>
          <w:jc w:val="center"/>
        </w:trPr>
        <w:tc>
          <w:tcPr>
            <w:tcW w:w="11200" w:type="dxa"/>
            <w:gridSpan w:val="3"/>
            <w:tcBorders>
              <w:top w:val="single" w:sz="4" w:space="0" w:color="auto"/>
            </w:tcBorders>
            <w:shd w:val="clear" w:color="auto" w:fill="auto"/>
          </w:tcPr>
          <w:p w14:paraId="2CBEE575" w14:textId="77777777" w:rsidR="0079150D" w:rsidRPr="00DD29E6" w:rsidRDefault="0079150D" w:rsidP="00D97CC7">
            <w:pPr>
              <w:tabs>
                <w:tab w:val="left" w:pos="14656"/>
              </w:tabs>
              <w:overflowPunct w:val="0"/>
              <w:jc w:val="center"/>
              <w:textAlignment w:val="baseline"/>
              <w:rPr>
                <w:sz w:val="20"/>
              </w:rPr>
            </w:pPr>
            <w:r w:rsidRPr="00DD29E6">
              <w:rPr>
                <w:sz w:val="20"/>
              </w:rPr>
              <w:t>(įstaigos pavadinimas)</w:t>
            </w:r>
          </w:p>
        </w:tc>
      </w:tr>
      <w:tr w:rsidR="0079150D" w:rsidRPr="00DD29E6" w14:paraId="609C4D64" w14:textId="77777777" w:rsidTr="00D97CC7">
        <w:trPr>
          <w:jc w:val="center"/>
        </w:trPr>
        <w:tc>
          <w:tcPr>
            <w:tcW w:w="11200" w:type="dxa"/>
            <w:gridSpan w:val="3"/>
            <w:tcBorders>
              <w:bottom w:val="single" w:sz="4" w:space="0" w:color="auto"/>
            </w:tcBorders>
            <w:shd w:val="clear" w:color="auto" w:fill="auto"/>
          </w:tcPr>
          <w:p w14:paraId="6435020B" w14:textId="77777777" w:rsidR="0079150D" w:rsidRPr="00DD29E6" w:rsidRDefault="0079150D" w:rsidP="00D97CC7">
            <w:pPr>
              <w:jc w:val="center"/>
              <w:rPr>
                <w:szCs w:val="24"/>
              </w:rPr>
            </w:pPr>
            <w:r w:rsidRPr="00DD29E6">
              <w:rPr>
                <w:b/>
                <w:szCs w:val="24"/>
              </w:rPr>
              <w:t>202</w:t>
            </w:r>
            <w:r>
              <w:rPr>
                <w:b/>
                <w:szCs w:val="24"/>
              </w:rPr>
              <w:t>4</w:t>
            </w:r>
            <w:r w:rsidRPr="00DD29E6">
              <w:rPr>
                <w:b/>
                <w:szCs w:val="24"/>
              </w:rPr>
              <w:t xml:space="preserve"> METŲ VEIKLOS ATASKAITA</w:t>
            </w:r>
          </w:p>
        </w:tc>
      </w:tr>
      <w:tr w:rsidR="0079150D" w:rsidRPr="00DD29E6" w14:paraId="52E033B7" w14:textId="77777777" w:rsidTr="00D97CC7">
        <w:trPr>
          <w:jc w:val="center"/>
        </w:trPr>
        <w:tc>
          <w:tcPr>
            <w:tcW w:w="3969" w:type="dxa"/>
            <w:shd w:val="clear" w:color="auto" w:fill="auto"/>
          </w:tcPr>
          <w:p w14:paraId="6751D6A8" w14:textId="77777777" w:rsidR="0079150D" w:rsidRPr="00DD29E6" w:rsidRDefault="0079150D" w:rsidP="00D97CC7">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49A4E95C" w14:textId="096CA802" w:rsidR="0079150D" w:rsidRPr="00DD29E6" w:rsidRDefault="0079150D" w:rsidP="00D97CC7">
            <w:pPr>
              <w:tabs>
                <w:tab w:val="left" w:pos="14656"/>
              </w:tabs>
              <w:overflowPunct w:val="0"/>
              <w:jc w:val="center"/>
              <w:textAlignment w:val="baseline"/>
              <w:rPr>
                <w:szCs w:val="24"/>
              </w:rPr>
            </w:pPr>
            <w:r w:rsidRPr="00DD29E6">
              <w:rPr>
                <w:szCs w:val="24"/>
              </w:rPr>
              <w:t>202</w:t>
            </w:r>
            <w:r>
              <w:rPr>
                <w:szCs w:val="24"/>
              </w:rPr>
              <w:t>5</w:t>
            </w:r>
            <w:r w:rsidRPr="00DD29E6">
              <w:rPr>
                <w:szCs w:val="24"/>
              </w:rPr>
              <w:t>-0</w:t>
            </w:r>
            <w:r>
              <w:rPr>
                <w:szCs w:val="24"/>
              </w:rPr>
              <w:t>3</w:t>
            </w:r>
            <w:r w:rsidRPr="00DD29E6">
              <w:rPr>
                <w:szCs w:val="24"/>
              </w:rPr>
              <w:t>-</w:t>
            </w:r>
            <w:r w:rsidR="00806B7E">
              <w:rPr>
                <w:szCs w:val="24"/>
              </w:rPr>
              <w:t>3</w:t>
            </w:r>
            <w:r>
              <w:rPr>
                <w:szCs w:val="24"/>
              </w:rPr>
              <w:t>1</w:t>
            </w:r>
          </w:p>
        </w:tc>
        <w:tc>
          <w:tcPr>
            <w:tcW w:w="4396" w:type="dxa"/>
            <w:shd w:val="clear" w:color="auto" w:fill="auto"/>
          </w:tcPr>
          <w:p w14:paraId="569951B3" w14:textId="77777777" w:rsidR="0079150D" w:rsidRPr="00DD29E6" w:rsidRDefault="0079150D" w:rsidP="00D97CC7">
            <w:pPr>
              <w:tabs>
                <w:tab w:val="left" w:pos="14656"/>
              </w:tabs>
              <w:overflowPunct w:val="0"/>
              <w:textAlignment w:val="baseline"/>
              <w:rPr>
                <w:szCs w:val="24"/>
              </w:rPr>
            </w:pPr>
          </w:p>
        </w:tc>
      </w:tr>
      <w:tr w:rsidR="0079150D" w:rsidRPr="00DD29E6" w14:paraId="5D39BCFC" w14:textId="77777777" w:rsidTr="00D97CC7">
        <w:trPr>
          <w:jc w:val="center"/>
        </w:trPr>
        <w:tc>
          <w:tcPr>
            <w:tcW w:w="3969" w:type="dxa"/>
            <w:shd w:val="clear" w:color="auto" w:fill="auto"/>
          </w:tcPr>
          <w:p w14:paraId="7E2CDEB3" w14:textId="77777777" w:rsidR="0079150D" w:rsidRPr="00DD29E6" w:rsidRDefault="0079150D" w:rsidP="00D97CC7">
            <w:pPr>
              <w:overflowPunct w:val="0"/>
              <w:jc w:val="center"/>
              <w:textAlignment w:val="baseline"/>
              <w:rPr>
                <w:szCs w:val="24"/>
              </w:rPr>
            </w:pPr>
          </w:p>
        </w:tc>
        <w:tc>
          <w:tcPr>
            <w:tcW w:w="2835" w:type="dxa"/>
            <w:shd w:val="clear" w:color="auto" w:fill="auto"/>
          </w:tcPr>
          <w:p w14:paraId="1A687676" w14:textId="6B7A3C27" w:rsidR="0079150D" w:rsidRPr="00DD29E6" w:rsidRDefault="0079150D" w:rsidP="00D97CC7">
            <w:pPr>
              <w:tabs>
                <w:tab w:val="left" w:pos="14656"/>
              </w:tabs>
              <w:overflowPunct w:val="0"/>
              <w:jc w:val="center"/>
              <w:textAlignment w:val="baseline"/>
              <w:rPr>
                <w:sz w:val="20"/>
              </w:rPr>
            </w:pPr>
            <w:r w:rsidRPr="00DD29E6">
              <w:rPr>
                <w:sz w:val="20"/>
              </w:rPr>
              <w:t>(data)</w:t>
            </w:r>
          </w:p>
        </w:tc>
        <w:tc>
          <w:tcPr>
            <w:tcW w:w="4396" w:type="dxa"/>
            <w:shd w:val="clear" w:color="auto" w:fill="auto"/>
          </w:tcPr>
          <w:p w14:paraId="3495430B" w14:textId="77777777" w:rsidR="0079150D" w:rsidRPr="00DD29E6" w:rsidRDefault="0079150D" w:rsidP="00D97CC7">
            <w:pPr>
              <w:tabs>
                <w:tab w:val="left" w:pos="14656"/>
              </w:tabs>
              <w:overflowPunct w:val="0"/>
              <w:jc w:val="center"/>
              <w:textAlignment w:val="baseline"/>
              <w:rPr>
                <w:szCs w:val="24"/>
              </w:rPr>
            </w:pPr>
          </w:p>
        </w:tc>
      </w:tr>
      <w:tr w:rsidR="0079150D" w:rsidRPr="00DD29E6" w14:paraId="68FA8F1A" w14:textId="77777777" w:rsidTr="00D97CC7">
        <w:trPr>
          <w:jc w:val="center"/>
        </w:trPr>
        <w:tc>
          <w:tcPr>
            <w:tcW w:w="3969" w:type="dxa"/>
            <w:shd w:val="clear" w:color="auto" w:fill="auto"/>
          </w:tcPr>
          <w:p w14:paraId="0B13EE09" w14:textId="77777777" w:rsidR="0079150D" w:rsidRPr="00DD29E6" w:rsidRDefault="0079150D" w:rsidP="00D97CC7">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169F849F" w14:textId="4279A87F" w:rsidR="0079150D" w:rsidRPr="00DD29E6" w:rsidRDefault="00806B7E" w:rsidP="00D97CC7">
            <w:pPr>
              <w:tabs>
                <w:tab w:val="left" w:pos="14656"/>
              </w:tabs>
              <w:overflowPunct w:val="0"/>
              <w:jc w:val="center"/>
              <w:textAlignment w:val="baseline"/>
              <w:rPr>
                <w:szCs w:val="24"/>
              </w:rPr>
            </w:pPr>
            <w:r>
              <w:rPr>
                <w:szCs w:val="24"/>
              </w:rPr>
              <w:t>Jurbarkas</w:t>
            </w:r>
          </w:p>
        </w:tc>
        <w:tc>
          <w:tcPr>
            <w:tcW w:w="4396" w:type="dxa"/>
            <w:shd w:val="clear" w:color="auto" w:fill="auto"/>
          </w:tcPr>
          <w:p w14:paraId="00AF87D4" w14:textId="77777777" w:rsidR="0079150D" w:rsidRPr="00DD29E6" w:rsidRDefault="0079150D" w:rsidP="00D97CC7">
            <w:pPr>
              <w:tabs>
                <w:tab w:val="left" w:pos="14656"/>
              </w:tabs>
              <w:overflowPunct w:val="0"/>
              <w:jc w:val="center"/>
              <w:textAlignment w:val="baseline"/>
              <w:rPr>
                <w:szCs w:val="24"/>
              </w:rPr>
            </w:pPr>
          </w:p>
        </w:tc>
      </w:tr>
      <w:tr w:rsidR="0079150D" w:rsidRPr="00DD29E6" w14:paraId="09FBE9E8" w14:textId="77777777" w:rsidTr="00D97CC7">
        <w:trPr>
          <w:jc w:val="center"/>
        </w:trPr>
        <w:tc>
          <w:tcPr>
            <w:tcW w:w="3969" w:type="dxa"/>
            <w:shd w:val="clear" w:color="auto" w:fill="auto"/>
          </w:tcPr>
          <w:p w14:paraId="6F50D666" w14:textId="77777777" w:rsidR="0079150D" w:rsidRPr="00DD29E6" w:rsidRDefault="0079150D" w:rsidP="00D97CC7">
            <w:pPr>
              <w:tabs>
                <w:tab w:val="left" w:pos="14656"/>
              </w:tabs>
              <w:overflowPunct w:val="0"/>
              <w:jc w:val="center"/>
              <w:textAlignment w:val="baseline"/>
              <w:rPr>
                <w:szCs w:val="24"/>
              </w:rPr>
            </w:pPr>
          </w:p>
        </w:tc>
        <w:tc>
          <w:tcPr>
            <w:tcW w:w="2835" w:type="dxa"/>
            <w:tcBorders>
              <w:top w:val="single" w:sz="4" w:space="0" w:color="auto"/>
            </w:tcBorders>
            <w:shd w:val="clear" w:color="auto" w:fill="auto"/>
          </w:tcPr>
          <w:p w14:paraId="0B3DF953" w14:textId="77777777" w:rsidR="0079150D" w:rsidRPr="00DD29E6" w:rsidRDefault="0079150D" w:rsidP="00D97CC7">
            <w:pPr>
              <w:tabs>
                <w:tab w:val="left" w:pos="14656"/>
              </w:tabs>
              <w:overflowPunct w:val="0"/>
              <w:jc w:val="center"/>
              <w:textAlignment w:val="baseline"/>
              <w:rPr>
                <w:sz w:val="20"/>
              </w:rPr>
            </w:pPr>
            <w:r w:rsidRPr="00DD29E6">
              <w:rPr>
                <w:sz w:val="20"/>
              </w:rPr>
              <w:t>(sudarymo vieta)</w:t>
            </w:r>
          </w:p>
        </w:tc>
        <w:tc>
          <w:tcPr>
            <w:tcW w:w="4396" w:type="dxa"/>
            <w:shd w:val="clear" w:color="auto" w:fill="auto"/>
          </w:tcPr>
          <w:p w14:paraId="639298C7" w14:textId="77777777" w:rsidR="0079150D" w:rsidRPr="00DD29E6" w:rsidRDefault="0079150D" w:rsidP="00D97CC7">
            <w:pPr>
              <w:tabs>
                <w:tab w:val="left" w:pos="14656"/>
              </w:tabs>
              <w:overflowPunct w:val="0"/>
              <w:jc w:val="center"/>
              <w:textAlignment w:val="baseline"/>
              <w:rPr>
                <w:szCs w:val="24"/>
              </w:rPr>
            </w:pPr>
          </w:p>
        </w:tc>
      </w:tr>
    </w:tbl>
    <w:p w14:paraId="20491411" w14:textId="77777777" w:rsidR="0079150D" w:rsidRPr="00DD29E6" w:rsidRDefault="0079150D" w:rsidP="0079150D">
      <w:pPr>
        <w:suppressAutoHyphens/>
        <w:spacing w:before="120" w:after="120"/>
        <w:jc w:val="center"/>
        <w:textAlignment w:val="baseline"/>
        <w:rPr>
          <w:b/>
          <w:bCs/>
          <w:szCs w:val="24"/>
        </w:rPr>
      </w:pPr>
      <w:r w:rsidRPr="00DD29E6">
        <w:rPr>
          <w:b/>
          <w:bCs/>
          <w:szCs w:val="24"/>
        </w:rPr>
        <w:t>VADOVO PRANEŠIMAS</w:t>
      </w:r>
    </w:p>
    <w:tbl>
      <w:tblPr>
        <w:tblW w:w="149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936"/>
      </w:tblGrid>
      <w:tr w:rsidR="00EA72FA" w:rsidRPr="00CA31BC" w14:paraId="742F7DBE" w14:textId="77777777" w:rsidTr="00646AB2">
        <w:trPr>
          <w:trHeight w:val="470"/>
        </w:trPr>
        <w:tc>
          <w:tcPr>
            <w:tcW w:w="14936" w:type="dxa"/>
          </w:tcPr>
          <w:bookmarkEnd w:id="3"/>
          <w:p w14:paraId="41F58448" w14:textId="77777777" w:rsidR="00EA72FA" w:rsidRPr="004A69B3" w:rsidRDefault="00EA72FA" w:rsidP="00646AB2">
            <w:pPr>
              <w:ind w:left="720"/>
              <w:rPr>
                <w:rFonts w:eastAsia="Calibri"/>
                <w:b/>
                <w:szCs w:val="24"/>
                <w:lang w:eastAsia="en-US"/>
              </w:rPr>
            </w:pPr>
            <w:r>
              <w:rPr>
                <w:rFonts w:eastAsia="Calibri"/>
                <w:szCs w:val="24"/>
                <w:lang w:eastAsia="en-US"/>
              </w:rPr>
              <w:t>Įstaigos</w:t>
            </w:r>
            <w:r w:rsidRPr="00CA31BC">
              <w:rPr>
                <w:rFonts w:eastAsia="Calibri"/>
                <w:szCs w:val="24"/>
                <w:lang w:eastAsia="en-US"/>
              </w:rPr>
              <w:t xml:space="preserve"> direktor</w:t>
            </w:r>
            <w:r>
              <w:rPr>
                <w:rFonts w:eastAsia="Calibri"/>
                <w:szCs w:val="24"/>
                <w:lang w:eastAsia="en-US"/>
              </w:rPr>
              <w:t>ius</w:t>
            </w:r>
            <w:r w:rsidRPr="00CA31BC">
              <w:rPr>
                <w:rFonts w:eastAsia="Calibri"/>
                <w:szCs w:val="24"/>
                <w:lang w:eastAsia="en-US"/>
              </w:rPr>
              <w:t xml:space="preserve"> –</w:t>
            </w:r>
            <w:r>
              <w:rPr>
                <w:rFonts w:eastAsia="Calibri"/>
                <w:szCs w:val="24"/>
                <w:lang w:eastAsia="en-US"/>
              </w:rPr>
              <w:t xml:space="preserve"> </w:t>
            </w:r>
            <w:r w:rsidRPr="004A69B3">
              <w:rPr>
                <w:rFonts w:eastAsia="Calibri"/>
                <w:szCs w:val="24"/>
                <w:lang w:eastAsia="en-US"/>
              </w:rPr>
              <w:t>Irena Povilaitienė, direktoriaus pavaduotoja ugdymui, laikinai vykdanti direktoriaus funkcijas.</w:t>
            </w:r>
          </w:p>
          <w:p w14:paraId="02E0A14A" w14:textId="77777777" w:rsidR="00EA72FA" w:rsidRPr="004A69B3" w:rsidRDefault="00EA72FA" w:rsidP="00646AB2">
            <w:pPr>
              <w:ind w:firstLine="720"/>
              <w:rPr>
                <w:rFonts w:eastAsia="Calibri"/>
                <w:szCs w:val="24"/>
                <w:lang w:eastAsia="en-US"/>
              </w:rPr>
            </w:pPr>
            <w:r w:rsidRPr="004A69B3">
              <w:rPr>
                <w:rFonts w:eastAsia="Calibri"/>
                <w:szCs w:val="24"/>
                <w:lang w:eastAsia="en-US"/>
              </w:rPr>
              <w:t xml:space="preserve">Tarybos pirmininkė – Aušra </w:t>
            </w:r>
            <w:proofErr w:type="spellStart"/>
            <w:r w:rsidRPr="004A69B3">
              <w:rPr>
                <w:rFonts w:eastAsia="Calibri"/>
                <w:szCs w:val="24"/>
                <w:lang w:eastAsia="en-US"/>
              </w:rPr>
              <w:t>Kursevičė</w:t>
            </w:r>
            <w:proofErr w:type="spellEnd"/>
            <w:r w:rsidRPr="004A69B3">
              <w:rPr>
                <w:rFonts w:eastAsia="Calibri"/>
                <w:szCs w:val="24"/>
                <w:lang w:eastAsia="en-US"/>
              </w:rPr>
              <w:t>, tėvų atstovė.</w:t>
            </w:r>
          </w:p>
          <w:p w14:paraId="7E985345" w14:textId="77777777" w:rsidR="00EA72FA" w:rsidRPr="004A69B3" w:rsidRDefault="00EA72FA" w:rsidP="00646AB2">
            <w:pPr>
              <w:ind w:firstLine="720"/>
              <w:rPr>
                <w:rFonts w:eastAsia="Calibri"/>
                <w:szCs w:val="24"/>
                <w:lang w:eastAsia="en-US"/>
              </w:rPr>
            </w:pPr>
            <w:r w:rsidRPr="004A69B3">
              <w:rPr>
                <w:rFonts w:eastAsia="Calibri"/>
                <w:szCs w:val="24"/>
                <w:lang w:eastAsia="en-US"/>
              </w:rPr>
              <w:t>Pagrindinė įstaigos veiklos rūšis – švietimas, ikimokyklinis ir priešmokyklinis ugdymas.</w:t>
            </w:r>
          </w:p>
          <w:p w14:paraId="34BF7189" w14:textId="77777777" w:rsidR="00EA72FA" w:rsidRPr="004A69B3" w:rsidRDefault="00EA72FA" w:rsidP="00646AB2">
            <w:pPr>
              <w:ind w:firstLine="720"/>
              <w:rPr>
                <w:szCs w:val="24"/>
                <w:lang w:eastAsia="en-US"/>
              </w:rPr>
            </w:pPr>
            <w:r w:rsidRPr="004A69B3">
              <w:rPr>
                <w:szCs w:val="24"/>
                <w:lang w:eastAsia="en-US"/>
              </w:rPr>
              <w:t>Kitos įstaigos veiklos rūšys – kitų maitinimo paslaugų teikimas, kultūrinis švietimas.</w:t>
            </w:r>
          </w:p>
          <w:p w14:paraId="2F735BBA" w14:textId="77777777" w:rsidR="00EA72FA" w:rsidRPr="004A69B3" w:rsidRDefault="00EA72FA" w:rsidP="00646AB2">
            <w:pPr>
              <w:ind w:firstLine="720"/>
              <w:rPr>
                <w:szCs w:val="24"/>
                <w:lang w:eastAsia="en-US"/>
              </w:rPr>
            </w:pPr>
          </w:p>
          <w:p w14:paraId="7792C8EE" w14:textId="77777777" w:rsidR="00EA72FA" w:rsidRPr="004A69B3" w:rsidRDefault="00EA72FA" w:rsidP="00646AB2">
            <w:pPr>
              <w:overflowPunct w:val="0"/>
              <w:ind w:firstLine="851"/>
              <w:jc w:val="both"/>
              <w:textAlignment w:val="baseline"/>
              <w:rPr>
                <w:szCs w:val="24"/>
              </w:rPr>
            </w:pPr>
            <w:r w:rsidRPr="004A69B3">
              <w:rPr>
                <w:szCs w:val="24"/>
              </w:rPr>
              <w:t>Jurbarko vaikų lopšelio-darželio „Nykštukas“ (toliau – Mokykla) veikla vykdyta vadovaujantis Lietuvos Respublikos Švietimo įstatymu, Mokyklos nuostatais, Geros Mokyklos koncepcija, pagrindiniais strateginiu 2023–2025 m. ir metiniu 2024 m. planais, Mokyklos ir Mokytojų tarybų nutarimais bei kitais reglamentuojančiais dokumentais. Įgyvendinant įstaigos veiklos prioritetus, tikslus ir uždavinius, mokykloje teikiamas kokybiškas, šiuolaikinius reikalavimus atitinkantis ikimokyklinis, priešmokyklinis ugdymas rengiant ugdytinius tolimesniam ugdymui(</w:t>
            </w:r>
            <w:proofErr w:type="spellStart"/>
            <w:r w:rsidRPr="004A69B3">
              <w:rPr>
                <w:szCs w:val="24"/>
              </w:rPr>
              <w:t>si</w:t>
            </w:r>
            <w:proofErr w:type="spellEnd"/>
            <w:r w:rsidRPr="004A69B3">
              <w:rPr>
                <w:szCs w:val="24"/>
              </w:rPr>
              <w:t>).  Mokykloje teikiama kokybiška pagalba vaikams, turintiems specialiuosius ugdymo(</w:t>
            </w:r>
            <w:proofErr w:type="spellStart"/>
            <w:r w:rsidRPr="004A69B3">
              <w:rPr>
                <w:szCs w:val="24"/>
              </w:rPr>
              <w:t>si</w:t>
            </w:r>
            <w:proofErr w:type="spellEnd"/>
            <w:r w:rsidRPr="004A69B3">
              <w:rPr>
                <w:szCs w:val="24"/>
              </w:rPr>
              <w:t>) poreikius, užtikrinama švietimo pagalba.</w:t>
            </w:r>
          </w:p>
          <w:p w14:paraId="553354E9" w14:textId="77777777" w:rsidR="00EA72FA" w:rsidRPr="004A69B3" w:rsidRDefault="00EA72FA" w:rsidP="00646AB2">
            <w:pPr>
              <w:overflowPunct w:val="0"/>
              <w:ind w:firstLine="851"/>
              <w:jc w:val="both"/>
              <w:textAlignment w:val="baseline"/>
              <w:rPr>
                <w:szCs w:val="24"/>
              </w:rPr>
            </w:pPr>
            <w:r w:rsidRPr="004A69B3">
              <w:rPr>
                <w:szCs w:val="24"/>
              </w:rPr>
              <w:t>Kokybišką ugdymą ir švietimo pagalbą teikė 27 pedagogai (8 mokytojai metodininkai, 10 vyresniųjų mokytojai, 7 mokytojai, 2 mokytojai studijuoja, siekdami įgyti ikimokyklinio / priešmokyklinio mokytojo kvalifikaciją).</w:t>
            </w:r>
          </w:p>
          <w:p w14:paraId="2D4D51A0" w14:textId="77777777" w:rsidR="00EA72FA" w:rsidRPr="004A69B3" w:rsidRDefault="00EA72FA" w:rsidP="00646AB2">
            <w:pPr>
              <w:overflowPunct w:val="0"/>
              <w:ind w:firstLine="851"/>
              <w:jc w:val="both"/>
              <w:textAlignment w:val="baseline"/>
              <w:rPr>
                <w:szCs w:val="24"/>
              </w:rPr>
            </w:pPr>
            <w:r w:rsidRPr="004A69B3">
              <w:rPr>
                <w:szCs w:val="24"/>
              </w:rPr>
              <w:t>2024 m. buvo sukomplektuota 12 ugdymo grupių iš jų 3 ankstyvojo ugdymo, 6 – ikimokyklinio ugdymo, 3 – priešmokyklinio ugdymo grupės. Atliepiant tėvų lūkesčius, veikia budinti grupė vakare, nemiegančių vaikų grupė.</w:t>
            </w:r>
          </w:p>
          <w:p w14:paraId="0A413EF2" w14:textId="77777777" w:rsidR="00EA72FA" w:rsidRPr="004A69B3" w:rsidRDefault="00EA72FA" w:rsidP="00646AB2">
            <w:pPr>
              <w:overflowPunct w:val="0"/>
              <w:ind w:firstLine="851"/>
              <w:jc w:val="both"/>
              <w:textAlignment w:val="baseline"/>
              <w:rPr>
                <w:szCs w:val="24"/>
              </w:rPr>
            </w:pPr>
            <w:r w:rsidRPr="004A69B3">
              <w:rPr>
                <w:szCs w:val="24"/>
              </w:rPr>
              <w:t>Sudarytos sąlygos ugdytis kūrybingai, atsakingai, atvirai asmenybei, teikiant kokybišką ugdymą. Nuosekliai buvo peržiūrimas ir atnaujinimas ugdymo turinys, užtikrinama ugdymo turinio plėtra ir sklaida, turtinamos ir atnaujinamos edukacinės aplinkos.</w:t>
            </w:r>
          </w:p>
          <w:p w14:paraId="041878E6" w14:textId="77777777" w:rsidR="00EA72FA" w:rsidRPr="004A69B3" w:rsidRDefault="00EA72FA" w:rsidP="00646AB2">
            <w:pPr>
              <w:overflowPunct w:val="0"/>
              <w:ind w:firstLine="851"/>
              <w:jc w:val="both"/>
              <w:textAlignment w:val="baseline"/>
              <w:rPr>
                <w:szCs w:val="24"/>
              </w:rPr>
            </w:pPr>
            <w:r w:rsidRPr="004A69B3">
              <w:rPr>
                <w:szCs w:val="24"/>
              </w:rPr>
              <w:t>Tęsiamas estetiškai patrauklios, šiuolaikiškos Mokyklos kūrimas (atliktas ugdymo įstaigos koridorių remontas, informacinių stendų atnaujinimas), edukacinių erdvių praturtinimas šiuolaikiškomis ugdymo priemonėmis (interaktyvus ekranas, planšetiniai kompiuteriai</w:t>
            </w:r>
            <w:r>
              <w:rPr>
                <w:szCs w:val="24"/>
              </w:rPr>
              <w:t xml:space="preserve">, </w:t>
            </w:r>
            <w:r w:rsidRPr="00A056AA">
              <w:rPr>
                <w:szCs w:val="24"/>
              </w:rPr>
              <w:t xml:space="preserve">projektorius </w:t>
            </w:r>
            <w:r>
              <w:rPr>
                <w:szCs w:val="24"/>
              </w:rPr>
              <w:t xml:space="preserve">sporto sakėje, </w:t>
            </w:r>
            <w:r w:rsidRPr="0024142A">
              <w:rPr>
                <w:szCs w:val="24"/>
              </w:rPr>
              <w:t xml:space="preserve">interaktyvios lėkštės – ugdymo priemonė judesių koordinacijai, fiziniam aktyvumui ugdyti, šviesos stalas, vibruojantys-pasunkinti žaislai, sporto </w:t>
            </w:r>
            <w:r w:rsidRPr="004A69B3">
              <w:rPr>
                <w:szCs w:val="24"/>
              </w:rPr>
              <w:lastRenderedPageBreak/>
              <w:t>inventorius, sensorinių priemonių spec. poreikių vaikams ir kt.) už 22679,00 Eur, įrengtos oro kondicionierių sistemos grupėse ir kabinetuose. Gerinant mokytojų darbo sąlygas, grupės aprūpintos naujais kompiuteriais.</w:t>
            </w:r>
          </w:p>
          <w:p w14:paraId="39E2BEC3" w14:textId="77777777" w:rsidR="00EA72FA" w:rsidRPr="004A69B3" w:rsidRDefault="00EA72FA" w:rsidP="00646AB2">
            <w:pPr>
              <w:overflowPunct w:val="0"/>
              <w:ind w:firstLine="851"/>
              <w:jc w:val="both"/>
              <w:textAlignment w:val="baseline"/>
              <w:rPr>
                <w:szCs w:val="24"/>
              </w:rPr>
            </w:pPr>
            <w:r w:rsidRPr="004A69B3">
              <w:rPr>
                <w:szCs w:val="24"/>
              </w:rPr>
              <w:t xml:space="preserve">Darbų tęstinumas kuriant saugią ir sveiką aplinką lauko aikštelėse: atnaujintos 4 lauko aikštelių pavėsinės, išklotos trinkelėmis 130 kv./m , baigtas apsauginės dangos klojimas lauko aikštelėse aplink įrenginius. </w:t>
            </w:r>
            <w:proofErr w:type="spellStart"/>
            <w:r w:rsidRPr="004A69B3">
              <w:rPr>
                <w:szCs w:val="24"/>
              </w:rPr>
              <w:t>Patyriminei</w:t>
            </w:r>
            <w:proofErr w:type="spellEnd"/>
            <w:r w:rsidRPr="004A69B3">
              <w:rPr>
                <w:szCs w:val="24"/>
              </w:rPr>
              <w:t xml:space="preserve"> veiklai plėtoti 1 lauko aikštelė pasipildė „Smėlio žaidimų siena“.</w:t>
            </w:r>
          </w:p>
          <w:p w14:paraId="4ABD02F3" w14:textId="77777777" w:rsidR="00EA72FA" w:rsidRPr="004A69B3" w:rsidRDefault="00EA72FA" w:rsidP="00646AB2">
            <w:pPr>
              <w:overflowPunct w:val="0"/>
              <w:ind w:firstLine="851"/>
              <w:jc w:val="both"/>
              <w:textAlignment w:val="baseline"/>
              <w:rPr>
                <w:szCs w:val="24"/>
              </w:rPr>
            </w:pPr>
            <w:r w:rsidRPr="004A69B3">
              <w:rPr>
                <w:szCs w:val="24"/>
              </w:rPr>
              <w:t>Aktyvus STEAM inovacijų taikymas pedagoginiame procese, ugdymas įvairiose erdvėse Mokykloje ir už jos ribų (organizuotos 208 veikos visose amžiaus grupėse, vidutiniškai po 17 kiekvienai ugdymo grupei), dalyvauta respublikiniuose ir STEAM projektuose „STEAM Velykinis  margutis“, „Stebuklingas žodis – ačiū“, „Mano pirmoji raidė“, „Mano brangi Lietuva“.</w:t>
            </w:r>
          </w:p>
          <w:p w14:paraId="50270263" w14:textId="77777777" w:rsidR="00EA72FA" w:rsidRPr="004A69B3" w:rsidRDefault="00EA72FA" w:rsidP="00646AB2">
            <w:pPr>
              <w:overflowPunct w:val="0"/>
              <w:ind w:firstLine="851"/>
              <w:jc w:val="both"/>
              <w:textAlignment w:val="baseline"/>
              <w:rPr>
                <w:szCs w:val="24"/>
              </w:rPr>
            </w:pPr>
            <w:r w:rsidRPr="004A69B3">
              <w:rPr>
                <w:szCs w:val="24"/>
              </w:rPr>
              <w:t>Pedagogų kvalifikacijos kėlimas (ilgalaikėse programose – 85 %, įtraukiojo ugdymo – 60 %, sveikatos ugdymo – 40 %, skaitmeninio raštingumo – 45 %).</w:t>
            </w:r>
          </w:p>
          <w:p w14:paraId="03936F34" w14:textId="77777777" w:rsidR="00EA72FA" w:rsidRPr="00005AAE" w:rsidRDefault="00EA72FA" w:rsidP="00646AB2">
            <w:pPr>
              <w:overflowPunct w:val="0"/>
              <w:ind w:firstLine="851"/>
              <w:jc w:val="both"/>
              <w:textAlignment w:val="baseline"/>
              <w:rPr>
                <w:szCs w:val="24"/>
              </w:rPr>
            </w:pPr>
            <w:r w:rsidRPr="004A69B3">
              <w:rPr>
                <w:szCs w:val="24"/>
              </w:rPr>
              <w:t xml:space="preserve">Mokytojų padėjėjų, mokytojų padėjėjų darbui su </w:t>
            </w:r>
            <w:proofErr w:type="spellStart"/>
            <w:r w:rsidRPr="004A69B3">
              <w:rPr>
                <w:szCs w:val="24"/>
              </w:rPr>
              <w:t>spec</w:t>
            </w:r>
            <w:proofErr w:type="spellEnd"/>
            <w:r w:rsidRPr="004A69B3">
              <w:rPr>
                <w:szCs w:val="24"/>
              </w:rPr>
              <w:t xml:space="preserve"> poreikių vaikais kvalifikacijos tobulinimas 100 proc. ilgalaikėse programose (40 val., 72 val.) mokymuose), ugdytinių skirtybių ir galimybių pažinimas, specialiųjų gebėjimų ir poreikių atpažinimas, elgsena su vaiko emocijų ir elgesio proveržiais ir kt.)</w:t>
            </w:r>
          </w:p>
          <w:p w14:paraId="4A1DCC32" w14:textId="77777777" w:rsidR="00EA72FA" w:rsidRPr="00A0117E" w:rsidRDefault="00EA72FA" w:rsidP="00646AB2">
            <w:pPr>
              <w:overflowPunct w:val="0"/>
              <w:ind w:firstLine="851"/>
              <w:jc w:val="both"/>
              <w:textAlignment w:val="baseline"/>
              <w:rPr>
                <w:szCs w:val="24"/>
                <w:lang w:val="en-US" w:eastAsia="en-US"/>
              </w:rPr>
            </w:pPr>
            <w:r w:rsidRPr="00005AAE">
              <w:rPr>
                <w:szCs w:val="24"/>
              </w:rPr>
              <w:t>Mokyklos bendruomenės susitelkimas laidavo tikslingą tikslų ir uždavinių įgyvendinimą.</w:t>
            </w:r>
          </w:p>
        </w:tc>
      </w:tr>
    </w:tbl>
    <w:p w14:paraId="5CF7CB39" w14:textId="77777777" w:rsidR="00EA72FA" w:rsidRDefault="00EA72FA" w:rsidP="00EA72FA">
      <w:pPr>
        <w:suppressAutoHyphens/>
        <w:spacing w:before="120"/>
        <w:jc w:val="center"/>
        <w:textAlignment w:val="baseline"/>
        <w:rPr>
          <w:b/>
          <w:bCs/>
          <w:szCs w:val="24"/>
        </w:rPr>
      </w:pPr>
      <w:r w:rsidRPr="00CA31BC">
        <w:rPr>
          <w:b/>
          <w:bCs/>
          <w:szCs w:val="24"/>
        </w:rPr>
        <w:lastRenderedPageBreak/>
        <w:t>I SKYRIUS</w:t>
      </w:r>
    </w:p>
    <w:p w14:paraId="293C2472" w14:textId="77777777" w:rsidR="00EA72FA" w:rsidRPr="00CA31BC" w:rsidRDefault="00EA72FA" w:rsidP="00EA72FA">
      <w:pPr>
        <w:suppressAutoHyphens/>
        <w:spacing w:after="120"/>
        <w:jc w:val="center"/>
        <w:textAlignment w:val="baseline"/>
        <w:rPr>
          <w:b/>
          <w:bCs/>
          <w:szCs w:val="24"/>
        </w:rPr>
      </w:pPr>
      <w:r>
        <w:rPr>
          <w:b/>
          <w:bCs/>
          <w:szCs w:val="24"/>
        </w:rPr>
        <w:t>ĮSTAIGOS VEIKLOS PLANAVIMAS</w:t>
      </w:r>
    </w:p>
    <w:tbl>
      <w:tblPr>
        <w:tblW w:w="151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937"/>
        <w:gridCol w:w="236"/>
      </w:tblGrid>
      <w:tr w:rsidR="00EA72FA" w:rsidRPr="00CA31BC" w14:paraId="23C4D76B" w14:textId="77777777" w:rsidTr="00646AB2">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034F01FC" w14:textId="77777777" w:rsidR="00EA72FA" w:rsidRPr="00CA31BC" w:rsidRDefault="00EA72FA" w:rsidP="00646AB2">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tc>
        <w:tc>
          <w:tcPr>
            <w:tcW w:w="3286" w:type="dxa"/>
            <w:gridSpan w:val="2"/>
            <w:tcBorders>
              <w:top w:val="single" w:sz="4" w:space="0" w:color="auto"/>
              <w:left w:val="single" w:sz="4" w:space="0" w:color="auto"/>
              <w:bottom w:val="single" w:sz="4" w:space="0" w:color="auto"/>
              <w:right w:val="single" w:sz="4" w:space="0" w:color="auto"/>
            </w:tcBorders>
          </w:tcPr>
          <w:p w14:paraId="090BC87D" w14:textId="77777777" w:rsidR="00EA72FA" w:rsidRPr="00CA31BC" w:rsidRDefault="00EA72FA" w:rsidP="00646AB2">
            <w:pPr>
              <w:jc w:val="both"/>
              <w:rPr>
                <w:b/>
                <w:bCs/>
                <w:szCs w:val="24"/>
                <w:lang w:eastAsia="en-US"/>
              </w:rPr>
            </w:pPr>
            <w:r>
              <w:rPr>
                <w:szCs w:val="24"/>
                <w:lang w:eastAsia="en-US"/>
              </w:rPr>
              <w:t>Įstaigos</w:t>
            </w:r>
            <w:r w:rsidRPr="00CA31BC">
              <w:rPr>
                <w:szCs w:val="24"/>
                <w:lang w:eastAsia="en-US"/>
              </w:rPr>
              <w:t xml:space="preserve"> strateginis planas</w:t>
            </w:r>
          </w:p>
        </w:tc>
        <w:tc>
          <w:tcPr>
            <w:tcW w:w="8961" w:type="dxa"/>
            <w:gridSpan w:val="2"/>
            <w:tcBorders>
              <w:top w:val="single" w:sz="4" w:space="0" w:color="auto"/>
              <w:left w:val="single" w:sz="4" w:space="0" w:color="auto"/>
              <w:bottom w:val="single" w:sz="4" w:space="0" w:color="auto"/>
              <w:right w:val="single" w:sz="4" w:space="0" w:color="auto"/>
            </w:tcBorders>
          </w:tcPr>
          <w:p w14:paraId="24170FC6" w14:textId="77777777" w:rsidR="00EA72FA" w:rsidRPr="004A69B3" w:rsidRDefault="00EA72FA" w:rsidP="00646AB2">
            <w:pPr>
              <w:jc w:val="both"/>
              <w:rPr>
                <w:rFonts w:eastAsia="Calibri"/>
                <w:szCs w:val="24"/>
                <w:lang w:eastAsia="en-US"/>
              </w:rPr>
            </w:pPr>
            <w:r w:rsidRPr="004A69B3">
              <w:rPr>
                <w:rFonts w:eastAsia="Calibri"/>
                <w:szCs w:val="24"/>
                <w:lang w:eastAsia="en-US"/>
              </w:rPr>
              <w:t>Jurbarko vaikų lopšelio-darželio „Nykštukas“ 2023–2025 m. strateginis veiklos planas, pritarta Jurbarko rajono savivaldybės administracijos Švietimo, kultūros ir sporto skyriaus vedėjo 2023-02-28 įsakymu Nr. ŠS6-72, patvirtintas Jurbarko vaikų lopšelio-darželio „Nykštukas“ l. e. p. direktoriaus 2023-02-28 įsakymu Nr. V-69.</w:t>
            </w:r>
          </w:p>
        </w:tc>
      </w:tr>
      <w:tr w:rsidR="00EA72FA" w:rsidRPr="00CA31BC" w14:paraId="715B2A5D" w14:textId="77777777" w:rsidTr="00646AB2">
        <w:trPr>
          <w:gridAfter w:val="1"/>
          <w:wAfter w:w="236" w:type="dxa"/>
          <w:trHeight w:val="92"/>
        </w:trPr>
        <w:tc>
          <w:tcPr>
            <w:tcW w:w="2666" w:type="dxa"/>
            <w:vMerge/>
            <w:tcBorders>
              <w:left w:val="single" w:sz="4" w:space="0" w:color="auto"/>
              <w:right w:val="single" w:sz="4" w:space="0" w:color="auto"/>
            </w:tcBorders>
          </w:tcPr>
          <w:p w14:paraId="5188ECD0"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CF1CDF5" w14:textId="77777777" w:rsidR="00EA72FA" w:rsidRPr="00CA31BC" w:rsidRDefault="00EA72FA" w:rsidP="00646AB2">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961" w:type="dxa"/>
            <w:gridSpan w:val="2"/>
            <w:tcBorders>
              <w:top w:val="single" w:sz="4" w:space="0" w:color="auto"/>
              <w:left w:val="single" w:sz="4" w:space="0" w:color="auto"/>
              <w:bottom w:val="single" w:sz="4" w:space="0" w:color="auto"/>
              <w:right w:val="single" w:sz="4" w:space="0" w:color="auto"/>
            </w:tcBorders>
          </w:tcPr>
          <w:p w14:paraId="3376D877" w14:textId="77777777" w:rsidR="00EA72FA" w:rsidRPr="004A69B3" w:rsidRDefault="00EA72FA" w:rsidP="00646AB2">
            <w:pPr>
              <w:jc w:val="both"/>
              <w:rPr>
                <w:rFonts w:eastAsia="Calibri"/>
                <w:b/>
                <w:szCs w:val="24"/>
                <w:lang w:eastAsia="en-US"/>
              </w:rPr>
            </w:pPr>
            <w:r w:rsidRPr="004A69B3">
              <w:rPr>
                <w:rFonts w:eastAsia="Calibri"/>
                <w:szCs w:val="24"/>
                <w:lang w:eastAsia="en-US"/>
              </w:rPr>
              <w:t>2024 m</w:t>
            </w:r>
            <w:r w:rsidRPr="004A69B3">
              <w:rPr>
                <w:rFonts w:eastAsia="Calibri"/>
                <w:b/>
                <w:szCs w:val="24"/>
                <w:lang w:eastAsia="en-US"/>
              </w:rPr>
              <w:t xml:space="preserve">. </w:t>
            </w:r>
            <w:r w:rsidRPr="004A69B3">
              <w:rPr>
                <w:rFonts w:eastAsia="Calibri"/>
                <w:szCs w:val="24"/>
                <w:lang w:eastAsia="en-US"/>
              </w:rPr>
              <w:t>veiklos planas</w:t>
            </w:r>
            <w:r w:rsidRPr="004A69B3">
              <w:rPr>
                <w:rFonts w:eastAsia="Calibri"/>
                <w:b/>
                <w:szCs w:val="24"/>
                <w:lang w:eastAsia="en-US"/>
              </w:rPr>
              <w:t>,</w:t>
            </w:r>
            <w:r w:rsidRPr="004A69B3">
              <w:rPr>
                <w:rFonts w:eastAsia="Calibri"/>
                <w:szCs w:val="24"/>
                <w:lang w:eastAsia="en-US"/>
              </w:rPr>
              <w:t xml:space="preserve"> patvirtintas Jurbarko vaikų lopšelio-darželio „Nykštukas“ l. e. p. direktoriaus 2023-12-27 įsakymu Nr. V- 390.</w:t>
            </w:r>
          </w:p>
        </w:tc>
      </w:tr>
      <w:tr w:rsidR="00EA72FA" w:rsidRPr="00CA31BC" w14:paraId="26A52E8A" w14:textId="77777777" w:rsidTr="00646AB2">
        <w:trPr>
          <w:gridAfter w:val="1"/>
          <w:wAfter w:w="236" w:type="dxa"/>
          <w:trHeight w:val="825"/>
        </w:trPr>
        <w:tc>
          <w:tcPr>
            <w:tcW w:w="2666" w:type="dxa"/>
            <w:vMerge/>
            <w:tcBorders>
              <w:left w:val="single" w:sz="4" w:space="0" w:color="auto"/>
              <w:right w:val="single" w:sz="4" w:space="0" w:color="auto"/>
            </w:tcBorders>
          </w:tcPr>
          <w:p w14:paraId="51752985"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right w:val="single" w:sz="4" w:space="0" w:color="auto"/>
            </w:tcBorders>
          </w:tcPr>
          <w:p w14:paraId="16C6B759" w14:textId="77777777" w:rsidR="00EA72FA" w:rsidRPr="00CA31BC" w:rsidRDefault="00EA72FA" w:rsidP="00646AB2">
            <w:pPr>
              <w:jc w:val="both"/>
              <w:rPr>
                <w:b/>
                <w:bCs/>
                <w:szCs w:val="24"/>
                <w:lang w:eastAsia="en-US"/>
              </w:rPr>
            </w:pPr>
            <w:r w:rsidRPr="00CA31BC">
              <w:rPr>
                <w:szCs w:val="24"/>
                <w:lang w:eastAsia="en-US"/>
              </w:rPr>
              <w:t>202</w:t>
            </w:r>
            <w:r>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961" w:type="dxa"/>
            <w:gridSpan w:val="2"/>
            <w:tcBorders>
              <w:top w:val="single" w:sz="4" w:space="0" w:color="auto"/>
              <w:left w:val="single" w:sz="4" w:space="0" w:color="auto"/>
              <w:right w:val="single" w:sz="4" w:space="0" w:color="auto"/>
            </w:tcBorders>
          </w:tcPr>
          <w:p w14:paraId="6074979D" w14:textId="77777777" w:rsidR="00EA72FA" w:rsidRPr="004A69B3" w:rsidRDefault="00EA72FA" w:rsidP="00646AB2">
            <w:pPr>
              <w:tabs>
                <w:tab w:val="left" w:pos="461"/>
              </w:tabs>
              <w:jc w:val="both"/>
              <w:rPr>
                <w:szCs w:val="24"/>
                <w:lang w:eastAsia="en-US"/>
              </w:rPr>
            </w:pPr>
            <w:r w:rsidRPr="004A69B3">
              <w:rPr>
                <w:szCs w:val="24"/>
                <w:lang w:eastAsia="en-US"/>
              </w:rPr>
              <w:t>Ugdymo kokybės gerinimas;</w:t>
            </w:r>
          </w:p>
          <w:p w14:paraId="73E94A68" w14:textId="77777777" w:rsidR="00EA72FA" w:rsidRPr="004A69B3" w:rsidRDefault="00EA72FA" w:rsidP="00646AB2">
            <w:pPr>
              <w:tabs>
                <w:tab w:val="left" w:pos="461"/>
              </w:tabs>
              <w:jc w:val="both"/>
              <w:rPr>
                <w:szCs w:val="24"/>
                <w:lang w:eastAsia="en-US"/>
              </w:rPr>
            </w:pPr>
            <w:r w:rsidRPr="004A69B3">
              <w:rPr>
                <w:szCs w:val="24"/>
                <w:lang w:eastAsia="en-US"/>
              </w:rPr>
              <w:t xml:space="preserve">Bendruomenės lyderystės skatinimas; </w:t>
            </w:r>
          </w:p>
          <w:p w14:paraId="57D878F5" w14:textId="77777777" w:rsidR="00EA72FA" w:rsidRPr="004A69B3" w:rsidRDefault="00EA72FA" w:rsidP="00646AB2">
            <w:pPr>
              <w:tabs>
                <w:tab w:val="left" w:pos="461"/>
              </w:tabs>
              <w:jc w:val="both"/>
              <w:rPr>
                <w:szCs w:val="24"/>
                <w:lang w:eastAsia="en-US"/>
              </w:rPr>
            </w:pPr>
            <w:r w:rsidRPr="004A69B3">
              <w:rPr>
                <w:szCs w:val="24"/>
                <w:lang w:eastAsia="en-US"/>
              </w:rPr>
              <w:t>Sveikatą stiprinančios Mokyklos tęstinumas.</w:t>
            </w:r>
          </w:p>
        </w:tc>
      </w:tr>
      <w:tr w:rsidR="00EA72FA" w:rsidRPr="00CA31BC" w14:paraId="05849115" w14:textId="77777777" w:rsidTr="00646AB2">
        <w:trPr>
          <w:gridAfter w:val="1"/>
          <w:wAfter w:w="236" w:type="dxa"/>
          <w:trHeight w:val="1503"/>
        </w:trPr>
        <w:tc>
          <w:tcPr>
            <w:tcW w:w="2666" w:type="dxa"/>
            <w:vMerge/>
            <w:tcBorders>
              <w:left w:val="single" w:sz="4" w:space="0" w:color="auto"/>
              <w:right w:val="single" w:sz="4" w:space="0" w:color="auto"/>
            </w:tcBorders>
          </w:tcPr>
          <w:p w14:paraId="29F72E50"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right w:val="single" w:sz="4" w:space="0" w:color="auto"/>
            </w:tcBorders>
          </w:tcPr>
          <w:p w14:paraId="0AB88629" w14:textId="20C446AF" w:rsidR="00EA72FA" w:rsidRPr="00CA31BC" w:rsidRDefault="00EA72FA" w:rsidP="00646AB2">
            <w:pPr>
              <w:jc w:val="both"/>
              <w:rPr>
                <w:bCs/>
                <w:szCs w:val="24"/>
                <w:lang w:eastAsia="en-US"/>
              </w:rPr>
            </w:pPr>
            <w:r w:rsidRPr="00CA31BC">
              <w:rPr>
                <w:szCs w:val="24"/>
                <w:lang w:eastAsia="en-US"/>
              </w:rPr>
              <w:t>202</w:t>
            </w:r>
            <w:r>
              <w:rPr>
                <w:szCs w:val="24"/>
                <w:lang w:eastAsia="en-US"/>
              </w:rPr>
              <w:t>3</w:t>
            </w:r>
            <w:r w:rsidRPr="00CA31BC">
              <w:rPr>
                <w:szCs w:val="24"/>
                <w:lang w:eastAsia="en-US"/>
              </w:rPr>
              <w:t>–202</w:t>
            </w:r>
            <w:r>
              <w:rPr>
                <w:szCs w:val="24"/>
                <w:lang w:eastAsia="en-US"/>
              </w:rPr>
              <w:t>4</w:t>
            </w:r>
            <w:r w:rsidRPr="00CA31BC">
              <w:rPr>
                <w:szCs w:val="24"/>
                <w:lang w:eastAsia="en-US"/>
              </w:rPr>
              <w:t xml:space="preserve"> mokslo metų (arba 202</w:t>
            </w:r>
            <w:r>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w:t>
            </w:r>
            <w:r w:rsidR="0012783C">
              <w:rPr>
                <w:szCs w:val="24"/>
                <w:lang w:eastAsia="en-US"/>
              </w:rPr>
              <w:t>as</w:t>
            </w:r>
            <w:r w:rsidRPr="00CA31BC">
              <w:rPr>
                <w:szCs w:val="24"/>
                <w:lang w:eastAsia="en-US"/>
              </w:rPr>
              <w:t xml:space="preserve"> </w:t>
            </w:r>
            <w:r w:rsidR="0012783C">
              <w:rPr>
                <w:szCs w:val="24"/>
                <w:lang w:eastAsia="en-US"/>
              </w:rPr>
              <w:t xml:space="preserve"> </w:t>
            </w:r>
          </w:p>
        </w:tc>
        <w:tc>
          <w:tcPr>
            <w:tcW w:w="8961" w:type="dxa"/>
            <w:gridSpan w:val="2"/>
            <w:tcBorders>
              <w:top w:val="single" w:sz="4" w:space="0" w:color="auto"/>
              <w:left w:val="single" w:sz="4" w:space="0" w:color="auto"/>
              <w:right w:val="single" w:sz="4" w:space="0" w:color="auto"/>
            </w:tcBorders>
          </w:tcPr>
          <w:p w14:paraId="63FF973A" w14:textId="77777777" w:rsidR="00EA72FA" w:rsidRPr="004A69B3" w:rsidRDefault="00EA72FA" w:rsidP="00646AB2">
            <w:pPr>
              <w:pStyle w:val="prastasiniatinklio"/>
              <w:shd w:val="clear" w:color="auto" w:fill="FFFFFF"/>
              <w:spacing w:before="0" w:beforeAutospacing="0" w:after="0" w:afterAutospacing="0"/>
              <w:jc w:val="both"/>
              <w:rPr>
                <w:lang w:eastAsia="en-US"/>
              </w:rPr>
            </w:pPr>
            <w:r w:rsidRPr="004A69B3">
              <w:rPr>
                <w:lang w:eastAsia="en-US"/>
              </w:rPr>
              <w:t>Gerinti ugdymo(</w:t>
            </w:r>
            <w:proofErr w:type="spellStart"/>
            <w:r w:rsidRPr="004A69B3">
              <w:rPr>
                <w:lang w:eastAsia="en-US"/>
              </w:rPr>
              <w:t>si</w:t>
            </w:r>
            <w:proofErr w:type="spellEnd"/>
            <w:r w:rsidRPr="004A69B3">
              <w:rPr>
                <w:lang w:eastAsia="en-US"/>
              </w:rPr>
              <w:t xml:space="preserve">) kokybę, orientuotą į visus ir kiekvieną vaiką, siekiant jų asmeninės </w:t>
            </w:r>
            <w:proofErr w:type="spellStart"/>
            <w:r w:rsidRPr="004A69B3">
              <w:rPr>
                <w:lang w:eastAsia="en-US"/>
              </w:rPr>
              <w:t>ūgties</w:t>
            </w:r>
            <w:proofErr w:type="spellEnd"/>
            <w:r w:rsidRPr="004A69B3">
              <w:rPr>
                <w:lang w:eastAsia="en-US"/>
              </w:rPr>
              <w:t>.</w:t>
            </w:r>
          </w:p>
          <w:p w14:paraId="5F597F15" w14:textId="77777777" w:rsidR="00EA72FA" w:rsidRPr="004A69B3" w:rsidRDefault="00EA72FA" w:rsidP="00646AB2">
            <w:pPr>
              <w:pStyle w:val="prastasiniatinklio"/>
              <w:shd w:val="clear" w:color="auto" w:fill="FFFFFF"/>
              <w:spacing w:before="0" w:beforeAutospacing="0" w:after="0" w:afterAutospacing="0"/>
              <w:jc w:val="both"/>
              <w:rPr>
                <w:rFonts w:ascii="Arial" w:hAnsi="Arial" w:cs="Arial"/>
                <w:sz w:val="21"/>
                <w:szCs w:val="21"/>
              </w:rPr>
            </w:pPr>
            <w:r w:rsidRPr="004A69B3">
              <w:rPr>
                <w:lang w:eastAsia="en-US"/>
              </w:rPr>
              <w:t>Bendruomenės lyderystės skatinimas, stiprinant komandinį darbą.</w:t>
            </w:r>
          </w:p>
          <w:p w14:paraId="076D41DE" w14:textId="77777777" w:rsidR="00EA72FA" w:rsidRPr="004A69B3" w:rsidRDefault="00EA72FA" w:rsidP="00646AB2">
            <w:pPr>
              <w:pStyle w:val="prastasiniatinklio"/>
              <w:shd w:val="clear" w:color="auto" w:fill="FFFFFF"/>
              <w:spacing w:before="0" w:beforeAutospacing="0" w:after="0" w:afterAutospacing="0"/>
              <w:jc w:val="both"/>
              <w:rPr>
                <w:rFonts w:ascii="Arial" w:hAnsi="Arial" w:cs="Arial"/>
                <w:sz w:val="21"/>
                <w:szCs w:val="21"/>
              </w:rPr>
            </w:pPr>
            <w:r w:rsidRPr="004A69B3">
              <w:rPr>
                <w:lang w:eastAsia="en-US"/>
              </w:rPr>
              <w:t>Plėtoti sveikatą stiprinančios Mokyklos tęstinumą, skleidžiant gerosios patirties sklaidą Mokykloje ir už jos ribų.</w:t>
            </w:r>
          </w:p>
        </w:tc>
      </w:tr>
      <w:tr w:rsidR="00EA72FA" w:rsidRPr="00CA31BC" w14:paraId="1286CF30" w14:textId="77777777" w:rsidTr="00646AB2">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49BE8548" w14:textId="77777777" w:rsidR="00EA72FA" w:rsidRPr="00CA31BC" w:rsidRDefault="00EA72FA" w:rsidP="00646AB2">
            <w:pPr>
              <w:rPr>
                <w:szCs w:val="24"/>
                <w:lang w:eastAsia="en-US"/>
              </w:rPr>
            </w:pPr>
            <w:r w:rsidRPr="00CA31BC">
              <w:rPr>
                <w:szCs w:val="24"/>
                <w:lang w:eastAsia="en-US"/>
              </w:rPr>
              <w:t xml:space="preserve">Formalusis ir neformalusis švietimas bei projektinė veikla </w:t>
            </w:r>
          </w:p>
          <w:p w14:paraId="2D0BECE8" w14:textId="77777777" w:rsidR="00EA72FA" w:rsidRPr="00CA31BC" w:rsidRDefault="00EA72FA" w:rsidP="00646AB2">
            <w:pPr>
              <w:rPr>
                <w:szCs w:val="24"/>
                <w:lang w:eastAsia="en-US"/>
              </w:rPr>
            </w:pPr>
          </w:p>
          <w:p w14:paraId="3D8C3A47" w14:textId="77777777" w:rsidR="00EA72FA" w:rsidRPr="00CA31BC" w:rsidRDefault="00EA72FA" w:rsidP="00646AB2">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7A47FE6" w14:textId="77777777" w:rsidR="00EA72FA" w:rsidRPr="004A69B3" w:rsidRDefault="00EA72FA" w:rsidP="00646AB2">
            <w:pPr>
              <w:jc w:val="both"/>
              <w:rPr>
                <w:szCs w:val="24"/>
              </w:rPr>
            </w:pPr>
            <w:r w:rsidRPr="004A69B3">
              <w:rPr>
                <w:szCs w:val="24"/>
              </w:rPr>
              <w:lastRenderedPageBreak/>
              <w:t>2023–2024 ir 2024–2025 mokslo metų ugdymo planų suderinimas ir patvirtinimas</w:t>
            </w:r>
          </w:p>
        </w:tc>
        <w:tc>
          <w:tcPr>
            <w:tcW w:w="8961" w:type="dxa"/>
            <w:gridSpan w:val="2"/>
            <w:tcBorders>
              <w:top w:val="single" w:sz="4" w:space="0" w:color="auto"/>
              <w:left w:val="single" w:sz="4" w:space="0" w:color="auto"/>
              <w:right w:val="single" w:sz="4" w:space="0" w:color="auto"/>
            </w:tcBorders>
          </w:tcPr>
          <w:p w14:paraId="0CCB66AF" w14:textId="77777777" w:rsidR="00EA72FA" w:rsidRPr="004A69B3" w:rsidRDefault="00EA72FA" w:rsidP="00646AB2">
            <w:pPr>
              <w:jc w:val="both"/>
              <w:rPr>
                <w:bCs/>
                <w:szCs w:val="24"/>
              </w:rPr>
            </w:pPr>
            <w:r w:rsidRPr="004A69B3">
              <w:rPr>
                <w:bCs/>
                <w:szCs w:val="24"/>
              </w:rPr>
              <w:t>Ugdymo planai 2023–2024 m. m. suderinti 2023-09-28 mokytojų tarybos posėdyje (protokolas Nr. PT-5), patvirtinti direktoriaus 2023-09-30 įsakymu Nr. V-280</w:t>
            </w:r>
            <w:r w:rsidRPr="004A69B3">
              <w:rPr>
                <w:b/>
                <w:bCs/>
                <w:szCs w:val="24"/>
              </w:rPr>
              <w:t>.</w:t>
            </w:r>
          </w:p>
          <w:p w14:paraId="722F1007" w14:textId="77777777" w:rsidR="00EA72FA" w:rsidRPr="004A69B3" w:rsidRDefault="00EA72FA" w:rsidP="00646AB2">
            <w:pPr>
              <w:jc w:val="both"/>
              <w:rPr>
                <w:bCs/>
                <w:szCs w:val="24"/>
              </w:rPr>
            </w:pPr>
            <w:r w:rsidRPr="004A69B3">
              <w:rPr>
                <w:bCs/>
                <w:szCs w:val="24"/>
              </w:rPr>
              <w:lastRenderedPageBreak/>
              <w:t>Ugdymo planai 2024–2025 m. m. suderinti 2024-09-26 mokytojų tarybos posėdyje (protokolas Nr. PT-4), patvirtinti direktoriaus 2024-09-29 įsakymu Nr. V-279.</w:t>
            </w:r>
          </w:p>
        </w:tc>
      </w:tr>
      <w:tr w:rsidR="00EA72FA" w:rsidRPr="00CA31BC" w14:paraId="7CB570C0" w14:textId="77777777" w:rsidTr="00646AB2">
        <w:trPr>
          <w:gridAfter w:val="1"/>
          <w:wAfter w:w="236" w:type="dxa"/>
          <w:trHeight w:val="277"/>
        </w:trPr>
        <w:tc>
          <w:tcPr>
            <w:tcW w:w="2666" w:type="dxa"/>
            <w:vMerge/>
            <w:tcBorders>
              <w:left w:val="single" w:sz="4" w:space="0" w:color="auto"/>
              <w:right w:val="single" w:sz="4" w:space="0" w:color="auto"/>
            </w:tcBorders>
          </w:tcPr>
          <w:p w14:paraId="58C7149D"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86EC35E" w14:textId="77777777" w:rsidR="00EA72FA" w:rsidRPr="004A69B3" w:rsidRDefault="00EA72FA" w:rsidP="00646AB2">
            <w:pPr>
              <w:jc w:val="both"/>
              <w:rPr>
                <w:szCs w:val="24"/>
                <w:lang w:eastAsia="en-US"/>
              </w:rPr>
            </w:pPr>
            <w:r w:rsidRPr="004A69B3">
              <w:rPr>
                <w:szCs w:val="24"/>
                <w:lang w:eastAsia="en-US"/>
              </w:rPr>
              <w:t xml:space="preserve">2023–2024 mokslo metų bendrojo ugdymo planų įgyvendinimas, problemos, sėkmės ir pokyčiai (palyginimas su 2022–2023 mokslo metais) </w:t>
            </w:r>
          </w:p>
        </w:tc>
        <w:tc>
          <w:tcPr>
            <w:tcW w:w="8961" w:type="dxa"/>
            <w:gridSpan w:val="2"/>
            <w:tcBorders>
              <w:left w:val="single" w:sz="4" w:space="0" w:color="auto"/>
              <w:bottom w:val="single" w:sz="4" w:space="0" w:color="auto"/>
              <w:right w:val="single" w:sz="4" w:space="0" w:color="auto"/>
            </w:tcBorders>
          </w:tcPr>
          <w:p w14:paraId="7C49E268" w14:textId="77777777" w:rsidR="00EA72FA" w:rsidRPr="004A69B3" w:rsidRDefault="00EA72FA" w:rsidP="00646AB2">
            <w:pPr>
              <w:jc w:val="both"/>
              <w:rPr>
                <w:rFonts w:eastAsia="Calibri"/>
                <w:bCs/>
                <w:szCs w:val="24"/>
                <w:lang w:eastAsia="en-US"/>
              </w:rPr>
            </w:pPr>
            <w:r w:rsidRPr="004A69B3">
              <w:rPr>
                <w:rFonts w:eastAsia="Calibri"/>
                <w:bCs/>
                <w:szCs w:val="24"/>
                <w:lang w:eastAsia="en-US"/>
              </w:rPr>
              <w:t>2022–2023 m. m. priešmokyklinio ugdymo programą baigė 48 ugdytiniai.</w:t>
            </w:r>
          </w:p>
          <w:p w14:paraId="397FBA40" w14:textId="77777777" w:rsidR="00EA72FA" w:rsidRPr="004A69B3" w:rsidRDefault="00EA72FA" w:rsidP="00646AB2">
            <w:pPr>
              <w:jc w:val="both"/>
              <w:rPr>
                <w:rFonts w:eastAsia="Calibri"/>
                <w:bCs/>
                <w:szCs w:val="24"/>
                <w:lang w:eastAsia="en-US"/>
              </w:rPr>
            </w:pPr>
            <w:r w:rsidRPr="004A69B3">
              <w:rPr>
                <w:rFonts w:eastAsia="Calibri"/>
                <w:bCs/>
                <w:szCs w:val="24"/>
                <w:lang w:eastAsia="en-US"/>
              </w:rPr>
              <w:t>2023–2024 m. m.  priešmokyklinio ugdymo programą baigė 48 ugdytiniai.</w:t>
            </w:r>
          </w:p>
          <w:p w14:paraId="7418F680" w14:textId="77777777" w:rsidR="00EA72FA" w:rsidRPr="004A69B3" w:rsidRDefault="00EA72FA" w:rsidP="00646AB2">
            <w:pPr>
              <w:jc w:val="both"/>
              <w:rPr>
                <w:rFonts w:eastAsia="Calibri"/>
                <w:bCs/>
                <w:szCs w:val="24"/>
                <w:lang w:eastAsia="en-US"/>
              </w:rPr>
            </w:pPr>
          </w:p>
        </w:tc>
      </w:tr>
      <w:tr w:rsidR="00EA72FA" w:rsidRPr="00CA31BC" w14:paraId="192DD750" w14:textId="77777777" w:rsidTr="00646AB2">
        <w:trPr>
          <w:gridAfter w:val="1"/>
          <w:wAfter w:w="236" w:type="dxa"/>
          <w:trHeight w:val="1445"/>
        </w:trPr>
        <w:tc>
          <w:tcPr>
            <w:tcW w:w="2666" w:type="dxa"/>
            <w:vMerge/>
            <w:tcBorders>
              <w:left w:val="single" w:sz="4" w:space="0" w:color="auto"/>
              <w:right w:val="single" w:sz="4" w:space="0" w:color="auto"/>
            </w:tcBorders>
          </w:tcPr>
          <w:p w14:paraId="57B37773"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AFA60CE" w14:textId="77777777" w:rsidR="00EA72FA" w:rsidRPr="004A69B3" w:rsidRDefault="00EA72FA" w:rsidP="00646AB2">
            <w:pPr>
              <w:jc w:val="both"/>
              <w:rPr>
                <w:szCs w:val="24"/>
                <w:lang w:eastAsia="en-US"/>
              </w:rPr>
            </w:pPr>
            <w:r w:rsidRPr="004A69B3">
              <w:rPr>
                <w:szCs w:val="24"/>
                <w:lang w:eastAsia="en-US"/>
              </w:rPr>
              <w:t xml:space="preserve">2024 m. pagrindinio ugdymo pasiekimų patikrinimo ir brandos egzaminų rezultatai bei palyginimas su savivaldybės ir šalies rezultatais (vidurkiais) </w:t>
            </w:r>
          </w:p>
        </w:tc>
        <w:tc>
          <w:tcPr>
            <w:tcW w:w="8961" w:type="dxa"/>
            <w:gridSpan w:val="2"/>
            <w:tcBorders>
              <w:top w:val="single" w:sz="4" w:space="0" w:color="auto"/>
              <w:left w:val="single" w:sz="4" w:space="0" w:color="auto"/>
              <w:bottom w:val="single" w:sz="4" w:space="0" w:color="auto"/>
              <w:right w:val="single" w:sz="4" w:space="0" w:color="auto"/>
            </w:tcBorders>
          </w:tcPr>
          <w:p w14:paraId="12607324" w14:textId="77777777" w:rsidR="00EA72FA" w:rsidRPr="004A69B3" w:rsidRDefault="00EA72FA" w:rsidP="00646AB2">
            <w:pPr>
              <w:ind w:firstLine="567"/>
              <w:jc w:val="both"/>
              <w:rPr>
                <w:szCs w:val="24"/>
                <w:lang w:eastAsia="en-US"/>
              </w:rPr>
            </w:pPr>
            <w:r w:rsidRPr="004A69B3">
              <w:rPr>
                <w:szCs w:val="24"/>
                <w:lang w:eastAsia="en-US"/>
              </w:rPr>
              <w:t>-</w:t>
            </w:r>
          </w:p>
        </w:tc>
      </w:tr>
      <w:tr w:rsidR="00EA72FA" w:rsidRPr="00CA31BC" w14:paraId="535D690A" w14:textId="77777777" w:rsidTr="00646AB2">
        <w:trPr>
          <w:gridAfter w:val="1"/>
          <w:wAfter w:w="236" w:type="dxa"/>
          <w:trHeight w:val="184"/>
        </w:trPr>
        <w:tc>
          <w:tcPr>
            <w:tcW w:w="2666" w:type="dxa"/>
            <w:vMerge/>
            <w:tcBorders>
              <w:left w:val="single" w:sz="4" w:space="0" w:color="auto"/>
              <w:right w:val="single" w:sz="4" w:space="0" w:color="auto"/>
            </w:tcBorders>
          </w:tcPr>
          <w:p w14:paraId="0EA9EA7D"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7956965" w14:textId="77777777" w:rsidR="00EA72FA" w:rsidRPr="004A69B3" w:rsidRDefault="00EA72FA" w:rsidP="00646AB2">
            <w:pPr>
              <w:jc w:val="both"/>
              <w:rPr>
                <w:szCs w:val="24"/>
                <w:lang w:eastAsia="en-US"/>
              </w:rPr>
            </w:pPr>
            <w:r w:rsidRPr="004A69B3">
              <w:rPr>
                <w:szCs w:val="24"/>
                <w:lang w:eastAsia="en-US"/>
              </w:rPr>
              <w:t xml:space="preserve">Įstaigos dalyvavimas tyrimuose, projektuose ir programose, gautų įvertinimų analizė bei rezultatų gerinimo darbai  </w:t>
            </w:r>
          </w:p>
        </w:tc>
        <w:tc>
          <w:tcPr>
            <w:tcW w:w="8961" w:type="dxa"/>
            <w:gridSpan w:val="2"/>
            <w:tcBorders>
              <w:top w:val="single" w:sz="4" w:space="0" w:color="auto"/>
              <w:left w:val="single" w:sz="4" w:space="0" w:color="auto"/>
              <w:bottom w:val="single" w:sz="4" w:space="0" w:color="auto"/>
              <w:right w:val="single" w:sz="4" w:space="0" w:color="auto"/>
            </w:tcBorders>
          </w:tcPr>
          <w:p w14:paraId="29F91312" w14:textId="77777777" w:rsidR="00EA72FA" w:rsidRPr="004A69B3" w:rsidRDefault="00EA72FA" w:rsidP="00646AB2">
            <w:pPr>
              <w:jc w:val="both"/>
              <w:rPr>
                <w:szCs w:val="24"/>
              </w:rPr>
            </w:pPr>
            <w:r w:rsidRPr="004A69B3">
              <w:rPr>
                <w:szCs w:val="24"/>
              </w:rPr>
              <w:t xml:space="preserve">         -</w:t>
            </w:r>
          </w:p>
        </w:tc>
      </w:tr>
      <w:tr w:rsidR="00EA72FA" w:rsidRPr="00CA31BC" w14:paraId="4A425BF9" w14:textId="77777777" w:rsidTr="00646AB2">
        <w:trPr>
          <w:gridAfter w:val="1"/>
          <w:wAfter w:w="236" w:type="dxa"/>
          <w:trHeight w:val="184"/>
        </w:trPr>
        <w:tc>
          <w:tcPr>
            <w:tcW w:w="2666" w:type="dxa"/>
            <w:vMerge/>
            <w:tcBorders>
              <w:left w:val="single" w:sz="4" w:space="0" w:color="auto"/>
              <w:right w:val="single" w:sz="4" w:space="0" w:color="auto"/>
            </w:tcBorders>
          </w:tcPr>
          <w:p w14:paraId="419373C2"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0CCAC1F" w14:textId="77777777" w:rsidR="00EA72FA" w:rsidRPr="004A69B3" w:rsidRDefault="00EA72FA" w:rsidP="00646AB2">
            <w:pPr>
              <w:jc w:val="both"/>
              <w:rPr>
                <w:szCs w:val="24"/>
                <w:lang w:eastAsia="en-US"/>
              </w:rPr>
            </w:pPr>
            <w:r w:rsidRPr="004A69B3">
              <w:rPr>
                <w:szCs w:val="24"/>
                <w:lang w:eastAsia="en-US"/>
              </w:rPr>
              <w:t>Mokinių (ugdytinių) mokymo(</w:t>
            </w:r>
            <w:proofErr w:type="spellStart"/>
            <w:r w:rsidRPr="004A69B3">
              <w:rPr>
                <w:szCs w:val="24"/>
                <w:lang w:eastAsia="en-US"/>
              </w:rPr>
              <w:t>si</w:t>
            </w:r>
            <w:proofErr w:type="spellEnd"/>
            <w:r w:rsidRPr="004A69B3">
              <w:rPr>
                <w:szCs w:val="24"/>
                <w:lang w:eastAsia="en-US"/>
              </w:rPr>
              <w:t>) ir ugdymo(</w:t>
            </w:r>
            <w:proofErr w:type="spellStart"/>
            <w:r w:rsidRPr="004A69B3">
              <w:rPr>
                <w:szCs w:val="24"/>
                <w:lang w:eastAsia="en-US"/>
              </w:rPr>
              <w:t>si</w:t>
            </w:r>
            <w:proofErr w:type="spellEnd"/>
            <w:r w:rsidRPr="004A69B3">
              <w:rPr>
                <w:szCs w:val="24"/>
                <w:lang w:eastAsia="en-US"/>
              </w:rPr>
              <w:t>) pasiekimų pažangos stebėsena</w:t>
            </w:r>
          </w:p>
        </w:tc>
        <w:tc>
          <w:tcPr>
            <w:tcW w:w="8961" w:type="dxa"/>
            <w:gridSpan w:val="2"/>
            <w:tcBorders>
              <w:top w:val="single" w:sz="4" w:space="0" w:color="auto"/>
              <w:left w:val="single" w:sz="4" w:space="0" w:color="auto"/>
              <w:bottom w:val="single" w:sz="4" w:space="0" w:color="auto"/>
              <w:right w:val="single" w:sz="4" w:space="0" w:color="auto"/>
            </w:tcBorders>
          </w:tcPr>
          <w:p w14:paraId="56F40883" w14:textId="77777777" w:rsidR="00EA72FA" w:rsidRPr="004A69B3" w:rsidRDefault="00EA72FA" w:rsidP="00646AB2">
            <w:pPr>
              <w:pStyle w:val="Betarp"/>
              <w:jc w:val="both"/>
            </w:pPr>
            <w:r w:rsidRPr="004A69B3">
              <w:t>Ugdytinių ugdymo (</w:t>
            </w:r>
            <w:proofErr w:type="spellStart"/>
            <w:r w:rsidRPr="004A69B3">
              <w:t>si</w:t>
            </w:r>
            <w:proofErr w:type="spellEnd"/>
            <w:r w:rsidRPr="004A69B3">
              <w:t>) pasiekimų pažangos stebėsena vykdoma: ikimokyklinio amžiaus ugdytiniams – pagal Jurbarko vaikų lopšelio-darželio „Nykštukas“ ikimokyklinio amžiaus vaikų ugdymo (</w:t>
            </w:r>
            <w:proofErr w:type="spellStart"/>
            <w:r w:rsidRPr="004A69B3">
              <w:t>si</w:t>
            </w:r>
            <w:proofErr w:type="spellEnd"/>
            <w:r w:rsidRPr="004A69B3">
              <w:t>) pasiekimų tvarkos aprašą, patvirtintą direktoriaus 2022-10-17 įsakymu Nr. V-344, priešmokyklinio amžiaus ugdytiniams – pagal naują Jurbarko vaikų lopšelio-darželio „Nykštukas“ priešmokyklinio amžiaus vaikų pasiekimų vertinimo tvarkos aprašą, patvirtintą Mokyklos direktoriaus 2024-06-28 įsakymu Nr. V-159-2.</w:t>
            </w:r>
          </w:p>
          <w:p w14:paraId="6AF76EF7" w14:textId="77777777" w:rsidR="00EA72FA" w:rsidRPr="004A69B3" w:rsidRDefault="00EA72FA" w:rsidP="00646AB2">
            <w:pPr>
              <w:jc w:val="both"/>
            </w:pPr>
            <w:r w:rsidRPr="004A69B3">
              <w:t>Vertinama individuali kiekvieno ugdytinio pažanga, vertinime dalyvauja pedagogai, tėvai, ugdytiniai. Tėvai apie vaiko ugdymo (</w:t>
            </w:r>
            <w:proofErr w:type="spellStart"/>
            <w:r w:rsidRPr="004A69B3">
              <w:t>si</w:t>
            </w:r>
            <w:proofErr w:type="spellEnd"/>
            <w:r w:rsidRPr="004A69B3">
              <w:t>) pasiekimus supažindinami individualiai. Apibendrinta informacija apie grupės ugdymo (</w:t>
            </w:r>
            <w:proofErr w:type="spellStart"/>
            <w:r w:rsidRPr="004A69B3">
              <w:t>si</w:t>
            </w:r>
            <w:proofErr w:type="spellEnd"/>
            <w:r w:rsidRPr="004A69B3">
              <w:t>) pasiekimus teikiama du kartus metuose grupių tėvų susirinkimuose, analizuojama mokytojų pasitarimuose.</w:t>
            </w:r>
          </w:p>
          <w:p w14:paraId="3168F0B8" w14:textId="77777777" w:rsidR="00EA72FA" w:rsidRPr="004A69B3" w:rsidRDefault="00EA72FA" w:rsidP="00646AB2">
            <w:pPr>
              <w:overflowPunct w:val="0"/>
              <w:jc w:val="both"/>
              <w:textAlignment w:val="baseline"/>
              <w:rPr>
                <w:szCs w:val="24"/>
              </w:rPr>
            </w:pPr>
            <w:r w:rsidRPr="004A69B3">
              <w:rPr>
                <w:szCs w:val="24"/>
              </w:rPr>
              <w:t>2024 m. individualiuose pokalbiuose dalyvavo 80 procentų  ugdytinių tėvų.</w:t>
            </w:r>
          </w:p>
          <w:p w14:paraId="21E78768" w14:textId="77777777" w:rsidR="00EA72FA" w:rsidRPr="004A69B3" w:rsidRDefault="00EA72FA" w:rsidP="00646AB2">
            <w:pPr>
              <w:jc w:val="both"/>
              <w:rPr>
                <w:szCs w:val="24"/>
              </w:rPr>
            </w:pPr>
            <w:r w:rsidRPr="004A69B3">
              <w:rPr>
                <w:szCs w:val="24"/>
              </w:rPr>
              <w:t>Suteikta ugdytinių tėvams prieiga prie elektroninio dienyno, jiems prieinama savo vaiko pasiekimų vertinimo situacija elektroninėje erdvėje.</w:t>
            </w:r>
          </w:p>
        </w:tc>
      </w:tr>
      <w:tr w:rsidR="00EA72FA" w:rsidRPr="00CA31BC" w14:paraId="346BF26B" w14:textId="77777777" w:rsidTr="00646AB2">
        <w:trPr>
          <w:gridAfter w:val="1"/>
          <w:wAfter w:w="236" w:type="dxa"/>
          <w:trHeight w:val="542"/>
        </w:trPr>
        <w:tc>
          <w:tcPr>
            <w:tcW w:w="2666" w:type="dxa"/>
            <w:vMerge/>
            <w:tcBorders>
              <w:left w:val="single" w:sz="4" w:space="0" w:color="auto"/>
              <w:bottom w:val="single" w:sz="4" w:space="0" w:color="auto"/>
              <w:right w:val="single" w:sz="4" w:space="0" w:color="auto"/>
            </w:tcBorders>
          </w:tcPr>
          <w:p w14:paraId="6ECF4C53"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1B0096F" w14:textId="77777777" w:rsidR="00EA72FA" w:rsidRPr="004A69B3" w:rsidRDefault="00EA72FA" w:rsidP="00646AB2">
            <w:pPr>
              <w:jc w:val="both"/>
              <w:rPr>
                <w:szCs w:val="24"/>
                <w:lang w:eastAsia="en-US"/>
              </w:rPr>
            </w:pPr>
            <w:r w:rsidRPr="004A69B3">
              <w:rPr>
                <w:szCs w:val="24"/>
                <w:lang w:eastAsia="en-US"/>
              </w:rPr>
              <w:t>2024 metų neformaliojo švietimo organizavimas</w:t>
            </w:r>
          </w:p>
        </w:tc>
        <w:tc>
          <w:tcPr>
            <w:tcW w:w="8961" w:type="dxa"/>
            <w:gridSpan w:val="2"/>
            <w:tcBorders>
              <w:top w:val="single" w:sz="4" w:space="0" w:color="auto"/>
              <w:left w:val="single" w:sz="4" w:space="0" w:color="auto"/>
              <w:bottom w:val="single" w:sz="4" w:space="0" w:color="auto"/>
              <w:right w:val="single" w:sz="4" w:space="0" w:color="auto"/>
            </w:tcBorders>
          </w:tcPr>
          <w:p w14:paraId="7966B5C5" w14:textId="77777777" w:rsidR="00EA72FA" w:rsidRPr="004A69B3" w:rsidRDefault="00EA72FA" w:rsidP="00646AB2">
            <w:pPr>
              <w:jc w:val="both"/>
              <w:rPr>
                <w:szCs w:val="24"/>
              </w:rPr>
            </w:pPr>
            <w:r w:rsidRPr="004A69B3">
              <w:rPr>
                <w:szCs w:val="24"/>
              </w:rPr>
              <w:t xml:space="preserve">Ikimokyklinio amžiaus vaikai ugdomi vadovaujantis 2022 m. birželio 1 d. direktoriaus patvirtinta Nr. V-147 lopšelio-darželio Ikimokyklinio ugdymo programa, kuri 2024–2025 m. m. pradėta atnaujinti, atsižvelgiant į Ikimokyklinio ugdymo programos gaires, patvirtintas Lietuvos Respublikos švietimo, mokslo ir sporto ministro 2023 m. rugsėjo 4 d. </w:t>
            </w:r>
            <w:r w:rsidRPr="004A69B3">
              <w:rPr>
                <w:szCs w:val="24"/>
              </w:rPr>
              <w:lastRenderedPageBreak/>
              <w:t>įsakymu Nr. V-1142. Priešmokyklinio ugdymo amžiaus mokiniai  ugdomi vadovaujantis atnaujinta 2022 m. rugpjūčio 24 d. Priešmokyklinio ugdymo programa.</w:t>
            </w:r>
          </w:p>
          <w:p w14:paraId="74584D96" w14:textId="77777777" w:rsidR="00EA72FA" w:rsidRPr="004A69B3" w:rsidRDefault="00EA72FA" w:rsidP="00646AB2">
            <w:pPr>
              <w:jc w:val="both"/>
              <w:rPr>
                <w:szCs w:val="24"/>
                <w:lang w:eastAsia="en-US"/>
              </w:rPr>
            </w:pPr>
            <w:r w:rsidRPr="004A69B3">
              <w:rPr>
                <w:szCs w:val="24"/>
              </w:rPr>
              <w:t>Kasdieniniame ugdymo procese integruojamos programos: sveikatos ugdymo programa „Sveikatos ABC“,</w:t>
            </w:r>
            <w:r w:rsidRPr="004A69B3">
              <w:rPr>
                <w:szCs w:val="24"/>
                <w:lang w:eastAsia="en-US"/>
              </w:rPr>
              <w:t xml:space="preserve"> Lietuvos futbolo federacijos atnaujinto projekto „</w:t>
            </w:r>
            <w:proofErr w:type="spellStart"/>
            <w:r w:rsidRPr="004A69B3">
              <w:rPr>
                <w:szCs w:val="24"/>
                <w:lang w:eastAsia="en-US"/>
              </w:rPr>
              <w:t>Futboliukas</w:t>
            </w:r>
            <w:proofErr w:type="spellEnd"/>
            <w:r w:rsidRPr="004A69B3">
              <w:rPr>
                <w:szCs w:val="24"/>
                <w:lang w:eastAsia="en-US"/>
              </w:rPr>
              <w:t>“ programa, socialinių įgūdžių ugdymo programos: „</w:t>
            </w:r>
            <w:proofErr w:type="spellStart"/>
            <w:r w:rsidRPr="004A69B3">
              <w:rPr>
                <w:szCs w:val="24"/>
                <w:lang w:eastAsia="en-US"/>
              </w:rPr>
              <w:t>Zipio</w:t>
            </w:r>
            <w:proofErr w:type="spellEnd"/>
            <w:r w:rsidRPr="004A69B3">
              <w:rPr>
                <w:szCs w:val="24"/>
                <w:lang w:eastAsia="en-US"/>
              </w:rPr>
              <w:t xml:space="preserve"> draugai“, „</w:t>
            </w:r>
            <w:proofErr w:type="spellStart"/>
            <w:r w:rsidRPr="004A69B3">
              <w:rPr>
                <w:szCs w:val="24"/>
                <w:lang w:eastAsia="en-US"/>
              </w:rPr>
              <w:t>Drambliada</w:t>
            </w:r>
            <w:proofErr w:type="spellEnd"/>
            <w:r w:rsidRPr="004A69B3">
              <w:rPr>
                <w:szCs w:val="24"/>
                <w:lang w:eastAsia="en-US"/>
              </w:rPr>
              <w:t>“, ikimokyklinio amžiaus emocinio intelekto programa „</w:t>
            </w:r>
            <w:proofErr w:type="spellStart"/>
            <w:r w:rsidRPr="004A69B3">
              <w:rPr>
                <w:szCs w:val="24"/>
                <w:lang w:eastAsia="en-US"/>
              </w:rPr>
              <w:t>Kimochis</w:t>
            </w:r>
            <w:proofErr w:type="spellEnd"/>
            <w:r w:rsidRPr="004A69B3">
              <w:rPr>
                <w:szCs w:val="24"/>
                <w:lang w:eastAsia="en-US"/>
              </w:rPr>
              <w:t xml:space="preserve">“, tarptautinis projektas „Vaiko kelias į gražią kalbą“, „Vaisių ir daržovių bei pieno ir pieno produktų vartojimo skatinimo vaikų ugdymo įstaigose“ programa. Įgyvendinamas </w:t>
            </w:r>
            <w:proofErr w:type="spellStart"/>
            <w:r w:rsidRPr="004A69B3">
              <w:rPr>
                <w:szCs w:val="24"/>
                <w:lang w:eastAsia="en-US"/>
              </w:rPr>
              <w:t>įtraukusis</w:t>
            </w:r>
            <w:proofErr w:type="spellEnd"/>
            <w:r w:rsidRPr="004A69B3">
              <w:rPr>
                <w:szCs w:val="24"/>
                <w:lang w:eastAsia="en-US"/>
              </w:rPr>
              <w:t xml:space="preserve"> ugdymas, rengiami individualūs ugdymo planai specialiųjų poreikių vaikams.</w:t>
            </w:r>
          </w:p>
          <w:p w14:paraId="7AA5599E" w14:textId="77777777" w:rsidR="00EA72FA" w:rsidRPr="004A69B3" w:rsidRDefault="00EA72FA" w:rsidP="00646AB2">
            <w:pPr>
              <w:jc w:val="both"/>
              <w:rPr>
                <w:szCs w:val="24"/>
              </w:rPr>
            </w:pPr>
            <w:r w:rsidRPr="004A69B3">
              <w:rPr>
                <w:szCs w:val="24"/>
              </w:rPr>
              <w:t>2024–2025 m. m. veikia šeši papildomo ugdymo būreliai (futbolo, karate, sportinių šokių, „Mažųjų išradėjų“,  „</w:t>
            </w:r>
            <w:proofErr w:type="spellStart"/>
            <w:r w:rsidRPr="004A69B3">
              <w:rPr>
                <w:szCs w:val="24"/>
              </w:rPr>
              <w:t>Robotikos</w:t>
            </w:r>
            <w:proofErr w:type="spellEnd"/>
            <w:r w:rsidRPr="004A69B3">
              <w:rPr>
                <w:szCs w:val="24"/>
              </w:rPr>
              <w:t>“, etnografinis ansamblis „Volungėlėׅ“).</w:t>
            </w:r>
          </w:p>
        </w:tc>
      </w:tr>
      <w:tr w:rsidR="00EA72FA" w:rsidRPr="00CA31BC" w14:paraId="412256B4" w14:textId="77777777" w:rsidTr="00646AB2">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2C3FBBA1" w14:textId="77777777" w:rsidR="00EA72FA" w:rsidRPr="000C1E7D" w:rsidRDefault="00EA72FA" w:rsidP="00646AB2">
            <w:pPr>
              <w:jc w:val="both"/>
              <w:rPr>
                <w:szCs w:val="24"/>
                <w:lang w:eastAsia="en-US"/>
              </w:rPr>
            </w:pPr>
            <w:r w:rsidRPr="000C1E7D">
              <w:rPr>
                <w:szCs w:val="24"/>
                <w:lang w:eastAsia="en-US"/>
              </w:rPr>
              <w:lastRenderedPageBreak/>
              <w:t>Patyčių ir smurto prevencija įstaigoje 2024 metais</w:t>
            </w:r>
          </w:p>
        </w:tc>
        <w:tc>
          <w:tcPr>
            <w:tcW w:w="12247" w:type="dxa"/>
            <w:gridSpan w:val="4"/>
            <w:tcBorders>
              <w:top w:val="single" w:sz="4" w:space="0" w:color="auto"/>
              <w:left w:val="single" w:sz="4" w:space="0" w:color="auto"/>
              <w:bottom w:val="single" w:sz="4" w:space="0" w:color="auto"/>
              <w:right w:val="single" w:sz="4" w:space="0" w:color="auto"/>
            </w:tcBorders>
          </w:tcPr>
          <w:p w14:paraId="240DD147" w14:textId="77777777" w:rsidR="00EA72FA" w:rsidRPr="004A69B3" w:rsidRDefault="00EA72FA" w:rsidP="00646AB2">
            <w:pPr>
              <w:ind w:firstLine="567"/>
              <w:jc w:val="both"/>
              <w:rPr>
                <w:szCs w:val="24"/>
                <w:lang w:eastAsia="en-US"/>
              </w:rPr>
            </w:pPr>
            <w:r w:rsidRPr="004A69B3">
              <w:t>Mokykloje įgyvendinamos socialinių ir emocinių įgūdžių ugdymo programos: „</w:t>
            </w:r>
            <w:proofErr w:type="spellStart"/>
            <w:r w:rsidRPr="004A69B3">
              <w:t>Kimochis</w:t>
            </w:r>
            <w:proofErr w:type="spellEnd"/>
            <w:r w:rsidRPr="004A69B3">
              <w:t>“, „</w:t>
            </w:r>
            <w:proofErr w:type="spellStart"/>
            <w:r w:rsidRPr="004A69B3">
              <w:t>Drambliada</w:t>
            </w:r>
            <w:proofErr w:type="spellEnd"/>
            <w:r w:rsidRPr="004A69B3">
              <w:t>“, „</w:t>
            </w:r>
            <w:proofErr w:type="spellStart"/>
            <w:r w:rsidRPr="004A69B3">
              <w:t>Zipio</w:t>
            </w:r>
            <w:proofErr w:type="spellEnd"/>
            <w:r w:rsidRPr="004A69B3">
              <w:t xml:space="preserve"> draugai“. Parengta patyčių, smurto prieš vaikus, krizinių situacijų valdymo programa 2024–2025 m. m., patvirtinta l. e. p. direktoriaus 2024-10-14 įsakymu Nr. V-304. Atlikta jos vykdymo stebėsena, parengta ataskaita ir analizuota mokytojų tarybos 2024-10-11 posėdyje, protokolas Nr. PT-5,</w:t>
            </w:r>
            <w:r w:rsidRPr="004A69B3">
              <w:rPr>
                <w:b/>
              </w:rPr>
              <w:t xml:space="preserve"> </w:t>
            </w:r>
            <w:r w:rsidRPr="004A69B3">
              <w:rPr>
                <w:bCs/>
              </w:rPr>
              <w:t>M</w:t>
            </w:r>
            <w:r w:rsidRPr="004A69B3">
              <w:t>okyklos tarybos 2024 m. spalio 14 d. posėdyje (protokolas Nr. OT-5). Patyčių ir smurto atvejų nebuvo. Prašymų dėl minimalios ar vidutinės priežiūros skyrimo nepateikta.</w:t>
            </w:r>
          </w:p>
        </w:tc>
      </w:tr>
      <w:tr w:rsidR="00EA72FA" w:rsidRPr="00CA31BC" w14:paraId="1874C2CE" w14:textId="77777777" w:rsidTr="00646AB2">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5D64FCEC" w14:textId="77777777" w:rsidR="00EA72FA" w:rsidRPr="000C1E7D" w:rsidRDefault="00EA72FA" w:rsidP="00646AB2">
            <w:pPr>
              <w:jc w:val="both"/>
              <w:rPr>
                <w:szCs w:val="24"/>
                <w:lang w:eastAsia="en-US"/>
              </w:rPr>
            </w:pPr>
            <w:r w:rsidRPr="000C1E7D">
              <w:rPr>
                <w:szCs w:val="24"/>
                <w:lang w:eastAsia="en-US"/>
              </w:rPr>
              <w:t>Korupcijos prevencija įstaigoje 2024 metais</w:t>
            </w:r>
          </w:p>
        </w:tc>
        <w:tc>
          <w:tcPr>
            <w:tcW w:w="12247" w:type="dxa"/>
            <w:gridSpan w:val="4"/>
            <w:tcBorders>
              <w:top w:val="single" w:sz="4" w:space="0" w:color="auto"/>
              <w:left w:val="single" w:sz="4" w:space="0" w:color="auto"/>
              <w:bottom w:val="single" w:sz="4" w:space="0" w:color="auto"/>
              <w:right w:val="single" w:sz="4" w:space="0" w:color="auto"/>
            </w:tcBorders>
            <w:shd w:val="clear" w:color="auto" w:fill="auto"/>
          </w:tcPr>
          <w:p w14:paraId="0647D928" w14:textId="77777777" w:rsidR="00EA72FA" w:rsidRDefault="00EA72FA" w:rsidP="00646AB2">
            <w:pPr>
              <w:ind w:firstLine="567"/>
              <w:jc w:val="both"/>
            </w:pPr>
            <w:r w:rsidRPr="004A69B3">
              <w:t xml:space="preserve">Parengta Mokyklos 2024–2025 metų korupcijos prevencijos programa, patvirtinta Mokyklos l. e. p. direktoriaus 2024-01-15 įsakymu Nr. V-12-1. Paskirtas asmuo, atsakingas už korupcijos prevenciją ir kontrolę (direktoriaus 2017-02-23 įsakymas Nr. V-47). Parengta korupcijos prevencijos programos priemonių plano įgyvendinimo 2024 m. ataskaita, paskelbta Mokyklos interneto svetainėje. </w:t>
            </w:r>
          </w:p>
          <w:p w14:paraId="0D628AD5" w14:textId="77777777" w:rsidR="00EA72FA" w:rsidRPr="004A69B3" w:rsidRDefault="00EA72FA" w:rsidP="00646AB2">
            <w:pPr>
              <w:ind w:firstLine="567"/>
              <w:jc w:val="both"/>
            </w:pPr>
          </w:p>
        </w:tc>
      </w:tr>
      <w:tr w:rsidR="00EA72FA" w:rsidRPr="00CA31BC" w14:paraId="4E73BE16" w14:textId="77777777" w:rsidTr="00646AB2">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52621FDE" w14:textId="77777777" w:rsidR="00EA72FA" w:rsidRPr="00CA31BC" w:rsidRDefault="00EA72FA" w:rsidP="00646AB2">
            <w:pPr>
              <w:jc w:val="both"/>
              <w:rPr>
                <w:szCs w:val="24"/>
                <w:lang w:eastAsia="en-US"/>
              </w:rPr>
            </w:pPr>
            <w:r>
              <w:rPr>
                <w:szCs w:val="24"/>
                <w:lang w:eastAsia="en-US"/>
              </w:rPr>
              <w:t>Įstaigos</w:t>
            </w:r>
            <w:r w:rsidRPr="00CA31BC">
              <w:rPr>
                <w:szCs w:val="24"/>
                <w:lang w:eastAsia="en-US"/>
              </w:rPr>
              <w:t xml:space="preserve"> veiklos  vertinimas</w:t>
            </w:r>
          </w:p>
        </w:tc>
        <w:tc>
          <w:tcPr>
            <w:tcW w:w="2860" w:type="dxa"/>
            <w:tcBorders>
              <w:top w:val="single" w:sz="4" w:space="0" w:color="auto"/>
              <w:left w:val="single" w:sz="4" w:space="0" w:color="auto"/>
              <w:right w:val="single" w:sz="4" w:space="0" w:color="auto"/>
            </w:tcBorders>
          </w:tcPr>
          <w:p w14:paraId="196D68FC" w14:textId="77777777" w:rsidR="00EA72FA" w:rsidRPr="00CA31BC" w:rsidRDefault="00EA72FA" w:rsidP="00646AB2">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9387" w:type="dxa"/>
            <w:gridSpan w:val="3"/>
            <w:tcBorders>
              <w:top w:val="single" w:sz="4" w:space="0" w:color="auto"/>
              <w:left w:val="single" w:sz="4" w:space="0" w:color="auto"/>
              <w:right w:val="single" w:sz="4" w:space="0" w:color="auto"/>
            </w:tcBorders>
          </w:tcPr>
          <w:p w14:paraId="15613D27" w14:textId="77777777" w:rsidR="00EA72FA" w:rsidRPr="00CA31BC" w:rsidRDefault="00EA72FA" w:rsidP="00646AB2">
            <w:pPr>
              <w:jc w:val="both"/>
              <w:rPr>
                <w:szCs w:val="24"/>
              </w:rPr>
            </w:pPr>
            <w:r>
              <w:rPr>
                <w:szCs w:val="24"/>
              </w:rPr>
              <w:t>-</w:t>
            </w:r>
          </w:p>
        </w:tc>
      </w:tr>
      <w:tr w:rsidR="00EA72FA" w:rsidRPr="00CA31BC" w14:paraId="21CE51A6" w14:textId="77777777" w:rsidTr="00646AB2">
        <w:trPr>
          <w:gridAfter w:val="1"/>
          <w:wAfter w:w="236" w:type="dxa"/>
          <w:trHeight w:val="276"/>
        </w:trPr>
        <w:tc>
          <w:tcPr>
            <w:tcW w:w="14913" w:type="dxa"/>
            <w:gridSpan w:val="5"/>
            <w:tcBorders>
              <w:top w:val="nil"/>
              <w:left w:val="nil"/>
              <w:bottom w:val="single" w:sz="4" w:space="0" w:color="auto"/>
              <w:right w:val="nil"/>
            </w:tcBorders>
          </w:tcPr>
          <w:p w14:paraId="49501F51" w14:textId="77777777" w:rsidR="00EA72FA" w:rsidRPr="00CA31BC" w:rsidRDefault="00EA72FA" w:rsidP="00646AB2">
            <w:pPr>
              <w:rPr>
                <w:rFonts w:eastAsia="Calibri"/>
                <w:b/>
                <w:szCs w:val="24"/>
                <w:lang w:eastAsia="en-US"/>
              </w:rPr>
            </w:pPr>
          </w:p>
        </w:tc>
      </w:tr>
      <w:tr w:rsidR="00EA72FA" w:rsidRPr="00CA31BC" w14:paraId="51B11691" w14:textId="77777777" w:rsidTr="00646AB2">
        <w:trPr>
          <w:trHeight w:val="699"/>
        </w:trPr>
        <w:tc>
          <w:tcPr>
            <w:tcW w:w="2666" w:type="dxa"/>
            <w:vMerge w:val="restart"/>
            <w:tcBorders>
              <w:top w:val="single" w:sz="4" w:space="0" w:color="auto"/>
              <w:left w:val="single" w:sz="4" w:space="0" w:color="auto"/>
              <w:right w:val="single" w:sz="4" w:space="0" w:color="auto"/>
            </w:tcBorders>
          </w:tcPr>
          <w:p w14:paraId="031F2460" w14:textId="77777777" w:rsidR="00EA72FA" w:rsidRPr="00CA31BC" w:rsidRDefault="00EA72FA" w:rsidP="00646AB2">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5CC32CE6" w14:textId="77777777" w:rsidR="00EA72FA" w:rsidRPr="00CA31BC" w:rsidRDefault="00EA72FA" w:rsidP="00646AB2">
            <w:pPr>
              <w:rPr>
                <w:color w:val="000000"/>
                <w:szCs w:val="24"/>
                <w:lang w:eastAsia="en-US"/>
              </w:rPr>
            </w:pPr>
            <w:r w:rsidRPr="00CA31BC">
              <w:rPr>
                <w:color w:val="000000"/>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469E4BF9" w14:textId="77777777" w:rsidR="00EA72FA" w:rsidRPr="00CA31BC" w:rsidRDefault="00EA72FA" w:rsidP="00646AB2">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 </w:t>
            </w:r>
          </w:p>
        </w:tc>
        <w:tc>
          <w:tcPr>
            <w:tcW w:w="8961" w:type="dxa"/>
            <w:gridSpan w:val="2"/>
            <w:tcBorders>
              <w:top w:val="single" w:sz="4" w:space="0" w:color="auto"/>
              <w:left w:val="single" w:sz="4" w:space="0" w:color="auto"/>
              <w:right w:val="single" w:sz="4" w:space="0" w:color="auto"/>
            </w:tcBorders>
          </w:tcPr>
          <w:p w14:paraId="41D566D3" w14:textId="77777777" w:rsidR="00EA72FA" w:rsidRPr="004A69B3" w:rsidRDefault="00EA72FA" w:rsidP="00646AB2">
            <w:pPr>
              <w:jc w:val="both"/>
              <w:rPr>
                <w:bCs/>
                <w:szCs w:val="24"/>
                <w:lang w:eastAsia="en-US"/>
              </w:rPr>
            </w:pPr>
            <w:r w:rsidRPr="004A69B3">
              <w:rPr>
                <w:bCs/>
                <w:szCs w:val="24"/>
                <w:lang w:eastAsia="en-US"/>
              </w:rPr>
              <w:t>Lieka tos pačios neišspręstos problemos: Mokyklos pastatų išorės šiltinimo, remonto darbai (remonto darbų tęstinumo nebuvo). Sąmata ir paraiška pietinio korpuso šildymui buvo teikta, finansavimas negautas.</w:t>
            </w:r>
          </w:p>
          <w:p w14:paraId="32D67E8D" w14:textId="77777777" w:rsidR="00EA72FA" w:rsidRPr="004A69B3" w:rsidRDefault="00EA72FA" w:rsidP="00646AB2">
            <w:pPr>
              <w:jc w:val="both"/>
              <w:rPr>
                <w:bCs/>
                <w:szCs w:val="24"/>
                <w:lang w:eastAsia="en-US"/>
              </w:rPr>
            </w:pPr>
            <w:r w:rsidRPr="004A69B3">
              <w:rPr>
                <w:bCs/>
                <w:szCs w:val="24"/>
                <w:lang w:eastAsia="en-US"/>
              </w:rPr>
              <w:t>Siekiant pritraukti jaunus specialistus, sudaromos sąlygos dirbantiems mokytojams studijuoti arba persikvalifikuoti, studentams atlikti praktiką.</w:t>
            </w:r>
          </w:p>
          <w:p w14:paraId="69C1AF27" w14:textId="77777777" w:rsidR="00EA72FA" w:rsidRPr="004A69B3" w:rsidRDefault="00EA72FA" w:rsidP="00646AB2">
            <w:pPr>
              <w:jc w:val="both"/>
              <w:rPr>
                <w:bCs/>
                <w:szCs w:val="24"/>
                <w:lang w:eastAsia="en-US"/>
              </w:rPr>
            </w:pPr>
            <w:r w:rsidRPr="004A69B3">
              <w:rPr>
                <w:bCs/>
                <w:szCs w:val="24"/>
                <w:lang w:eastAsia="en-US"/>
              </w:rPr>
              <w:t xml:space="preserve">2024 m. 1 darbuotojas baigė studijas ir įgijo ikimokyklinio / priešmokyklinio mokytojo specialybę; 2 darbuotojai baigė persikvalifikavimo studijas ir įgijo ikimokyklinio / priešmokyklinio mokytojo kvalifikaciją, 1 pedagogas baigė viešojo administravimo </w:t>
            </w:r>
            <w:r w:rsidRPr="004A69B3">
              <w:rPr>
                <w:bCs/>
                <w:szCs w:val="24"/>
                <w:lang w:eastAsia="en-US"/>
              </w:rPr>
              <w:lastRenderedPageBreak/>
              <w:t>magistro studijas ir įgijo švietimo ir mokslo politikos ir vadybos specializaciją, 4 – studijuoja.</w:t>
            </w:r>
          </w:p>
        </w:tc>
        <w:tc>
          <w:tcPr>
            <w:tcW w:w="236" w:type="dxa"/>
            <w:vMerge w:val="restart"/>
            <w:tcBorders>
              <w:top w:val="nil"/>
              <w:bottom w:val="nil"/>
              <w:right w:val="nil"/>
            </w:tcBorders>
          </w:tcPr>
          <w:p w14:paraId="46695365" w14:textId="77777777" w:rsidR="00EA72FA" w:rsidRPr="00CA31BC" w:rsidRDefault="00EA72FA" w:rsidP="00646AB2">
            <w:pPr>
              <w:rPr>
                <w:rFonts w:eastAsia="Calibri"/>
                <w:szCs w:val="24"/>
                <w:lang w:eastAsia="en-US"/>
              </w:rPr>
            </w:pPr>
          </w:p>
        </w:tc>
      </w:tr>
      <w:tr w:rsidR="00EA72FA" w:rsidRPr="00CA31BC" w14:paraId="5611CF8E" w14:textId="77777777" w:rsidTr="00646AB2">
        <w:trPr>
          <w:trHeight w:val="135"/>
        </w:trPr>
        <w:tc>
          <w:tcPr>
            <w:tcW w:w="2666" w:type="dxa"/>
            <w:vMerge/>
            <w:tcBorders>
              <w:left w:val="single" w:sz="4" w:space="0" w:color="auto"/>
              <w:right w:val="single" w:sz="4" w:space="0" w:color="auto"/>
            </w:tcBorders>
          </w:tcPr>
          <w:p w14:paraId="11BBA074"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6074B91" w14:textId="77777777" w:rsidR="00EA72FA" w:rsidRPr="00A056AA" w:rsidRDefault="00EA72FA" w:rsidP="00646AB2">
            <w:pPr>
              <w:jc w:val="both"/>
              <w:rPr>
                <w:szCs w:val="24"/>
                <w:lang w:eastAsia="en-US"/>
              </w:rPr>
            </w:pPr>
            <w:r w:rsidRPr="00A056AA">
              <w:rPr>
                <w:szCs w:val="24"/>
                <w:lang w:eastAsia="en-US"/>
              </w:rPr>
              <w:t>Esamos mokyklos problemos ir jų sprendimas</w:t>
            </w:r>
          </w:p>
          <w:p w14:paraId="40EAFA2E" w14:textId="77777777" w:rsidR="00EA72FA" w:rsidRPr="00A056AA" w:rsidRDefault="00EA72FA" w:rsidP="00646AB2">
            <w:pPr>
              <w:jc w:val="both"/>
              <w:rPr>
                <w:szCs w:val="24"/>
                <w:lang w:eastAsia="en-US"/>
              </w:rPr>
            </w:pPr>
          </w:p>
        </w:tc>
        <w:tc>
          <w:tcPr>
            <w:tcW w:w="8961" w:type="dxa"/>
            <w:gridSpan w:val="2"/>
            <w:tcBorders>
              <w:left w:val="single" w:sz="4" w:space="0" w:color="auto"/>
              <w:bottom w:val="single" w:sz="4" w:space="0" w:color="auto"/>
              <w:right w:val="single" w:sz="4" w:space="0" w:color="auto"/>
            </w:tcBorders>
          </w:tcPr>
          <w:p w14:paraId="118C7DE5" w14:textId="77777777" w:rsidR="00EA72FA" w:rsidRPr="004A69B3" w:rsidRDefault="00EA72FA" w:rsidP="00646AB2">
            <w:pPr>
              <w:jc w:val="both"/>
              <w:rPr>
                <w:bCs/>
                <w:szCs w:val="24"/>
                <w:lang w:eastAsia="en-US"/>
              </w:rPr>
            </w:pPr>
            <w:r w:rsidRPr="004A69B3">
              <w:rPr>
                <w:bCs/>
                <w:szCs w:val="24"/>
                <w:lang w:eastAsia="en-US"/>
              </w:rPr>
              <w:t>Lieka tos pačios neišspręstos problemos:</w:t>
            </w:r>
          </w:p>
          <w:p w14:paraId="55C68318" w14:textId="77777777" w:rsidR="00EA72FA" w:rsidRPr="004A69B3" w:rsidRDefault="00EA72FA" w:rsidP="00646AB2">
            <w:pPr>
              <w:jc w:val="both"/>
              <w:rPr>
                <w:bCs/>
                <w:szCs w:val="24"/>
                <w:lang w:eastAsia="en-US"/>
              </w:rPr>
            </w:pPr>
            <w:r w:rsidRPr="004A69B3">
              <w:rPr>
                <w:bCs/>
                <w:szCs w:val="24"/>
                <w:lang w:eastAsia="en-US"/>
              </w:rPr>
              <w:t>Mokyklos pastatų išorės šiltinimo, remonto darbai.</w:t>
            </w:r>
          </w:p>
          <w:p w14:paraId="3BA025CE" w14:textId="77777777" w:rsidR="00EA72FA" w:rsidRPr="004A69B3" w:rsidRDefault="00EA72FA" w:rsidP="00646AB2">
            <w:pPr>
              <w:jc w:val="both"/>
              <w:rPr>
                <w:bCs/>
                <w:szCs w:val="24"/>
                <w:lang w:eastAsia="en-US"/>
              </w:rPr>
            </w:pPr>
            <w:r w:rsidRPr="004A69B3">
              <w:rPr>
                <w:bCs/>
                <w:szCs w:val="24"/>
                <w:lang w:eastAsia="en-US"/>
              </w:rPr>
              <w:t>Susidėvėjusių šildymo ir elektros sistemų keitimo darbai.</w:t>
            </w:r>
          </w:p>
          <w:p w14:paraId="09D733DE" w14:textId="77777777" w:rsidR="00EA72FA" w:rsidRPr="004A69B3" w:rsidRDefault="00EA72FA" w:rsidP="00646AB2">
            <w:pPr>
              <w:jc w:val="both"/>
              <w:rPr>
                <w:bCs/>
                <w:szCs w:val="24"/>
                <w:lang w:eastAsia="en-US"/>
              </w:rPr>
            </w:pPr>
            <w:r w:rsidRPr="004A69B3">
              <w:rPr>
                <w:bCs/>
                <w:szCs w:val="24"/>
                <w:lang w:eastAsia="en-US"/>
              </w:rPr>
              <w:t>Mokyklos lauko edukacinių erdvių modernizavimas.</w:t>
            </w:r>
          </w:p>
          <w:p w14:paraId="1FED91EF" w14:textId="77777777" w:rsidR="00EA72FA" w:rsidRPr="004A69B3" w:rsidRDefault="00EA72FA" w:rsidP="00646AB2">
            <w:pPr>
              <w:jc w:val="both"/>
              <w:rPr>
                <w:bCs/>
                <w:szCs w:val="24"/>
                <w:lang w:eastAsia="en-US"/>
              </w:rPr>
            </w:pPr>
            <w:r w:rsidRPr="004A69B3">
              <w:rPr>
                <w:bCs/>
                <w:szCs w:val="24"/>
                <w:lang w:eastAsia="en-US"/>
              </w:rPr>
              <w:t>Mokyklos tvoros keitimas.</w:t>
            </w:r>
          </w:p>
        </w:tc>
        <w:tc>
          <w:tcPr>
            <w:tcW w:w="236" w:type="dxa"/>
            <w:vMerge/>
            <w:tcBorders>
              <w:top w:val="nil"/>
              <w:bottom w:val="nil"/>
              <w:right w:val="nil"/>
            </w:tcBorders>
          </w:tcPr>
          <w:p w14:paraId="78043FD5" w14:textId="77777777" w:rsidR="00EA72FA" w:rsidRPr="00CA31BC" w:rsidRDefault="00EA72FA" w:rsidP="00646AB2">
            <w:pPr>
              <w:jc w:val="center"/>
              <w:rPr>
                <w:rFonts w:eastAsia="Calibri"/>
                <w:szCs w:val="24"/>
                <w:lang w:eastAsia="en-US"/>
              </w:rPr>
            </w:pPr>
          </w:p>
        </w:tc>
      </w:tr>
      <w:tr w:rsidR="00EA72FA" w:rsidRPr="00CA31BC" w14:paraId="7A46D923" w14:textId="77777777" w:rsidTr="00646AB2">
        <w:trPr>
          <w:gridAfter w:val="1"/>
          <w:wAfter w:w="236" w:type="dxa"/>
          <w:trHeight w:val="559"/>
        </w:trPr>
        <w:tc>
          <w:tcPr>
            <w:tcW w:w="2666" w:type="dxa"/>
            <w:vMerge/>
            <w:tcBorders>
              <w:left w:val="single" w:sz="4" w:space="0" w:color="auto"/>
              <w:bottom w:val="single" w:sz="4" w:space="0" w:color="auto"/>
              <w:right w:val="single" w:sz="4" w:space="0" w:color="auto"/>
            </w:tcBorders>
          </w:tcPr>
          <w:p w14:paraId="04545A20" w14:textId="77777777" w:rsidR="00EA72FA" w:rsidRPr="00CA31BC" w:rsidRDefault="00EA72FA" w:rsidP="00646AB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3122171" w14:textId="77777777" w:rsidR="00EA72FA" w:rsidRPr="00CA31BC" w:rsidRDefault="00EA72FA" w:rsidP="00646AB2">
            <w:pPr>
              <w:rPr>
                <w:szCs w:val="24"/>
                <w:lang w:eastAsia="en-US"/>
              </w:rPr>
            </w:pPr>
            <w:r w:rsidRPr="00DB17F0">
              <w:rPr>
                <w:szCs w:val="24"/>
                <w:lang w:eastAsia="en-US"/>
              </w:rPr>
              <w:t>Galimos (tikėtinos) mokyklos problemos ir jų sprendimas</w:t>
            </w:r>
          </w:p>
        </w:tc>
        <w:tc>
          <w:tcPr>
            <w:tcW w:w="8961" w:type="dxa"/>
            <w:gridSpan w:val="2"/>
            <w:tcBorders>
              <w:top w:val="single" w:sz="4" w:space="0" w:color="auto"/>
              <w:left w:val="single" w:sz="4" w:space="0" w:color="auto"/>
              <w:bottom w:val="single" w:sz="4" w:space="0" w:color="auto"/>
              <w:right w:val="single" w:sz="4" w:space="0" w:color="auto"/>
            </w:tcBorders>
          </w:tcPr>
          <w:p w14:paraId="5999BF25" w14:textId="77777777" w:rsidR="00EA72FA" w:rsidRPr="004A69B3" w:rsidRDefault="00EA72FA" w:rsidP="00646AB2">
            <w:pPr>
              <w:tabs>
                <w:tab w:val="left" w:pos="319"/>
              </w:tabs>
              <w:jc w:val="both"/>
              <w:rPr>
                <w:rFonts w:eastAsia="Calibri"/>
                <w:szCs w:val="24"/>
                <w:lang w:eastAsia="en-US"/>
              </w:rPr>
            </w:pPr>
            <w:r w:rsidRPr="004A69B3">
              <w:rPr>
                <w:rFonts w:eastAsia="Calibri"/>
                <w:szCs w:val="24"/>
                <w:lang w:eastAsia="en-US"/>
              </w:rPr>
              <w:t>Vaikų skaičiaus mažėjimas.</w:t>
            </w:r>
          </w:p>
        </w:tc>
      </w:tr>
      <w:tr w:rsidR="00EA72FA" w:rsidRPr="00CA31BC" w14:paraId="1D567D65" w14:textId="77777777" w:rsidTr="00646AB2">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0B0506BC" w14:textId="77777777" w:rsidR="00EA72FA" w:rsidRPr="00CA31BC" w:rsidRDefault="00EA72FA" w:rsidP="00646AB2">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2247" w:type="dxa"/>
            <w:gridSpan w:val="4"/>
            <w:tcBorders>
              <w:top w:val="single" w:sz="4" w:space="0" w:color="auto"/>
              <w:left w:val="single" w:sz="4" w:space="0" w:color="auto"/>
              <w:bottom w:val="single" w:sz="4" w:space="0" w:color="auto"/>
              <w:right w:val="single" w:sz="4" w:space="0" w:color="auto"/>
            </w:tcBorders>
          </w:tcPr>
          <w:p w14:paraId="5AE006E1" w14:textId="77777777" w:rsidR="00EA72FA" w:rsidRPr="004A69B3" w:rsidRDefault="00EA72FA" w:rsidP="00646AB2">
            <w:pPr>
              <w:jc w:val="both"/>
              <w:rPr>
                <w:bCs/>
                <w:szCs w:val="24"/>
                <w:lang w:eastAsia="en-US"/>
              </w:rPr>
            </w:pPr>
            <w:r w:rsidRPr="004A69B3">
              <w:rPr>
                <w:bCs/>
                <w:szCs w:val="24"/>
                <w:lang w:eastAsia="en-US"/>
              </w:rPr>
              <w:t xml:space="preserve">Ataskaita aptarta Mokyklos tarybos 2025 m. kovo 31 d. posėdyje (protokolas Nr. OT-2), Mokyklos darbuotojams pateikta 2025 m. balandžio 1 d. </w:t>
            </w:r>
          </w:p>
          <w:p w14:paraId="5F74C27F" w14:textId="77777777" w:rsidR="00EA72FA" w:rsidRPr="004A69B3" w:rsidRDefault="00EA72FA" w:rsidP="00646AB2">
            <w:pPr>
              <w:jc w:val="both"/>
              <w:rPr>
                <w:bCs/>
                <w:szCs w:val="24"/>
                <w:lang w:eastAsia="en-US"/>
              </w:rPr>
            </w:pPr>
          </w:p>
        </w:tc>
      </w:tr>
      <w:tr w:rsidR="00EA72FA" w:rsidRPr="00CA31BC" w14:paraId="11EF43BA" w14:textId="77777777" w:rsidTr="00646AB2">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1A155DD1" w14:textId="77777777" w:rsidR="00EA72FA" w:rsidRPr="00CA31BC" w:rsidRDefault="00EA72FA" w:rsidP="00646AB2">
            <w:pPr>
              <w:rPr>
                <w:bCs/>
                <w:szCs w:val="24"/>
                <w:lang w:eastAsia="en-US"/>
              </w:rPr>
            </w:pPr>
            <w:r w:rsidRPr="00CA31BC">
              <w:rPr>
                <w:szCs w:val="24"/>
                <w:lang w:eastAsia="en-US"/>
              </w:rPr>
              <w:t xml:space="preserve">Papildoma informacija apie </w:t>
            </w:r>
            <w:r>
              <w:rPr>
                <w:szCs w:val="24"/>
                <w:lang w:eastAsia="en-US"/>
              </w:rPr>
              <w:t>įstaigą</w:t>
            </w:r>
          </w:p>
        </w:tc>
        <w:tc>
          <w:tcPr>
            <w:tcW w:w="4310" w:type="dxa"/>
            <w:gridSpan w:val="3"/>
            <w:tcBorders>
              <w:top w:val="single" w:sz="4" w:space="0" w:color="auto"/>
              <w:left w:val="single" w:sz="4" w:space="0" w:color="auto"/>
              <w:bottom w:val="single" w:sz="4" w:space="0" w:color="auto"/>
              <w:right w:val="single" w:sz="4" w:space="0" w:color="auto"/>
            </w:tcBorders>
          </w:tcPr>
          <w:p w14:paraId="40BCD166" w14:textId="77777777" w:rsidR="00EA72FA" w:rsidRPr="004A69B3" w:rsidRDefault="00EA72FA" w:rsidP="00646AB2">
            <w:pPr>
              <w:jc w:val="both"/>
              <w:rPr>
                <w:bCs/>
                <w:szCs w:val="24"/>
                <w:lang w:eastAsia="en-US"/>
              </w:rPr>
            </w:pPr>
            <w:r w:rsidRPr="004A69B3">
              <w:rPr>
                <w:szCs w:val="24"/>
                <w:lang w:eastAsia="en-US"/>
              </w:rPr>
              <w:t>Informacijos apie įstaigos veiklą sklaida</w:t>
            </w:r>
          </w:p>
        </w:tc>
        <w:tc>
          <w:tcPr>
            <w:tcW w:w="7937" w:type="dxa"/>
            <w:tcBorders>
              <w:top w:val="single" w:sz="4" w:space="0" w:color="auto"/>
              <w:left w:val="single" w:sz="4" w:space="0" w:color="auto"/>
              <w:bottom w:val="single" w:sz="4" w:space="0" w:color="auto"/>
              <w:right w:val="single" w:sz="4" w:space="0" w:color="auto"/>
            </w:tcBorders>
          </w:tcPr>
          <w:p w14:paraId="26BA11EB" w14:textId="77777777" w:rsidR="00EA72FA" w:rsidRPr="004A69B3" w:rsidRDefault="00EA72FA" w:rsidP="00646AB2">
            <w:pPr>
              <w:pStyle w:val="Betarp"/>
              <w:jc w:val="both"/>
              <w:rPr>
                <w:szCs w:val="24"/>
              </w:rPr>
            </w:pPr>
            <w:r w:rsidRPr="004A69B3">
              <w:rPr>
                <w:szCs w:val="24"/>
              </w:rPr>
              <w:t>Informacija apie Mokyklos veiklą pateikiama spaudoje, įstaigos interneto svetainėje (adresas </w:t>
            </w:r>
            <w:hyperlink r:id="rId10" w:history="1">
              <w:r w:rsidRPr="004A69B3">
                <w:rPr>
                  <w:rStyle w:val="Hipersaitas"/>
                  <w:szCs w:val="24"/>
                </w:rPr>
                <w:t>www.nykstukas.eu</w:t>
              </w:r>
            </w:hyperlink>
            <w:r w:rsidRPr="004A69B3">
              <w:rPr>
                <w:szCs w:val="24"/>
              </w:rPr>
              <w:t>), socialiniame tinklapyje „</w:t>
            </w:r>
            <w:hyperlink r:id="rId11" w:history="1">
              <w:r w:rsidRPr="004A69B3">
                <w:rPr>
                  <w:rStyle w:val="Hipersaitas"/>
                  <w:szCs w:val="24"/>
                </w:rPr>
                <w:t>facebook.com/</w:t>
              </w:r>
              <w:proofErr w:type="spellStart"/>
              <w:r w:rsidRPr="004A69B3">
                <w:rPr>
                  <w:rStyle w:val="Hipersaitas"/>
                  <w:szCs w:val="24"/>
                </w:rPr>
                <w:t>jurbarkonykstukas.lt</w:t>
              </w:r>
              <w:proofErr w:type="spellEnd"/>
            </w:hyperlink>
            <w:r w:rsidRPr="004A69B3">
              <w:t>“.</w:t>
            </w:r>
          </w:p>
          <w:p w14:paraId="4B4E325F" w14:textId="77777777" w:rsidR="00EA72FA" w:rsidRPr="004A69B3" w:rsidRDefault="00EA72FA" w:rsidP="00646AB2">
            <w:pPr>
              <w:jc w:val="both"/>
              <w:rPr>
                <w:bCs/>
                <w:szCs w:val="24"/>
                <w:lang w:eastAsia="en-US"/>
              </w:rPr>
            </w:pPr>
            <w:r w:rsidRPr="004A69B3">
              <w:rPr>
                <w:szCs w:val="24"/>
              </w:rPr>
              <w:t>Projekto „</w:t>
            </w:r>
            <w:proofErr w:type="spellStart"/>
            <w:r w:rsidRPr="004A69B3">
              <w:rPr>
                <w:szCs w:val="24"/>
              </w:rPr>
              <w:t>Sveikatiada</w:t>
            </w:r>
            <w:proofErr w:type="spellEnd"/>
            <w:r w:rsidRPr="004A69B3">
              <w:rPr>
                <w:szCs w:val="24"/>
              </w:rPr>
              <w:t xml:space="preserve">“ svetainėje </w:t>
            </w:r>
            <w:proofErr w:type="spellStart"/>
            <w:r w:rsidRPr="004A69B3">
              <w:rPr>
                <w:szCs w:val="24"/>
              </w:rPr>
              <w:t>htt</w:t>
            </w:r>
            <w:proofErr w:type="spellEnd"/>
            <w:r w:rsidRPr="004A69B3">
              <w:rPr>
                <w:szCs w:val="24"/>
              </w:rPr>
              <w:t>//:</w:t>
            </w:r>
            <w:proofErr w:type="spellStart"/>
            <w:r w:rsidRPr="004A69B3">
              <w:rPr>
                <w:szCs w:val="24"/>
              </w:rPr>
              <w:t>sveikatiada.lt</w:t>
            </w:r>
            <w:proofErr w:type="spellEnd"/>
            <w:r w:rsidRPr="004A69B3">
              <w:rPr>
                <w:szCs w:val="24"/>
              </w:rPr>
              <w:t>, Sveikatą stiprinančių mokyklų tinklo svetainėje (</w:t>
            </w:r>
            <w:hyperlink r:id="rId12" w:history="1">
              <w:r w:rsidRPr="004A69B3">
                <w:rPr>
                  <w:rStyle w:val="Hipersaitas"/>
                  <w:rFonts w:eastAsiaTheme="majorEastAsia"/>
                  <w:szCs w:val="24"/>
                </w:rPr>
                <w:t>www.smlpc.lt</w:t>
              </w:r>
            </w:hyperlink>
            <w:r w:rsidRPr="004A69B3">
              <w:rPr>
                <w:szCs w:val="24"/>
              </w:rPr>
              <w:t xml:space="preserve">), projekto „Olimpinė karta“ svetainėje www.olimpinekarta.lt, Lietuvos masinio futbolo asociacijos svetainėje </w:t>
            </w:r>
            <w:hyperlink r:id="rId13" w:history="1">
              <w:r w:rsidRPr="004A69B3">
                <w:rPr>
                  <w:rStyle w:val="Hipersaitas"/>
                  <w:rFonts w:eastAsiaTheme="majorEastAsia"/>
                  <w:szCs w:val="24"/>
                </w:rPr>
                <w:t>www.asfutboliukas.lt</w:t>
              </w:r>
            </w:hyperlink>
            <w:r w:rsidRPr="004A69B3">
              <w:rPr>
                <w:szCs w:val="24"/>
              </w:rPr>
              <w:t>,</w:t>
            </w:r>
            <w:r w:rsidRPr="004A69B3">
              <w:rPr>
                <w:b/>
                <w:szCs w:val="24"/>
              </w:rPr>
              <w:t xml:space="preserve"> </w:t>
            </w:r>
            <w:r w:rsidRPr="004A69B3">
              <w:rPr>
                <w:szCs w:val="24"/>
              </w:rPr>
              <w:t>socialinių partnerių interneto svetainėse.</w:t>
            </w:r>
          </w:p>
        </w:tc>
      </w:tr>
      <w:tr w:rsidR="00EA72FA" w:rsidRPr="00CA31BC" w14:paraId="702DA07A" w14:textId="77777777" w:rsidTr="00646AB2">
        <w:trPr>
          <w:gridAfter w:val="1"/>
          <w:wAfter w:w="236" w:type="dxa"/>
          <w:trHeight w:val="285"/>
        </w:trPr>
        <w:tc>
          <w:tcPr>
            <w:tcW w:w="2666" w:type="dxa"/>
            <w:vMerge/>
            <w:tcBorders>
              <w:left w:val="single" w:sz="4" w:space="0" w:color="auto"/>
              <w:right w:val="single" w:sz="4" w:space="0" w:color="auto"/>
            </w:tcBorders>
          </w:tcPr>
          <w:p w14:paraId="2305E88D" w14:textId="77777777" w:rsidR="00EA72FA" w:rsidRPr="00CA31BC" w:rsidRDefault="00EA72FA" w:rsidP="00646AB2">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34B7229E" w14:textId="77777777" w:rsidR="00EA72FA" w:rsidRPr="004A69B3" w:rsidRDefault="00EA72FA" w:rsidP="00646AB2">
            <w:pPr>
              <w:rPr>
                <w:szCs w:val="24"/>
                <w:lang w:eastAsia="en-US"/>
              </w:rPr>
            </w:pPr>
            <w:r w:rsidRPr="004A69B3">
              <w:rPr>
                <w:szCs w:val="24"/>
                <w:lang w:eastAsia="en-US"/>
              </w:rPr>
              <w:t>Įstaigos partneriai</w:t>
            </w:r>
          </w:p>
          <w:p w14:paraId="70B7E67B" w14:textId="77777777" w:rsidR="00EA72FA" w:rsidRPr="004A69B3" w:rsidRDefault="00EA72FA" w:rsidP="00646AB2">
            <w:pPr>
              <w:rPr>
                <w:szCs w:val="24"/>
                <w:lang w:eastAsia="en-US"/>
              </w:rPr>
            </w:pPr>
            <w:r w:rsidRPr="004A69B3">
              <w:rPr>
                <w:szCs w:val="24"/>
                <w:lang w:eastAsia="en-US"/>
              </w:rPr>
              <w:t>Bendradarbiavimo su mokinių tėvais (globėjais, rūpintojais) ir socialiniais partneriais formos</w:t>
            </w:r>
          </w:p>
          <w:p w14:paraId="5A11E9C7" w14:textId="77777777" w:rsidR="00EA72FA" w:rsidRPr="004A69B3" w:rsidRDefault="00EA72FA" w:rsidP="00646AB2">
            <w:pPr>
              <w:jc w:val="both"/>
              <w:rPr>
                <w:szCs w:val="24"/>
                <w:lang w:eastAsia="en-US"/>
              </w:rPr>
            </w:pPr>
          </w:p>
        </w:tc>
        <w:tc>
          <w:tcPr>
            <w:tcW w:w="7937" w:type="dxa"/>
            <w:tcBorders>
              <w:top w:val="single" w:sz="4" w:space="0" w:color="auto"/>
              <w:left w:val="single" w:sz="4" w:space="0" w:color="auto"/>
              <w:bottom w:val="single" w:sz="4" w:space="0" w:color="auto"/>
              <w:right w:val="single" w:sz="4" w:space="0" w:color="auto"/>
            </w:tcBorders>
          </w:tcPr>
          <w:p w14:paraId="7C42631D" w14:textId="77777777" w:rsidR="00EA72FA" w:rsidRPr="004A69B3" w:rsidRDefault="00EA72FA" w:rsidP="00646AB2">
            <w:pPr>
              <w:jc w:val="both"/>
              <w:rPr>
                <w:szCs w:val="24"/>
              </w:rPr>
            </w:pPr>
            <w:r w:rsidRPr="004A69B3">
              <w:rPr>
                <w:szCs w:val="24"/>
              </w:rPr>
              <w:t xml:space="preserve">Jurbarko savivaldybės viešoji biblioteka, Jurbarko sporto centras, Jurbarko krašto muziejus, asociacija „Jurbarkas gyvas“, Jurbarko </w:t>
            </w:r>
            <w:proofErr w:type="spellStart"/>
            <w:r w:rsidRPr="004A69B3">
              <w:rPr>
                <w:szCs w:val="24"/>
              </w:rPr>
              <w:t>kyokushin</w:t>
            </w:r>
            <w:proofErr w:type="spellEnd"/>
            <w:r w:rsidRPr="004A69B3">
              <w:rPr>
                <w:szCs w:val="24"/>
              </w:rPr>
              <w:t xml:space="preserve"> karate klubas „</w:t>
            </w:r>
            <w:proofErr w:type="spellStart"/>
            <w:r w:rsidRPr="004A69B3">
              <w:rPr>
                <w:szCs w:val="24"/>
              </w:rPr>
              <w:t>Kumite</w:t>
            </w:r>
            <w:proofErr w:type="spellEnd"/>
            <w:r w:rsidRPr="004A69B3">
              <w:rPr>
                <w:szCs w:val="24"/>
              </w:rPr>
              <w:t>“, Tauragės lopšelis-darželis „Pušelė“, Vilkaviškio lopšelis-darželis „Buratinas“, Šilutės lopšelis-darželis „Žibutė“, Pagėgių lopšelis-darželis, Šakių r. Sintautų pagrindinės mokyklos ikimokyklinis skyrius, Kauno lopšelis-darželis „Ąžuoliukas“, Jurbarko Naujamiesčio progimnazija, Jurbarko sporto centras, Jurbarko Vytauto Didžiojo progimnazija (nuo 2024 m. rugsėjo 1 d. – pagrindinė mokykla), respublikinė ikimokyklinio ugdymo kūno kultūros pedagogų asociacija RIUKKPA.</w:t>
            </w:r>
          </w:p>
          <w:p w14:paraId="19E137FD" w14:textId="77777777" w:rsidR="00EA72FA" w:rsidRPr="004A69B3" w:rsidRDefault="00EA72FA" w:rsidP="00646AB2">
            <w:pPr>
              <w:jc w:val="both"/>
              <w:rPr>
                <w:szCs w:val="24"/>
              </w:rPr>
            </w:pPr>
            <w:r w:rsidRPr="004A69B3">
              <w:rPr>
                <w:szCs w:val="24"/>
              </w:rPr>
              <w:t xml:space="preserve">Bendradarbiavimas su tėvais (globėjais) vykdomas taikant įvairias veiklos formas: grupių susirinkimus, bendrus renginius, šventes, individualius pokalbius apie vaiko pasiekimus ir pažangą, tėvų dalyvavimą ugdymo procese, bendras projektines veiklas, pasitelkiant informacines technologijas ir kt. Bendradarbiavimas su socialiniais partneriais vyksta įvairiose veiklos srityse: </w:t>
            </w:r>
            <w:r w:rsidRPr="004A69B3">
              <w:rPr>
                <w:szCs w:val="24"/>
              </w:rPr>
              <w:lastRenderedPageBreak/>
              <w:t>bendradarbiaujant su ugdymo įstaigomis dalijamasi vadybinio ir pedagoginio darbo patirtimi (seminarai, metodiniai pasitarimai, bendri renginiai), kiti socialiniai partneriai dalyvauja ugdymo veiklose, padeda įstaigos pedagogams vykdyti švietėjišką veiklą (ugdytinių pažintinės išvykos ir kt.).</w:t>
            </w:r>
          </w:p>
        </w:tc>
      </w:tr>
      <w:tr w:rsidR="00EA72FA" w:rsidRPr="00CA31BC" w14:paraId="3C253C28" w14:textId="77777777" w:rsidTr="00646AB2">
        <w:trPr>
          <w:gridAfter w:val="1"/>
          <w:wAfter w:w="236" w:type="dxa"/>
          <w:trHeight w:val="285"/>
        </w:trPr>
        <w:tc>
          <w:tcPr>
            <w:tcW w:w="2666" w:type="dxa"/>
            <w:vMerge/>
            <w:tcBorders>
              <w:left w:val="single" w:sz="4" w:space="0" w:color="auto"/>
              <w:right w:val="single" w:sz="4" w:space="0" w:color="auto"/>
            </w:tcBorders>
          </w:tcPr>
          <w:p w14:paraId="217251AC" w14:textId="77777777" w:rsidR="00EA72FA" w:rsidRPr="00CA31BC" w:rsidRDefault="00EA72FA" w:rsidP="00646AB2">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39B3F5F2" w14:textId="77777777" w:rsidR="00EA72FA" w:rsidRPr="004A69B3" w:rsidRDefault="00EA72FA" w:rsidP="00646AB2">
            <w:pPr>
              <w:rPr>
                <w:szCs w:val="24"/>
                <w:lang w:eastAsia="en-US"/>
              </w:rPr>
            </w:pPr>
            <w:r w:rsidRPr="004A69B3">
              <w:rPr>
                <w:szCs w:val="24"/>
                <w:lang w:eastAsia="en-US"/>
              </w:rPr>
              <w:t>Įstaigos bendruomenės iniciatyvos</w:t>
            </w:r>
          </w:p>
        </w:tc>
        <w:tc>
          <w:tcPr>
            <w:tcW w:w="7937" w:type="dxa"/>
            <w:tcBorders>
              <w:top w:val="single" w:sz="4" w:space="0" w:color="auto"/>
              <w:left w:val="single" w:sz="4" w:space="0" w:color="auto"/>
              <w:bottom w:val="single" w:sz="4" w:space="0" w:color="auto"/>
              <w:right w:val="single" w:sz="4" w:space="0" w:color="auto"/>
            </w:tcBorders>
          </w:tcPr>
          <w:p w14:paraId="47EF232C" w14:textId="77777777" w:rsidR="00EA72FA" w:rsidRPr="004A69B3" w:rsidRDefault="00EA72FA" w:rsidP="00646AB2">
            <w:pPr>
              <w:jc w:val="both"/>
              <w:rPr>
                <w:szCs w:val="24"/>
                <w:lang w:eastAsia="en-US"/>
              </w:rPr>
            </w:pPr>
            <w:r w:rsidRPr="004A69B3">
              <w:rPr>
                <w:szCs w:val="24"/>
                <w:lang w:eastAsia="en-US"/>
              </w:rPr>
              <w:t>Šalies ikimokyklinių įstaigų sporto renginys „Nykštuko žaidynės 2024“,  respublikinė akcija „Mažųjų Nykštukų olimpinio 100-mečio žygis“, projektai: „Mes maži, mūsų siekiai dideli“, „Lietuvos olimpinio 100-mečio Nykštukai“. Kalėdinė-</w:t>
            </w:r>
            <w:proofErr w:type="spellStart"/>
            <w:r w:rsidRPr="004A69B3">
              <w:rPr>
                <w:szCs w:val="24"/>
                <w:lang w:eastAsia="en-US"/>
              </w:rPr>
              <w:t>adventinė</w:t>
            </w:r>
            <w:proofErr w:type="spellEnd"/>
            <w:r w:rsidRPr="004A69B3">
              <w:rPr>
                <w:szCs w:val="24"/>
                <w:lang w:eastAsia="en-US"/>
              </w:rPr>
              <w:t xml:space="preserve"> vakaronė „Uždekime gerumo ugnelę širdyse“. Kuriant, atnaujinant naujas lauko edukacines erdves, taupant lėšas,  pavėsinėse įrengtos lauko virtuvės STEAM veiklai plėtoti. </w:t>
            </w:r>
          </w:p>
        </w:tc>
      </w:tr>
      <w:tr w:rsidR="00EA72FA" w:rsidRPr="00CA31BC" w14:paraId="24746CE8" w14:textId="77777777" w:rsidTr="00646AB2">
        <w:trPr>
          <w:gridAfter w:val="1"/>
          <w:wAfter w:w="236" w:type="dxa"/>
          <w:trHeight w:val="285"/>
        </w:trPr>
        <w:tc>
          <w:tcPr>
            <w:tcW w:w="2666" w:type="dxa"/>
            <w:vMerge/>
            <w:tcBorders>
              <w:left w:val="single" w:sz="4" w:space="0" w:color="auto"/>
              <w:bottom w:val="single" w:sz="4" w:space="0" w:color="auto"/>
              <w:right w:val="single" w:sz="4" w:space="0" w:color="auto"/>
            </w:tcBorders>
          </w:tcPr>
          <w:p w14:paraId="7B8196F4" w14:textId="77777777" w:rsidR="00EA72FA" w:rsidRPr="00CA31BC" w:rsidRDefault="00EA72FA" w:rsidP="00646AB2">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35891955" w14:textId="77777777" w:rsidR="00EA72FA" w:rsidRPr="004A69B3" w:rsidRDefault="00EA72FA" w:rsidP="00646AB2">
            <w:pPr>
              <w:jc w:val="both"/>
              <w:rPr>
                <w:szCs w:val="24"/>
                <w:lang w:eastAsia="en-US"/>
              </w:rPr>
            </w:pPr>
            <w:r w:rsidRPr="004A69B3">
              <w:rPr>
                <w:szCs w:val="24"/>
                <w:lang w:eastAsia="en-US"/>
              </w:rPr>
              <w:t>Kita informacija</w:t>
            </w:r>
          </w:p>
        </w:tc>
        <w:tc>
          <w:tcPr>
            <w:tcW w:w="7937" w:type="dxa"/>
            <w:tcBorders>
              <w:top w:val="single" w:sz="4" w:space="0" w:color="auto"/>
              <w:left w:val="single" w:sz="4" w:space="0" w:color="auto"/>
              <w:bottom w:val="single" w:sz="4" w:space="0" w:color="auto"/>
              <w:right w:val="single" w:sz="4" w:space="0" w:color="auto"/>
            </w:tcBorders>
            <w:shd w:val="clear" w:color="auto" w:fill="auto"/>
          </w:tcPr>
          <w:p w14:paraId="679DB41C" w14:textId="77777777" w:rsidR="00EA72FA" w:rsidRPr="004A69B3" w:rsidRDefault="00EA72FA" w:rsidP="00646AB2">
            <w:pPr>
              <w:jc w:val="both"/>
              <w:rPr>
                <w:szCs w:val="24"/>
              </w:rPr>
            </w:pPr>
            <w:r w:rsidRPr="004A69B3">
              <w:rPr>
                <w:szCs w:val="24"/>
              </w:rPr>
              <w:t>Respublikinės ikimokyklinių įstaigų kūno kultūros pedagogų asociacijos ir Lietuvos tautinio olimpinio komiteto padėkos raštais už aktyvų bendruomenės dalyvavimą Lietuvos ikimokyklinių įstaigų projekte „Lietuvos Mažųjų žaidynėse 2024“ ir dalyvavimą „Lietuvos Mažųjų  žaidynių 2024 finaliniame festivalyje“, respublikos ikimokyklinių įstaigų „</w:t>
            </w:r>
            <w:proofErr w:type="spellStart"/>
            <w:r w:rsidRPr="004A69B3">
              <w:rPr>
                <w:szCs w:val="24"/>
              </w:rPr>
              <w:t>Trikrepšio</w:t>
            </w:r>
            <w:proofErr w:type="spellEnd"/>
            <w:r w:rsidRPr="004A69B3">
              <w:rPr>
                <w:szCs w:val="24"/>
              </w:rPr>
              <w:t>“ festivalyje, skirtame Lietuvos Nepriklausomybės dienai paminėti.</w:t>
            </w:r>
          </w:p>
          <w:p w14:paraId="28137508" w14:textId="77777777" w:rsidR="00EA72FA" w:rsidRPr="004A69B3" w:rsidRDefault="00EA72FA" w:rsidP="00646AB2">
            <w:pPr>
              <w:jc w:val="both"/>
              <w:rPr>
                <w:szCs w:val="24"/>
              </w:rPr>
            </w:pPr>
            <w:r w:rsidRPr="00B03EDF">
              <w:rPr>
                <w:color w:val="000000" w:themeColor="text1"/>
                <w:szCs w:val="24"/>
              </w:rPr>
              <w:t>Už projekto „</w:t>
            </w:r>
            <w:proofErr w:type="spellStart"/>
            <w:r w:rsidRPr="00B03EDF">
              <w:rPr>
                <w:color w:val="000000" w:themeColor="text1"/>
                <w:szCs w:val="24"/>
              </w:rPr>
              <w:t>Sveikatiada</w:t>
            </w:r>
            <w:proofErr w:type="spellEnd"/>
            <w:r w:rsidRPr="00B03EDF">
              <w:rPr>
                <w:color w:val="000000" w:themeColor="text1"/>
                <w:szCs w:val="24"/>
              </w:rPr>
              <w:t>“ vykdymą ir sveikos gyvensenos propagavimą lopšelio-darželio „Nykštukas“ bendruomenė apdovanota padėkos raštu.</w:t>
            </w:r>
            <w:r w:rsidRPr="004A69B3">
              <w:rPr>
                <w:color w:val="000000" w:themeColor="text1"/>
                <w:szCs w:val="24"/>
              </w:rPr>
              <w:t xml:space="preserve">  </w:t>
            </w:r>
          </w:p>
          <w:p w14:paraId="0D7D8C1A" w14:textId="77777777" w:rsidR="00EA72FA" w:rsidRPr="004A69B3" w:rsidRDefault="00EA72FA" w:rsidP="00646AB2">
            <w:pPr>
              <w:jc w:val="both"/>
              <w:rPr>
                <w:szCs w:val="24"/>
                <w:lang w:eastAsia="en-US"/>
              </w:rPr>
            </w:pPr>
            <w:r w:rsidRPr="004A69B3">
              <w:rPr>
                <w:szCs w:val="24"/>
              </w:rPr>
              <w:t>Už veiklos sklaidą tarptautinio projekto „Vaiko kelias į gražią kalbą“ narių tarpe Mokykla apdovanota padėkos raštu.</w:t>
            </w:r>
          </w:p>
        </w:tc>
      </w:tr>
    </w:tbl>
    <w:p w14:paraId="2182C13F" w14:textId="77777777" w:rsidR="00EA72FA" w:rsidRPr="00BC6E41" w:rsidRDefault="00EA72FA" w:rsidP="00EA72FA">
      <w:pPr>
        <w:rPr>
          <w:b/>
          <w:bCs/>
          <w:szCs w:val="24"/>
          <w:lang w:eastAsia="en-US"/>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3685"/>
        <w:gridCol w:w="4140"/>
      </w:tblGrid>
      <w:tr w:rsidR="00EA72FA" w:rsidRPr="00CA31BC" w14:paraId="2A0551FF" w14:textId="77777777" w:rsidTr="00646AB2">
        <w:trPr>
          <w:trHeight w:val="277"/>
        </w:trPr>
        <w:tc>
          <w:tcPr>
            <w:tcW w:w="2738" w:type="dxa"/>
            <w:vMerge w:val="restart"/>
            <w:tcBorders>
              <w:left w:val="single" w:sz="4" w:space="0" w:color="auto"/>
              <w:right w:val="single" w:sz="4" w:space="0" w:color="auto"/>
            </w:tcBorders>
          </w:tcPr>
          <w:p w14:paraId="303C53DF" w14:textId="77777777" w:rsidR="00EA72FA" w:rsidRPr="00CA31BC" w:rsidRDefault="00EA72FA" w:rsidP="00646AB2">
            <w:pPr>
              <w:rPr>
                <w:szCs w:val="24"/>
                <w:lang w:eastAsia="en-US"/>
              </w:rPr>
            </w:pPr>
            <w:r w:rsidRPr="00CA31BC">
              <w:rPr>
                <w:szCs w:val="24"/>
                <w:lang w:eastAsia="en-US"/>
              </w:rPr>
              <w:t xml:space="preserve">Žmogiškieji ištekliai ir socialinė aplinka (pagal </w:t>
            </w:r>
            <w:r w:rsidRPr="00CF70B5">
              <w:rPr>
                <w:szCs w:val="24"/>
                <w:lang w:eastAsia="en-US"/>
              </w:rPr>
              <w:t>2024</w:t>
            </w:r>
            <w:r w:rsidRPr="00CA31BC">
              <w:rPr>
                <w:szCs w:val="24"/>
                <w:lang w:eastAsia="en-US"/>
              </w:rPr>
              <w:t xml:space="preserve"> m. rugsėjo 1 d. statistiką)</w:t>
            </w:r>
          </w:p>
          <w:p w14:paraId="156A5E84" w14:textId="77777777" w:rsidR="00EA72FA" w:rsidRPr="00CA31BC" w:rsidRDefault="00EA72FA" w:rsidP="00646AB2">
            <w:pPr>
              <w:rPr>
                <w:szCs w:val="24"/>
                <w:lang w:eastAsia="en-US"/>
              </w:rPr>
            </w:pPr>
          </w:p>
        </w:tc>
        <w:tc>
          <w:tcPr>
            <w:tcW w:w="4350" w:type="dxa"/>
            <w:tcBorders>
              <w:left w:val="single" w:sz="4" w:space="0" w:color="auto"/>
              <w:bottom w:val="single" w:sz="4" w:space="0" w:color="auto"/>
              <w:right w:val="single" w:sz="4" w:space="0" w:color="auto"/>
            </w:tcBorders>
          </w:tcPr>
          <w:p w14:paraId="2CB8B2E3" w14:textId="77777777" w:rsidR="00EA72FA" w:rsidRPr="00CA31BC" w:rsidRDefault="00EA72FA" w:rsidP="00646AB2">
            <w:pPr>
              <w:jc w:val="both"/>
              <w:rPr>
                <w:szCs w:val="24"/>
                <w:lang w:eastAsia="en-US"/>
              </w:rPr>
            </w:pPr>
            <w:r w:rsidRPr="00CA31BC">
              <w:rPr>
                <w:szCs w:val="24"/>
                <w:lang w:eastAsia="en-US"/>
              </w:rPr>
              <w:t>Rodiklis:</w:t>
            </w:r>
          </w:p>
        </w:tc>
        <w:tc>
          <w:tcPr>
            <w:tcW w:w="3685" w:type="dxa"/>
            <w:tcBorders>
              <w:left w:val="single" w:sz="4" w:space="0" w:color="auto"/>
              <w:right w:val="single" w:sz="4" w:space="0" w:color="auto"/>
            </w:tcBorders>
          </w:tcPr>
          <w:p w14:paraId="44B38C80" w14:textId="77777777" w:rsidR="00EA72FA" w:rsidRPr="00CA31BC" w:rsidRDefault="00EA72FA" w:rsidP="00646AB2">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w:t>
            </w:r>
          </w:p>
        </w:tc>
        <w:tc>
          <w:tcPr>
            <w:tcW w:w="4140" w:type="dxa"/>
            <w:tcBorders>
              <w:left w:val="single" w:sz="4" w:space="0" w:color="auto"/>
              <w:right w:val="single" w:sz="4" w:space="0" w:color="auto"/>
            </w:tcBorders>
          </w:tcPr>
          <w:p w14:paraId="3721E2C4" w14:textId="77777777" w:rsidR="00EA72FA" w:rsidRPr="00CA31BC" w:rsidRDefault="00EA72FA" w:rsidP="00646AB2">
            <w:pPr>
              <w:jc w:val="center"/>
              <w:rPr>
                <w:bCs/>
                <w:szCs w:val="24"/>
                <w:lang w:eastAsia="en-US"/>
              </w:rPr>
            </w:pPr>
            <w:r w:rsidRPr="00CA31BC">
              <w:rPr>
                <w:bCs/>
                <w:szCs w:val="24"/>
                <w:lang w:eastAsia="en-US"/>
              </w:rPr>
              <w:t>202</w:t>
            </w:r>
            <w:r>
              <w:rPr>
                <w:bCs/>
                <w:szCs w:val="24"/>
                <w:lang w:eastAsia="en-US"/>
              </w:rPr>
              <w:t>4</w:t>
            </w:r>
            <w:r w:rsidRPr="00CA31BC">
              <w:rPr>
                <w:bCs/>
                <w:szCs w:val="24"/>
                <w:lang w:eastAsia="en-US"/>
              </w:rPr>
              <w:t xml:space="preserve"> m. </w:t>
            </w:r>
          </w:p>
        </w:tc>
      </w:tr>
      <w:tr w:rsidR="00EA72FA" w:rsidRPr="00CA31BC" w14:paraId="7428417F" w14:textId="77777777" w:rsidTr="00646AB2">
        <w:trPr>
          <w:trHeight w:val="277"/>
        </w:trPr>
        <w:tc>
          <w:tcPr>
            <w:tcW w:w="2738" w:type="dxa"/>
            <w:vMerge/>
            <w:tcBorders>
              <w:left w:val="single" w:sz="4" w:space="0" w:color="auto"/>
              <w:right w:val="single" w:sz="4" w:space="0" w:color="auto"/>
            </w:tcBorders>
          </w:tcPr>
          <w:p w14:paraId="2927607B" w14:textId="77777777" w:rsidR="00EA72FA" w:rsidRPr="00CA31BC" w:rsidRDefault="00EA72FA" w:rsidP="00646AB2">
            <w:pPr>
              <w:rPr>
                <w:szCs w:val="24"/>
                <w:lang w:eastAsia="en-US"/>
              </w:rPr>
            </w:pPr>
          </w:p>
        </w:tc>
        <w:tc>
          <w:tcPr>
            <w:tcW w:w="4350" w:type="dxa"/>
            <w:tcBorders>
              <w:left w:val="single" w:sz="4" w:space="0" w:color="auto"/>
              <w:bottom w:val="single" w:sz="4" w:space="0" w:color="auto"/>
              <w:right w:val="single" w:sz="4" w:space="0" w:color="auto"/>
            </w:tcBorders>
          </w:tcPr>
          <w:p w14:paraId="66AD150A" w14:textId="77777777" w:rsidR="00EA72FA" w:rsidRPr="00CA31BC" w:rsidRDefault="00EA72FA" w:rsidP="00646AB2">
            <w:pPr>
              <w:jc w:val="both"/>
              <w:rPr>
                <w:szCs w:val="24"/>
                <w:lang w:eastAsia="en-US"/>
              </w:rPr>
            </w:pPr>
            <w:r w:rsidRPr="00CA31BC">
              <w:rPr>
                <w:szCs w:val="24"/>
                <w:lang w:eastAsia="en-US"/>
              </w:rPr>
              <w:t>Pedagoginių darbuotojų ir etatų skaičius</w:t>
            </w:r>
          </w:p>
        </w:tc>
        <w:tc>
          <w:tcPr>
            <w:tcW w:w="3685" w:type="dxa"/>
            <w:tcBorders>
              <w:left w:val="single" w:sz="4" w:space="0" w:color="auto"/>
              <w:right w:val="single" w:sz="4" w:space="0" w:color="auto"/>
            </w:tcBorders>
          </w:tcPr>
          <w:p w14:paraId="190D0FFB" w14:textId="77777777" w:rsidR="00EA72FA" w:rsidRPr="00CA31BC" w:rsidRDefault="00EA72FA" w:rsidP="00646AB2">
            <w:pPr>
              <w:jc w:val="center"/>
              <w:rPr>
                <w:rFonts w:eastAsia="Calibri"/>
                <w:szCs w:val="24"/>
                <w:lang w:eastAsia="en-US"/>
              </w:rPr>
            </w:pPr>
            <w:r>
              <w:rPr>
                <w:rFonts w:eastAsia="Calibri"/>
                <w:szCs w:val="24"/>
                <w:lang w:eastAsia="en-US"/>
              </w:rPr>
              <w:t>27 (27,55)</w:t>
            </w:r>
          </w:p>
        </w:tc>
        <w:tc>
          <w:tcPr>
            <w:tcW w:w="4140" w:type="dxa"/>
            <w:tcBorders>
              <w:left w:val="single" w:sz="4" w:space="0" w:color="auto"/>
              <w:right w:val="single" w:sz="4" w:space="0" w:color="auto"/>
            </w:tcBorders>
          </w:tcPr>
          <w:p w14:paraId="252AC084" w14:textId="77777777" w:rsidR="00EA72FA" w:rsidRPr="008301F3" w:rsidRDefault="00EA72FA" w:rsidP="00646AB2">
            <w:pPr>
              <w:jc w:val="center"/>
              <w:rPr>
                <w:szCs w:val="24"/>
                <w:lang w:eastAsia="en-US"/>
              </w:rPr>
            </w:pPr>
            <w:r>
              <w:rPr>
                <w:szCs w:val="24"/>
                <w:lang w:eastAsia="en-US"/>
              </w:rPr>
              <w:t xml:space="preserve">27 </w:t>
            </w:r>
            <w:r>
              <w:rPr>
                <w:rFonts w:eastAsia="Calibri"/>
                <w:szCs w:val="24"/>
                <w:lang w:eastAsia="en-US"/>
              </w:rPr>
              <w:t>(28,45)</w:t>
            </w:r>
          </w:p>
        </w:tc>
      </w:tr>
      <w:tr w:rsidR="00EA72FA" w:rsidRPr="00CA31BC" w14:paraId="30AB3D77" w14:textId="77777777" w:rsidTr="00646AB2">
        <w:trPr>
          <w:trHeight w:val="308"/>
        </w:trPr>
        <w:tc>
          <w:tcPr>
            <w:tcW w:w="2738" w:type="dxa"/>
            <w:vMerge/>
            <w:tcBorders>
              <w:left w:val="single" w:sz="4" w:space="0" w:color="auto"/>
              <w:right w:val="single" w:sz="4" w:space="0" w:color="auto"/>
            </w:tcBorders>
          </w:tcPr>
          <w:p w14:paraId="47659228" w14:textId="77777777" w:rsidR="00EA72FA" w:rsidRPr="00CA31BC" w:rsidRDefault="00EA72FA" w:rsidP="00646AB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1EA4ED76" w14:textId="77777777" w:rsidR="00EA72FA" w:rsidRPr="00CA31BC" w:rsidRDefault="00EA72FA" w:rsidP="00646AB2">
            <w:pPr>
              <w:jc w:val="both"/>
              <w:rPr>
                <w:szCs w:val="24"/>
                <w:lang w:eastAsia="en-US"/>
              </w:rPr>
            </w:pPr>
            <w:r w:rsidRPr="00CA31BC">
              <w:rPr>
                <w:szCs w:val="24"/>
                <w:lang w:eastAsia="en-US"/>
              </w:rPr>
              <w:t>Aptarnaujančio personalo ir etatų skaičius</w:t>
            </w:r>
          </w:p>
        </w:tc>
        <w:tc>
          <w:tcPr>
            <w:tcW w:w="3685" w:type="dxa"/>
            <w:tcBorders>
              <w:left w:val="single" w:sz="4" w:space="0" w:color="auto"/>
              <w:right w:val="single" w:sz="4" w:space="0" w:color="auto"/>
            </w:tcBorders>
          </w:tcPr>
          <w:p w14:paraId="3836950B" w14:textId="77777777" w:rsidR="00EA72FA" w:rsidRPr="00CA31BC" w:rsidRDefault="00EA72FA" w:rsidP="00646AB2">
            <w:pPr>
              <w:jc w:val="center"/>
              <w:rPr>
                <w:rFonts w:eastAsia="Calibri"/>
                <w:szCs w:val="24"/>
                <w:lang w:eastAsia="en-US"/>
              </w:rPr>
            </w:pPr>
            <w:r>
              <w:rPr>
                <w:rFonts w:eastAsia="Calibri"/>
                <w:szCs w:val="24"/>
                <w:lang w:eastAsia="en-US"/>
              </w:rPr>
              <w:t>39 (36,3)</w:t>
            </w:r>
          </w:p>
        </w:tc>
        <w:tc>
          <w:tcPr>
            <w:tcW w:w="4140" w:type="dxa"/>
            <w:tcBorders>
              <w:left w:val="single" w:sz="4" w:space="0" w:color="auto"/>
              <w:right w:val="single" w:sz="4" w:space="0" w:color="auto"/>
            </w:tcBorders>
          </w:tcPr>
          <w:p w14:paraId="2100A449" w14:textId="77777777" w:rsidR="00EA72FA" w:rsidRPr="00CA31BC" w:rsidRDefault="00EA72FA" w:rsidP="00646AB2">
            <w:pPr>
              <w:jc w:val="center"/>
              <w:rPr>
                <w:szCs w:val="24"/>
                <w:lang w:eastAsia="en-US"/>
              </w:rPr>
            </w:pPr>
            <w:r>
              <w:rPr>
                <w:szCs w:val="24"/>
                <w:lang w:eastAsia="en-US"/>
              </w:rPr>
              <w:t>38 (35,55)</w:t>
            </w:r>
          </w:p>
        </w:tc>
      </w:tr>
      <w:tr w:rsidR="00EA72FA" w:rsidRPr="00CA31BC" w14:paraId="1C792440" w14:textId="77777777" w:rsidTr="00646AB2">
        <w:trPr>
          <w:trHeight w:val="280"/>
        </w:trPr>
        <w:tc>
          <w:tcPr>
            <w:tcW w:w="2738" w:type="dxa"/>
            <w:vMerge/>
            <w:tcBorders>
              <w:left w:val="single" w:sz="4" w:space="0" w:color="auto"/>
              <w:right w:val="single" w:sz="4" w:space="0" w:color="auto"/>
            </w:tcBorders>
          </w:tcPr>
          <w:p w14:paraId="3461D9DE" w14:textId="77777777" w:rsidR="00EA72FA" w:rsidRPr="00CA31BC" w:rsidRDefault="00EA72FA" w:rsidP="00646AB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28EFF91C" w14:textId="77777777" w:rsidR="00EA72FA" w:rsidRPr="00CA31BC" w:rsidRDefault="00EA72FA" w:rsidP="00646AB2">
            <w:pPr>
              <w:jc w:val="both"/>
              <w:rPr>
                <w:szCs w:val="24"/>
                <w:lang w:eastAsia="en-US"/>
              </w:rPr>
            </w:pPr>
            <w:r w:rsidRPr="00CA31BC">
              <w:rPr>
                <w:szCs w:val="24"/>
                <w:lang w:eastAsia="en-US"/>
              </w:rPr>
              <w:t>Mokinių skaičius</w:t>
            </w:r>
          </w:p>
        </w:tc>
        <w:tc>
          <w:tcPr>
            <w:tcW w:w="3685" w:type="dxa"/>
            <w:tcBorders>
              <w:left w:val="single" w:sz="4" w:space="0" w:color="auto"/>
              <w:right w:val="single" w:sz="4" w:space="0" w:color="auto"/>
            </w:tcBorders>
          </w:tcPr>
          <w:p w14:paraId="19346A63" w14:textId="77777777" w:rsidR="00EA72FA" w:rsidRPr="00CA31BC" w:rsidRDefault="00EA72FA" w:rsidP="00646AB2">
            <w:pPr>
              <w:jc w:val="center"/>
              <w:rPr>
                <w:rFonts w:eastAsia="Calibri"/>
                <w:szCs w:val="24"/>
                <w:lang w:eastAsia="en-US"/>
              </w:rPr>
            </w:pPr>
            <w:r>
              <w:rPr>
                <w:rFonts w:eastAsia="Calibri"/>
                <w:szCs w:val="24"/>
                <w:lang w:eastAsia="en-US"/>
              </w:rPr>
              <w:t>218</w:t>
            </w:r>
          </w:p>
        </w:tc>
        <w:tc>
          <w:tcPr>
            <w:tcW w:w="4140" w:type="dxa"/>
            <w:tcBorders>
              <w:left w:val="single" w:sz="4" w:space="0" w:color="auto"/>
              <w:right w:val="single" w:sz="4" w:space="0" w:color="auto"/>
            </w:tcBorders>
          </w:tcPr>
          <w:p w14:paraId="0AE208D2" w14:textId="77777777" w:rsidR="00EA72FA" w:rsidRPr="00CA31BC" w:rsidRDefault="00EA72FA" w:rsidP="00646AB2">
            <w:pPr>
              <w:jc w:val="center"/>
              <w:rPr>
                <w:szCs w:val="24"/>
                <w:lang w:eastAsia="en-US"/>
              </w:rPr>
            </w:pPr>
            <w:r w:rsidRPr="00F12673">
              <w:rPr>
                <w:szCs w:val="24"/>
                <w:lang w:eastAsia="en-US"/>
              </w:rPr>
              <w:t>211</w:t>
            </w:r>
          </w:p>
        </w:tc>
      </w:tr>
      <w:tr w:rsidR="00EA72FA" w:rsidRPr="00CA31BC" w14:paraId="7D59FAA2" w14:textId="77777777" w:rsidTr="00646AB2">
        <w:trPr>
          <w:trHeight w:val="280"/>
        </w:trPr>
        <w:tc>
          <w:tcPr>
            <w:tcW w:w="2738" w:type="dxa"/>
            <w:vMerge/>
            <w:tcBorders>
              <w:left w:val="single" w:sz="4" w:space="0" w:color="auto"/>
              <w:right w:val="single" w:sz="4" w:space="0" w:color="auto"/>
            </w:tcBorders>
          </w:tcPr>
          <w:p w14:paraId="6E707B6C" w14:textId="77777777" w:rsidR="00EA72FA" w:rsidRPr="00CA31BC" w:rsidRDefault="00EA72FA" w:rsidP="00646AB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6C3BC5B5" w14:textId="77777777" w:rsidR="00EA72FA" w:rsidRPr="00CA31BC" w:rsidRDefault="00EA72FA" w:rsidP="00646AB2">
            <w:pPr>
              <w:jc w:val="both"/>
              <w:rPr>
                <w:szCs w:val="24"/>
                <w:lang w:eastAsia="en-US"/>
              </w:rPr>
            </w:pPr>
            <w:r w:rsidRPr="00CA31BC">
              <w:rPr>
                <w:szCs w:val="24"/>
                <w:lang w:eastAsia="en-US"/>
              </w:rPr>
              <w:t>Ikimokyklinukų skaičius</w:t>
            </w:r>
          </w:p>
        </w:tc>
        <w:tc>
          <w:tcPr>
            <w:tcW w:w="3685" w:type="dxa"/>
            <w:tcBorders>
              <w:left w:val="single" w:sz="4" w:space="0" w:color="auto"/>
              <w:right w:val="single" w:sz="4" w:space="0" w:color="auto"/>
            </w:tcBorders>
          </w:tcPr>
          <w:p w14:paraId="4C1CAB1D" w14:textId="77777777" w:rsidR="00EA72FA" w:rsidRPr="00CA31BC" w:rsidRDefault="00EA72FA" w:rsidP="00646AB2">
            <w:pPr>
              <w:jc w:val="center"/>
              <w:rPr>
                <w:rFonts w:eastAsia="Calibri"/>
                <w:szCs w:val="24"/>
                <w:lang w:eastAsia="en-US"/>
              </w:rPr>
            </w:pPr>
            <w:r>
              <w:rPr>
                <w:rFonts w:eastAsia="Calibri"/>
                <w:szCs w:val="24"/>
                <w:lang w:eastAsia="en-US"/>
              </w:rPr>
              <w:t>170</w:t>
            </w:r>
          </w:p>
        </w:tc>
        <w:tc>
          <w:tcPr>
            <w:tcW w:w="4140" w:type="dxa"/>
            <w:tcBorders>
              <w:left w:val="single" w:sz="4" w:space="0" w:color="auto"/>
              <w:right w:val="single" w:sz="4" w:space="0" w:color="auto"/>
            </w:tcBorders>
          </w:tcPr>
          <w:p w14:paraId="02DD42D8" w14:textId="77777777" w:rsidR="00EA72FA" w:rsidRPr="00CA31BC" w:rsidRDefault="00EA72FA" w:rsidP="00646AB2">
            <w:pPr>
              <w:jc w:val="center"/>
              <w:rPr>
                <w:szCs w:val="24"/>
                <w:lang w:eastAsia="en-US"/>
              </w:rPr>
            </w:pPr>
            <w:r>
              <w:rPr>
                <w:szCs w:val="24"/>
                <w:lang w:eastAsia="en-US"/>
              </w:rPr>
              <w:t>154</w:t>
            </w:r>
          </w:p>
        </w:tc>
      </w:tr>
      <w:tr w:rsidR="00EA72FA" w:rsidRPr="00CA31BC" w14:paraId="297EF4CC" w14:textId="77777777" w:rsidTr="00646AB2">
        <w:trPr>
          <w:trHeight w:val="280"/>
        </w:trPr>
        <w:tc>
          <w:tcPr>
            <w:tcW w:w="2738" w:type="dxa"/>
            <w:vMerge/>
            <w:tcBorders>
              <w:left w:val="single" w:sz="4" w:space="0" w:color="auto"/>
              <w:right w:val="single" w:sz="4" w:space="0" w:color="auto"/>
            </w:tcBorders>
          </w:tcPr>
          <w:p w14:paraId="7FF11275" w14:textId="77777777" w:rsidR="00EA72FA" w:rsidRPr="00CA31BC" w:rsidRDefault="00EA72FA" w:rsidP="00646AB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E5E2224" w14:textId="77777777" w:rsidR="00EA72FA" w:rsidRPr="00CA31BC" w:rsidRDefault="00EA72FA" w:rsidP="00646AB2">
            <w:pPr>
              <w:jc w:val="both"/>
              <w:rPr>
                <w:szCs w:val="24"/>
                <w:lang w:eastAsia="en-US"/>
              </w:rPr>
            </w:pPr>
            <w:proofErr w:type="spellStart"/>
            <w:r w:rsidRPr="00CA31BC">
              <w:rPr>
                <w:szCs w:val="24"/>
                <w:lang w:eastAsia="en-US"/>
              </w:rPr>
              <w:t>Priešmokyklinukų</w:t>
            </w:r>
            <w:proofErr w:type="spellEnd"/>
            <w:r w:rsidRPr="00CA31BC">
              <w:rPr>
                <w:szCs w:val="24"/>
                <w:lang w:eastAsia="en-US"/>
              </w:rPr>
              <w:t xml:space="preserve"> skaičius</w:t>
            </w:r>
          </w:p>
        </w:tc>
        <w:tc>
          <w:tcPr>
            <w:tcW w:w="3685" w:type="dxa"/>
            <w:tcBorders>
              <w:left w:val="single" w:sz="4" w:space="0" w:color="auto"/>
              <w:right w:val="single" w:sz="4" w:space="0" w:color="auto"/>
            </w:tcBorders>
          </w:tcPr>
          <w:p w14:paraId="5C50A0DC" w14:textId="77777777" w:rsidR="00EA72FA" w:rsidRPr="00CA31BC" w:rsidRDefault="00EA72FA" w:rsidP="00646AB2">
            <w:pPr>
              <w:jc w:val="center"/>
              <w:rPr>
                <w:rFonts w:eastAsia="Calibri"/>
                <w:szCs w:val="24"/>
                <w:lang w:eastAsia="en-US"/>
              </w:rPr>
            </w:pPr>
            <w:r>
              <w:rPr>
                <w:rFonts w:eastAsia="Calibri"/>
                <w:szCs w:val="24"/>
                <w:lang w:eastAsia="en-US"/>
              </w:rPr>
              <w:t>48</w:t>
            </w:r>
          </w:p>
        </w:tc>
        <w:tc>
          <w:tcPr>
            <w:tcW w:w="4140" w:type="dxa"/>
            <w:tcBorders>
              <w:left w:val="single" w:sz="4" w:space="0" w:color="auto"/>
              <w:right w:val="single" w:sz="4" w:space="0" w:color="auto"/>
            </w:tcBorders>
          </w:tcPr>
          <w:p w14:paraId="1C37F356" w14:textId="77777777" w:rsidR="00EA72FA" w:rsidRPr="00F25D12" w:rsidRDefault="00EA72FA" w:rsidP="00646AB2">
            <w:pPr>
              <w:jc w:val="center"/>
              <w:rPr>
                <w:szCs w:val="24"/>
                <w:lang w:eastAsia="en-US"/>
              </w:rPr>
            </w:pPr>
            <w:r w:rsidRPr="00F25D12">
              <w:rPr>
                <w:szCs w:val="24"/>
                <w:lang w:eastAsia="en-US"/>
              </w:rPr>
              <w:t>57</w:t>
            </w:r>
          </w:p>
        </w:tc>
      </w:tr>
      <w:tr w:rsidR="00EA72FA" w:rsidRPr="00CA31BC" w14:paraId="78BAD787" w14:textId="77777777" w:rsidTr="00646AB2">
        <w:trPr>
          <w:trHeight w:val="322"/>
        </w:trPr>
        <w:tc>
          <w:tcPr>
            <w:tcW w:w="2738" w:type="dxa"/>
            <w:vMerge/>
            <w:tcBorders>
              <w:left w:val="single" w:sz="4" w:space="0" w:color="auto"/>
              <w:right w:val="single" w:sz="4" w:space="0" w:color="auto"/>
            </w:tcBorders>
          </w:tcPr>
          <w:p w14:paraId="068205B0" w14:textId="77777777" w:rsidR="00EA72FA" w:rsidRPr="00CA31BC" w:rsidRDefault="00EA72FA" w:rsidP="00646AB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4520E0AB" w14:textId="77777777" w:rsidR="00EA72FA" w:rsidRPr="00CA31BC" w:rsidRDefault="00EA72FA" w:rsidP="00646AB2">
            <w:pPr>
              <w:jc w:val="both"/>
              <w:rPr>
                <w:szCs w:val="24"/>
                <w:lang w:eastAsia="en-US"/>
              </w:rPr>
            </w:pPr>
            <w:r w:rsidRPr="00CA31BC">
              <w:rPr>
                <w:szCs w:val="24"/>
                <w:lang w:eastAsia="en-US"/>
              </w:rPr>
              <w:t>Bendras ugdomų ir mokomų asmenų skaičius</w:t>
            </w:r>
          </w:p>
        </w:tc>
        <w:tc>
          <w:tcPr>
            <w:tcW w:w="3685" w:type="dxa"/>
            <w:tcBorders>
              <w:left w:val="single" w:sz="4" w:space="0" w:color="auto"/>
              <w:right w:val="single" w:sz="4" w:space="0" w:color="auto"/>
            </w:tcBorders>
          </w:tcPr>
          <w:p w14:paraId="1957CEA6" w14:textId="77777777" w:rsidR="00EA72FA" w:rsidRPr="00CA31BC" w:rsidRDefault="00EA72FA" w:rsidP="00646AB2">
            <w:pPr>
              <w:spacing w:before="200" w:after="160" w:line="276" w:lineRule="auto"/>
              <w:ind w:right="-96"/>
              <w:jc w:val="center"/>
              <w:rPr>
                <w:rFonts w:eastAsia="Calibri"/>
                <w:iCs/>
                <w:smallCaps/>
                <w:szCs w:val="24"/>
                <w:lang w:eastAsia="en-US"/>
              </w:rPr>
            </w:pPr>
            <w:r>
              <w:rPr>
                <w:rFonts w:eastAsia="Calibri"/>
                <w:iCs/>
                <w:smallCaps/>
                <w:szCs w:val="24"/>
                <w:lang w:eastAsia="en-US"/>
              </w:rPr>
              <w:t>218</w:t>
            </w:r>
          </w:p>
        </w:tc>
        <w:tc>
          <w:tcPr>
            <w:tcW w:w="4140" w:type="dxa"/>
            <w:tcBorders>
              <w:left w:val="single" w:sz="4" w:space="0" w:color="auto"/>
              <w:right w:val="single" w:sz="4" w:space="0" w:color="auto"/>
            </w:tcBorders>
            <w:vAlign w:val="center"/>
          </w:tcPr>
          <w:p w14:paraId="589F7791" w14:textId="77777777" w:rsidR="00EA72FA" w:rsidRPr="00CA31BC" w:rsidRDefault="00EA72FA" w:rsidP="00646AB2">
            <w:pPr>
              <w:jc w:val="center"/>
              <w:rPr>
                <w:szCs w:val="24"/>
                <w:lang w:eastAsia="en-US"/>
              </w:rPr>
            </w:pPr>
            <w:r>
              <w:rPr>
                <w:szCs w:val="24"/>
                <w:lang w:eastAsia="en-US"/>
              </w:rPr>
              <w:t>211</w:t>
            </w:r>
          </w:p>
        </w:tc>
      </w:tr>
      <w:tr w:rsidR="00EA72FA" w:rsidRPr="00CA31BC" w14:paraId="28754967" w14:textId="77777777" w:rsidTr="00646AB2">
        <w:trPr>
          <w:trHeight w:val="552"/>
        </w:trPr>
        <w:tc>
          <w:tcPr>
            <w:tcW w:w="2738" w:type="dxa"/>
            <w:vMerge/>
            <w:tcBorders>
              <w:left w:val="single" w:sz="4" w:space="0" w:color="auto"/>
              <w:right w:val="single" w:sz="4" w:space="0" w:color="auto"/>
            </w:tcBorders>
          </w:tcPr>
          <w:p w14:paraId="32EB5ECA" w14:textId="77777777" w:rsidR="00EA72FA" w:rsidRPr="00CA31BC" w:rsidRDefault="00EA72FA" w:rsidP="00646AB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0AA031E5" w14:textId="77777777" w:rsidR="00EA72FA" w:rsidRPr="00CA31BC" w:rsidRDefault="00EA72FA" w:rsidP="00646AB2">
            <w:pPr>
              <w:rPr>
                <w:szCs w:val="24"/>
                <w:lang w:eastAsia="en-US"/>
              </w:rPr>
            </w:pPr>
            <w:r w:rsidRPr="00CA31BC">
              <w:rPr>
                <w:szCs w:val="24"/>
                <w:lang w:eastAsia="en-US"/>
              </w:rPr>
              <w:t xml:space="preserve">Pavežamų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685" w:type="dxa"/>
            <w:tcBorders>
              <w:left w:val="single" w:sz="4" w:space="0" w:color="auto"/>
              <w:right w:val="single" w:sz="4" w:space="0" w:color="auto"/>
            </w:tcBorders>
          </w:tcPr>
          <w:p w14:paraId="3EA6CEBF" w14:textId="77777777" w:rsidR="00EA72FA" w:rsidRPr="00CA31BC" w:rsidRDefault="00EA72FA" w:rsidP="00646AB2">
            <w:pPr>
              <w:pStyle w:val="NoSpacing1"/>
              <w:jc w:val="center"/>
              <w:rPr>
                <w:rFonts w:ascii="Times New Roman" w:hAnsi="Times New Roman"/>
                <w:sz w:val="24"/>
                <w:szCs w:val="24"/>
              </w:rPr>
            </w:pPr>
            <w:r>
              <w:rPr>
                <w:rFonts w:ascii="Times New Roman" w:hAnsi="Times New Roman"/>
                <w:sz w:val="24"/>
                <w:szCs w:val="24"/>
              </w:rPr>
              <w:t>-</w:t>
            </w:r>
          </w:p>
        </w:tc>
        <w:tc>
          <w:tcPr>
            <w:tcW w:w="4140" w:type="dxa"/>
            <w:tcBorders>
              <w:left w:val="single" w:sz="4" w:space="0" w:color="auto"/>
              <w:right w:val="single" w:sz="4" w:space="0" w:color="auto"/>
            </w:tcBorders>
          </w:tcPr>
          <w:p w14:paraId="205643D7" w14:textId="77777777" w:rsidR="00EA72FA" w:rsidRPr="00CA31BC" w:rsidRDefault="00EA72FA" w:rsidP="00646AB2">
            <w:pPr>
              <w:jc w:val="center"/>
              <w:rPr>
                <w:szCs w:val="24"/>
              </w:rPr>
            </w:pPr>
            <w:r>
              <w:rPr>
                <w:szCs w:val="24"/>
              </w:rPr>
              <w:t>-</w:t>
            </w:r>
          </w:p>
        </w:tc>
      </w:tr>
      <w:tr w:rsidR="00EA72FA" w:rsidRPr="00CA31BC" w14:paraId="4172AD4E" w14:textId="77777777" w:rsidTr="00646AB2">
        <w:trPr>
          <w:trHeight w:val="552"/>
        </w:trPr>
        <w:tc>
          <w:tcPr>
            <w:tcW w:w="2738" w:type="dxa"/>
            <w:vMerge/>
            <w:tcBorders>
              <w:left w:val="single" w:sz="4" w:space="0" w:color="auto"/>
              <w:bottom w:val="single" w:sz="4" w:space="0" w:color="auto"/>
              <w:right w:val="single" w:sz="4" w:space="0" w:color="auto"/>
            </w:tcBorders>
          </w:tcPr>
          <w:p w14:paraId="368DB408" w14:textId="77777777" w:rsidR="00EA72FA" w:rsidRPr="00CA31BC" w:rsidRDefault="00EA72FA" w:rsidP="00646AB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754078E9" w14:textId="77777777" w:rsidR="00EA72FA" w:rsidRPr="00CA31BC" w:rsidRDefault="00EA72FA" w:rsidP="00646AB2">
            <w:pPr>
              <w:rPr>
                <w:szCs w:val="24"/>
                <w:lang w:eastAsia="en-US"/>
              </w:rPr>
            </w:pPr>
            <w:r w:rsidRPr="00954DFE">
              <w:rPr>
                <w:szCs w:val="24"/>
                <w:lang w:eastAsia="en-US"/>
              </w:rPr>
              <w:t xml:space="preserve">Nemokamai maitinamų asmenų skaičius ir procentas nuo visų mokinių ir </w:t>
            </w:r>
            <w:proofErr w:type="spellStart"/>
            <w:r w:rsidRPr="00954DFE">
              <w:rPr>
                <w:szCs w:val="24"/>
                <w:lang w:eastAsia="en-US"/>
              </w:rPr>
              <w:t>priešmokyklinukų</w:t>
            </w:r>
            <w:proofErr w:type="spellEnd"/>
            <w:r w:rsidRPr="00954DFE">
              <w:rPr>
                <w:szCs w:val="24"/>
                <w:lang w:eastAsia="en-US"/>
              </w:rPr>
              <w:t xml:space="preserve"> skaičiaus</w:t>
            </w:r>
          </w:p>
        </w:tc>
        <w:tc>
          <w:tcPr>
            <w:tcW w:w="3685" w:type="dxa"/>
            <w:tcBorders>
              <w:left w:val="single" w:sz="4" w:space="0" w:color="auto"/>
              <w:bottom w:val="single" w:sz="4" w:space="0" w:color="auto"/>
              <w:right w:val="single" w:sz="4" w:space="0" w:color="auto"/>
            </w:tcBorders>
          </w:tcPr>
          <w:p w14:paraId="456B72F6" w14:textId="77777777" w:rsidR="00EA72FA" w:rsidRPr="00CA31BC" w:rsidRDefault="00EA72FA" w:rsidP="00646AB2">
            <w:pPr>
              <w:pStyle w:val="NoSpacing1"/>
              <w:jc w:val="center"/>
              <w:rPr>
                <w:rFonts w:ascii="Times New Roman" w:hAnsi="Times New Roman"/>
                <w:color w:val="000000"/>
                <w:sz w:val="24"/>
                <w:szCs w:val="24"/>
              </w:rPr>
            </w:pPr>
            <w:r>
              <w:rPr>
                <w:rFonts w:ascii="Times New Roman" w:hAnsi="Times New Roman"/>
                <w:color w:val="000000"/>
                <w:sz w:val="24"/>
                <w:szCs w:val="24"/>
              </w:rPr>
              <w:t>48</w:t>
            </w:r>
            <w:r>
              <w:rPr>
                <w:rFonts w:ascii="Times New Roman" w:hAnsi="Times New Roman"/>
                <w:color w:val="000000"/>
                <w:sz w:val="24"/>
                <w:szCs w:val="24"/>
                <w:lang w:val="en-US"/>
              </w:rPr>
              <w:t xml:space="preserve"> (</w:t>
            </w:r>
            <w:r>
              <w:rPr>
                <w:rFonts w:ascii="Times New Roman" w:hAnsi="Times New Roman"/>
                <w:color w:val="000000"/>
                <w:sz w:val="24"/>
                <w:szCs w:val="24"/>
              </w:rPr>
              <w:t>22 %)</w:t>
            </w:r>
          </w:p>
        </w:tc>
        <w:tc>
          <w:tcPr>
            <w:tcW w:w="4140" w:type="dxa"/>
            <w:tcBorders>
              <w:left w:val="single" w:sz="4" w:space="0" w:color="auto"/>
              <w:bottom w:val="single" w:sz="4" w:space="0" w:color="auto"/>
              <w:right w:val="single" w:sz="4" w:space="0" w:color="auto"/>
            </w:tcBorders>
          </w:tcPr>
          <w:p w14:paraId="46262BFF" w14:textId="77777777" w:rsidR="00EA72FA" w:rsidRPr="00CA31BC" w:rsidRDefault="00EA72FA" w:rsidP="00646AB2">
            <w:pPr>
              <w:jc w:val="center"/>
              <w:rPr>
                <w:szCs w:val="24"/>
              </w:rPr>
            </w:pPr>
            <w:r>
              <w:rPr>
                <w:szCs w:val="24"/>
              </w:rPr>
              <w:t xml:space="preserve">57 </w:t>
            </w:r>
            <w:r w:rsidRPr="00103256">
              <w:rPr>
                <w:szCs w:val="24"/>
              </w:rPr>
              <w:t>(27 %)</w:t>
            </w:r>
          </w:p>
        </w:tc>
      </w:tr>
    </w:tbl>
    <w:p w14:paraId="676F50BE" w14:textId="77777777" w:rsidR="00EA72FA" w:rsidRDefault="00EA72FA" w:rsidP="00EA72FA">
      <w:pPr>
        <w:suppressAutoHyphens/>
        <w:spacing w:before="120" w:after="120"/>
        <w:jc w:val="center"/>
        <w:textAlignment w:val="baseline"/>
        <w:rPr>
          <w:rFonts w:eastAsia="Calibri"/>
          <w:b/>
          <w:color w:val="808080"/>
          <w:sz w:val="20"/>
          <w:szCs w:val="24"/>
        </w:rPr>
      </w:pPr>
      <w:r w:rsidRPr="00276775">
        <w:rPr>
          <w:b/>
          <w:bCs/>
          <w:szCs w:val="24"/>
        </w:rPr>
        <w:t>II SKYRIUS</w:t>
      </w:r>
      <w:r>
        <w:rPr>
          <w:b/>
          <w:bCs/>
          <w:szCs w:val="24"/>
        </w:rPr>
        <w:t xml:space="preserve">. </w:t>
      </w:r>
      <w:r>
        <w:rPr>
          <w:rFonts w:eastAsia="Calibri"/>
          <w:b/>
          <w:bCs/>
          <w:szCs w:val="24"/>
        </w:rPr>
        <w:t>ĮSTAIGOS PLANŲ IR PROGRAMŲ ĮGYVENDINIMAS</w:t>
      </w:r>
    </w:p>
    <w:p w14:paraId="347966D6" w14:textId="77777777" w:rsidR="00EA72FA" w:rsidRPr="00005AAE" w:rsidRDefault="00EA72FA" w:rsidP="00EA72FA">
      <w:pPr>
        <w:overflowPunct w:val="0"/>
        <w:ind w:firstLine="851"/>
        <w:jc w:val="both"/>
        <w:textAlignment w:val="baseline"/>
        <w:rPr>
          <w:szCs w:val="24"/>
        </w:rPr>
      </w:pPr>
      <w:r w:rsidRPr="00005AAE">
        <w:rPr>
          <w:szCs w:val="24"/>
        </w:rPr>
        <w:t xml:space="preserve">2024 m. vaikų lopšelio-darželio „Nykštukas“ (toliau – Mokykla) veikla buvo kryptinga ir sėkminga. Švietimo paslaugų kokybės gerinimas orientuotas į visus ir kiekvieną vaiką, siekiant jų asmeninės </w:t>
      </w:r>
      <w:proofErr w:type="spellStart"/>
      <w:r w:rsidRPr="00005AAE">
        <w:rPr>
          <w:szCs w:val="24"/>
        </w:rPr>
        <w:t>ūgties</w:t>
      </w:r>
      <w:proofErr w:type="spellEnd"/>
      <w:r w:rsidRPr="00005AAE">
        <w:rPr>
          <w:szCs w:val="24"/>
        </w:rPr>
        <w:t>. Ugdymo turinio planavimas, ugdymo proceso organizavimas vykdytas atsižvelgiant į vaikų poreikius ir galimybes. Ugdytiniams suteiktos tinkamos edukacinės ugdymo(</w:t>
      </w:r>
      <w:proofErr w:type="spellStart"/>
      <w:r w:rsidRPr="00005AAE">
        <w:rPr>
          <w:szCs w:val="24"/>
        </w:rPr>
        <w:t>si</w:t>
      </w:r>
      <w:proofErr w:type="spellEnd"/>
      <w:r w:rsidRPr="00005AAE">
        <w:rPr>
          <w:szCs w:val="24"/>
        </w:rPr>
        <w:t xml:space="preserve">) paslaugos, užtikrinta sveika, saugi emocinė bei fizinė ugdymosi aplinka. </w:t>
      </w:r>
    </w:p>
    <w:p w14:paraId="306AE31B" w14:textId="404724B8" w:rsidR="00EA72FA" w:rsidRPr="00005AAE" w:rsidRDefault="00EA72FA" w:rsidP="00EA72FA">
      <w:pPr>
        <w:overflowPunct w:val="0"/>
        <w:ind w:firstLine="851"/>
        <w:jc w:val="both"/>
        <w:textAlignment w:val="baseline"/>
        <w:rPr>
          <w:szCs w:val="24"/>
        </w:rPr>
      </w:pPr>
      <w:r w:rsidRPr="00005AAE">
        <w:rPr>
          <w:szCs w:val="24"/>
        </w:rPr>
        <w:t>2024 m. visi mokytojai pedagoginiame procese taikė STEAM metodą, organizuotos 208 ugdančios veiklos visose amžiaus grupėse įvairiose Mokyklos erdvėse ir už jos ribų: jaunesniojo amžiaus grupėse (2–4 m.) vidutiniškai po 12 kartų, vyresniojo amžiaus grupėse (5–6 m.) po 19 kartų kiekvienai ugdymo grupei. Nemažai edukacijų vyko už Mokyklos ribų (Vytauto Didžiojo karo muziejuje, Tado Ivanausko zoologijos muziejuje, Mokslo ir inovacijų centre, Lietuvos sporto muziejuje, Tauragės STEAM centre, Jurbarko krašto muziejuje, Panemunės pilyje, Zanavykų muziejuje ir kt.).</w:t>
      </w:r>
    </w:p>
    <w:p w14:paraId="0F97419A" w14:textId="77777777" w:rsidR="00EA72FA" w:rsidRPr="00005AAE" w:rsidRDefault="00EA72FA" w:rsidP="00EA72FA">
      <w:pPr>
        <w:overflowPunct w:val="0"/>
        <w:ind w:firstLine="851"/>
        <w:jc w:val="both"/>
        <w:textAlignment w:val="baseline"/>
        <w:rPr>
          <w:szCs w:val="24"/>
        </w:rPr>
      </w:pPr>
      <w:r w:rsidRPr="00005AAE">
        <w:rPr>
          <w:szCs w:val="24"/>
        </w:rPr>
        <w:t>2024 m. mokytojai su ugdytiniais dalyvavo 301 renginyje (savivaldybės, šalies, socialinių partnerių organizuojamuose projektuose, konkursuose, akcijose ir kt.).</w:t>
      </w:r>
    </w:p>
    <w:p w14:paraId="38BC6CAA" w14:textId="77777777" w:rsidR="00EA72FA" w:rsidRPr="00005AAE" w:rsidRDefault="00EA72FA" w:rsidP="00EA72FA">
      <w:pPr>
        <w:overflowPunct w:val="0"/>
        <w:ind w:firstLine="851"/>
        <w:jc w:val="both"/>
        <w:textAlignment w:val="baseline"/>
        <w:rPr>
          <w:szCs w:val="24"/>
        </w:rPr>
      </w:pPr>
      <w:r w:rsidRPr="00005AAE">
        <w:rPr>
          <w:szCs w:val="24"/>
        </w:rPr>
        <w:t>2024 m. mokytojai kvalifikaciją kėlė 310 renginių, iš viso 2184 valandų (vienam mokytojui tenka 80 val.).</w:t>
      </w:r>
    </w:p>
    <w:p w14:paraId="2FA186AF" w14:textId="77777777" w:rsidR="00EA72FA" w:rsidRPr="00005AAE" w:rsidRDefault="00EA72FA" w:rsidP="00EA72FA">
      <w:pPr>
        <w:overflowPunct w:val="0"/>
        <w:ind w:firstLine="851"/>
        <w:jc w:val="both"/>
        <w:textAlignment w:val="baseline"/>
        <w:rPr>
          <w:szCs w:val="24"/>
        </w:rPr>
      </w:pPr>
      <w:r w:rsidRPr="00005AAE">
        <w:rPr>
          <w:szCs w:val="24"/>
        </w:rPr>
        <w:t>2024 m. inovacijų diegimu ugdymo procese, inovatyviomis idėjomis ir patirtimi pedagogai dalijosi ne tik organizuodami atviras veiklas Mokykloje, bet ir savivaldybėje, šalyje, tarptautiniuose renginiuose (iš viso 14 Mokyklos pedagogų).</w:t>
      </w:r>
    </w:p>
    <w:p w14:paraId="62B8A1A4" w14:textId="61D8411F" w:rsidR="00EA72FA" w:rsidRPr="00005AAE" w:rsidRDefault="00EA72FA" w:rsidP="00EA72FA">
      <w:pPr>
        <w:overflowPunct w:val="0"/>
        <w:ind w:firstLine="851"/>
        <w:jc w:val="both"/>
        <w:textAlignment w:val="baseline"/>
        <w:rPr>
          <w:szCs w:val="24"/>
        </w:rPr>
      </w:pPr>
      <w:r w:rsidRPr="00005AAE">
        <w:rPr>
          <w:szCs w:val="24"/>
        </w:rPr>
        <w:t xml:space="preserve">2024 m. Mokyklos bendruomenei buvo organizuota metodinė diena, vaikams edukacija „Knygos kelio pradžia“, seminaras pedagogams  </w:t>
      </w:r>
      <w:r w:rsidR="0012783C">
        <w:rPr>
          <w:szCs w:val="24"/>
        </w:rPr>
        <w:t xml:space="preserve">      </w:t>
      </w:r>
      <w:r w:rsidRPr="00005AAE">
        <w:rPr>
          <w:szCs w:val="24"/>
        </w:rPr>
        <w:t>„EFT arba 9 emocijų paleidimo taškai ant kūno“, tėvams paskaita „Ramaus miego terapija“.</w:t>
      </w:r>
    </w:p>
    <w:p w14:paraId="601E0803" w14:textId="77777777" w:rsidR="00EA72FA" w:rsidRPr="00005AAE" w:rsidRDefault="00EA72FA" w:rsidP="00EA72FA">
      <w:pPr>
        <w:overflowPunct w:val="0"/>
        <w:ind w:firstLine="851"/>
        <w:jc w:val="both"/>
        <w:textAlignment w:val="baseline"/>
        <w:rPr>
          <w:szCs w:val="24"/>
        </w:rPr>
      </w:pPr>
      <w:r w:rsidRPr="00005AAE">
        <w:rPr>
          <w:szCs w:val="24"/>
        </w:rPr>
        <w:t>2024 m. buvo įgyvendinamos socialinio-emocinio ugdymo, patyčių prevencijos programos: „</w:t>
      </w:r>
      <w:proofErr w:type="spellStart"/>
      <w:r w:rsidRPr="00005AAE">
        <w:rPr>
          <w:szCs w:val="24"/>
        </w:rPr>
        <w:t>Zipio</w:t>
      </w:r>
      <w:proofErr w:type="spellEnd"/>
      <w:r w:rsidRPr="00005AAE">
        <w:rPr>
          <w:szCs w:val="24"/>
        </w:rPr>
        <w:t xml:space="preserve"> draugai“, „</w:t>
      </w:r>
      <w:proofErr w:type="spellStart"/>
      <w:r w:rsidRPr="00005AAE">
        <w:rPr>
          <w:szCs w:val="24"/>
        </w:rPr>
        <w:t>Kimochis</w:t>
      </w:r>
      <w:proofErr w:type="spellEnd"/>
      <w:r w:rsidRPr="00005AAE">
        <w:rPr>
          <w:szCs w:val="24"/>
        </w:rPr>
        <w:t xml:space="preserve">“, </w:t>
      </w:r>
      <w:proofErr w:type="spellStart"/>
      <w:r w:rsidRPr="00005AAE">
        <w:rPr>
          <w:szCs w:val="24"/>
        </w:rPr>
        <w:t>Drambliada</w:t>
      </w:r>
      <w:proofErr w:type="spellEnd"/>
      <w:r w:rsidRPr="00005AAE">
        <w:rPr>
          <w:szCs w:val="24"/>
        </w:rPr>
        <w:t>“.</w:t>
      </w:r>
    </w:p>
    <w:p w14:paraId="7B264975" w14:textId="77777777" w:rsidR="00EA72FA" w:rsidRPr="00005AAE" w:rsidRDefault="00EA72FA" w:rsidP="00EA72FA">
      <w:pPr>
        <w:overflowPunct w:val="0"/>
        <w:ind w:firstLine="851"/>
        <w:jc w:val="both"/>
        <w:textAlignment w:val="baseline"/>
        <w:rPr>
          <w:szCs w:val="24"/>
        </w:rPr>
      </w:pPr>
      <w:r w:rsidRPr="00005AAE">
        <w:rPr>
          <w:szCs w:val="24"/>
        </w:rPr>
        <w:t>Bendruomenė aktyviai dalyvavo Lietuvos futbolo federacijos projekte „</w:t>
      </w:r>
      <w:proofErr w:type="spellStart"/>
      <w:r w:rsidRPr="00005AAE">
        <w:rPr>
          <w:szCs w:val="24"/>
        </w:rPr>
        <w:t>Futboliukas</w:t>
      </w:r>
      <w:proofErr w:type="spellEnd"/>
      <w:r w:rsidRPr="00005AAE">
        <w:rPr>
          <w:szCs w:val="24"/>
        </w:rPr>
        <w:t>“, respublikinės ikimokyklinio ugdymo kūno kultūros pedagogų asociacijos (RIUKKPA) projektuose, akcijose; įgyvendinta įstaigos sveikatos programa „Sveikatos ABC“, sėkmingai dalyvauta respublikiniame sveikatinimo projekte „</w:t>
      </w:r>
      <w:proofErr w:type="spellStart"/>
      <w:r w:rsidRPr="00005AAE">
        <w:rPr>
          <w:szCs w:val="24"/>
        </w:rPr>
        <w:t>Sveikatiada</w:t>
      </w:r>
      <w:proofErr w:type="spellEnd"/>
      <w:r w:rsidRPr="00005AAE">
        <w:rPr>
          <w:szCs w:val="24"/>
        </w:rPr>
        <w:t xml:space="preserve">“. </w:t>
      </w:r>
    </w:p>
    <w:p w14:paraId="06DCFCB4" w14:textId="77777777" w:rsidR="00EA72FA" w:rsidRPr="00005AAE" w:rsidRDefault="00EA72FA" w:rsidP="00EA72FA">
      <w:pPr>
        <w:overflowPunct w:val="0"/>
        <w:ind w:firstLine="851"/>
        <w:jc w:val="both"/>
        <w:textAlignment w:val="baseline"/>
        <w:rPr>
          <w:szCs w:val="24"/>
        </w:rPr>
      </w:pPr>
      <w:r w:rsidRPr="00005AAE">
        <w:rPr>
          <w:szCs w:val="24"/>
        </w:rPr>
        <w:t>2024 m. gegužės 16 d. Nacionalinio sveiktą stiprinančių mokyklų tinklo ir aktyvių mokyklų tinklo veiklos koordinavimo komisija Mokyklos fizinio aktyvumo planą įvertino labai gerai ir pripažino įstaigą „AKTYVIA MOKYKLA“. Pateisindama šį vardą, Mokykla toliau tęsia fizinio aktyvumo palankios mokyklos aplinkos kūrimą, sėkmingai integruoja fizinio aktyvumo veiklas į kasdieninį Mokyklos gyvenimą.</w:t>
      </w:r>
    </w:p>
    <w:p w14:paraId="66D727C8" w14:textId="77777777" w:rsidR="00EA72FA" w:rsidRPr="00005AAE" w:rsidRDefault="00EA72FA" w:rsidP="00EA72FA">
      <w:pPr>
        <w:overflowPunct w:val="0"/>
        <w:ind w:firstLine="851"/>
        <w:jc w:val="both"/>
        <w:textAlignment w:val="baseline"/>
        <w:rPr>
          <w:szCs w:val="24"/>
        </w:rPr>
      </w:pPr>
      <w:r w:rsidRPr="00005AAE">
        <w:rPr>
          <w:szCs w:val="24"/>
        </w:rPr>
        <w:t>Sveikatą stiprinančios, aktyvios Mokyklos veiklos plėtojimas, Mokyklos bendruomenės aktyvus dalyvavimas įvairiuose projektuose, programose laiduoja mokytojams siekti įvairiapusiškesnio ugdymo proceso, padeda sėkmingai siekti veiklos prioritetų įgyvendinimo.</w:t>
      </w:r>
    </w:p>
    <w:p w14:paraId="671E0BCE" w14:textId="77777777" w:rsidR="00EA72FA" w:rsidRPr="004A69B3" w:rsidRDefault="00EA72FA" w:rsidP="00EA72FA">
      <w:pPr>
        <w:jc w:val="both"/>
      </w:pPr>
      <w:r w:rsidRPr="004A69B3">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gridCol w:w="1560"/>
        <w:gridCol w:w="2465"/>
      </w:tblGrid>
      <w:tr w:rsidR="00EA72FA" w:rsidRPr="004A69B3" w14:paraId="69E6D2B5" w14:textId="77777777" w:rsidTr="00646AB2">
        <w:tc>
          <w:tcPr>
            <w:tcW w:w="4928" w:type="dxa"/>
          </w:tcPr>
          <w:p w14:paraId="06B7CA1C" w14:textId="77777777" w:rsidR="00EA72FA" w:rsidRPr="004A69B3" w:rsidRDefault="00EA72FA" w:rsidP="00646AB2">
            <w:pPr>
              <w:jc w:val="both"/>
              <w:rPr>
                <w:rFonts w:eastAsia="Calibri"/>
                <w:szCs w:val="24"/>
              </w:rPr>
            </w:pPr>
            <w:r>
              <w:rPr>
                <w:rFonts w:eastAsia="Calibri"/>
                <w:szCs w:val="24"/>
              </w:rPr>
              <w:t>D</w:t>
            </w:r>
            <w:r w:rsidRPr="004A69B3">
              <w:rPr>
                <w:rFonts w:eastAsia="Calibri"/>
                <w:szCs w:val="24"/>
              </w:rPr>
              <w:t>irektoriaus pavaduotoja ugdymui, laikinai vykdanti direktoriaus funkcijas</w:t>
            </w:r>
          </w:p>
        </w:tc>
        <w:tc>
          <w:tcPr>
            <w:tcW w:w="4819" w:type="dxa"/>
            <w:tcBorders>
              <w:bottom w:val="single" w:sz="4" w:space="0" w:color="auto"/>
            </w:tcBorders>
          </w:tcPr>
          <w:p w14:paraId="53D159B4" w14:textId="77777777" w:rsidR="00EA72FA" w:rsidRPr="004A69B3" w:rsidRDefault="00EA72FA" w:rsidP="00646AB2">
            <w:pPr>
              <w:jc w:val="both"/>
              <w:rPr>
                <w:rFonts w:eastAsia="Calibri"/>
                <w:szCs w:val="24"/>
              </w:rPr>
            </w:pPr>
          </w:p>
        </w:tc>
        <w:tc>
          <w:tcPr>
            <w:tcW w:w="1560" w:type="dxa"/>
          </w:tcPr>
          <w:p w14:paraId="216B3DD0" w14:textId="77777777" w:rsidR="00EA72FA" w:rsidRPr="004A69B3" w:rsidRDefault="00EA72FA" w:rsidP="00646AB2">
            <w:pPr>
              <w:jc w:val="both"/>
              <w:rPr>
                <w:rFonts w:eastAsia="Calibri"/>
                <w:szCs w:val="24"/>
              </w:rPr>
            </w:pPr>
          </w:p>
        </w:tc>
        <w:tc>
          <w:tcPr>
            <w:tcW w:w="2465" w:type="dxa"/>
            <w:tcBorders>
              <w:bottom w:val="single" w:sz="4" w:space="0" w:color="auto"/>
            </w:tcBorders>
          </w:tcPr>
          <w:p w14:paraId="2A2F0BDC" w14:textId="77777777" w:rsidR="00EA72FA" w:rsidRPr="004A69B3" w:rsidRDefault="00EA72FA" w:rsidP="00646AB2">
            <w:pPr>
              <w:jc w:val="both"/>
              <w:rPr>
                <w:rFonts w:eastAsia="Calibri"/>
                <w:szCs w:val="24"/>
              </w:rPr>
            </w:pPr>
            <w:r w:rsidRPr="004A69B3">
              <w:rPr>
                <w:rFonts w:eastAsia="Calibri"/>
                <w:szCs w:val="24"/>
              </w:rPr>
              <w:t>Irena Povilaitienė</w:t>
            </w:r>
          </w:p>
        </w:tc>
      </w:tr>
    </w:tbl>
    <w:p w14:paraId="572E5726" w14:textId="77777777" w:rsidR="00EA72FA" w:rsidRDefault="00EA72FA" w:rsidP="00EA72FA"/>
    <w:p w14:paraId="2968D788" w14:textId="77777777" w:rsidR="001827DE" w:rsidRPr="001045C7" w:rsidRDefault="001827DE" w:rsidP="002216FA">
      <w:pPr>
        <w:spacing w:line="276" w:lineRule="auto"/>
        <w:jc w:val="both"/>
        <w:rPr>
          <w:szCs w:val="24"/>
        </w:rPr>
        <w:sectPr w:rsidR="001827DE" w:rsidRPr="001045C7" w:rsidSect="00AA4FEB">
          <w:pgSz w:w="16838" w:h="11906" w:orient="landscape" w:code="9"/>
          <w:pgMar w:top="1701" w:right="1134" w:bottom="680" w:left="1134" w:header="1134" w:footer="726" w:gutter="0"/>
          <w:cols w:space="1296"/>
          <w:titlePg/>
          <w:docGrid w:linePitch="360"/>
        </w:sectPr>
      </w:pPr>
    </w:p>
    <w:p w14:paraId="36214A1C" w14:textId="77777777" w:rsidR="00B668F0" w:rsidRPr="001045C7" w:rsidRDefault="00B668F0" w:rsidP="00B668F0">
      <w:pPr>
        <w:pStyle w:val="Pavadinimas"/>
        <w:pBdr>
          <w:bottom w:val="single" w:sz="12" w:space="1" w:color="auto"/>
        </w:pBdr>
        <w:rPr>
          <w:lang w:val="lt-LT"/>
        </w:rPr>
      </w:pPr>
      <w:r w:rsidRPr="001045C7">
        <w:rPr>
          <w:lang w:val="lt-LT"/>
        </w:rPr>
        <w:lastRenderedPageBreak/>
        <w:t>JURBARKO RAJONO SAVIVALDYBĖS ADMINISTRACIJOS</w:t>
      </w:r>
    </w:p>
    <w:p w14:paraId="3624D583" w14:textId="77777777" w:rsidR="001911B3" w:rsidRPr="001045C7" w:rsidRDefault="001911B3" w:rsidP="001911B3">
      <w:pPr>
        <w:pStyle w:val="Pavadinimas"/>
        <w:pBdr>
          <w:bottom w:val="single" w:sz="12" w:space="1" w:color="auto"/>
        </w:pBdr>
        <w:rPr>
          <w:lang w:val="lt-LT"/>
        </w:rPr>
      </w:pPr>
      <w:r w:rsidRPr="001045C7">
        <w:rPr>
          <w:lang w:val="lt-LT"/>
        </w:rPr>
        <w:t>ŠVIETIMO, KULTŪROS IR SPORTO SKYRIUS</w:t>
      </w:r>
    </w:p>
    <w:p w14:paraId="3E1FC50D" w14:textId="77777777" w:rsidR="002E1F99" w:rsidRPr="001045C7" w:rsidRDefault="002E1F99" w:rsidP="002E1F99">
      <w:pPr>
        <w:pStyle w:val="Paantrat"/>
      </w:pPr>
    </w:p>
    <w:p w14:paraId="63D761FB" w14:textId="77777777" w:rsidR="002E1F99" w:rsidRPr="001045C7" w:rsidRDefault="002E1F99" w:rsidP="002E1F99">
      <w:pPr>
        <w:pStyle w:val="Paantrat"/>
      </w:pPr>
      <w:r w:rsidRPr="001045C7">
        <w:t>AIŠKINAMASIS RAŠTAS</w:t>
      </w:r>
    </w:p>
    <w:p w14:paraId="58D6C75A" w14:textId="77777777" w:rsidR="002E1F99" w:rsidRPr="001045C7" w:rsidRDefault="002E1F99" w:rsidP="002E1F99">
      <w:pPr>
        <w:jc w:val="center"/>
        <w:rPr>
          <w:caps/>
        </w:rPr>
      </w:pPr>
    </w:p>
    <w:p w14:paraId="24133793" w14:textId="77777777" w:rsidR="009E6C13" w:rsidRDefault="002E1F99" w:rsidP="002E1F99">
      <w:pPr>
        <w:jc w:val="center"/>
        <w:rPr>
          <w:b/>
          <w:bCs/>
          <w:caps/>
        </w:rPr>
      </w:pPr>
      <w:r w:rsidRPr="001045C7">
        <w:rPr>
          <w:b/>
          <w:bCs/>
          <w:caps/>
        </w:rPr>
        <w:t xml:space="preserve">PRIE JURBARKO RAJONO SAVIVALDYBĖS TARYBOS SPRENDIMO </w:t>
      </w:r>
    </w:p>
    <w:p w14:paraId="2A29973C" w14:textId="3245B0AF" w:rsidR="009E6C13" w:rsidRDefault="002E1F99" w:rsidP="002E1F99">
      <w:pPr>
        <w:jc w:val="center"/>
        <w:rPr>
          <w:b/>
        </w:rPr>
      </w:pPr>
      <w:r w:rsidRPr="001045C7">
        <w:rPr>
          <w:b/>
          <w:bCs/>
          <w:caps/>
        </w:rPr>
        <w:t>„</w:t>
      </w:r>
      <w:r w:rsidR="00493498" w:rsidRPr="001045C7">
        <w:rPr>
          <w:b/>
        </w:rPr>
        <w:t>DĖL 2024</w:t>
      </w:r>
      <w:r w:rsidR="00F72D7C">
        <w:rPr>
          <w:b/>
        </w:rPr>
        <w:t> </w:t>
      </w:r>
      <w:r w:rsidR="00493498" w:rsidRPr="001045C7">
        <w:rPr>
          <w:b/>
        </w:rPr>
        <w:t xml:space="preserve">METŲ </w:t>
      </w:r>
      <w:r w:rsidR="009E6C13" w:rsidRPr="000845D7">
        <w:rPr>
          <w:b/>
          <w:szCs w:val="24"/>
        </w:rPr>
        <w:t>JURBARKO VAIKŲ LOPŠELI</w:t>
      </w:r>
      <w:r w:rsidR="009E6C13">
        <w:rPr>
          <w:b/>
          <w:szCs w:val="24"/>
        </w:rPr>
        <w:t>O</w:t>
      </w:r>
      <w:r w:rsidR="009E6C13" w:rsidRPr="000845D7">
        <w:rPr>
          <w:b/>
          <w:szCs w:val="24"/>
        </w:rPr>
        <w:t>-DARŽELI</w:t>
      </w:r>
      <w:r w:rsidR="009E6C13">
        <w:rPr>
          <w:b/>
          <w:szCs w:val="24"/>
        </w:rPr>
        <w:t>O</w:t>
      </w:r>
      <w:r w:rsidR="009E6C13" w:rsidRPr="000845D7">
        <w:rPr>
          <w:b/>
          <w:szCs w:val="24"/>
        </w:rPr>
        <w:t xml:space="preserve"> „NYKŠTUKAS“</w:t>
      </w:r>
    </w:p>
    <w:p w14:paraId="42AABA7C" w14:textId="2E82F796" w:rsidR="002E1F99" w:rsidRDefault="00DA453D" w:rsidP="002E1F99">
      <w:pPr>
        <w:jc w:val="center"/>
        <w:rPr>
          <w:b/>
          <w:bCs/>
          <w:caps/>
        </w:rPr>
      </w:pPr>
      <w:r w:rsidRPr="009E6C13">
        <w:rPr>
          <w:b/>
        </w:rPr>
        <w:t xml:space="preserve"> </w:t>
      </w:r>
      <w:r w:rsidR="00493498" w:rsidRPr="009E6C13">
        <w:rPr>
          <w:b/>
        </w:rPr>
        <w:t xml:space="preserve">METINIŲ </w:t>
      </w:r>
      <w:r w:rsidR="00493498" w:rsidRPr="001045C7">
        <w:rPr>
          <w:b/>
        </w:rPr>
        <w:t>ATASKAITŲ RINKINIO PATVIRTINIMO</w:t>
      </w:r>
      <w:r w:rsidR="002E1F99" w:rsidRPr="001045C7">
        <w:rPr>
          <w:b/>
          <w:szCs w:val="26"/>
        </w:rPr>
        <w:t>“</w:t>
      </w:r>
      <w:r w:rsidR="00031B2B" w:rsidRPr="001045C7">
        <w:rPr>
          <w:b/>
          <w:szCs w:val="26"/>
        </w:rPr>
        <w:t xml:space="preserve"> </w:t>
      </w:r>
      <w:r w:rsidR="002E1F99" w:rsidRPr="001045C7">
        <w:rPr>
          <w:b/>
          <w:bCs/>
          <w:caps/>
        </w:rPr>
        <w:t>projekto</w:t>
      </w:r>
    </w:p>
    <w:p w14:paraId="3DADDA8D" w14:textId="77777777" w:rsidR="00185FC4" w:rsidRPr="001045C7" w:rsidRDefault="00185FC4" w:rsidP="002E1F99">
      <w:pPr>
        <w:jc w:val="center"/>
        <w:rPr>
          <w:b/>
          <w:bCs/>
          <w:caps/>
        </w:rPr>
      </w:pPr>
    </w:p>
    <w:tbl>
      <w:tblPr>
        <w:tblW w:w="0" w:type="auto"/>
        <w:tblLook w:val="0000" w:firstRow="0" w:lastRow="0" w:firstColumn="0" w:lastColumn="0" w:noHBand="0" w:noVBand="0"/>
      </w:tblPr>
      <w:tblGrid>
        <w:gridCol w:w="9525"/>
      </w:tblGrid>
      <w:tr w:rsidR="00185FC4" w:rsidRPr="00D7382F" w14:paraId="4C15AA4A" w14:textId="77777777" w:rsidTr="00F20F61">
        <w:tc>
          <w:tcPr>
            <w:tcW w:w="9741" w:type="dxa"/>
          </w:tcPr>
          <w:p w14:paraId="5998BC08" w14:textId="77777777" w:rsidR="00185FC4" w:rsidRPr="00D7382F" w:rsidRDefault="00185FC4" w:rsidP="00F20F61">
            <w:pPr>
              <w:tabs>
                <w:tab w:val="left" w:pos="0"/>
              </w:tabs>
              <w:jc w:val="both"/>
              <w:rPr>
                <w:b/>
                <w:bCs/>
                <w:i/>
                <w:iCs/>
                <w:szCs w:val="24"/>
              </w:rPr>
            </w:pPr>
            <w:r w:rsidRPr="00D7382F">
              <w:rPr>
                <w:b/>
                <w:bCs/>
                <w:i/>
                <w:iCs/>
                <w:szCs w:val="24"/>
              </w:rPr>
              <w:t>1. Parengto projekto tikslai ir uždaviniai.</w:t>
            </w:r>
          </w:p>
          <w:p w14:paraId="5372670E" w14:textId="1801691A" w:rsidR="00185FC4" w:rsidRPr="00D7382F" w:rsidRDefault="00185FC4" w:rsidP="00F20F61">
            <w:pPr>
              <w:tabs>
                <w:tab w:val="left" w:pos="0"/>
              </w:tabs>
              <w:jc w:val="both"/>
              <w:rPr>
                <w:szCs w:val="24"/>
              </w:rPr>
            </w:pPr>
            <w:r w:rsidRPr="00D7382F">
              <w:rPr>
                <w:szCs w:val="24"/>
              </w:rPr>
              <w:t>Patvirtinti 202</w:t>
            </w:r>
            <w:r>
              <w:rPr>
                <w:szCs w:val="24"/>
              </w:rPr>
              <w:t>4</w:t>
            </w:r>
            <w:r w:rsidRPr="00D7382F">
              <w:rPr>
                <w:szCs w:val="24"/>
              </w:rPr>
              <w:t xml:space="preserve"> metų </w:t>
            </w:r>
            <w:r w:rsidR="004B3FBB">
              <w:rPr>
                <w:szCs w:val="24"/>
              </w:rPr>
              <w:t xml:space="preserve">Jurbarko vaikų lopšelio-darželio „Nykštukas“ </w:t>
            </w:r>
            <w:r>
              <w:rPr>
                <w:szCs w:val="24"/>
              </w:rPr>
              <w:t xml:space="preserve">metinių </w:t>
            </w:r>
            <w:r w:rsidRPr="00D7382F">
              <w:rPr>
                <w:szCs w:val="24"/>
              </w:rPr>
              <w:t>ataskaitų rinkinį:</w:t>
            </w:r>
          </w:p>
          <w:p w14:paraId="66E8705B" w14:textId="21A435B1" w:rsidR="00185FC4" w:rsidRPr="00D7382F" w:rsidRDefault="00185FC4" w:rsidP="00F20F61">
            <w:pPr>
              <w:tabs>
                <w:tab w:val="left" w:pos="0"/>
              </w:tabs>
              <w:jc w:val="both"/>
              <w:rPr>
                <w:szCs w:val="24"/>
              </w:rPr>
            </w:pPr>
            <w:r w:rsidRPr="00D7382F">
              <w:rPr>
                <w:szCs w:val="24"/>
              </w:rPr>
              <w:t xml:space="preserve">1. </w:t>
            </w:r>
            <w:r w:rsidR="004B3FBB">
              <w:rPr>
                <w:szCs w:val="24"/>
              </w:rPr>
              <w:t xml:space="preserve">Jurbarko vaikų lopšelio-darželio „Nykštukas“ </w:t>
            </w:r>
            <w:r w:rsidRPr="00D7382F">
              <w:rPr>
                <w:szCs w:val="24"/>
              </w:rPr>
              <w:t>202</w:t>
            </w:r>
            <w:r>
              <w:rPr>
                <w:szCs w:val="24"/>
              </w:rPr>
              <w:t>4</w:t>
            </w:r>
            <w:r w:rsidRPr="00D7382F">
              <w:rPr>
                <w:szCs w:val="24"/>
              </w:rPr>
              <w:t xml:space="preserve"> metų veiklos ataskaitą;</w:t>
            </w:r>
          </w:p>
          <w:p w14:paraId="7E2B3EF4" w14:textId="7F24E577" w:rsidR="00185FC4" w:rsidRPr="00D7382F" w:rsidRDefault="00185FC4" w:rsidP="00F20F61">
            <w:pPr>
              <w:tabs>
                <w:tab w:val="left" w:pos="0"/>
              </w:tabs>
              <w:jc w:val="both"/>
              <w:rPr>
                <w:szCs w:val="24"/>
              </w:rPr>
            </w:pPr>
            <w:r w:rsidRPr="00D7382F">
              <w:rPr>
                <w:szCs w:val="24"/>
              </w:rPr>
              <w:t xml:space="preserve">2. </w:t>
            </w:r>
            <w:r w:rsidR="004B3FBB">
              <w:rPr>
                <w:szCs w:val="24"/>
              </w:rPr>
              <w:t xml:space="preserve">Jurbarko vaikų lopšelio-darželio „Nykštukas“ </w:t>
            </w:r>
            <w:r w:rsidRPr="00D7382F">
              <w:rPr>
                <w:szCs w:val="24"/>
              </w:rPr>
              <w:t>202</w:t>
            </w:r>
            <w:r>
              <w:rPr>
                <w:szCs w:val="24"/>
              </w:rPr>
              <w:t>4</w:t>
            </w:r>
            <w:r w:rsidRPr="00D7382F">
              <w:rPr>
                <w:szCs w:val="24"/>
              </w:rPr>
              <w:t xml:space="preserve"> metų finansinių ataskaitų rinkinį;</w:t>
            </w:r>
          </w:p>
          <w:p w14:paraId="5C1B060F" w14:textId="3D5A5E32" w:rsidR="00185FC4" w:rsidRPr="00D7382F" w:rsidRDefault="00185FC4" w:rsidP="00F20F61">
            <w:pPr>
              <w:tabs>
                <w:tab w:val="left" w:pos="0"/>
              </w:tabs>
              <w:jc w:val="both"/>
              <w:rPr>
                <w:szCs w:val="24"/>
              </w:rPr>
            </w:pPr>
            <w:r w:rsidRPr="00D7382F">
              <w:rPr>
                <w:szCs w:val="24"/>
              </w:rPr>
              <w:t xml:space="preserve">3. </w:t>
            </w:r>
            <w:r w:rsidR="004B3FBB">
              <w:rPr>
                <w:szCs w:val="24"/>
              </w:rPr>
              <w:t xml:space="preserve">Jurbarko vaikų lopšelio-darželio „Nykštukas“ </w:t>
            </w:r>
            <w:r w:rsidRPr="00D7382F">
              <w:rPr>
                <w:szCs w:val="24"/>
              </w:rPr>
              <w:t>202</w:t>
            </w:r>
            <w:r>
              <w:rPr>
                <w:szCs w:val="24"/>
              </w:rPr>
              <w:t>4</w:t>
            </w:r>
            <w:r w:rsidRPr="00D7382F">
              <w:rPr>
                <w:szCs w:val="24"/>
              </w:rPr>
              <w:t xml:space="preserve"> metų biudžeto vykdymo ataskaitų rinkinį.</w:t>
            </w:r>
          </w:p>
          <w:p w14:paraId="13C44B30" w14:textId="39E67B03" w:rsidR="00185FC4" w:rsidRPr="00D7382F" w:rsidRDefault="00185FC4" w:rsidP="00F20F61">
            <w:pPr>
              <w:tabs>
                <w:tab w:val="left" w:pos="0"/>
              </w:tabs>
              <w:jc w:val="both"/>
              <w:rPr>
                <w:szCs w:val="24"/>
              </w:rPr>
            </w:pPr>
            <w:r w:rsidRPr="00D7382F">
              <w:rPr>
                <w:szCs w:val="24"/>
              </w:rPr>
              <w:t xml:space="preserve">Apibendrinti </w:t>
            </w:r>
            <w:r w:rsidR="00E90E91">
              <w:rPr>
                <w:szCs w:val="24"/>
              </w:rPr>
              <w:t xml:space="preserve">Jurbarko vaikų lopšelio-darželio „Nykštukas“ </w:t>
            </w:r>
            <w:r w:rsidRPr="00D7382F">
              <w:rPr>
                <w:szCs w:val="24"/>
              </w:rPr>
              <w:t>202</w:t>
            </w:r>
            <w:r>
              <w:rPr>
                <w:szCs w:val="24"/>
              </w:rPr>
              <w:t>4</w:t>
            </w:r>
            <w:r w:rsidRPr="00D7382F">
              <w:rPr>
                <w:szCs w:val="24"/>
              </w:rPr>
              <w:t xml:space="preserve"> metais nuveiktus darbus.</w:t>
            </w:r>
          </w:p>
          <w:p w14:paraId="6C852CD4" w14:textId="77777777" w:rsidR="00185FC4" w:rsidRPr="00D7382F" w:rsidRDefault="00185FC4" w:rsidP="00F20F61">
            <w:pPr>
              <w:tabs>
                <w:tab w:val="left" w:pos="0"/>
              </w:tabs>
              <w:jc w:val="both"/>
              <w:rPr>
                <w:szCs w:val="24"/>
              </w:rPr>
            </w:pPr>
            <w:r w:rsidRPr="00D7382F">
              <w:rPr>
                <w:szCs w:val="24"/>
              </w:rPr>
              <w:t>Palyginti šios įstaigos veiklos pokytį su 202</w:t>
            </w:r>
            <w:r>
              <w:rPr>
                <w:szCs w:val="24"/>
              </w:rPr>
              <w:t>3</w:t>
            </w:r>
            <w:r w:rsidRPr="00D7382F">
              <w:rPr>
                <w:szCs w:val="24"/>
              </w:rPr>
              <w:t xml:space="preserve"> metų veiklos pasiekimais bei kitais rodikliais.</w:t>
            </w:r>
          </w:p>
        </w:tc>
      </w:tr>
      <w:tr w:rsidR="00185FC4" w:rsidRPr="00D7382F" w14:paraId="132FE72C" w14:textId="77777777" w:rsidTr="00F20F61">
        <w:tc>
          <w:tcPr>
            <w:tcW w:w="9741" w:type="dxa"/>
          </w:tcPr>
          <w:p w14:paraId="7632BAA9" w14:textId="77777777" w:rsidR="00185FC4" w:rsidRPr="00D7382F" w:rsidRDefault="00185FC4" w:rsidP="00F20F61">
            <w:pPr>
              <w:tabs>
                <w:tab w:val="left" w:pos="0"/>
              </w:tabs>
              <w:jc w:val="both"/>
              <w:rPr>
                <w:b/>
                <w:bCs/>
                <w:szCs w:val="24"/>
              </w:rPr>
            </w:pPr>
            <w:r w:rsidRPr="00D7382F">
              <w:rPr>
                <w:b/>
                <w:bCs/>
                <w:i/>
                <w:iCs/>
                <w:szCs w:val="24"/>
              </w:rPr>
              <w:t>2. Kaip šiuo metu yra sureguliuoti projekte aptarti klausimai.</w:t>
            </w:r>
          </w:p>
        </w:tc>
      </w:tr>
      <w:tr w:rsidR="00185FC4" w:rsidRPr="00D7382F" w14:paraId="18DF76B6" w14:textId="77777777" w:rsidTr="00F20F61">
        <w:tc>
          <w:tcPr>
            <w:tcW w:w="9741" w:type="dxa"/>
          </w:tcPr>
          <w:p w14:paraId="2FC44D8A" w14:textId="77777777" w:rsidR="00185FC4" w:rsidRPr="007F4756" w:rsidRDefault="00185FC4" w:rsidP="00F20F61">
            <w:pPr>
              <w:tabs>
                <w:tab w:val="left" w:pos="0"/>
              </w:tabs>
              <w:jc w:val="both"/>
              <w:rPr>
                <w:szCs w:val="24"/>
              </w:rPr>
            </w:pPr>
            <w:r w:rsidRPr="007F4756">
              <w:rPr>
                <w:szCs w:val="24"/>
              </w:rPr>
              <w:t>Lietuvos Respublikos vietos savivaldos įstatymo 15 straipsnio 3 dalies 1 punkte nustatyta, kad paprastoji Savivaldybės tarybos kompetencija – savivaldybės biudžetinių įstaigų metinių ataskaitų rinkinių tvirtinimas. Įstaigos ataskaita Savivaldybės tarybai buvo teikta ir ankstesniais metais.</w:t>
            </w:r>
          </w:p>
        </w:tc>
      </w:tr>
      <w:tr w:rsidR="00185FC4" w:rsidRPr="00D7382F" w14:paraId="72A0FA5B" w14:textId="77777777" w:rsidTr="00F20F61">
        <w:tc>
          <w:tcPr>
            <w:tcW w:w="9741" w:type="dxa"/>
          </w:tcPr>
          <w:p w14:paraId="4FD9D3D9" w14:textId="77777777" w:rsidR="00185FC4" w:rsidRPr="007F4756" w:rsidRDefault="00185FC4" w:rsidP="00F20F61">
            <w:pPr>
              <w:tabs>
                <w:tab w:val="left" w:pos="0"/>
              </w:tabs>
              <w:jc w:val="both"/>
              <w:rPr>
                <w:b/>
                <w:bCs/>
                <w:i/>
                <w:iCs/>
                <w:szCs w:val="24"/>
              </w:rPr>
            </w:pPr>
            <w:r w:rsidRPr="007F4756">
              <w:rPr>
                <w:b/>
                <w:bCs/>
                <w:i/>
                <w:iCs/>
                <w:szCs w:val="24"/>
              </w:rPr>
              <w:t>3. Kokių pozityvių rezultatų laukiama.</w:t>
            </w:r>
          </w:p>
        </w:tc>
      </w:tr>
      <w:tr w:rsidR="00185FC4" w:rsidRPr="00D7382F" w14:paraId="433D8781" w14:textId="77777777" w:rsidTr="00F20F61">
        <w:tc>
          <w:tcPr>
            <w:tcW w:w="9741" w:type="dxa"/>
          </w:tcPr>
          <w:p w14:paraId="24B15CB0" w14:textId="6B1872A5" w:rsidR="00185FC4" w:rsidRPr="007F4756" w:rsidRDefault="00185FC4" w:rsidP="00F20F61">
            <w:pPr>
              <w:tabs>
                <w:tab w:val="left" w:pos="0"/>
              </w:tabs>
              <w:jc w:val="both"/>
              <w:rPr>
                <w:szCs w:val="24"/>
              </w:rPr>
            </w:pPr>
            <w:r w:rsidRPr="007F4756">
              <w:rPr>
                <w:szCs w:val="24"/>
              </w:rPr>
              <w:t xml:space="preserve">Bus įgyvendinti teisės aktų reikalavimai, apibendrinta ir paviešinta informacija </w:t>
            </w:r>
            <w:r w:rsidR="004B3FBB">
              <w:rPr>
                <w:szCs w:val="24"/>
              </w:rPr>
              <w:t>Jurbarko vaikų lopšelio-darželio „Nykštukas“</w:t>
            </w:r>
            <w:r>
              <w:t xml:space="preserve"> </w:t>
            </w:r>
            <w:r w:rsidRPr="007F4756">
              <w:rPr>
                <w:szCs w:val="24"/>
              </w:rPr>
              <w:t>veiklą.</w:t>
            </w:r>
          </w:p>
        </w:tc>
      </w:tr>
      <w:tr w:rsidR="00185FC4" w:rsidRPr="00D7382F" w14:paraId="2FF9854B" w14:textId="77777777" w:rsidTr="00F20F61">
        <w:tc>
          <w:tcPr>
            <w:tcW w:w="9741" w:type="dxa"/>
          </w:tcPr>
          <w:p w14:paraId="2A844937" w14:textId="77777777" w:rsidR="00185FC4" w:rsidRPr="00D7382F" w:rsidRDefault="00185FC4" w:rsidP="00F20F61">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185FC4" w:rsidRPr="00D7382F" w14:paraId="21E7D617" w14:textId="77777777" w:rsidTr="00F20F61">
        <w:tc>
          <w:tcPr>
            <w:tcW w:w="9741" w:type="dxa"/>
          </w:tcPr>
          <w:p w14:paraId="127B5E93" w14:textId="77777777" w:rsidR="00185FC4" w:rsidRPr="00D7382F" w:rsidRDefault="00185FC4" w:rsidP="00F20F61">
            <w:pPr>
              <w:tabs>
                <w:tab w:val="left" w:pos="0"/>
              </w:tabs>
              <w:jc w:val="both"/>
              <w:rPr>
                <w:szCs w:val="24"/>
              </w:rPr>
            </w:pPr>
            <w:r w:rsidRPr="00D7382F">
              <w:rPr>
                <w:szCs w:val="24"/>
                <w:lang w:eastAsia="ar-SA"/>
              </w:rPr>
              <w:t>Nenumatoma</w:t>
            </w:r>
          </w:p>
        </w:tc>
      </w:tr>
      <w:tr w:rsidR="00185FC4" w:rsidRPr="00D7382F" w14:paraId="4B2DAA47" w14:textId="77777777" w:rsidTr="00F20F61">
        <w:tc>
          <w:tcPr>
            <w:tcW w:w="9741" w:type="dxa"/>
          </w:tcPr>
          <w:p w14:paraId="560CFC08" w14:textId="77777777" w:rsidR="00185FC4" w:rsidRPr="00D7382F" w:rsidRDefault="00185FC4" w:rsidP="00F20F61">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185FC4" w:rsidRPr="00D7382F" w14:paraId="04444842" w14:textId="77777777" w:rsidTr="00F20F61">
        <w:tc>
          <w:tcPr>
            <w:tcW w:w="9741" w:type="dxa"/>
          </w:tcPr>
          <w:p w14:paraId="31EA4ACC" w14:textId="77777777" w:rsidR="00185FC4" w:rsidRPr="00D7382F" w:rsidRDefault="00185FC4" w:rsidP="00F20F61">
            <w:pPr>
              <w:tabs>
                <w:tab w:val="left" w:pos="0"/>
              </w:tabs>
              <w:jc w:val="both"/>
              <w:rPr>
                <w:szCs w:val="24"/>
              </w:rPr>
            </w:pPr>
            <w:r w:rsidRPr="00D7382F">
              <w:rPr>
                <w:szCs w:val="24"/>
              </w:rPr>
              <w:t>-</w:t>
            </w:r>
          </w:p>
        </w:tc>
      </w:tr>
      <w:tr w:rsidR="00185FC4" w:rsidRPr="00D7382F" w14:paraId="7109C9EF" w14:textId="77777777" w:rsidTr="00F20F61">
        <w:tc>
          <w:tcPr>
            <w:tcW w:w="9741" w:type="dxa"/>
          </w:tcPr>
          <w:p w14:paraId="4A94BEC7" w14:textId="77777777" w:rsidR="00185FC4" w:rsidRPr="00D7382F" w:rsidRDefault="00185FC4" w:rsidP="00F20F61">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4767B7FA" w14:textId="77777777" w:rsidR="00185FC4" w:rsidRPr="00D7382F" w:rsidRDefault="00185FC4" w:rsidP="00F20F61">
            <w:pPr>
              <w:tabs>
                <w:tab w:val="left" w:pos="0"/>
              </w:tabs>
              <w:jc w:val="both"/>
              <w:rPr>
                <w:szCs w:val="24"/>
              </w:rPr>
            </w:pPr>
            <w:r w:rsidRPr="00D7382F">
              <w:rPr>
                <w:bCs/>
                <w:iCs/>
                <w:szCs w:val="24"/>
                <w:lang w:eastAsia="ar-SA"/>
              </w:rPr>
              <w:t>-</w:t>
            </w:r>
          </w:p>
        </w:tc>
      </w:tr>
      <w:tr w:rsidR="00185FC4" w:rsidRPr="00D7382F" w14:paraId="2EECE91C" w14:textId="77777777" w:rsidTr="00F20F61">
        <w:tc>
          <w:tcPr>
            <w:tcW w:w="9741" w:type="dxa"/>
          </w:tcPr>
          <w:p w14:paraId="1F94C70B" w14:textId="77777777" w:rsidR="00185FC4" w:rsidRPr="00D7382F" w:rsidRDefault="00185FC4" w:rsidP="00F20F61">
            <w:pPr>
              <w:tabs>
                <w:tab w:val="left" w:pos="0"/>
              </w:tabs>
              <w:jc w:val="both"/>
              <w:rPr>
                <w:b/>
                <w:i/>
                <w:szCs w:val="24"/>
              </w:rPr>
            </w:pPr>
            <w:r w:rsidRPr="00D7382F">
              <w:rPr>
                <w:b/>
                <w:i/>
                <w:szCs w:val="24"/>
              </w:rPr>
              <w:t>7. Ar reikalingas projekto antikorupcinis vertinimas</w:t>
            </w:r>
          </w:p>
          <w:p w14:paraId="29A4B628" w14:textId="77777777" w:rsidR="00185FC4" w:rsidRPr="00D7382F" w:rsidRDefault="00185FC4" w:rsidP="00F20F61">
            <w:pPr>
              <w:tabs>
                <w:tab w:val="left" w:pos="0"/>
              </w:tabs>
              <w:jc w:val="both"/>
              <w:rPr>
                <w:szCs w:val="24"/>
              </w:rPr>
            </w:pPr>
            <w:r w:rsidRPr="00D7382F">
              <w:rPr>
                <w:szCs w:val="24"/>
              </w:rPr>
              <w:t>Nereikalingas</w:t>
            </w:r>
          </w:p>
        </w:tc>
      </w:tr>
      <w:tr w:rsidR="00185FC4" w:rsidRPr="00D7382F" w14:paraId="0CF7E9D2" w14:textId="77777777" w:rsidTr="00F20F61">
        <w:tc>
          <w:tcPr>
            <w:tcW w:w="9741" w:type="dxa"/>
          </w:tcPr>
          <w:p w14:paraId="51B7A313" w14:textId="77777777" w:rsidR="00185FC4" w:rsidRPr="00D7382F" w:rsidRDefault="00185FC4" w:rsidP="00F20F61">
            <w:pPr>
              <w:tabs>
                <w:tab w:val="left" w:pos="0"/>
              </w:tabs>
              <w:jc w:val="both"/>
              <w:rPr>
                <w:b/>
                <w:i/>
                <w:szCs w:val="24"/>
              </w:rPr>
            </w:pPr>
            <w:r w:rsidRPr="00D7382F">
              <w:rPr>
                <w:b/>
                <w:i/>
                <w:szCs w:val="24"/>
              </w:rPr>
              <w:t>8. Projekto iniciatorius, autorius ar autorių grupė.</w:t>
            </w:r>
          </w:p>
        </w:tc>
      </w:tr>
      <w:tr w:rsidR="00185FC4" w:rsidRPr="00D7382F" w14:paraId="1514C2F2" w14:textId="77777777" w:rsidTr="00F20F61">
        <w:tc>
          <w:tcPr>
            <w:tcW w:w="9741" w:type="dxa"/>
          </w:tcPr>
          <w:p w14:paraId="1DD1CF92" w14:textId="1E51406A" w:rsidR="00185FC4" w:rsidRPr="00D7382F" w:rsidRDefault="00E90E91" w:rsidP="00F20F61">
            <w:pPr>
              <w:jc w:val="both"/>
              <w:rPr>
                <w:szCs w:val="24"/>
              </w:rPr>
            </w:pPr>
            <w:r>
              <w:rPr>
                <w:szCs w:val="24"/>
              </w:rPr>
              <w:t xml:space="preserve">Jurbarko vaikų lopšelio-darželio „Nykštukas“ </w:t>
            </w:r>
            <w:r w:rsidR="00185FC4">
              <w:rPr>
                <w:szCs w:val="24"/>
              </w:rPr>
              <w:t>direktoriaus pavaduotoja ugdymui</w:t>
            </w:r>
            <w:r w:rsidR="00185FC4" w:rsidRPr="00D7382F">
              <w:t>,</w:t>
            </w:r>
            <w:r w:rsidR="00185FC4">
              <w:t xml:space="preserve"> laikinai vykdanti direktoriaus funkcijas, </w:t>
            </w:r>
            <w:r w:rsidRPr="00A7303D">
              <w:rPr>
                <w:rFonts w:eastAsia="Calibri"/>
                <w:szCs w:val="24"/>
              </w:rPr>
              <w:t>Irena Povilaitienė</w:t>
            </w:r>
            <w:r w:rsidR="00185FC4">
              <w:t>,</w:t>
            </w:r>
            <w:r w:rsidR="00185FC4" w:rsidRPr="00D7382F">
              <w:t xml:space="preserve"> </w:t>
            </w:r>
            <w:r w:rsidR="00185FC4" w:rsidRPr="00D7382F">
              <w:rPr>
                <w:szCs w:val="24"/>
              </w:rPr>
              <w:t>Švietimo, kultūros ir sporto skyriaus vyriausioji specialistė D</w:t>
            </w:r>
            <w:r w:rsidR="00185FC4">
              <w:rPr>
                <w:szCs w:val="24"/>
              </w:rPr>
              <w:t>aiv</w:t>
            </w:r>
            <w:r w:rsidR="00185FC4" w:rsidRPr="00D7382F">
              <w:rPr>
                <w:szCs w:val="24"/>
              </w:rPr>
              <w:t>a J</w:t>
            </w:r>
            <w:r w:rsidR="00185FC4">
              <w:rPr>
                <w:szCs w:val="24"/>
              </w:rPr>
              <w:t>okimienė</w:t>
            </w:r>
            <w:r w:rsidR="00185FC4" w:rsidRPr="00D7382F">
              <w:t xml:space="preserve">                                                                                                                                                                                                                                                                         </w:t>
            </w:r>
          </w:p>
        </w:tc>
      </w:tr>
      <w:tr w:rsidR="00185FC4" w:rsidRPr="00D7382F" w14:paraId="541124CF" w14:textId="77777777" w:rsidTr="00F20F61">
        <w:tc>
          <w:tcPr>
            <w:tcW w:w="9741" w:type="dxa"/>
          </w:tcPr>
          <w:p w14:paraId="58878C83" w14:textId="77777777" w:rsidR="00185FC4" w:rsidRPr="00D7382F" w:rsidRDefault="00185FC4" w:rsidP="00F20F61">
            <w:pPr>
              <w:tabs>
                <w:tab w:val="left" w:pos="0"/>
              </w:tabs>
              <w:jc w:val="both"/>
              <w:rPr>
                <w:b/>
                <w:bCs/>
                <w:i/>
                <w:iCs/>
                <w:szCs w:val="24"/>
              </w:rPr>
            </w:pPr>
            <w:r w:rsidRPr="00D7382F">
              <w:rPr>
                <w:b/>
                <w:bCs/>
                <w:i/>
                <w:iCs/>
                <w:szCs w:val="24"/>
              </w:rPr>
              <w:t>9. Kiti, autorių nuomone, reikalingi pagrindimai ir paaiškinimai.</w:t>
            </w:r>
          </w:p>
          <w:p w14:paraId="63266C2F" w14:textId="77777777" w:rsidR="00185FC4" w:rsidRPr="00D7382F" w:rsidRDefault="00185FC4" w:rsidP="00F20F61">
            <w:pPr>
              <w:tabs>
                <w:tab w:val="left" w:pos="0"/>
              </w:tabs>
              <w:jc w:val="both"/>
              <w:rPr>
                <w:szCs w:val="24"/>
              </w:rPr>
            </w:pPr>
            <w:r w:rsidRPr="00D7382F">
              <w:rPr>
                <w:szCs w:val="24"/>
              </w:rPr>
              <w:t>-</w:t>
            </w:r>
          </w:p>
        </w:tc>
      </w:tr>
      <w:tr w:rsidR="00185FC4" w:rsidRPr="00D7382F" w14:paraId="0377A8EB" w14:textId="77777777" w:rsidTr="00F20F61">
        <w:tc>
          <w:tcPr>
            <w:tcW w:w="9741" w:type="dxa"/>
          </w:tcPr>
          <w:p w14:paraId="30BDFBF5" w14:textId="77777777" w:rsidR="00185FC4" w:rsidRPr="00D7382F" w:rsidRDefault="00185FC4" w:rsidP="00F20F61">
            <w:pPr>
              <w:tabs>
                <w:tab w:val="left" w:pos="0"/>
              </w:tabs>
              <w:jc w:val="both"/>
              <w:rPr>
                <w:b/>
                <w:i/>
                <w:szCs w:val="24"/>
              </w:rPr>
            </w:pPr>
            <w:r w:rsidRPr="00D7382F">
              <w:rPr>
                <w:b/>
                <w:i/>
                <w:szCs w:val="24"/>
              </w:rPr>
              <w:t>10. Sprendimas įteikiamas (kam ir kiek egz.)</w:t>
            </w:r>
          </w:p>
        </w:tc>
      </w:tr>
      <w:tr w:rsidR="00185FC4" w:rsidRPr="00D7382F" w14:paraId="017A12EE" w14:textId="77777777" w:rsidTr="00F20F61">
        <w:tc>
          <w:tcPr>
            <w:tcW w:w="9741" w:type="dxa"/>
          </w:tcPr>
          <w:p w14:paraId="2097FAB7" w14:textId="5A0A05F8" w:rsidR="00185FC4" w:rsidRPr="00D7382F" w:rsidRDefault="00185FC4" w:rsidP="00F20F61">
            <w:pPr>
              <w:tabs>
                <w:tab w:val="left" w:pos="0"/>
              </w:tabs>
              <w:jc w:val="both"/>
              <w:rPr>
                <w:b/>
                <w:i/>
                <w:szCs w:val="24"/>
              </w:rPr>
            </w:pPr>
            <w:r w:rsidRPr="00D7382F">
              <w:rPr>
                <w:szCs w:val="24"/>
              </w:rPr>
              <w:t>po 1 egz. į bylą, Švietimo, kultūros ir sporto skyriui</w:t>
            </w:r>
            <w:r>
              <w:rPr>
                <w:szCs w:val="24"/>
              </w:rPr>
              <w:t xml:space="preserve">, </w:t>
            </w:r>
            <w:r w:rsidR="00E90E91">
              <w:rPr>
                <w:szCs w:val="24"/>
              </w:rPr>
              <w:t xml:space="preserve">Jurbarko vaikų lopšelio-darželio „Nykštukas“ </w:t>
            </w:r>
            <w:r w:rsidRPr="00D7382F">
              <w:rPr>
                <w:szCs w:val="24"/>
              </w:rPr>
              <w:t>– per</w:t>
            </w:r>
            <w:r>
              <w:rPr>
                <w:szCs w:val="24"/>
              </w:rPr>
              <w:t xml:space="preserve"> DBSIS</w:t>
            </w:r>
          </w:p>
        </w:tc>
      </w:tr>
    </w:tbl>
    <w:p w14:paraId="4334DCC6" w14:textId="77777777" w:rsidR="00185FC4" w:rsidRDefault="00185FC4" w:rsidP="00185FC4">
      <w:pPr>
        <w:tabs>
          <w:tab w:val="left" w:pos="567"/>
        </w:tabs>
        <w:rPr>
          <w:szCs w:val="24"/>
        </w:rPr>
      </w:pPr>
    </w:p>
    <w:p w14:paraId="5E066721" w14:textId="77777777" w:rsidR="00185FC4" w:rsidRDefault="00185FC4" w:rsidP="00185FC4">
      <w:pPr>
        <w:tabs>
          <w:tab w:val="left" w:pos="567"/>
        </w:tabs>
        <w:rPr>
          <w:szCs w:val="24"/>
        </w:rPr>
      </w:pPr>
    </w:p>
    <w:p w14:paraId="2AC10B61" w14:textId="77777777" w:rsidR="002E1F99" w:rsidRPr="001045C7" w:rsidRDefault="002E1F99" w:rsidP="002E1F99">
      <w:pPr>
        <w:tabs>
          <w:tab w:val="left" w:pos="567"/>
        </w:tabs>
        <w:jc w:val="center"/>
      </w:pPr>
    </w:p>
    <w:p w14:paraId="604446C8" w14:textId="77777777" w:rsidR="00F72D7C" w:rsidRPr="009E6C13" w:rsidRDefault="00F72D7C" w:rsidP="00F72D7C">
      <w:pPr>
        <w:rPr>
          <w:bCs/>
          <w:iCs/>
          <w:szCs w:val="24"/>
        </w:rPr>
      </w:pPr>
      <w:r w:rsidRPr="009E6C13">
        <w:rPr>
          <w:bCs/>
          <w:iCs/>
          <w:szCs w:val="24"/>
        </w:rPr>
        <w:t>Daiva Jokimienė</w:t>
      </w:r>
    </w:p>
    <w:p w14:paraId="135DB50E" w14:textId="001BC784" w:rsidR="006A29E6" w:rsidRPr="009E6C13" w:rsidRDefault="00F72D7C" w:rsidP="00F72D7C">
      <w:pPr>
        <w:rPr>
          <w:szCs w:val="24"/>
        </w:rPr>
      </w:pPr>
      <w:r w:rsidRPr="009E6C13">
        <w:rPr>
          <w:bCs/>
          <w:iCs/>
          <w:szCs w:val="24"/>
        </w:rPr>
        <w:t>2025-04-</w:t>
      </w:r>
    </w:p>
    <w:sectPr w:rsidR="006A29E6" w:rsidRPr="009E6C13" w:rsidSect="00AA4FEB">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9166" w14:textId="77777777" w:rsidR="00BD0D87" w:rsidRDefault="00BD0D87">
      <w:r>
        <w:separator/>
      </w:r>
    </w:p>
  </w:endnote>
  <w:endnote w:type="continuationSeparator" w:id="0">
    <w:p w14:paraId="6D786BA5" w14:textId="77777777" w:rsidR="00BD0D87" w:rsidRDefault="00BD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1D21" w14:textId="77777777" w:rsidR="00BD0D87" w:rsidRDefault="00BD0D87">
      <w:r>
        <w:separator/>
      </w:r>
    </w:p>
  </w:footnote>
  <w:footnote w:type="continuationSeparator" w:id="0">
    <w:p w14:paraId="4FC7F969" w14:textId="77777777" w:rsidR="00BD0D87" w:rsidRDefault="00BD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9625" w14:textId="77777777" w:rsidR="00FC1CD3" w:rsidRDefault="0052032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34FC9A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B1CC" w14:textId="77777777" w:rsidR="00FC1CD3" w:rsidRDefault="00FC1CD3">
    <w:pPr>
      <w:pStyle w:val="Antrats"/>
      <w:framePr w:wrap="around" w:vAnchor="text" w:hAnchor="margin" w:xAlign="center" w:y="1"/>
      <w:rPr>
        <w:rStyle w:val="Puslapionumeris"/>
      </w:rPr>
    </w:pPr>
  </w:p>
  <w:p w14:paraId="2CB1C6A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F6186"/>
    <w:multiLevelType w:val="hybridMultilevel"/>
    <w:tmpl w:val="3C10835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12601"/>
    <w:multiLevelType w:val="hybridMultilevel"/>
    <w:tmpl w:val="B4384C22"/>
    <w:lvl w:ilvl="0" w:tplc="38523316">
      <w:start w:val="1"/>
      <w:numFmt w:val="decimal"/>
      <w:lvlText w:val="%1."/>
      <w:lvlJc w:val="left"/>
      <w:pPr>
        <w:ind w:left="784" w:hanging="360"/>
      </w:pPr>
      <w:rPr>
        <w:b w:val="0"/>
        <w:bCs w:val="0"/>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D40774"/>
    <w:multiLevelType w:val="hybridMultilevel"/>
    <w:tmpl w:val="1FD0DC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4A491C"/>
    <w:multiLevelType w:val="hybridMultilevel"/>
    <w:tmpl w:val="7F9C15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1F1E28"/>
    <w:multiLevelType w:val="hybridMultilevel"/>
    <w:tmpl w:val="2E142D6C"/>
    <w:lvl w:ilvl="0" w:tplc="38523316">
      <w:start w:val="1"/>
      <w:numFmt w:val="decimal"/>
      <w:lvlText w:val="%1."/>
      <w:lvlJc w:val="left"/>
      <w:pPr>
        <w:ind w:left="848" w:hanging="360"/>
      </w:pPr>
      <w:rPr>
        <w:b w:val="0"/>
        <w:bCs w:val="0"/>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95070674">
    <w:abstractNumId w:val="6"/>
  </w:num>
  <w:num w:numId="2" w16cid:durableId="371882068">
    <w:abstractNumId w:val="3"/>
  </w:num>
  <w:num w:numId="3" w16cid:durableId="420832085">
    <w:abstractNumId w:val="10"/>
  </w:num>
  <w:num w:numId="4" w16cid:durableId="1489134350">
    <w:abstractNumId w:val="1"/>
  </w:num>
  <w:num w:numId="5" w16cid:durableId="1188451409">
    <w:abstractNumId w:val="12"/>
  </w:num>
  <w:num w:numId="6" w16cid:durableId="1477527899">
    <w:abstractNumId w:val="11"/>
  </w:num>
  <w:num w:numId="7" w16cid:durableId="1481535608">
    <w:abstractNumId w:val="0"/>
  </w:num>
  <w:num w:numId="8" w16cid:durableId="1555391151">
    <w:abstractNumId w:val="5"/>
  </w:num>
  <w:num w:numId="9" w16cid:durableId="1173952178">
    <w:abstractNumId w:val="4"/>
  </w:num>
  <w:num w:numId="10" w16cid:durableId="1592541248">
    <w:abstractNumId w:val="9"/>
  </w:num>
  <w:num w:numId="11" w16cid:durableId="586040578">
    <w:abstractNumId w:val="2"/>
  </w:num>
  <w:num w:numId="12" w16cid:durableId="51851518">
    <w:abstractNumId w:val="8"/>
  </w:num>
  <w:num w:numId="13" w16cid:durableId="110364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683"/>
    <w:rsid w:val="0000464E"/>
    <w:rsid w:val="00015722"/>
    <w:rsid w:val="00025120"/>
    <w:rsid w:val="000258A2"/>
    <w:rsid w:val="00031B2B"/>
    <w:rsid w:val="00033A70"/>
    <w:rsid w:val="0003441C"/>
    <w:rsid w:val="0006222E"/>
    <w:rsid w:val="00073ECC"/>
    <w:rsid w:val="00076A1D"/>
    <w:rsid w:val="000773EB"/>
    <w:rsid w:val="00080710"/>
    <w:rsid w:val="00085739"/>
    <w:rsid w:val="000E1F44"/>
    <w:rsid w:val="000E30C5"/>
    <w:rsid w:val="0010176C"/>
    <w:rsid w:val="001045C7"/>
    <w:rsid w:val="00107C26"/>
    <w:rsid w:val="0011280C"/>
    <w:rsid w:val="00117349"/>
    <w:rsid w:val="00121944"/>
    <w:rsid w:val="00124B53"/>
    <w:rsid w:val="0012783C"/>
    <w:rsid w:val="0013367C"/>
    <w:rsid w:val="0015078A"/>
    <w:rsid w:val="00152F39"/>
    <w:rsid w:val="0016226A"/>
    <w:rsid w:val="00172D6E"/>
    <w:rsid w:val="00181E5E"/>
    <w:rsid w:val="00182224"/>
    <w:rsid w:val="001827DE"/>
    <w:rsid w:val="00185FC4"/>
    <w:rsid w:val="00186467"/>
    <w:rsid w:val="00190B66"/>
    <w:rsid w:val="001911B3"/>
    <w:rsid w:val="001952BC"/>
    <w:rsid w:val="001B03B3"/>
    <w:rsid w:val="001C6BE7"/>
    <w:rsid w:val="001D4EA6"/>
    <w:rsid w:val="001F4717"/>
    <w:rsid w:val="00203856"/>
    <w:rsid w:val="00203CFC"/>
    <w:rsid w:val="00207BCB"/>
    <w:rsid w:val="002216FA"/>
    <w:rsid w:val="00226341"/>
    <w:rsid w:val="00230962"/>
    <w:rsid w:val="002325F6"/>
    <w:rsid w:val="00234B9B"/>
    <w:rsid w:val="00246055"/>
    <w:rsid w:val="00251454"/>
    <w:rsid w:val="002614A9"/>
    <w:rsid w:val="00281984"/>
    <w:rsid w:val="002E1F99"/>
    <w:rsid w:val="002F084E"/>
    <w:rsid w:val="002F4A2B"/>
    <w:rsid w:val="002F7E49"/>
    <w:rsid w:val="0030592A"/>
    <w:rsid w:val="00323FE1"/>
    <w:rsid w:val="00332B3D"/>
    <w:rsid w:val="00333FD4"/>
    <w:rsid w:val="00336B5F"/>
    <w:rsid w:val="003421EA"/>
    <w:rsid w:val="003459E5"/>
    <w:rsid w:val="00372033"/>
    <w:rsid w:val="00376143"/>
    <w:rsid w:val="003822CB"/>
    <w:rsid w:val="003859D7"/>
    <w:rsid w:val="00394FD0"/>
    <w:rsid w:val="003A6C99"/>
    <w:rsid w:val="003A7F59"/>
    <w:rsid w:val="003B2523"/>
    <w:rsid w:val="003D4066"/>
    <w:rsid w:val="003D484F"/>
    <w:rsid w:val="003E3ADD"/>
    <w:rsid w:val="003E4A27"/>
    <w:rsid w:val="003E54A7"/>
    <w:rsid w:val="003E63B8"/>
    <w:rsid w:val="003F1305"/>
    <w:rsid w:val="004003BA"/>
    <w:rsid w:val="0043365E"/>
    <w:rsid w:val="00433D3F"/>
    <w:rsid w:val="00434B34"/>
    <w:rsid w:val="00435B30"/>
    <w:rsid w:val="004428E7"/>
    <w:rsid w:val="00445CDE"/>
    <w:rsid w:val="00453443"/>
    <w:rsid w:val="00454723"/>
    <w:rsid w:val="00460718"/>
    <w:rsid w:val="00464F58"/>
    <w:rsid w:val="004714C5"/>
    <w:rsid w:val="00493498"/>
    <w:rsid w:val="00494C8A"/>
    <w:rsid w:val="004A3792"/>
    <w:rsid w:val="004B0CB9"/>
    <w:rsid w:val="004B1E88"/>
    <w:rsid w:val="004B2369"/>
    <w:rsid w:val="004B3700"/>
    <w:rsid w:val="004B3FBB"/>
    <w:rsid w:val="004B7BDB"/>
    <w:rsid w:val="004D412C"/>
    <w:rsid w:val="004D7CEC"/>
    <w:rsid w:val="00501C69"/>
    <w:rsid w:val="00512C9E"/>
    <w:rsid w:val="0052032D"/>
    <w:rsid w:val="005209D1"/>
    <w:rsid w:val="00520A16"/>
    <w:rsid w:val="005231DA"/>
    <w:rsid w:val="00542B92"/>
    <w:rsid w:val="00551276"/>
    <w:rsid w:val="00553547"/>
    <w:rsid w:val="00557F2A"/>
    <w:rsid w:val="00570625"/>
    <w:rsid w:val="00570AD7"/>
    <w:rsid w:val="005839B2"/>
    <w:rsid w:val="0058454E"/>
    <w:rsid w:val="00593FFF"/>
    <w:rsid w:val="005B2122"/>
    <w:rsid w:val="005C31CD"/>
    <w:rsid w:val="005D1F24"/>
    <w:rsid w:val="005D5D46"/>
    <w:rsid w:val="005D5EA8"/>
    <w:rsid w:val="006046BD"/>
    <w:rsid w:val="00610F6E"/>
    <w:rsid w:val="00612C38"/>
    <w:rsid w:val="006322AF"/>
    <w:rsid w:val="006404D4"/>
    <w:rsid w:val="00641E12"/>
    <w:rsid w:val="00641F5D"/>
    <w:rsid w:val="00643359"/>
    <w:rsid w:val="006565DD"/>
    <w:rsid w:val="00656892"/>
    <w:rsid w:val="006739F9"/>
    <w:rsid w:val="00673C21"/>
    <w:rsid w:val="00686E66"/>
    <w:rsid w:val="00692A6F"/>
    <w:rsid w:val="00697D48"/>
    <w:rsid w:val="006A29E6"/>
    <w:rsid w:val="006B72D3"/>
    <w:rsid w:val="006E4D82"/>
    <w:rsid w:val="006F35F0"/>
    <w:rsid w:val="00716990"/>
    <w:rsid w:val="0073170A"/>
    <w:rsid w:val="00732616"/>
    <w:rsid w:val="00734333"/>
    <w:rsid w:val="007355F6"/>
    <w:rsid w:val="00744E20"/>
    <w:rsid w:val="00744E5A"/>
    <w:rsid w:val="007457FF"/>
    <w:rsid w:val="00745DB0"/>
    <w:rsid w:val="007637FF"/>
    <w:rsid w:val="00771DAD"/>
    <w:rsid w:val="007860A8"/>
    <w:rsid w:val="0078690D"/>
    <w:rsid w:val="007873E5"/>
    <w:rsid w:val="0079150D"/>
    <w:rsid w:val="007A3DDA"/>
    <w:rsid w:val="007D56B4"/>
    <w:rsid w:val="007E13A9"/>
    <w:rsid w:val="007E3CB9"/>
    <w:rsid w:val="007E57D4"/>
    <w:rsid w:val="008030DA"/>
    <w:rsid w:val="00806B7E"/>
    <w:rsid w:val="008118CB"/>
    <w:rsid w:val="00832B07"/>
    <w:rsid w:val="008554EA"/>
    <w:rsid w:val="00857A58"/>
    <w:rsid w:val="008708F0"/>
    <w:rsid w:val="00874ADB"/>
    <w:rsid w:val="008758B4"/>
    <w:rsid w:val="00875A7E"/>
    <w:rsid w:val="008770DC"/>
    <w:rsid w:val="00877C57"/>
    <w:rsid w:val="008831D5"/>
    <w:rsid w:val="00886BBC"/>
    <w:rsid w:val="00886E2F"/>
    <w:rsid w:val="00892223"/>
    <w:rsid w:val="008962CF"/>
    <w:rsid w:val="00896E6B"/>
    <w:rsid w:val="008A4BEF"/>
    <w:rsid w:val="008A7972"/>
    <w:rsid w:val="008B0D02"/>
    <w:rsid w:val="008B7173"/>
    <w:rsid w:val="008C2222"/>
    <w:rsid w:val="008C4BDA"/>
    <w:rsid w:val="008C643F"/>
    <w:rsid w:val="008C7ADA"/>
    <w:rsid w:val="008D2582"/>
    <w:rsid w:val="008D6BC3"/>
    <w:rsid w:val="008E7416"/>
    <w:rsid w:val="008F41AE"/>
    <w:rsid w:val="008F651B"/>
    <w:rsid w:val="00910508"/>
    <w:rsid w:val="009148D2"/>
    <w:rsid w:val="00915B1B"/>
    <w:rsid w:val="00930BCB"/>
    <w:rsid w:val="00931D64"/>
    <w:rsid w:val="0093337F"/>
    <w:rsid w:val="0096266A"/>
    <w:rsid w:val="0098095A"/>
    <w:rsid w:val="00992B19"/>
    <w:rsid w:val="009A53BC"/>
    <w:rsid w:val="009A6D33"/>
    <w:rsid w:val="009B5344"/>
    <w:rsid w:val="009C68F2"/>
    <w:rsid w:val="009D5144"/>
    <w:rsid w:val="009E00E4"/>
    <w:rsid w:val="009E6C13"/>
    <w:rsid w:val="009F0024"/>
    <w:rsid w:val="00A1347F"/>
    <w:rsid w:val="00A151E4"/>
    <w:rsid w:val="00A30097"/>
    <w:rsid w:val="00A31AA9"/>
    <w:rsid w:val="00A50EB5"/>
    <w:rsid w:val="00A61F57"/>
    <w:rsid w:val="00A85052"/>
    <w:rsid w:val="00A93FA4"/>
    <w:rsid w:val="00AA3BDF"/>
    <w:rsid w:val="00AA4FEB"/>
    <w:rsid w:val="00AA6DEF"/>
    <w:rsid w:val="00AB1B9F"/>
    <w:rsid w:val="00AB6D3F"/>
    <w:rsid w:val="00AC0E32"/>
    <w:rsid w:val="00AD73BE"/>
    <w:rsid w:val="00AD7C4E"/>
    <w:rsid w:val="00AE072A"/>
    <w:rsid w:val="00AE1124"/>
    <w:rsid w:val="00AE1965"/>
    <w:rsid w:val="00AE2064"/>
    <w:rsid w:val="00AE3E19"/>
    <w:rsid w:val="00AE4BED"/>
    <w:rsid w:val="00AE61D9"/>
    <w:rsid w:val="00B130DE"/>
    <w:rsid w:val="00B137E9"/>
    <w:rsid w:val="00B138FF"/>
    <w:rsid w:val="00B14102"/>
    <w:rsid w:val="00B3497C"/>
    <w:rsid w:val="00B418C7"/>
    <w:rsid w:val="00B42A07"/>
    <w:rsid w:val="00B534D9"/>
    <w:rsid w:val="00B54A3C"/>
    <w:rsid w:val="00B57A83"/>
    <w:rsid w:val="00B626BB"/>
    <w:rsid w:val="00B64D18"/>
    <w:rsid w:val="00B668F0"/>
    <w:rsid w:val="00B728BD"/>
    <w:rsid w:val="00B81EF2"/>
    <w:rsid w:val="00B82C13"/>
    <w:rsid w:val="00B8562E"/>
    <w:rsid w:val="00B92B25"/>
    <w:rsid w:val="00B951B0"/>
    <w:rsid w:val="00BA627E"/>
    <w:rsid w:val="00BA7260"/>
    <w:rsid w:val="00BA7D22"/>
    <w:rsid w:val="00BD0D87"/>
    <w:rsid w:val="00BE1416"/>
    <w:rsid w:val="00BF4D98"/>
    <w:rsid w:val="00BF582B"/>
    <w:rsid w:val="00C0081B"/>
    <w:rsid w:val="00C02331"/>
    <w:rsid w:val="00C04267"/>
    <w:rsid w:val="00C13615"/>
    <w:rsid w:val="00C14AA8"/>
    <w:rsid w:val="00C1630A"/>
    <w:rsid w:val="00C2636F"/>
    <w:rsid w:val="00C31AC9"/>
    <w:rsid w:val="00C42389"/>
    <w:rsid w:val="00C42BD3"/>
    <w:rsid w:val="00C43EC0"/>
    <w:rsid w:val="00C46CFA"/>
    <w:rsid w:val="00C531AF"/>
    <w:rsid w:val="00C56504"/>
    <w:rsid w:val="00C61D7C"/>
    <w:rsid w:val="00C7179E"/>
    <w:rsid w:val="00C76C50"/>
    <w:rsid w:val="00C800F0"/>
    <w:rsid w:val="00C83B11"/>
    <w:rsid w:val="00C95C12"/>
    <w:rsid w:val="00CB4F86"/>
    <w:rsid w:val="00CC0BB5"/>
    <w:rsid w:val="00CC7DA2"/>
    <w:rsid w:val="00CD1B3B"/>
    <w:rsid w:val="00CE2BB0"/>
    <w:rsid w:val="00CE349F"/>
    <w:rsid w:val="00D150D6"/>
    <w:rsid w:val="00D177F2"/>
    <w:rsid w:val="00D32D0D"/>
    <w:rsid w:val="00D35ED6"/>
    <w:rsid w:val="00D513AA"/>
    <w:rsid w:val="00D52EF0"/>
    <w:rsid w:val="00D75F4B"/>
    <w:rsid w:val="00D82C9A"/>
    <w:rsid w:val="00DA0452"/>
    <w:rsid w:val="00DA453D"/>
    <w:rsid w:val="00DC38E8"/>
    <w:rsid w:val="00DD58E1"/>
    <w:rsid w:val="00DE293E"/>
    <w:rsid w:val="00DF4642"/>
    <w:rsid w:val="00E01F65"/>
    <w:rsid w:val="00E0742E"/>
    <w:rsid w:val="00E12D82"/>
    <w:rsid w:val="00E15F15"/>
    <w:rsid w:val="00E3136B"/>
    <w:rsid w:val="00E4352B"/>
    <w:rsid w:val="00E46E1F"/>
    <w:rsid w:val="00E620D3"/>
    <w:rsid w:val="00E67AF1"/>
    <w:rsid w:val="00E72134"/>
    <w:rsid w:val="00E72754"/>
    <w:rsid w:val="00E767D7"/>
    <w:rsid w:val="00E82CE2"/>
    <w:rsid w:val="00E90E91"/>
    <w:rsid w:val="00E946F6"/>
    <w:rsid w:val="00EA6026"/>
    <w:rsid w:val="00EA72FA"/>
    <w:rsid w:val="00EB4A11"/>
    <w:rsid w:val="00EC1446"/>
    <w:rsid w:val="00ED18C9"/>
    <w:rsid w:val="00EF6B70"/>
    <w:rsid w:val="00F20019"/>
    <w:rsid w:val="00F27C80"/>
    <w:rsid w:val="00F320CA"/>
    <w:rsid w:val="00F40651"/>
    <w:rsid w:val="00F4093E"/>
    <w:rsid w:val="00F41A98"/>
    <w:rsid w:val="00F424E0"/>
    <w:rsid w:val="00F4316F"/>
    <w:rsid w:val="00F6384B"/>
    <w:rsid w:val="00F67640"/>
    <w:rsid w:val="00F72728"/>
    <w:rsid w:val="00F72D7C"/>
    <w:rsid w:val="00F75C89"/>
    <w:rsid w:val="00F7723D"/>
    <w:rsid w:val="00F8356A"/>
    <w:rsid w:val="00F84818"/>
    <w:rsid w:val="00FA1EA0"/>
    <w:rsid w:val="00FB0BBB"/>
    <w:rsid w:val="00FB2ADF"/>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069D"/>
  <w15:docId w15:val="{49647A9F-58CF-47CB-B9F4-C7C37CB3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2216FA"/>
    <w:rPr>
      <w:rFonts w:ascii="Calibri" w:hAnsi="Calibri"/>
      <w:sz w:val="22"/>
      <w:szCs w:val="22"/>
    </w:rPr>
  </w:style>
  <w:style w:type="paragraph" w:styleId="Sraopastraipa">
    <w:name w:val="List Paragraph"/>
    <w:basedOn w:val="prastasis"/>
    <w:qFormat/>
    <w:rsid w:val="007873E5"/>
    <w:pPr>
      <w:ind w:left="720"/>
      <w:contextualSpacing/>
    </w:pPr>
  </w:style>
  <w:style w:type="character" w:styleId="Neapdorotaspaminjimas">
    <w:name w:val="Unresolved Mention"/>
    <w:basedOn w:val="Numatytasispastraiposriftas"/>
    <w:rsid w:val="00025120"/>
    <w:rPr>
      <w:color w:val="605E5C"/>
      <w:shd w:val="clear" w:color="auto" w:fill="E1DFDD"/>
    </w:rPr>
  </w:style>
  <w:style w:type="character" w:styleId="Komentaronuoroda">
    <w:name w:val="annotation reference"/>
    <w:basedOn w:val="Numatytasispastraiposriftas"/>
    <w:rsid w:val="00DA453D"/>
    <w:rPr>
      <w:sz w:val="16"/>
      <w:szCs w:val="16"/>
    </w:rPr>
  </w:style>
  <w:style w:type="paragraph" w:styleId="Komentarotekstas">
    <w:name w:val="annotation text"/>
    <w:basedOn w:val="prastasis"/>
    <w:link w:val="KomentarotekstasDiagrama"/>
    <w:rsid w:val="00DA453D"/>
    <w:rPr>
      <w:sz w:val="20"/>
    </w:rPr>
  </w:style>
  <w:style w:type="character" w:customStyle="1" w:styleId="KomentarotekstasDiagrama">
    <w:name w:val="Komentaro tekstas Diagrama"/>
    <w:basedOn w:val="Numatytasispastraiposriftas"/>
    <w:link w:val="Komentarotekstas"/>
    <w:rsid w:val="00DA453D"/>
  </w:style>
  <w:style w:type="paragraph" w:styleId="Komentarotema">
    <w:name w:val="annotation subject"/>
    <w:basedOn w:val="Komentarotekstas"/>
    <w:next w:val="Komentarotekstas"/>
    <w:link w:val="KomentarotemaDiagrama"/>
    <w:rsid w:val="00DA453D"/>
    <w:rPr>
      <w:b/>
      <w:bCs/>
    </w:rPr>
  </w:style>
  <w:style w:type="character" w:customStyle="1" w:styleId="KomentarotemaDiagrama">
    <w:name w:val="Komentaro tema Diagrama"/>
    <w:basedOn w:val="KomentarotekstasDiagrama"/>
    <w:link w:val="Komentarotema"/>
    <w:rsid w:val="00DA453D"/>
    <w:rPr>
      <w:b/>
      <w:bCs/>
    </w:rPr>
  </w:style>
  <w:style w:type="paragraph" w:styleId="Betarp">
    <w:name w:val="No Spacing"/>
    <w:uiPriority w:val="1"/>
    <w:qFormat/>
    <w:rsid w:val="00E620D3"/>
    <w:rPr>
      <w:rFonts w:eastAsia="Calibri"/>
      <w:sz w:val="24"/>
      <w:szCs w:val="22"/>
      <w:lang w:eastAsia="en-US"/>
    </w:rPr>
  </w:style>
  <w:style w:type="paragraph" w:styleId="prastasiniatinklio">
    <w:name w:val="Normal (Web)"/>
    <w:basedOn w:val="prastasis"/>
    <w:uiPriority w:val="99"/>
    <w:unhideWhenUsed/>
    <w:rsid w:val="00E620D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sfutboliukas.lt" TargetMode="External"/><Relationship Id="rId3" Type="http://schemas.openxmlformats.org/officeDocument/2006/relationships/settings" Target="settings.xml"/><Relationship Id="rId7" Type="http://schemas.openxmlformats.org/officeDocument/2006/relationships/hyperlink" Target="mailto:daiva.jokimiene@jurbarkas.lt" TargetMode="External"/><Relationship Id="rId12" Type="http://schemas.openxmlformats.org/officeDocument/2006/relationships/hyperlink" Target="http://www.sml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jurbarkonykstuka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ykstukas.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14545</Words>
  <Characters>8291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2025-04-07T18:08:00Z</dcterms:created>
  <dcterms:modified xsi:type="dcterms:W3CDTF">2025-04-07T18:08:00Z</dcterms:modified>
</cp:coreProperties>
</file>