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62" w:type="dxa"/>
        <w:tblInd w:w="108" w:type="dxa"/>
        <w:tblLook w:val="01E0" w:firstRow="1" w:lastRow="1" w:firstColumn="1" w:lastColumn="1" w:noHBand="0" w:noVBand="0"/>
      </w:tblPr>
      <w:tblGrid>
        <w:gridCol w:w="4947"/>
        <w:gridCol w:w="582"/>
        <w:gridCol w:w="2065"/>
        <w:gridCol w:w="530"/>
        <w:gridCol w:w="1658"/>
        <w:gridCol w:w="80"/>
      </w:tblGrid>
      <w:tr w:rsidR="00A562FB" w14:paraId="09034ED7" w14:textId="77777777" w:rsidTr="00FA572A">
        <w:trPr>
          <w:cantSplit/>
        </w:trPr>
        <w:tc>
          <w:tcPr>
            <w:tcW w:w="4947" w:type="dxa"/>
            <w:vMerge w:val="restart"/>
          </w:tcPr>
          <w:p w14:paraId="41A9A852" w14:textId="77777777" w:rsidR="00A562FB" w:rsidRPr="00E02A76" w:rsidRDefault="00FA572A" w:rsidP="005A708B">
            <w:pPr>
              <w:tabs>
                <w:tab w:val="left" w:pos="720"/>
              </w:tabs>
              <w:rPr>
                <w:color w:val="000000"/>
              </w:rPr>
            </w:pPr>
            <w:r w:rsidRPr="00E02A76">
              <w:rPr>
                <w:color w:val="000000"/>
              </w:rPr>
              <w:t>Jurbarko rajono savivaldybės administracijos</w:t>
            </w:r>
          </w:p>
          <w:p w14:paraId="24AB3705" w14:textId="77777777" w:rsidR="00FA572A" w:rsidRDefault="00FA572A" w:rsidP="005A708B">
            <w:pPr>
              <w:tabs>
                <w:tab w:val="left" w:pos="720"/>
              </w:tabs>
            </w:pPr>
            <w:r w:rsidRPr="00E02A76">
              <w:rPr>
                <w:color w:val="000000"/>
              </w:rPr>
              <w:t xml:space="preserve">direktorei Rūtai </w:t>
            </w:r>
            <w:proofErr w:type="spellStart"/>
            <w:r w:rsidRPr="00E02A76">
              <w:rPr>
                <w:color w:val="000000"/>
              </w:rPr>
              <w:t>Vančienei</w:t>
            </w:r>
            <w:proofErr w:type="spellEnd"/>
          </w:p>
        </w:tc>
        <w:tc>
          <w:tcPr>
            <w:tcW w:w="582" w:type="dxa"/>
            <w:vMerge w:val="restart"/>
          </w:tcPr>
          <w:p w14:paraId="576A7D80" w14:textId="77777777" w:rsidR="00A562FB" w:rsidRDefault="00A562FB">
            <w:pPr>
              <w:tabs>
                <w:tab w:val="left" w:pos="720"/>
              </w:tabs>
            </w:pPr>
          </w:p>
        </w:tc>
        <w:tc>
          <w:tcPr>
            <w:tcW w:w="2065" w:type="dxa"/>
            <w:tcBorders>
              <w:left w:val="nil"/>
            </w:tcBorders>
          </w:tcPr>
          <w:p w14:paraId="2B5D8AAB" w14:textId="77777777" w:rsidR="00A562FB" w:rsidRDefault="00EF50B7" w:rsidP="00EF50B7">
            <w:pPr>
              <w:tabs>
                <w:tab w:val="left" w:pos="720"/>
              </w:tabs>
            </w:pPr>
            <w:r>
              <w:t>2025-02</w:t>
            </w:r>
            <w:r w:rsidR="003350F7">
              <w:t>-</w:t>
            </w:r>
          </w:p>
        </w:tc>
        <w:tc>
          <w:tcPr>
            <w:tcW w:w="530" w:type="dxa"/>
          </w:tcPr>
          <w:p w14:paraId="3E9D7C91" w14:textId="77777777" w:rsidR="00A562FB" w:rsidRDefault="00547F45">
            <w:pPr>
              <w:tabs>
                <w:tab w:val="left" w:pos="720"/>
              </w:tabs>
            </w:pPr>
            <w:r>
              <w:t>Nr.</w:t>
            </w:r>
          </w:p>
        </w:tc>
        <w:tc>
          <w:tcPr>
            <w:tcW w:w="1738" w:type="dxa"/>
            <w:gridSpan w:val="2"/>
          </w:tcPr>
          <w:p w14:paraId="3AC0943A" w14:textId="77777777" w:rsidR="00A562FB" w:rsidRDefault="003350F7">
            <w:pPr>
              <w:tabs>
                <w:tab w:val="left" w:pos="720"/>
              </w:tabs>
            </w:pPr>
            <w:r>
              <w:t>VSD-</w:t>
            </w:r>
          </w:p>
        </w:tc>
      </w:tr>
      <w:tr w:rsidR="00A562FB" w14:paraId="6D3B4CEB" w14:textId="77777777" w:rsidTr="00FA572A">
        <w:trPr>
          <w:cantSplit/>
        </w:trPr>
        <w:tc>
          <w:tcPr>
            <w:tcW w:w="4947" w:type="dxa"/>
            <w:vMerge/>
          </w:tcPr>
          <w:p w14:paraId="5EF43272" w14:textId="77777777" w:rsidR="00A562FB" w:rsidRDefault="00A562FB">
            <w:pPr>
              <w:tabs>
                <w:tab w:val="left" w:pos="720"/>
              </w:tabs>
            </w:pPr>
          </w:p>
        </w:tc>
        <w:tc>
          <w:tcPr>
            <w:tcW w:w="582" w:type="dxa"/>
            <w:vMerge/>
          </w:tcPr>
          <w:p w14:paraId="59401CEC" w14:textId="77777777" w:rsidR="00A562FB" w:rsidRDefault="00A562FB">
            <w:pPr>
              <w:tabs>
                <w:tab w:val="left" w:pos="720"/>
              </w:tabs>
            </w:pPr>
          </w:p>
        </w:tc>
        <w:tc>
          <w:tcPr>
            <w:tcW w:w="2065" w:type="dxa"/>
            <w:tcBorders>
              <w:left w:val="nil"/>
            </w:tcBorders>
          </w:tcPr>
          <w:p w14:paraId="0BA27DF4" w14:textId="77777777" w:rsidR="00A562FB" w:rsidRDefault="00A562FB">
            <w:pPr>
              <w:tabs>
                <w:tab w:val="left" w:pos="720"/>
              </w:tabs>
            </w:pPr>
          </w:p>
        </w:tc>
        <w:tc>
          <w:tcPr>
            <w:tcW w:w="530" w:type="dxa"/>
          </w:tcPr>
          <w:p w14:paraId="73C6A28C" w14:textId="77777777" w:rsidR="00A562FB" w:rsidRDefault="00A562FB">
            <w:pPr>
              <w:tabs>
                <w:tab w:val="left" w:pos="720"/>
              </w:tabs>
            </w:pPr>
          </w:p>
        </w:tc>
        <w:tc>
          <w:tcPr>
            <w:tcW w:w="1738" w:type="dxa"/>
            <w:gridSpan w:val="2"/>
          </w:tcPr>
          <w:p w14:paraId="2656DBCF" w14:textId="77777777" w:rsidR="00A562FB" w:rsidRDefault="00A562FB">
            <w:pPr>
              <w:tabs>
                <w:tab w:val="left" w:pos="720"/>
              </w:tabs>
            </w:pPr>
          </w:p>
        </w:tc>
      </w:tr>
      <w:tr w:rsidR="00A562FB" w14:paraId="7BAB51C3" w14:textId="77777777" w:rsidTr="00FA572A">
        <w:trPr>
          <w:gridAfter w:val="1"/>
          <w:wAfter w:w="80" w:type="dxa"/>
          <w:cantSplit/>
        </w:trPr>
        <w:tc>
          <w:tcPr>
            <w:tcW w:w="9782" w:type="dxa"/>
            <w:gridSpan w:val="5"/>
          </w:tcPr>
          <w:p w14:paraId="1702C078" w14:textId="77777777" w:rsidR="00A562FB" w:rsidRDefault="00A562FB">
            <w:pPr>
              <w:tabs>
                <w:tab w:val="left" w:pos="720"/>
              </w:tabs>
            </w:pPr>
          </w:p>
          <w:p w14:paraId="5F9E810D" w14:textId="77777777" w:rsidR="00663AE6" w:rsidRDefault="00663AE6">
            <w:pPr>
              <w:tabs>
                <w:tab w:val="left" w:pos="720"/>
              </w:tabs>
            </w:pPr>
          </w:p>
          <w:p w14:paraId="5EC9B82C" w14:textId="77777777" w:rsidR="00A562FB" w:rsidRDefault="00A562FB">
            <w:pPr>
              <w:tabs>
                <w:tab w:val="left" w:pos="720"/>
              </w:tabs>
            </w:pPr>
          </w:p>
        </w:tc>
      </w:tr>
      <w:tr w:rsidR="00A562FB" w14:paraId="416722F4" w14:textId="77777777" w:rsidTr="00FA572A">
        <w:trPr>
          <w:gridAfter w:val="1"/>
          <w:wAfter w:w="80" w:type="dxa"/>
          <w:cantSplit/>
        </w:trPr>
        <w:tc>
          <w:tcPr>
            <w:tcW w:w="9782" w:type="dxa"/>
            <w:gridSpan w:val="5"/>
          </w:tcPr>
          <w:p w14:paraId="766CA79D" w14:textId="77777777" w:rsidR="00A562FB" w:rsidRDefault="00F15628" w:rsidP="00F15628">
            <w:pPr>
              <w:tabs>
                <w:tab w:val="left" w:pos="720"/>
              </w:tabs>
              <w:jc w:val="both"/>
              <w:rPr>
                <w:b/>
              </w:rPr>
            </w:pPr>
            <w:r>
              <w:rPr>
                <w:b/>
              </w:rPr>
              <w:t>DĖL UAB „JURBARKO KOMUNALININKAS“ TEIKIAMŲ PASLAUGŲ SĄRAŠO IR ĮKAINIŲ SĄRAŠO PAPILDYMO</w:t>
            </w:r>
          </w:p>
        </w:tc>
      </w:tr>
    </w:tbl>
    <w:p w14:paraId="2CB4BA4A" w14:textId="77777777" w:rsidR="00A562FB" w:rsidRDefault="00A562FB">
      <w:pPr>
        <w:tabs>
          <w:tab w:val="left" w:pos="720"/>
        </w:tabs>
      </w:pPr>
    </w:p>
    <w:p w14:paraId="2C5B85F2" w14:textId="77777777" w:rsidR="00A562FB" w:rsidRDefault="00A562FB">
      <w:pPr>
        <w:tabs>
          <w:tab w:val="left" w:pos="720"/>
        </w:tabs>
      </w:pPr>
    </w:p>
    <w:p w14:paraId="4E2E5F51" w14:textId="77777777" w:rsidR="005C5AD1" w:rsidRDefault="005C5AD1">
      <w:pPr>
        <w:tabs>
          <w:tab w:val="left" w:pos="720"/>
        </w:tabs>
      </w:pPr>
    </w:p>
    <w:p w14:paraId="640B8E6D" w14:textId="77777777" w:rsidR="00E40796" w:rsidRDefault="00EF50B7" w:rsidP="005C5AD1">
      <w:pPr>
        <w:tabs>
          <w:tab w:val="left" w:pos="720"/>
        </w:tabs>
        <w:jc w:val="both"/>
      </w:pPr>
      <w:r>
        <w:tab/>
        <w:t>Atsižvelgdami į tai, kad nuo 2025 m. kovo 1 d. Kauno g. 25, Jurbarko m., pradės veikti vieša</w:t>
      </w:r>
      <w:r w:rsidR="00273F0A">
        <w:t>s</w:t>
      </w:r>
      <w:r>
        <w:t>is tualetas</w:t>
      </w:r>
      <w:r w:rsidR="00273F0A">
        <w:t xml:space="preserve">, prašome papildyti </w:t>
      </w:r>
      <w:r w:rsidR="005C5AD1">
        <w:t>Jurbarko rajono savivaldybės tarybos 2024 m. birželio 27 d. sprendimu T2-206 „Dėl pavedimo sudaryti vidaus sandorį su uždarąja akcine bendrove „Jurbarko komunalininkas“ patvirtintą UAB „Jurbarko komunalininkas teikiamų paslaugų Jurbarko rajono savivaldybės teritorijoje sąrašą ir UAB „Jurbarko komunalininkas teikiamų paslaugų Jurbarko rajono savivaldybės teritorijoje įkainių sąrašą, į juos įtraukiant Jurbarko miesto viešojo tualeto priežiūrą.</w:t>
      </w:r>
    </w:p>
    <w:p w14:paraId="2A63C9EF" w14:textId="77777777" w:rsidR="005C5AD1" w:rsidRDefault="005C5AD1" w:rsidP="005C5AD1">
      <w:pPr>
        <w:tabs>
          <w:tab w:val="left" w:pos="720"/>
        </w:tabs>
        <w:jc w:val="both"/>
      </w:pPr>
      <w:r>
        <w:tab/>
        <w:t>PRIDEDAMA. Jurbarko miesto viešojo tualeto priežiūros sąmata, 1 lapas.</w:t>
      </w:r>
    </w:p>
    <w:p w14:paraId="5146A399" w14:textId="77777777" w:rsidR="005C5AD1" w:rsidRDefault="005C5AD1">
      <w:pPr>
        <w:tabs>
          <w:tab w:val="left" w:pos="720"/>
        </w:tabs>
      </w:pPr>
    </w:p>
    <w:p w14:paraId="1DFF1341" w14:textId="77777777" w:rsidR="005C5AD1" w:rsidRDefault="005C5AD1">
      <w:pPr>
        <w:tabs>
          <w:tab w:val="left" w:pos="720"/>
        </w:tabs>
      </w:pPr>
    </w:p>
    <w:p w14:paraId="5D9262F4" w14:textId="77777777" w:rsidR="005C5AD1" w:rsidRDefault="005C5AD1">
      <w:pPr>
        <w:tabs>
          <w:tab w:val="left" w:pos="720"/>
        </w:tabs>
      </w:pPr>
    </w:p>
    <w:p w14:paraId="53EB0946" w14:textId="77777777" w:rsidR="00A562FB" w:rsidRDefault="00663AE6">
      <w:r>
        <w:t>Seniūnas</w:t>
      </w:r>
      <w:r>
        <w:tab/>
      </w:r>
      <w:r>
        <w:tab/>
      </w:r>
      <w:r>
        <w:tab/>
      </w:r>
      <w:r>
        <w:tab/>
      </w:r>
      <w:r>
        <w:tab/>
      </w:r>
      <w:r>
        <w:tab/>
      </w:r>
      <w:r>
        <w:tab/>
      </w:r>
      <w:r>
        <w:tab/>
      </w:r>
      <w:r>
        <w:tab/>
        <w:t>Romualdas Kuras</w:t>
      </w:r>
    </w:p>
    <w:p w14:paraId="7ACFAC13" w14:textId="77777777" w:rsidR="00E40796" w:rsidRDefault="00E40796"/>
    <w:p w14:paraId="0C095974" w14:textId="77777777" w:rsidR="00E40796" w:rsidRDefault="00E40796"/>
    <w:p w14:paraId="5DB9770E" w14:textId="77777777" w:rsidR="00E40796" w:rsidRDefault="00E40796"/>
    <w:p w14:paraId="2F192B9B" w14:textId="77777777" w:rsidR="00E40796" w:rsidRDefault="00E40796"/>
    <w:p w14:paraId="73AA92C7" w14:textId="77777777" w:rsidR="00E40796" w:rsidRDefault="00E40796"/>
    <w:p w14:paraId="71CDC258" w14:textId="77777777" w:rsidR="00E40796" w:rsidRDefault="00E40796"/>
    <w:p w14:paraId="7DA59317" w14:textId="77777777" w:rsidR="00E40796" w:rsidRDefault="00E40796"/>
    <w:p w14:paraId="5408D390" w14:textId="77777777" w:rsidR="00E40796" w:rsidRDefault="00E40796"/>
    <w:p w14:paraId="71A91F0A" w14:textId="77777777" w:rsidR="00E40796" w:rsidRDefault="00E40796"/>
    <w:p w14:paraId="0018B9C6" w14:textId="77777777" w:rsidR="005C5AD1" w:rsidRDefault="005C5AD1"/>
    <w:p w14:paraId="4F9B8D36" w14:textId="77777777" w:rsidR="005C5AD1" w:rsidRDefault="005C5AD1"/>
    <w:p w14:paraId="1D8537DF" w14:textId="77777777" w:rsidR="00E40796" w:rsidRDefault="00E40796"/>
    <w:p w14:paraId="1ABD32AA" w14:textId="77777777" w:rsidR="00E40796" w:rsidRDefault="00E40796"/>
    <w:p w14:paraId="674D76A0" w14:textId="77777777" w:rsidR="00E40796" w:rsidRDefault="00E40796"/>
    <w:p w14:paraId="21CCD449" w14:textId="77777777" w:rsidR="00E40796" w:rsidRDefault="00E40796"/>
    <w:p w14:paraId="49F8A72C" w14:textId="77777777" w:rsidR="00E40796" w:rsidRDefault="00E40796"/>
    <w:p w14:paraId="633214BB" w14:textId="77777777" w:rsidR="00E40796" w:rsidRDefault="00E40796"/>
    <w:p w14:paraId="13522A4B" w14:textId="77777777" w:rsidR="00E40796" w:rsidRDefault="00E40796"/>
    <w:p w14:paraId="522D4959" w14:textId="77777777" w:rsidR="00E40796" w:rsidRDefault="00E40796"/>
    <w:p w14:paraId="2E63CDD3" w14:textId="77777777" w:rsidR="00E40796" w:rsidRDefault="00E40796">
      <w:r>
        <w:t>Asta Adomaitienė, tel. (0 447) 55 700, el. p. asta.adomaitiene@jurbarkas.lt</w:t>
      </w:r>
    </w:p>
    <w:sectPr w:rsidR="00E40796" w:rsidSect="00A562FB">
      <w:headerReference w:type="even" r:id="rId7"/>
      <w:headerReference w:type="default" r:id="rId8"/>
      <w:headerReference w:type="first" r:id="rId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E3EE5" w14:textId="77777777" w:rsidR="00527935" w:rsidRDefault="00527935">
      <w:r>
        <w:separator/>
      </w:r>
    </w:p>
  </w:endnote>
  <w:endnote w:type="continuationSeparator" w:id="0">
    <w:p w14:paraId="6852C4D5" w14:textId="77777777" w:rsidR="00527935" w:rsidRDefault="00527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7579A" w14:textId="77777777" w:rsidR="00527935" w:rsidRDefault="00527935">
      <w:r>
        <w:separator/>
      </w:r>
    </w:p>
  </w:footnote>
  <w:footnote w:type="continuationSeparator" w:id="0">
    <w:p w14:paraId="2348A34C" w14:textId="77777777" w:rsidR="00527935" w:rsidRDefault="005279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F9845" w14:textId="77777777" w:rsidR="00A562FB" w:rsidRDefault="00DE761D">
    <w:pPr>
      <w:pStyle w:val="Antrats"/>
      <w:framePr w:wrap="around" w:vAnchor="text" w:hAnchor="margin" w:xAlign="center" w:y="1"/>
      <w:rPr>
        <w:rStyle w:val="Puslapionumeris"/>
      </w:rPr>
    </w:pPr>
    <w:r>
      <w:rPr>
        <w:rStyle w:val="Puslapionumeris"/>
      </w:rPr>
      <w:fldChar w:fldCharType="begin"/>
    </w:r>
    <w:r w:rsidR="00547F45">
      <w:rPr>
        <w:rStyle w:val="Puslapionumeris"/>
      </w:rPr>
      <w:instrText xml:space="preserve">PAGE  </w:instrText>
    </w:r>
    <w:r>
      <w:rPr>
        <w:rStyle w:val="Puslapionumeris"/>
      </w:rPr>
      <w:fldChar w:fldCharType="end"/>
    </w:r>
  </w:p>
  <w:p w14:paraId="00C18B01" w14:textId="77777777" w:rsidR="00A562FB" w:rsidRDefault="00A562F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72707" w14:textId="77777777" w:rsidR="00A562FB" w:rsidRDefault="00A562FB">
    <w:pPr>
      <w:pStyle w:val="Antrats"/>
      <w:framePr w:wrap="around" w:vAnchor="text" w:hAnchor="margin" w:xAlign="center" w:y="1"/>
      <w:rPr>
        <w:rStyle w:val="Puslapionumeris"/>
      </w:rPr>
    </w:pPr>
  </w:p>
  <w:p w14:paraId="0450F3AD" w14:textId="77777777" w:rsidR="00A562FB" w:rsidRDefault="00A562F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F8B2C" w14:textId="54E36F6A" w:rsidR="00A562FB" w:rsidRDefault="00DA13FD">
    <w:pPr>
      <w:jc w:val="center"/>
      <w:rPr>
        <w:lang w:val="en-US"/>
      </w:rPr>
    </w:pPr>
    <w:r>
      <w:rPr>
        <w:noProof/>
      </w:rPr>
      <w:drawing>
        <wp:inline distT="0" distB="0" distL="0" distR="0" wp14:anchorId="66DC319B" wp14:editId="5A2191CE">
          <wp:extent cx="552450" cy="65722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657225"/>
                  </a:xfrm>
                  <a:prstGeom prst="rect">
                    <a:avLst/>
                  </a:prstGeom>
                  <a:noFill/>
                  <a:ln>
                    <a:noFill/>
                  </a:ln>
                </pic:spPr>
              </pic:pic>
            </a:graphicData>
          </a:graphic>
        </wp:inline>
      </w:drawing>
    </w:r>
  </w:p>
  <w:p w14:paraId="516AEA1E" w14:textId="77777777" w:rsidR="00A562FB" w:rsidRDefault="00A562FB">
    <w:pPr>
      <w:jc w:val="center"/>
      <w:rPr>
        <w:b/>
        <w:bCs/>
        <w:lang w:val="en-US"/>
      </w:rPr>
    </w:pPr>
  </w:p>
  <w:p w14:paraId="0DA45BE7" w14:textId="77777777" w:rsidR="00A562FB" w:rsidRDefault="00547F45">
    <w:pPr>
      <w:jc w:val="center"/>
      <w:rPr>
        <w:b/>
      </w:rPr>
    </w:pPr>
    <w:r>
      <w:rPr>
        <w:b/>
        <w:lang w:val="en-US"/>
      </w:rPr>
      <w:t xml:space="preserve">JURBARKO </w:t>
    </w:r>
    <w:r>
      <w:rPr>
        <w:b/>
      </w:rPr>
      <w:t>RA</w:t>
    </w:r>
    <w:r w:rsidR="00EF50B7">
      <w:rPr>
        <w:b/>
      </w:rPr>
      <w:t>JONO SAVIVALDYBĖS ADMINISTRACIJOS</w:t>
    </w:r>
  </w:p>
  <w:p w14:paraId="7566645D" w14:textId="77777777" w:rsidR="00A562FB" w:rsidRPr="005B50AF" w:rsidRDefault="005B50AF" w:rsidP="005B50AF">
    <w:pPr>
      <w:jc w:val="center"/>
      <w:rPr>
        <w:b/>
        <w:lang w:val="en-US"/>
      </w:rPr>
    </w:pPr>
    <w:r w:rsidRPr="005B50AF">
      <w:rPr>
        <w:b/>
        <w:lang w:val="en-US"/>
      </w:rPr>
      <w:t>JURBARKO MIESTO SENIŪNIJA</w:t>
    </w:r>
  </w:p>
  <w:p w14:paraId="74252D82" w14:textId="77777777" w:rsidR="00A562FB" w:rsidRDefault="00A562FB">
    <w:pPr>
      <w:rPr>
        <w:lang w:val="en-US"/>
      </w:rPr>
    </w:pPr>
  </w:p>
  <w:p w14:paraId="514FB974" w14:textId="77777777" w:rsidR="00A562FB" w:rsidRDefault="00A562FB">
    <w:pPr>
      <w:rPr>
        <w:lang w:val="en-US"/>
      </w:rPr>
    </w:pPr>
  </w:p>
  <w:p w14:paraId="7A8A8043" w14:textId="77777777" w:rsidR="00473C30" w:rsidRDefault="00473C30">
    <w:pP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30E27C1"/>
    <w:multiLevelType w:val="singleLevel"/>
    <w:tmpl w:val="0409000F"/>
    <w:lvl w:ilvl="0">
      <w:start w:val="1"/>
      <w:numFmt w:val="decimal"/>
      <w:lvlText w:val="%1."/>
      <w:lvlJc w:val="left"/>
      <w:pPr>
        <w:tabs>
          <w:tab w:val="num" w:pos="360"/>
        </w:tabs>
        <w:ind w:left="360" w:hanging="360"/>
      </w:pPr>
    </w:lvl>
  </w:abstractNum>
  <w:num w:numId="1" w16cid:durableId="1104810538">
    <w:abstractNumId w:val="1"/>
  </w:num>
  <w:num w:numId="2" w16cid:durableId="571889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2FB"/>
    <w:rsid w:val="000276EC"/>
    <w:rsid w:val="00130849"/>
    <w:rsid w:val="001433F1"/>
    <w:rsid w:val="001F3575"/>
    <w:rsid w:val="00240714"/>
    <w:rsid w:val="00273F0A"/>
    <w:rsid w:val="002E45DF"/>
    <w:rsid w:val="003350F7"/>
    <w:rsid w:val="00345F0B"/>
    <w:rsid w:val="004302E4"/>
    <w:rsid w:val="00433DAD"/>
    <w:rsid w:val="00463E82"/>
    <w:rsid w:val="00473C30"/>
    <w:rsid w:val="004D3C74"/>
    <w:rsid w:val="00527935"/>
    <w:rsid w:val="00547F45"/>
    <w:rsid w:val="005A708B"/>
    <w:rsid w:val="005B50AF"/>
    <w:rsid w:val="005C5AD1"/>
    <w:rsid w:val="00621289"/>
    <w:rsid w:val="00663AE6"/>
    <w:rsid w:val="006F093A"/>
    <w:rsid w:val="007A5E06"/>
    <w:rsid w:val="007B6779"/>
    <w:rsid w:val="00823905"/>
    <w:rsid w:val="008A23BA"/>
    <w:rsid w:val="00941102"/>
    <w:rsid w:val="00944A14"/>
    <w:rsid w:val="009E03BA"/>
    <w:rsid w:val="009E5AA8"/>
    <w:rsid w:val="00A43DAC"/>
    <w:rsid w:val="00A54F6E"/>
    <w:rsid w:val="00A562FB"/>
    <w:rsid w:val="00AD736A"/>
    <w:rsid w:val="00AE0FCC"/>
    <w:rsid w:val="00B45B43"/>
    <w:rsid w:val="00BC3ABF"/>
    <w:rsid w:val="00BD52DD"/>
    <w:rsid w:val="00BE5F62"/>
    <w:rsid w:val="00C64700"/>
    <w:rsid w:val="00C842C5"/>
    <w:rsid w:val="00CA5714"/>
    <w:rsid w:val="00CB140B"/>
    <w:rsid w:val="00CE4A2B"/>
    <w:rsid w:val="00D1132D"/>
    <w:rsid w:val="00DA13FD"/>
    <w:rsid w:val="00DD1F78"/>
    <w:rsid w:val="00DE28F2"/>
    <w:rsid w:val="00DE761D"/>
    <w:rsid w:val="00E02A76"/>
    <w:rsid w:val="00E300BC"/>
    <w:rsid w:val="00E30DE1"/>
    <w:rsid w:val="00E40796"/>
    <w:rsid w:val="00E65C91"/>
    <w:rsid w:val="00E75E3E"/>
    <w:rsid w:val="00EA02B6"/>
    <w:rsid w:val="00EF50B7"/>
    <w:rsid w:val="00F15628"/>
    <w:rsid w:val="00F25711"/>
    <w:rsid w:val="00FA572A"/>
    <w:rsid w:val="00FC0CB5"/>
    <w:rsid w:val="00FC50A8"/>
    <w:rsid w:val="00FD21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2ED2B2"/>
  <w15:docId w15:val="{46498533-085B-431C-A833-177ADB7C4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562FB"/>
    <w:rPr>
      <w:sz w:val="24"/>
      <w:lang w:eastAsia="en-US"/>
    </w:rPr>
  </w:style>
  <w:style w:type="paragraph" w:styleId="Antrat1">
    <w:name w:val="heading 1"/>
    <w:basedOn w:val="prastasis"/>
    <w:next w:val="prastasis"/>
    <w:qFormat/>
    <w:rsid w:val="00A562FB"/>
    <w:pPr>
      <w:keepNext/>
      <w:jc w:val="center"/>
      <w:outlineLvl w:val="0"/>
    </w:pPr>
    <w:rPr>
      <w:b/>
      <w:lang w:val="en-US"/>
    </w:rPr>
  </w:style>
  <w:style w:type="paragraph" w:styleId="Antrat2">
    <w:name w:val="heading 2"/>
    <w:basedOn w:val="prastasis"/>
    <w:next w:val="prastasis"/>
    <w:qFormat/>
    <w:rsid w:val="00A562FB"/>
    <w:pPr>
      <w:keepNext/>
      <w:tabs>
        <w:tab w:val="left" w:pos="720"/>
      </w:tabs>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A562FB"/>
    <w:pPr>
      <w:tabs>
        <w:tab w:val="center" w:pos="4153"/>
        <w:tab w:val="right" w:pos="8306"/>
      </w:tabs>
    </w:pPr>
  </w:style>
  <w:style w:type="paragraph" w:styleId="Porat">
    <w:name w:val="footer"/>
    <w:basedOn w:val="prastasis"/>
    <w:rsid w:val="00A562FB"/>
    <w:pPr>
      <w:tabs>
        <w:tab w:val="center" w:pos="4153"/>
        <w:tab w:val="right" w:pos="8306"/>
      </w:tabs>
    </w:pPr>
  </w:style>
  <w:style w:type="character" w:styleId="Hipersaitas">
    <w:name w:val="Hyperlink"/>
    <w:rsid w:val="00A562FB"/>
    <w:rPr>
      <w:color w:val="auto"/>
      <w:u w:val="none"/>
    </w:rPr>
  </w:style>
  <w:style w:type="character" w:styleId="Puslapionumeris">
    <w:name w:val="page number"/>
    <w:basedOn w:val="Numatytasispastraiposriftas"/>
    <w:rsid w:val="00A562FB"/>
  </w:style>
  <w:style w:type="paragraph" w:styleId="Pagrindiniotekstotrauka">
    <w:name w:val="Body Text Indent"/>
    <w:basedOn w:val="prastasis"/>
    <w:rsid w:val="00A562FB"/>
    <w:pPr>
      <w:ind w:firstLine="851"/>
    </w:pPr>
  </w:style>
  <w:style w:type="paragraph" w:styleId="Pagrindinistekstas">
    <w:name w:val="Body Text"/>
    <w:basedOn w:val="prastasis"/>
    <w:rsid w:val="00A562FB"/>
    <w:pPr>
      <w:jc w:val="both"/>
    </w:pPr>
  </w:style>
  <w:style w:type="character" w:styleId="Grietas">
    <w:name w:val="Strong"/>
    <w:qFormat/>
    <w:rsid w:val="00A562FB"/>
    <w:rPr>
      <w:b/>
      <w:bCs/>
    </w:rPr>
  </w:style>
  <w:style w:type="character" w:styleId="Perirtashipersaitas">
    <w:name w:val="FollowedHyperlink"/>
    <w:rsid w:val="00A562F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009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1</Pages>
  <Words>615</Words>
  <Characters>352</Characters>
  <Application>Microsoft Office Word</Application>
  <DocSecurity>0</DocSecurity>
  <Lines>2</Lines>
  <Paragraphs>1</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dovile.dackauskaite@jurbarkas.lt</cp:lastModifiedBy>
  <cp:revision>2</cp:revision>
  <cp:lastPrinted>2024-11-05T07:43:00Z</cp:lastPrinted>
  <dcterms:created xsi:type="dcterms:W3CDTF">2025-03-17T07:21:00Z</dcterms:created>
  <dcterms:modified xsi:type="dcterms:W3CDTF">2025-03-17T07:21:00Z</dcterms:modified>
</cp:coreProperties>
</file>