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114C" w14:textId="77777777" w:rsidR="00FC1CD3" w:rsidRPr="00BB139D" w:rsidRDefault="00F320CA" w:rsidP="004D0D82">
      <w:pPr>
        <w:jc w:val="right"/>
        <w:rPr>
          <w:lang w:val="en-US"/>
        </w:rPr>
      </w:pPr>
      <w:r w:rsidRPr="00BB139D">
        <w:t>Projektas</w:t>
      </w:r>
    </w:p>
    <w:p w14:paraId="65D98951" w14:textId="77777777" w:rsidR="00F320CA" w:rsidRPr="00BB139D" w:rsidRDefault="00F320CA" w:rsidP="004D0D82">
      <w:pPr>
        <w:jc w:val="center"/>
        <w:rPr>
          <w:b/>
          <w:bCs/>
          <w:lang w:val="en-US"/>
        </w:rPr>
      </w:pPr>
    </w:p>
    <w:p w14:paraId="6575DA2A" w14:textId="77777777" w:rsidR="00FC1CD3" w:rsidRPr="00BB139D" w:rsidRDefault="00F20019" w:rsidP="004D0D82">
      <w:pPr>
        <w:jc w:val="center"/>
        <w:rPr>
          <w:b/>
        </w:rPr>
      </w:pPr>
      <w:r w:rsidRPr="00BB139D">
        <w:rPr>
          <w:b/>
          <w:lang w:val="en-US"/>
        </w:rPr>
        <w:t xml:space="preserve">JURBARKO RAJONO </w:t>
      </w:r>
      <w:r w:rsidRPr="00BB139D">
        <w:rPr>
          <w:b/>
        </w:rPr>
        <w:t>SAVIVALDYBĖS TARYBA</w:t>
      </w:r>
    </w:p>
    <w:p w14:paraId="753F731E" w14:textId="77777777" w:rsidR="00FC1CD3" w:rsidRPr="00BB139D" w:rsidRDefault="00FC1CD3" w:rsidP="004D0D82">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BB139D" w:rsidRPr="00BB139D" w14:paraId="3B63179D" w14:textId="77777777">
        <w:trPr>
          <w:cantSplit/>
        </w:trPr>
        <w:tc>
          <w:tcPr>
            <w:tcW w:w="9654" w:type="dxa"/>
            <w:tcBorders>
              <w:top w:val="nil"/>
              <w:left w:val="nil"/>
              <w:bottom w:val="nil"/>
              <w:right w:val="nil"/>
            </w:tcBorders>
          </w:tcPr>
          <w:p w14:paraId="1E303B63" w14:textId="77777777" w:rsidR="00FC1CD3" w:rsidRPr="00BB139D" w:rsidRDefault="00F20019" w:rsidP="004D0D82">
            <w:pPr>
              <w:pStyle w:val="Antrat1"/>
              <w:rPr>
                <w:caps/>
                <w:szCs w:val="24"/>
                <w:lang w:val="lt-LT"/>
              </w:rPr>
            </w:pPr>
            <w:r w:rsidRPr="00BB139D">
              <w:rPr>
                <w:szCs w:val="24"/>
                <w:lang w:val="lt-LT"/>
              </w:rPr>
              <w:t>SPRENDIMAS</w:t>
            </w:r>
          </w:p>
        </w:tc>
      </w:tr>
      <w:tr w:rsidR="00BB139D" w:rsidRPr="00BB139D" w14:paraId="4BB01D1D" w14:textId="77777777">
        <w:trPr>
          <w:cantSplit/>
        </w:trPr>
        <w:tc>
          <w:tcPr>
            <w:tcW w:w="9654" w:type="dxa"/>
            <w:tcBorders>
              <w:top w:val="nil"/>
              <w:left w:val="nil"/>
              <w:bottom w:val="nil"/>
              <w:right w:val="nil"/>
            </w:tcBorders>
          </w:tcPr>
          <w:p w14:paraId="638DA2EC" w14:textId="575C997F" w:rsidR="00FC1CD3" w:rsidRPr="00BB139D" w:rsidRDefault="0016437F" w:rsidP="004D0D82">
            <w:pPr>
              <w:pStyle w:val="Antrats"/>
              <w:tabs>
                <w:tab w:val="left" w:pos="1296"/>
              </w:tabs>
              <w:jc w:val="center"/>
              <w:rPr>
                <w:b/>
                <w:caps/>
              </w:rPr>
            </w:pPr>
            <w:r w:rsidRPr="00BB139D">
              <w:rPr>
                <w:b/>
              </w:rPr>
              <w:t>DĖL 2024 METŲ JURBARKO ŠVIETIMO CENTRO METINIŲ ATASKAITŲ RINKINIO PATVIRTINIMO</w:t>
            </w:r>
            <w:r w:rsidR="008775CC" w:rsidRPr="00BB139D">
              <w:rPr>
                <w:b/>
              </w:rPr>
              <w:fldChar w:fldCharType="begin">
                <w:ffData>
                  <w:name w:val="DOC_DATA"/>
                  <w:enabled/>
                  <w:calcOnExit w:val="0"/>
                  <w:textInput>
                    <w:default w:val="{$DOC_DATA}"/>
                  </w:textInput>
                </w:ffData>
              </w:fldChar>
            </w:r>
            <w:r w:rsidR="00F20019" w:rsidRPr="00BB139D">
              <w:rPr>
                <w:b/>
              </w:rPr>
              <w:instrText xml:space="preserve"> FORMTEXT </w:instrText>
            </w:r>
            <w:r w:rsidR="008775CC" w:rsidRPr="00BB139D">
              <w:rPr>
                <w:b/>
              </w:rPr>
            </w:r>
            <w:r w:rsidR="008775CC" w:rsidRPr="00BB139D">
              <w:rPr>
                <w:b/>
              </w:rPr>
              <w:fldChar w:fldCharType="separate"/>
            </w:r>
            <w:r w:rsidR="008775CC" w:rsidRPr="00BB139D">
              <w:rPr>
                <w:b/>
              </w:rPr>
              <w:fldChar w:fldCharType="end"/>
            </w:r>
          </w:p>
        </w:tc>
      </w:tr>
      <w:tr w:rsidR="00BB139D" w:rsidRPr="00BB139D" w14:paraId="12149375" w14:textId="77777777">
        <w:trPr>
          <w:cantSplit/>
        </w:trPr>
        <w:tc>
          <w:tcPr>
            <w:tcW w:w="9654" w:type="dxa"/>
            <w:tcBorders>
              <w:top w:val="nil"/>
              <w:left w:val="nil"/>
              <w:bottom w:val="nil"/>
              <w:right w:val="nil"/>
            </w:tcBorders>
          </w:tcPr>
          <w:p w14:paraId="3E59B229" w14:textId="77777777" w:rsidR="00FC1CD3" w:rsidRPr="00BB139D" w:rsidRDefault="00FC1CD3" w:rsidP="004D0D82">
            <w:pPr>
              <w:pStyle w:val="Antrats"/>
              <w:tabs>
                <w:tab w:val="left" w:pos="1296"/>
              </w:tabs>
              <w:jc w:val="center"/>
              <w:rPr>
                <w:b/>
                <w:caps/>
              </w:rPr>
            </w:pPr>
          </w:p>
        </w:tc>
      </w:tr>
      <w:tr w:rsidR="00BB139D" w:rsidRPr="00BB139D" w14:paraId="02C65B8A" w14:textId="77777777" w:rsidTr="00BA627E">
        <w:trPr>
          <w:cantSplit/>
          <w:trHeight w:val="359"/>
        </w:trPr>
        <w:tc>
          <w:tcPr>
            <w:tcW w:w="9654" w:type="dxa"/>
            <w:tcBorders>
              <w:top w:val="nil"/>
              <w:left w:val="nil"/>
              <w:bottom w:val="nil"/>
              <w:right w:val="nil"/>
            </w:tcBorders>
          </w:tcPr>
          <w:p w14:paraId="3A69AAB3" w14:textId="20FB02C8" w:rsidR="00FC1CD3" w:rsidRPr="00BB139D" w:rsidRDefault="0016437F" w:rsidP="004D0D82">
            <w:pPr>
              <w:pStyle w:val="Antrats"/>
              <w:tabs>
                <w:tab w:val="left" w:pos="1296"/>
              </w:tabs>
              <w:jc w:val="center"/>
              <w:rPr>
                <w:b/>
                <w:caps/>
              </w:rPr>
            </w:pPr>
            <w:r w:rsidRPr="00BB139D">
              <w:t xml:space="preserve">2025 m. kovo </w:t>
            </w:r>
            <w:r w:rsidR="00D74DAC">
              <w:t xml:space="preserve">7 </w:t>
            </w:r>
            <w:r w:rsidRPr="00BB139D">
              <w:t>d.</w:t>
            </w:r>
            <w:r w:rsidR="00FB6B02" w:rsidRPr="00BB139D">
              <w:t xml:space="preserve"> </w:t>
            </w:r>
            <w:r w:rsidR="00734333" w:rsidRPr="00BB139D">
              <w:t xml:space="preserve"> </w:t>
            </w:r>
            <w:r w:rsidR="00F20019" w:rsidRPr="00BB139D">
              <w:t xml:space="preserve">Nr. </w:t>
            </w:r>
            <w:r w:rsidRPr="00BB139D">
              <w:t>TSP-</w:t>
            </w:r>
            <w:r w:rsidR="00D74DAC">
              <w:t>84</w:t>
            </w:r>
            <w:r w:rsidRPr="00BB139D">
              <w:rPr>
                <w:b/>
                <w:caps/>
              </w:rPr>
              <w:t xml:space="preserve"> </w:t>
            </w:r>
          </w:p>
        </w:tc>
      </w:tr>
      <w:tr w:rsidR="00FC1CD3" w:rsidRPr="00BB139D" w14:paraId="6E26C763" w14:textId="77777777">
        <w:trPr>
          <w:cantSplit/>
        </w:trPr>
        <w:tc>
          <w:tcPr>
            <w:tcW w:w="9654" w:type="dxa"/>
            <w:tcBorders>
              <w:top w:val="nil"/>
              <w:left w:val="nil"/>
              <w:bottom w:val="nil"/>
              <w:right w:val="nil"/>
            </w:tcBorders>
          </w:tcPr>
          <w:p w14:paraId="0EB26DB1" w14:textId="77777777" w:rsidR="00FC1CD3" w:rsidRPr="00BB139D" w:rsidRDefault="00F20019" w:rsidP="004D0D82">
            <w:pPr>
              <w:jc w:val="center"/>
            </w:pPr>
            <w:r w:rsidRPr="00BB139D">
              <w:t>Jurbarkas</w:t>
            </w:r>
          </w:p>
        </w:tc>
      </w:tr>
    </w:tbl>
    <w:p w14:paraId="60BC18A0" w14:textId="77777777" w:rsidR="00FC1CD3" w:rsidRPr="00BB139D" w:rsidRDefault="00FC1CD3" w:rsidP="004D0D82">
      <w:pPr>
        <w:jc w:val="both"/>
      </w:pPr>
    </w:p>
    <w:p w14:paraId="2B098F1D" w14:textId="77777777" w:rsidR="00A96BA6" w:rsidRPr="00BB139D" w:rsidRDefault="00A96BA6" w:rsidP="004D0D82">
      <w:pPr>
        <w:jc w:val="both"/>
      </w:pPr>
    </w:p>
    <w:p w14:paraId="28C40EF9" w14:textId="58A684B4" w:rsidR="00A96BA6" w:rsidRPr="00BB139D" w:rsidRDefault="00BB139D" w:rsidP="00BB139D">
      <w:pPr>
        <w:ind w:firstLine="720"/>
        <w:jc w:val="both"/>
        <w:rPr>
          <w:szCs w:val="24"/>
        </w:rPr>
      </w:pPr>
      <w:r w:rsidRPr="00571A55">
        <w:rPr>
          <w:szCs w:val="24"/>
        </w:rPr>
        <w:t>Vadovaudamasi Lietuvos Respublikos vietos savivaldos įstatymo 15 straipsnio 3 dalies 1 punktu, Lietuvos Respublikos viešojo sektoriaus atskaitomybės įstatymo 6 straipsnio 1 dalimi, Viešojo sektoriaus subjekto metinės veiklos ataskaitos, viešojo sektoriaus subjektų grupės metinės veiklos ataskaitos ir valstybės pažangos ataskaitos rengimo tvarkos aprašo</w:t>
      </w:r>
      <w:r>
        <w:rPr>
          <w:szCs w:val="24"/>
        </w:rPr>
        <w:t>,</w:t>
      </w:r>
      <w:r w:rsidRPr="00571A55">
        <w:rPr>
          <w:szCs w:val="24"/>
        </w:rPr>
        <w:t xml:space="preserve"> patvirtinto Lietuvos </w:t>
      </w:r>
      <w:r w:rsidR="00D74DAC">
        <w:rPr>
          <w:szCs w:val="24"/>
        </w:rPr>
        <w:t> </w:t>
      </w:r>
      <w:r w:rsidRPr="00571A55">
        <w:rPr>
          <w:szCs w:val="24"/>
        </w:rPr>
        <w:t xml:space="preserve">Respublikos Vyriausybės 2019 m. vasario 13 d. nutarimu Nr. 135 „Dėl viešojo sektoriaus subjekto metinės veiklos ataskaitos, viešojo sektoriaus subjektų grupės metinės veiklos ataskaitos ir valstybės pažangos ataskaitos rengimo tvarkos aprašo patvirtinimo“, 4 punktu ir </w:t>
      </w:r>
      <w:r w:rsidR="00A96BA6" w:rsidRPr="00C862DF">
        <w:rPr>
          <w:szCs w:val="24"/>
        </w:rPr>
        <w:t>atsižvelgdama į Jurbarko švietimo centro 202</w:t>
      </w:r>
      <w:r w:rsidR="0016437F" w:rsidRPr="00C862DF">
        <w:rPr>
          <w:szCs w:val="24"/>
        </w:rPr>
        <w:t>5</w:t>
      </w:r>
      <w:r w:rsidR="00A96BA6" w:rsidRPr="00C862DF">
        <w:rPr>
          <w:szCs w:val="24"/>
        </w:rPr>
        <w:t xml:space="preserve"> m. </w:t>
      </w:r>
      <w:r w:rsidR="0016437F" w:rsidRPr="00C862DF">
        <w:rPr>
          <w:szCs w:val="24"/>
        </w:rPr>
        <w:t>kovo</w:t>
      </w:r>
      <w:r w:rsidR="00A96BA6" w:rsidRPr="00C862DF">
        <w:rPr>
          <w:szCs w:val="24"/>
        </w:rPr>
        <w:t xml:space="preserve"> </w:t>
      </w:r>
      <w:r w:rsidR="00C862DF" w:rsidRPr="00C862DF">
        <w:rPr>
          <w:szCs w:val="24"/>
        </w:rPr>
        <w:t>4</w:t>
      </w:r>
      <w:r w:rsidR="00A96BA6" w:rsidRPr="00C862DF">
        <w:rPr>
          <w:szCs w:val="24"/>
        </w:rPr>
        <w:t xml:space="preserve"> d. raštą Nr.</w:t>
      </w:r>
      <w:r w:rsidR="0061299F" w:rsidRPr="00C862DF">
        <w:rPr>
          <w:szCs w:val="24"/>
        </w:rPr>
        <w:t> 3-</w:t>
      </w:r>
      <w:r w:rsidR="00C862DF" w:rsidRPr="00C862DF">
        <w:rPr>
          <w:szCs w:val="24"/>
        </w:rPr>
        <w:t>33</w:t>
      </w:r>
      <w:r w:rsidR="00A96BA6" w:rsidRPr="00C862DF">
        <w:rPr>
          <w:szCs w:val="24"/>
        </w:rPr>
        <w:t xml:space="preserve"> ,,Dėl metinių ataskaitų rinkinio</w:t>
      </w:r>
      <w:r w:rsidR="00C862DF" w:rsidRPr="00C862DF">
        <w:rPr>
          <w:szCs w:val="24"/>
        </w:rPr>
        <w:t xml:space="preserve"> pateikimo</w:t>
      </w:r>
      <w:r w:rsidR="00A96BA6" w:rsidRPr="00C862DF">
        <w:rPr>
          <w:szCs w:val="24"/>
        </w:rPr>
        <w:t>“,</w:t>
      </w:r>
      <w:r w:rsidR="00A96BA6" w:rsidRPr="00BB139D">
        <w:rPr>
          <w:szCs w:val="24"/>
        </w:rPr>
        <w:t xml:space="preserve"> Jurbarko rajono savivaldybės taryba</w:t>
      </w:r>
      <w:r w:rsidR="00A96BA6" w:rsidRPr="00BB139D">
        <w:rPr>
          <w:spacing w:val="80"/>
          <w:szCs w:val="24"/>
        </w:rPr>
        <w:t xml:space="preserve"> nusprendži</w:t>
      </w:r>
      <w:r w:rsidR="00A96BA6" w:rsidRPr="00BB139D">
        <w:rPr>
          <w:szCs w:val="24"/>
        </w:rPr>
        <w:t>a:</w:t>
      </w:r>
    </w:p>
    <w:p w14:paraId="047F2C38" w14:textId="37555725" w:rsidR="00A96BA6" w:rsidRPr="00BB139D" w:rsidRDefault="00A96BA6" w:rsidP="004D0D82">
      <w:pPr>
        <w:tabs>
          <w:tab w:val="left" w:pos="709"/>
        </w:tabs>
        <w:suppressAutoHyphens/>
        <w:ind w:firstLine="709"/>
        <w:jc w:val="both"/>
        <w:rPr>
          <w:szCs w:val="24"/>
        </w:rPr>
      </w:pPr>
      <w:r w:rsidRPr="00BB139D">
        <w:rPr>
          <w:szCs w:val="24"/>
        </w:rPr>
        <w:tab/>
        <w:t>Patvirtinti 202</w:t>
      </w:r>
      <w:r w:rsidR="0016437F" w:rsidRPr="00BB139D">
        <w:rPr>
          <w:szCs w:val="24"/>
        </w:rPr>
        <w:t>4</w:t>
      </w:r>
      <w:r w:rsidRPr="00BB139D">
        <w:rPr>
          <w:szCs w:val="24"/>
        </w:rPr>
        <w:t xml:space="preserve"> metų Jurbarko švietimo centro metinių ataskaitų rinkinį:</w:t>
      </w:r>
    </w:p>
    <w:p w14:paraId="1DD017F1" w14:textId="07C71E6B" w:rsidR="00A96BA6" w:rsidRPr="00BB139D" w:rsidRDefault="00A96BA6" w:rsidP="004D0D82">
      <w:pPr>
        <w:numPr>
          <w:ilvl w:val="0"/>
          <w:numId w:val="8"/>
        </w:numPr>
        <w:tabs>
          <w:tab w:val="left" w:pos="709"/>
          <w:tab w:val="left" w:pos="993"/>
        </w:tabs>
        <w:suppressAutoHyphens/>
        <w:ind w:left="0" w:firstLine="709"/>
        <w:jc w:val="both"/>
        <w:rPr>
          <w:szCs w:val="24"/>
        </w:rPr>
      </w:pPr>
      <w:r w:rsidRPr="00BB139D">
        <w:rPr>
          <w:szCs w:val="24"/>
        </w:rPr>
        <w:t>Jurbarko švietimo centro 202</w:t>
      </w:r>
      <w:r w:rsidR="0016437F" w:rsidRPr="00BB139D">
        <w:rPr>
          <w:szCs w:val="24"/>
        </w:rPr>
        <w:t>4</w:t>
      </w:r>
      <w:r w:rsidRPr="00BB139D">
        <w:rPr>
          <w:szCs w:val="24"/>
        </w:rPr>
        <w:t xml:space="preserve"> metų veiklos ataskaitą (pridedama);</w:t>
      </w:r>
    </w:p>
    <w:p w14:paraId="533349D9" w14:textId="37B838F4" w:rsidR="00A96BA6" w:rsidRPr="00BB139D" w:rsidRDefault="00A96BA6" w:rsidP="004D0D82">
      <w:pPr>
        <w:numPr>
          <w:ilvl w:val="0"/>
          <w:numId w:val="8"/>
        </w:numPr>
        <w:tabs>
          <w:tab w:val="left" w:pos="709"/>
          <w:tab w:val="left" w:pos="993"/>
        </w:tabs>
        <w:suppressAutoHyphens/>
        <w:ind w:left="0" w:firstLine="709"/>
        <w:jc w:val="both"/>
      </w:pPr>
      <w:r w:rsidRPr="00BB139D">
        <w:rPr>
          <w:szCs w:val="24"/>
        </w:rPr>
        <w:t>Jurbarko švietimo centro 202</w:t>
      </w:r>
      <w:r w:rsidR="0016437F" w:rsidRPr="00BB139D">
        <w:rPr>
          <w:szCs w:val="24"/>
        </w:rPr>
        <w:t>4</w:t>
      </w:r>
      <w:r w:rsidRPr="00BB139D">
        <w:rPr>
          <w:szCs w:val="24"/>
        </w:rPr>
        <w:t xml:space="preserve"> metų finansinių ataskaitų rinkinį (pridedama);</w:t>
      </w:r>
    </w:p>
    <w:p w14:paraId="71A4E6BE" w14:textId="57BCDD88" w:rsidR="00A96BA6" w:rsidRPr="00BB139D" w:rsidRDefault="00A96BA6" w:rsidP="004D0D82">
      <w:pPr>
        <w:numPr>
          <w:ilvl w:val="0"/>
          <w:numId w:val="8"/>
        </w:numPr>
        <w:tabs>
          <w:tab w:val="left" w:pos="709"/>
          <w:tab w:val="left" w:pos="993"/>
        </w:tabs>
        <w:suppressAutoHyphens/>
        <w:ind w:left="0" w:firstLine="709"/>
        <w:jc w:val="both"/>
      </w:pPr>
      <w:r w:rsidRPr="00BB139D">
        <w:rPr>
          <w:szCs w:val="24"/>
        </w:rPr>
        <w:t>Jurbarko švietimo centro 202</w:t>
      </w:r>
      <w:r w:rsidR="0016437F" w:rsidRPr="00BB139D">
        <w:rPr>
          <w:szCs w:val="24"/>
        </w:rPr>
        <w:t>4</w:t>
      </w:r>
      <w:r w:rsidRPr="00BB139D">
        <w:rPr>
          <w:szCs w:val="24"/>
        </w:rPr>
        <w:t xml:space="preserve"> metų biudžeto vykdymo ataskaitų rinkinį (pridedama).</w:t>
      </w:r>
    </w:p>
    <w:p w14:paraId="5E34E9DA" w14:textId="77777777" w:rsidR="00A96BA6" w:rsidRPr="00BB139D" w:rsidRDefault="00A96BA6" w:rsidP="004D0D82">
      <w:pPr>
        <w:ind w:firstLine="720"/>
        <w:jc w:val="both"/>
      </w:pPr>
      <w:r w:rsidRPr="00BB139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EFC4084" w14:textId="77777777" w:rsidR="00FC1CD3" w:rsidRPr="00BB139D" w:rsidRDefault="00FC1CD3" w:rsidP="004D0D82">
      <w:pPr>
        <w:jc w:val="both"/>
      </w:pPr>
    </w:p>
    <w:p w14:paraId="1E43C625" w14:textId="77777777" w:rsidR="00A96BA6" w:rsidRPr="00BB139D" w:rsidRDefault="00A96BA6" w:rsidP="004D0D82">
      <w:pPr>
        <w:jc w:val="both"/>
      </w:pPr>
    </w:p>
    <w:p w14:paraId="29154A24" w14:textId="77777777" w:rsidR="00FC1CD3" w:rsidRPr="00BB139D" w:rsidRDefault="00FC1CD3" w:rsidP="004D0D82">
      <w:pPr>
        <w:jc w:val="both"/>
      </w:pPr>
    </w:p>
    <w:tbl>
      <w:tblPr>
        <w:tblW w:w="0" w:type="auto"/>
        <w:tblInd w:w="108" w:type="dxa"/>
        <w:tblLook w:val="0000" w:firstRow="0" w:lastRow="0" w:firstColumn="0" w:lastColumn="0" w:noHBand="0" w:noVBand="0"/>
      </w:tblPr>
      <w:tblGrid>
        <w:gridCol w:w="4410"/>
        <w:gridCol w:w="4410"/>
      </w:tblGrid>
      <w:tr w:rsidR="00FC1CD3" w:rsidRPr="00BB139D" w14:paraId="3EA1E345" w14:textId="77777777">
        <w:trPr>
          <w:trHeight w:val="180"/>
        </w:trPr>
        <w:tc>
          <w:tcPr>
            <w:tcW w:w="4410" w:type="dxa"/>
          </w:tcPr>
          <w:p w14:paraId="30CA129B" w14:textId="77777777" w:rsidR="00FC1CD3" w:rsidRPr="00BB139D" w:rsidRDefault="00F4316F" w:rsidP="004D0D82">
            <w:r w:rsidRPr="00BB139D">
              <w:t>Savivaldybės meras</w:t>
            </w:r>
          </w:p>
        </w:tc>
        <w:tc>
          <w:tcPr>
            <w:tcW w:w="4410" w:type="dxa"/>
          </w:tcPr>
          <w:p w14:paraId="5338A1BE" w14:textId="77777777" w:rsidR="00FC1CD3" w:rsidRPr="00BB139D" w:rsidRDefault="00FC1CD3" w:rsidP="004D0D82">
            <w:pPr>
              <w:jc w:val="right"/>
            </w:pPr>
          </w:p>
        </w:tc>
      </w:tr>
    </w:tbl>
    <w:p w14:paraId="6398A176" w14:textId="77777777" w:rsidR="00FC1CD3" w:rsidRPr="00BB139D" w:rsidRDefault="00FC1CD3" w:rsidP="004D0D82"/>
    <w:p w14:paraId="71770C13" w14:textId="77777777" w:rsidR="00F320CA" w:rsidRPr="00BB139D" w:rsidRDefault="00F320CA" w:rsidP="004D0D82"/>
    <w:p w14:paraId="7F17176E" w14:textId="77777777" w:rsidR="00A96BA6" w:rsidRPr="00BB139D" w:rsidRDefault="00A96BA6" w:rsidP="004D0D82"/>
    <w:p w14:paraId="33EAD1C5" w14:textId="53C2165D" w:rsidR="00A96BA6" w:rsidRPr="00BB139D" w:rsidRDefault="00EC29FE" w:rsidP="004D0D82">
      <w:r>
        <w:t>Derino</w:t>
      </w:r>
      <w:r w:rsidR="00A96BA6" w:rsidRPr="00BB139D">
        <w:t xml:space="preserve">: </w:t>
      </w:r>
    </w:p>
    <w:p w14:paraId="527E4151" w14:textId="77777777" w:rsidR="00A96BA6" w:rsidRPr="00BB139D" w:rsidRDefault="00A96BA6" w:rsidP="004D0D82">
      <w:r w:rsidRPr="00BB139D">
        <w:t xml:space="preserve">Administracijos direktorė R. </w:t>
      </w:r>
      <w:proofErr w:type="spellStart"/>
      <w:r w:rsidRPr="00BB139D">
        <w:t>Vančienė</w:t>
      </w:r>
      <w:proofErr w:type="spellEnd"/>
    </w:p>
    <w:p w14:paraId="509C9698" w14:textId="77777777" w:rsidR="00A96BA6" w:rsidRPr="00BB139D" w:rsidRDefault="00A96BA6" w:rsidP="004D0D82">
      <w:r w:rsidRPr="00BB139D">
        <w:t xml:space="preserve">Teisės ir civilinės metrikacijos skyriaus vedėja O. </w:t>
      </w:r>
      <w:proofErr w:type="spellStart"/>
      <w:r w:rsidRPr="00BB139D">
        <w:t>Sutkaitienė</w:t>
      </w:r>
      <w:proofErr w:type="spellEnd"/>
      <w:r w:rsidRPr="00BB139D">
        <w:t xml:space="preserve"> </w:t>
      </w:r>
    </w:p>
    <w:p w14:paraId="224A1AB7" w14:textId="77777777" w:rsidR="00A96BA6" w:rsidRPr="00BB139D" w:rsidRDefault="00A96BA6" w:rsidP="004D0D82">
      <w:r w:rsidRPr="00BB139D">
        <w:t>Tarybos posėdžių sekretorė D. Dačkauskaitė</w:t>
      </w:r>
    </w:p>
    <w:p w14:paraId="0FEF9BA0" w14:textId="77777777" w:rsidR="00A96BA6" w:rsidRPr="00BB139D" w:rsidRDefault="00A96BA6" w:rsidP="004D0D82">
      <w:r w:rsidRPr="00BB139D">
        <w:t>Dokumentų ir viešųjų ryšių skyriaus vyr. specialistas A. Gvildys</w:t>
      </w:r>
    </w:p>
    <w:p w14:paraId="763204FD" w14:textId="5C114B28" w:rsidR="00361DA9" w:rsidRPr="00BB139D" w:rsidRDefault="00361DA9" w:rsidP="00361DA9">
      <w:r w:rsidRPr="00BB139D">
        <w:t>Finansų skyriaus vedėj</w:t>
      </w:r>
      <w:r w:rsidR="0016437F" w:rsidRPr="00BB139D">
        <w:t>a</w:t>
      </w:r>
      <w:r w:rsidRPr="00BB139D">
        <w:t xml:space="preserve"> A. </w:t>
      </w:r>
      <w:proofErr w:type="spellStart"/>
      <w:r w:rsidR="0016437F" w:rsidRPr="00BB139D">
        <w:t>Samuilienė</w:t>
      </w:r>
      <w:proofErr w:type="spellEnd"/>
    </w:p>
    <w:p w14:paraId="77F66321" w14:textId="1F5E9071" w:rsidR="00A96BA6" w:rsidRPr="00BB139D" w:rsidRDefault="00A96BA6" w:rsidP="004D0D82"/>
    <w:p w14:paraId="4245E7B1" w14:textId="77777777" w:rsidR="00F320CA" w:rsidRPr="00BB139D" w:rsidRDefault="00F320CA" w:rsidP="004D0D82"/>
    <w:p w14:paraId="0ED65123" w14:textId="77777777" w:rsidR="00A96BA6" w:rsidRPr="00BB139D" w:rsidRDefault="00A96BA6" w:rsidP="004D0D82"/>
    <w:p w14:paraId="4EF36B67" w14:textId="77777777" w:rsidR="00A96BA6" w:rsidRPr="00BB139D" w:rsidRDefault="00A96BA6" w:rsidP="004D0D82"/>
    <w:p w14:paraId="6B6C3764" w14:textId="77777777" w:rsidR="00F320CA" w:rsidRPr="00BB139D" w:rsidRDefault="00F320CA" w:rsidP="004D0D82"/>
    <w:p w14:paraId="3195E387" w14:textId="77777777" w:rsidR="00F320CA" w:rsidRPr="00BB139D" w:rsidRDefault="00F320CA" w:rsidP="004D0D82">
      <w:r w:rsidRPr="00BB139D">
        <w:t>Parengė</w:t>
      </w:r>
    </w:p>
    <w:p w14:paraId="41803777" w14:textId="09453469" w:rsidR="0016437F" w:rsidRPr="00BB139D" w:rsidRDefault="0016437F" w:rsidP="004D0D82">
      <w:r w:rsidRPr="00BB139D">
        <w:t>Loreta Knašienė, tel. +370 616 81 556, el. p. loreta.knasiene@jurbarkas.lt</w:t>
      </w:r>
    </w:p>
    <w:p w14:paraId="4F5ADDD9" w14:textId="17DB4F4A" w:rsidR="00F665AB" w:rsidRPr="00BB139D" w:rsidRDefault="00F665AB" w:rsidP="004D0D82">
      <w:pPr>
        <w:pStyle w:val="Antrats"/>
        <w:tabs>
          <w:tab w:val="clear" w:pos="4153"/>
          <w:tab w:val="clear" w:pos="8306"/>
        </w:tabs>
        <w:sectPr w:rsidR="00F665AB" w:rsidRPr="00BB139D" w:rsidSect="0094432B">
          <w:headerReference w:type="even" r:id="rId7"/>
          <w:headerReference w:type="default" r:id="rId8"/>
          <w:pgSz w:w="11906" w:h="16838" w:code="9"/>
          <w:pgMar w:top="1134" w:right="680" w:bottom="1134" w:left="1701" w:header="1134" w:footer="726" w:gutter="0"/>
          <w:cols w:space="1296"/>
          <w:titlePg/>
          <w:docGrid w:linePitch="360"/>
        </w:sectPr>
      </w:pPr>
    </w:p>
    <w:tbl>
      <w:tblPr>
        <w:tblW w:w="0" w:type="auto"/>
        <w:tblLook w:val="04A0" w:firstRow="1" w:lastRow="0" w:firstColumn="1" w:lastColumn="0" w:noHBand="0" w:noVBand="1"/>
      </w:tblPr>
      <w:tblGrid>
        <w:gridCol w:w="14570"/>
      </w:tblGrid>
      <w:tr w:rsidR="00BB139D" w:rsidRPr="00BB139D" w14:paraId="7D9A7D34" w14:textId="77777777" w:rsidTr="00BB139D">
        <w:tc>
          <w:tcPr>
            <w:tcW w:w="14570" w:type="dxa"/>
            <w:shd w:val="clear" w:color="auto" w:fill="auto"/>
          </w:tcPr>
          <w:p w14:paraId="6BFDAB1E" w14:textId="77777777" w:rsidR="00F665AB" w:rsidRPr="00BB139D" w:rsidRDefault="00F665AB" w:rsidP="004D0D82">
            <w:pPr>
              <w:pStyle w:val="Pavadinimas"/>
              <w:ind w:firstLine="9923"/>
              <w:jc w:val="left"/>
              <w:rPr>
                <w:b w:val="0"/>
                <w:bCs w:val="0"/>
                <w:lang w:val="lt-LT"/>
              </w:rPr>
            </w:pPr>
            <w:r w:rsidRPr="00BB139D">
              <w:rPr>
                <w:b w:val="0"/>
                <w:bCs w:val="0"/>
                <w:lang w:val="lt-LT"/>
              </w:rPr>
              <w:lastRenderedPageBreak/>
              <w:t>PATVIRTINTA</w:t>
            </w:r>
          </w:p>
        </w:tc>
      </w:tr>
      <w:tr w:rsidR="00BB139D" w:rsidRPr="00BB139D" w14:paraId="779A4B5C" w14:textId="77777777" w:rsidTr="00BB139D">
        <w:tc>
          <w:tcPr>
            <w:tcW w:w="14570" w:type="dxa"/>
            <w:shd w:val="clear" w:color="auto" w:fill="auto"/>
          </w:tcPr>
          <w:p w14:paraId="2AC235E5" w14:textId="77777777" w:rsidR="00F665AB" w:rsidRPr="00BB139D" w:rsidRDefault="00F665AB" w:rsidP="004D0D82">
            <w:pPr>
              <w:pStyle w:val="Pavadinimas"/>
              <w:ind w:firstLine="9923"/>
              <w:jc w:val="left"/>
              <w:rPr>
                <w:b w:val="0"/>
                <w:bCs w:val="0"/>
                <w:lang w:val="lt-LT"/>
              </w:rPr>
            </w:pPr>
            <w:r w:rsidRPr="00BB139D">
              <w:rPr>
                <w:b w:val="0"/>
                <w:bCs w:val="0"/>
                <w:lang w:val="lt-LT"/>
              </w:rPr>
              <w:t>Jurbarko rajono savivaldybės tarybos</w:t>
            </w:r>
          </w:p>
        </w:tc>
      </w:tr>
      <w:tr w:rsidR="00BB139D" w:rsidRPr="00BB139D" w14:paraId="31E0EEFA" w14:textId="77777777" w:rsidTr="00BB139D">
        <w:tc>
          <w:tcPr>
            <w:tcW w:w="14570" w:type="dxa"/>
            <w:shd w:val="clear" w:color="auto" w:fill="auto"/>
          </w:tcPr>
          <w:p w14:paraId="7549F8F6" w14:textId="4F754AE8" w:rsidR="00F665AB" w:rsidRPr="00BB139D" w:rsidRDefault="00F665AB" w:rsidP="004D0D82">
            <w:pPr>
              <w:pStyle w:val="Pavadinimas"/>
              <w:ind w:firstLine="9923"/>
              <w:jc w:val="left"/>
              <w:rPr>
                <w:b w:val="0"/>
                <w:bCs w:val="0"/>
                <w:lang w:val="lt-LT"/>
              </w:rPr>
            </w:pPr>
            <w:r w:rsidRPr="00BB139D">
              <w:rPr>
                <w:b w:val="0"/>
                <w:bCs w:val="0"/>
                <w:lang w:val="lt-LT"/>
              </w:rPr>
              <w:t>202</w:t>
            </w:r>
            <w:r w:rsidR="0016437F" w:rsidRPr="00BB139D">
              <w:rPr>
                <w:b w:val="0"/>
                <w:bCs w:val="0"/>
                <w:lang w:val="lt-LT"/>
              </w:rPr>
              <w:t>5</w:t>
            </w:r>
            <w:r w:rsidRPr="00BB139D">
              <w:rPr>
                <w:b w:val="0"/>
                <w:bCs w:val="0"/>
                <w:lang w:val="lt-LT"/>
              </w:rPr>
              <w:t xml:space="preserve"> m. </w:t>
            </w:r>
            <w:r w:rsidR="0016437F" w:rsidRPr="00BB139D">
              <w:rPr>
                <w:b w:val="0"/>
                <w:bCs w:val="0"/>
                <w:lang w:val="lt-LT"/>
              </w:rPr>
              <w:t xml:space="preserve">kovo       </w:t>
            </w:r>
            <w:r w:rsidRPr="00BB139D">
              <w:rPr>
                <w:b w:val="0"/>
                <w:bCs w:val="0"/>
                <w:lang w:val="lt-LT"/>
              </w:rPr>
              <w:t>d. sprendimu Nr. T2-</w:t>
            </w:r>
          </w:p>
        </w:tc>
      </w:tr>
    </w:tbl>
    <w:p w14:paraId="02854235" w14:textId="77777777" w:rsidR="00BB139D" w:rsidRDefault="00BB139D"/>
    <w:tbl>
      <w:tblPr>
        <w:tblStyle w:val="Lentelstinklelis"/>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tblGrid>
      <w:tr w:rsidR="00BB139D" w:rsidRPr="00BB139D" w14:paraId="78A5811C" w14:textId="77777777" w:rsidTr="00283CDC">
        <w:trPr>
          <w:jc w:val="center"/>
        </w:trPr>
        <w:tc>
          <w:tcPr>
            <w:tcW w:w="8505" w:type="dxa"/>
            <w:gridSpan w:val="3"/>
            <w:tcBorders>
              <w:bottom w:val="single" w:sz="4" w:space="0" w:color="auto"/>
            </w:tcBorders>
          </w:tcPr>
          <w:p w14:paraId="67B728CF" w14:textId="77777777" w:rsidR="000F4D71" w:rsidRPr="00BB139D" w:rsidRDefault="000F4D71" w:rsidP="00283CDC">
            <w:pPr>
              <w:tabs>
                <w:tab w:val="left" w:pos="14656"/>
              </w:tabs>
              <w:overflowPunct w:val="0"/>
              <w:jc w:val="center"/>
              <w:textAlignment w:val="baseline"/>
              <w:rPr>
                <w:b/>
                <w:szCs w:val="24"/>
              </w:rPr>
            </w:pPr>
            <w:bookmarkStart w:id="0" w:name="_Hlk166147418"/>
            <w:r w:rsidRPr="00BB139D">
              <w:rPr>
                <w:b/>
                <w:szCs w:val="24"/>
              </w:rPr>
              <w:t>JURBARKO ŠVIETIMO CENTRO</w:t>
            </w:r>
          </w:p>
        </w:tc>
      </w:tr>
      <w:tr w:rsidR="00BB139D" w:rsidRPr="00BB139D" w14:paraId="26F2C7D4" w14:textId="77777777" w:rsidTr="00283CDC">
        <w:trPr>
          <w:jc w:val="center"/>
        </w:trPr>
        <w:tc>
          <w:tcPr>
            <w:tcW w:w="8505" w:type="dxa"/>
            <w:gridSpan w:val="3"/>
            <w:tcBorders>
              <w:top w:val="single" w:sz="4" w:space="0" w:color="auto"/>
            </w:tcBorders>
          </w:tcPr>
          <w:p w14:paraId="00570F4E" w14:textId="77777777" w:rsidR="000F4D71" w:rsidRPr="00BB139D" w:rsidRDefault="000F4D71" w:rsidP="00283CDC">
            <w:pPr>
              <w:tabs>
                <w:tab w:val="left" w:pos="14656"/>
              </w:tabs>
              <w:overflowPunct w:val="0"/>
              <w:jc w:val="center"/>
              <w:textAlignment w:val="baseline"/>
              <w:rPr>
                <w:sz w:val="20"/>
              </w:rPr>
            </w:pPr>
            <w:r w:rsidRPr="00BB139D">
              <w:rPr>
                <w:sz w:val="20"/>
              </w:rPr>
              <w:t>(įstaigos pavadinimas)</w:t>
            </w:r>
          </w:p>
        </w:tc>
      </w:tr>
      <w:tr w:rsidR="00BB139D" w:rsidRPr="00BB139D" w14:paraId="61441A70" w14:textId="77777777" w:rsidTr="00283CDC">
        <w:trPr>
          <w:jc w:val="center"/>
        </w:trPr>
        <w:tc>
          <w:tcPr>
            <w:tcW w:w="8505" w:type="dxa"/>
            <w:gridSpan w:val="3"/>
            <w:tcBorders>
              <w:bottom w:val="single" w:sz="4" w:space="0" w:color="auto"/>
            </w:tcBorders>
          </w:tcPr>
          <w:p w14:paraId="4AE8D51A" w14:textId="77777777" w:rsidR="000F4D71" w:rsidRPr="00BB139D" w:rsidRDefault="000F4D71" w:rsidP="00283CDC">
            <w:pPr>
              <w:jc w:val="center"/>
              <w:rPr>
                <w:szCs w:val="24"/>
              </w:rPr>
            </w:pPr>
            <w:r w:rsidRPr="00BB139D">
              <w:rPr>
                <w:b/>
                <w:szCs w:val="24"/>
              </w:rPr>
              <w:t>2024 METŲ VEIKLOS ATASKAITA</w:t>
            </w:r>
          </w:p>
        </w:tc>
      </w:tr>
      <w:tr w:rsidR="00BB139D" w:rsidRPr="00BB139D" w14:paraId="728E6A83" w14:textId="77777777" w:rsidTr="00283CDC">
        <w:trPr>
          <w:jc w:val="center"/>
        </w:trPr>
        <w:tc>
          <w:tcPr>
            <w:tcW w:w="2835" w:type="dxa"/>
          </w:tcPr>
          <w:p w14:paraId="0CB72C48" w14:textId="77777777" w:rsidR="000F4D71" w:rsidRPr="00BB139D" w:rsidRDefault="000F4D71" w:rsidP="00283CDC">
            <w:pPr>
              <w:overflowPunct w:val="0"/>
              <w:jc w:val="center"/>
              <w:textAlignment w:val="baseline"/>
              <w:rPr>
                <w:szCs w:val="24"/>
              </w:rPr>
            </w:pPr>
          </w:p>
        </w:tc>
        <w:tc>
          <w:tcPr>
            <w:tcW w:w="2835" w:type="dxa"/>
            <w:tcBorders>
              <w:top w:val="single" w:sz="4" w:space="0" w:color="auto"/>
              <w:left w:val="nil"/>
              <w:bottom w:val="single" w:sz="4" w:space="0" w:color="auto"/>
            </w:tcBorders>
          </w:tcPr>
          <w:p w14:paraId="6A2A87B7" w14:textId="77777777" w:rsidR="000F4D71" w:rsidRPr="00BB139D" w:rsidRDefault="000F4D71" w:rsidP="00283CDC">
            <w:pPr>
              <w:tabs>
                <w:tab w:val="left" w:pos="14656"/>
              </w:tabs>
              <w:overflowPunct w:val="0"/>
              <w:jc w:val="center"/>
              <w:textAlignment w:val="baseline"/>
              <w:rPr>
                <w:szCs w:val="24"/>
              </w:rPr>
            </w:pPr>
            <w:r w:rsidRPr="00BB139D">
              <w:rPr>
                <w:szCs w:val="24"/>
              </w:rPr>
              <w:t>2025-03-04</w:t>
            </w:r>
          </w:p>
        </w:tc>
        <w:tc>
          <w:tcPr>
            <w:tcW w:w="2835" w:type="dxa"/>
          </w:tcPr>
          <w:p w14:paraId="7CA57535" w14:textId="77777777" w:rsidR="000F4D71" w:rsidRPr="00BB139D" w:rsidRDefault="000F4D71" w:rsidP="00283CDC">
            <w:pPr>
              <w:tabs>
                <w:tab w:val="left" w:pos="14656"/>
              </w:tabs>
              <w:overflowPunct w:val="0"/>
              <w:textAlignment w:val="baseline"/>
              <w:rPr>
                <w:szCs w:val="24"/>
              </w:rPr>
            </w:pPr>
          </w:p>
        </w:tc>
      </w:tr>
      <w:tr w:rsidR="00BB139D" w:rsidRPr="00BB139D" w14:paraId="2AC66033" w14:textId="77777777" w:rsidTr="00283CDC">
        <w:trPr>
          <w:jc w:val="center"/>
        </w:trPr>
        <w:tc>
          <w:tcPr>
            <w:tcW w:w="2835" w:type="dxa"/>
          </w:tcPr>
          <w:p w14:paraId="5C9911F5" w14:textId="77777777" w:rsidR="000F4D71" w:rsidRPr="00BB139D" w:rsidRDefault="000F4D71" w:rsidP="00283CDC">
            <w:pPr>
              <w:overflowPunct w:val="0"/>
              <w:jc w:val="center"/>
              <w:textAlignment w:val="baseline"/>
              <w:rPr>
                <w:szCs w:val="24"/>
              </w:rPr>
            </w:pPr>
          </w:p>
        </w:tc>
        <w:tc>
          <w:tcPr>
            <w:tcW w:w="2835" w:type="dxa"/>
          </w:tcPr>
          <w:p w14:paraId="7752D345" w14:textId="77777777" w:rsidR="000F4D71" w:rsidRPr="00BB139D" w:rsidRDefault="000F4D71" w:rsidP="00283CDC">
            <w:pPr>
              <w:tabs>
                <w:tab w:val="left" w:pos="14656"/>
              </w:tabs>
              <w:overflowPunct w:val="0"/>
              <w:jc w:val="center"/>
              <w:textAlignment w:val="baseline"/>
              <w:rPr>
                <w:sz w:val="20"/>
              </w:rPr>
            </w:pPr>
            <w:r w:rsidRPr="00BB139D">
              <w:rPr>
                <w:sz w:val="20"/>
              </w:rPr>
              <w:t>(data)</w:t>
            </w:r>
          </w:p>
        </w:tc>
        <w:tc>
          <w:tcPr>
            <w:tcW w:w="2835" w:type="dxa"/>
          </w:tcPr>
          <w:p w14:paraId="3F7FF427" w14:textId="77777777" w:rsidR="000F4D71" w:rsidRPr="00BB139D" w:rsidRDefault="000F4D71" w:rsidP="00283CDC">
            <w:pPr>
              <w:tabs>
                <w:tab w:val="left" w:pos="14656"/>
              </w:tabs>
              <w:overflowPunct w:val="0"/>
              <w:jc w:val="center"/>
              <w:textAlignment w:val="baseline"/>
              <w:rPr>
                <w:szCs w:val="24"/>
              </w:rPr>
            </w:pPr>
          </w:p>
        </w:tc>
      </w:tr>
      <w:tr w:rsidR="00BB139D" w:rsidRPr="00BB139D" w14:paraId="4F8DBE83" w14:textId="77777777" w:rsidTr="00283CDC">
        <w:trPr>
          <w:jc w:val="center"/>
        </w:trPr>
        <w:tc>
          <w:tcPr>
            <w:tcW w:w="2835" w:type="dxa"/>
          </w:tcPr>
          <w:p w14:paraId="17654AD0" w14:textId="77777777" w:rsidR="000F4D71" w:rsidRPr="00BB139D" w:rsidRDefault="000F4D71" w:rsidP="00283CDC">
            <w:pPr>
              <w:tabs>
                <w:tab w:val="left" w:pos="14656"/>
              </w:tabs>
              <w:overflowPunct w:val="0"/>
              <w:jc w:val="center"/>
              <w:textAlignment w:val="baseline"/>
              <w:rPr>
                <w:szCs w:val="24"/>
              </w:rPr>
            </w:pPr>
          </w:p>
        </w:tc>
        <w:tc>
          <w:tcPr>
            <w:tcW w:w="2835" w:type="dxa"/>
            <w:tcBorders>
              <w:bottom w:val="single" w:sz="4" w:space="0" w:color="auto"/>
            </w:tcBorders>
          </w:tcPr>
          <w:p w14:paraId="23F3CF94" w14:textId="77777777" w:rsidR="000F4D71" w:rsidRPr="00BB139D" w:rsidRDefault="000F4D71" w:rsidP="00283CDC">
            <w:pPr>
              <w:tabs>
                <w:tab w:val="left" w:pos="14656"/>
              </w:tabs>
              <w:overflowPunct w:val="0"/>
              <w:jc w:val="center"/>
              <w:textAlignment w:val="baseline"/>
              <w:rPr>
                <w:szCs w:val="24"/>
              </w:rPr>
            </w:pPr>
            <w:r w:rsidRPr="00BB139D">
              <w:rPr>
                <w:szCs w:val="24"/>
              </w:rPr>
              <w:t xml:space="preserve">Jurbarkas </w:t>
            </w:r>
          </w:p>
        </w:tc>
        <w:tc>
          <w:tcPr>
            <w:tcW w:w="2835" w:type="dxa"/>
          </w:tcPr>
          <w:p w14:paraId="5B6F1537" w14:textId="77777777" w:rsidR="000F4D71" w:rsidRPr="00BB139D" w:rsidRDefault="000F4D71" w:rsidP="00283CDC">
            <w:pPr>
              <w:tabs>
                <w:tab w:val="left" w:pos="14656"/>
              </w:tabs>
              <w:overflowPunct w:val="0"/>
              <w:jc w:val="center"/>
              <w:textAlignment w:val="baseline"/>
              <w:rPr>
                <w:szCs w:val="24"/>
              </w:rPr>
            </w:pPr>
          </w:p>
        </w:tc>
      </w:tr>
      <w:tr w:rsidR="00BB139D" w:rsidRPr="00BB139D" w14:paraId="29232373" w14:textId="77777777" w:rsidTr="00283CDC">
        <w:trPr>
          <w:jc w:val="center"/>
        </w:trPr>
        <w:tc>
          <w:tcPr>
            <w:tcW w:w="8505" w:type="dxa"/>
            <w:gridSpan w:val="3"/>
          </w:tcPr>
          <w:p w14:paraId="0BD29823" w14:textId="77777777" w:rsidR="000F4D71" w:rsidRPr="00BB139D" w:rsidRDefault="000F4D71" w:rsidP="00283CDC">
            <w:pPr>
              <w:tabs>
                <w:tab w:val="left" w:pos="14656"/>
              </w:tabs>
              <w:overflowPunct w:val="0"/>
              <w:jc w:val="center"/>
              <w:textAlignment w:val="baseline"/>
              <w:rPr>
                <w:sz w:val="20"/>
              </w:rPr>
            </w:pPr>
            <w:r w:rsidRPr="00BB139D">
              <w:rPr>
                <w:sz w:val="20"/>
              </w:rPr>
              <w:t>(sudarymo vieta)</w:t>
            </w:r>
          </w:p>
        </w:tc>
      </w:tr>
    </w:tbl>
    <w:p w14:paraId="4364A030" w14:textId="77777777" w:rsidR="000F4D71" w:rsidRPr="00BB139D" w:rsidRDefault="000F4D71" w:rsidP="00BB139D">
      <w:pPr>
        <w:suppressAutoHyphens/>
        <w:spacing w:before="120" w:after="120"/>
        <w:jc w:val="center"/>
        <w:textAlignment w:val="baseline"/>
        <w:rPr>
          <w:b/>
          <w:bCs/>
          <w:szCs w:val="24"/>
        </w:rPr>
      </w:pPr>
      <w:r w:rsidRPr="00BB139D">
        <w:rPr>
          <w:b/>
          <w:bCs/>
          <w:szCs w:val="24"/>
        </w:rPr>
        <w:t>VADOVO PRANEŠIMAS</w:t>
      </w:r>
    </w:p>
    <w:tbl>
      <w:tblPr>
        <w:tblW w:w="144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459"/>
      </w:tblGrid>
      <w:tr w:rsidR="00BB139D" w:rsidRPr="00BB139D" w14:paraId="0224BB63" w14:textId="77777777" w:rsidTr="00283CDC">
        <w:trPr>
          <w:trHeight w:val="470"/>
        </w:trPr>
        <w:tc>
          <w:tcPr>
            <w:tcW w:w="14459" w:type="dxa"/>
          </w:tcPr>
          <w:p w14:paraId="7547138F" w14:textId="77777777" w:rsidR="00BB139D" w:rsidRDefault="00BB139D" w:rsidP="00283CDC">
            <w:pPr>
              <w:ind w:left="720"/>
              <w:rPr>
                <w:rFonts w:eastAsia="Calibri"/>
                <w:szCs w:val="24"/>
                <w:lang w:eastAsia="en-US"/>
              </w:rPr>
            </w:pPr>
          </w:p>
          <w:p w14:paraId="06622450" w14:textId="17C4D5B4" w:rsidR="000F4D71" w:rsidRPr="00BB139D" w:rsidRDefault="000F4D71" w:rsidP="00283CDC">
            <w:pPr>
              <w:ind w:left="720"/>
              <w:rPr>
                <w:rFonts w:eastAsia="Calibri"/>
                <w:b/>
                <w:szCs w:val="24"/>
                <w:lang w:eastAsia="en-US"/>
              </w:rPr>
            </w:pPr>
            <w:r w:rsidRPr="00BB139D">
              <w:rPr>
                <w:rFonts w:eastAsia="Calibri"/>
                <w:szCs w:val="24"/>
                <w:lang w:eastAsia="en-US"/>
              </w:rPr>
              <w:t xml:space="preserve">Įstaigos direktorius – Jurgita </w:t>
            </w:r>
            <w:proofErr w:type="spellStart"/>
            <w:r w:rsidRPr="00BB139D">
              <w:rPr>
                <w:rFonts w:eastAsia="Calibri"/>
                <w:szCs w:val="24"/>
                <w:lang w:eastAsia="en-US"/>
              </w:rPr>
              <w:t>Voroninienė</w:t>
            </w:r>
            <w:proofErr w:type="spellEnd"/>
            <w:r w:rsidRPr="00BB139D">
              <w:rPr>
                <w:rFonts w:eastAsia="Calibri"/>
                <w:szCs w:val="24"/>
                <w:lang w:eastAsia="en-US"/>
              </w:rPr>
              <w:t>.</w:t>
            </w:r>
          </w:p>
          <w:p w14:paraId="7E17C07D" w14:textId="77777777" w:rsidR="000F4D71" w:rsidRPr="00BB139D" w:rsidRDefault="000F4D71" w:rsidP="00283CDC">
            <w:pPr>
              <w:ind w:firstLine="720"/>
              <w:rPr>
                <w:rFonts w:eastAsia="Calibri"/>
                <w:szCs w:val="24"/>
                <w:lang w:eastAsia="en-US"/>
              </w:rPr>
            </w:pPr>
            <w:r w:rsidRPr="00BB139D">
              <w:rPr>
                <w:rFonts w:eastAsia="Calibri"/>
                <w:szCs w:val="24"/>
                <w:lang w:eastAsia="en-US"/>
              </w:rPr>
              <w:t xml:space="preserve">Pagrindinė įstaigos veiklos rūšis – </w:t>
            </w:r>
            <w:r w:rsidRPr="00BB139D">
              <w:rPr>
                <w:szCs w:val="24"/>
              </w:rPr>
              <w:t>švietimas.</w:t>
            </w:r>
          </w:p>
          <w:p w14:paraId="70407AC9" w14:textId="77777777" w:rsidR="000F4D71" w:rsidRPr="00BB139D" w:rsidRDefault="000F4D71" w:rsidP="00283CDC">
            <w:pPr>
              <w:ind w:firstLine="720"/>
              <w:jc w:val="both"/>
              <w:rPr>
                <w:szCs w:val="24"/>
                <w:lang w:eastAsia="en-US"/>
              </w:rPr>
            </w:pPr>
            <w:r w:rsidRPr="00BB139D">
              <w:rPr>
                <w:szCs w:val="24"/>
                <w:lang w:eastAsia="en-US"/>
              </w:rPr>
              <w:t xml:space="preserve">Kitos įstaigos veiklos rūšys – </w:t>
            </w:r>
            <w:r w:rsidRPr="00BB139D">
              <w:t xml:space="preserve">kitas, niekur kitur nepriskirtas švietimas ir švietimui būdingų paslaugų veikla. </w:t>
            </w:r>
          </w:p>
          <w:p w14:paraId="6D7F5FC5" w14:textId="77777777" w:rsidR="00AF6BD9" w:rsidRPr="00BB139D" w:rsidRDefault="00AF6BD9" w:rsidP="00AF6BD9">
            <w:pPr>
              <w:shd w:val="clear" w:color="auto" w:fill="FFFFFF"/>
              <w:ind w:firstLine="720"/>
              <w:contextualSpacing/>
              <w:jc w:val="both"/>
              <w:rPr>
                <w:szCs w:val="24"/>
                <w:lang w:eastAsia="en-US"/>
              </w:rPr>
            </w:pPr>
            <w:r w:rsidRPr="00BB139D">
              <w:rPr>
                <w:szCs w:val="24"/>
                <w:lang w:eastAsia="en-US"/>
              </w:rPr>
              <w:t>Jurbarko švietimo centras veikia penkiomis kryptimis: PKT – pedagogų bendrųjų ir profesinių kompetencijų tobulinimas, kuriant veiksmingą jų rengimo ir kompetencijų tobulinimo sistemą; PPT – savalaikis ir kvalifikuotas specialiųjų ugdymosi poreikių, emocinių bei elgesio problemų nustatymas, rekomendacijų parengimas tėvams ir pedagogams dėl darbo su specialiųjų ugdymosi poreikių turinčiais vaikais; NSŠ – suaugusiųjų neformaliojo švietimo ir tęstinio mokymosi koordinavimas, tenkinant suaugusiųjų asmenų neformaliojo švietimo, savišvietos, kultūros, socialinius ir pažintinius poreikius, teikiant informacinę ir konsultacinę pagalbą; AJC – jauno žmogaus (14–29 metų) motyvavimas dalyvauti jo poreikius atitinkančioje veikloje, jaunimo konsultavimas jam rūpimais laisvalaikio užimtumo, saviraiškos klausimais; PO – profesinio orientavimo paslaugų švietimo įstaigose organizavimas ir koordinavimas, atliepiant mokinių poreikius susijusius su karjeros kompetencijų įgijimu ir karjeros kūrimu.</w:t>
            </w:r>
          </w:p>
          <w:p w14:paraId="4A2C123F" w14:textId="77777777" w:rsidR="00707797" w:rsidRDefault="000F4D71" w:rsidP="00AF6BD9">
            <w:pPr>
              <w:ind w:firstLine="720"/>
              <w:jc w:val="both"/>
              <w:rPr>
                <w:szCs w:val="24"/>
                <w:lang w:eastAsia="en-US"/>
              </w:rPr>
            </w:pPr>
            <w:r w:rsidRPr="00BB139D">
              <w:rPr>
                <w:szCs w:val="24"/>
                <w:lang w:eastAsia="en-US"/>
              </w:rPr>
              <w:t>2024 met</w:t>
            </w:r>
            <w:r w:rsidR="00AF6BD9" w:rsidRPr="00BB139D">
              <w:rPr>
                <w:szCs w:val="24"/>
                <w:lang w:eastAsia="en-US"/>
              </w:rPr>
              <w:t>ais</w:t>
            </w:r>
            <w:r w:rsidRPr="00BB139D">
              <w:rPr>
                <w:szCs w:val="24"/>
                <w:lang w:eastAsia="en-US"/>
              </w:rPr>
              <w:t xml:space="preserve"> aktyviai dirb</w:t>
            </w:r>
            <w:r w:rsidR="00AF6BD9" w:rsidRPr="00BB139D">
              <w:rPr>
                <w:szCs w:val="24"/>
                <w:lang w:eastAsia="en-US"/>
              </w:rPr>
              <w:t>ta</w:t>
            </w:r>
            <w:r w:rsidRPr="00BB139D">
              <w:rPr>
                <w:szCs w:val="24"/>
                <w:lang w:eastAsia="en-US"/>
              </w:rPr>
              <w:t xml:space="preserve"> stiprin</w:t>
            </w:r>
            <w:r w:rsidR="00AF6BD9" w:rsidRPr="00BB139D">
              <w:rPr>
                <w:szCs w:val="24"/>
                <w:lang w:eastAsia="en-US"/>
              </w:rPr>
              <w:t>ant</w:t>
            </w:r>
            <w:r w:rsidRPr="00BB139D">
              <w:rPr>
                <w:szCs w:val="24"/>
                <w:lang w:eastAsia="en-US"/>
              </w:rPr>
              <w:t xml:space="preserve"> kiekvieną iš šių sričių, siek</w:t>
            </w:r>
            <w:r w:rsidR="00AF6BD9" w:rsidRPr="00BB139D">
              <w:rPr>
                <w:szCs w:val="24"/>
                <w:lang w:eastAsia="en-US"/>
              </w:rPr>
              <w:t>iant</w:t>
            </w:r>
            <w:r w:rsidRPr="00BB139D">
              <w:rPr>
                <w:szCs w:val="24"/>
                <w:lang w:eastAsia="en-US"/>
              </w:rPr>
              <w:t xml:space="preserve"> užtikrinti kokybiškas paslaugas įvairioms švietimo bendruomenės grupėms. Nuosekliai plėto</w:t>
            </w:r>
            <w:r w:rsidR="00AF6BD9" w:rsidRPr="00BB139D">
              <w:rPr>
                <w:szCs w:val="24"/>
                <w:lang w:eastAsia="en-US"/>
              </w:rPr>
              <w:t>tas</w:t>
            </w:r>
            <w:r w:rsidRPr="00BB139D">
              <w:rPr>
                <w:szCs w:val="24"/>
                <w:lang w:eastAsia="en-US"/>
              </w:rPr>
              <w:t xml:space="preserve"> pedagogų profesin</w:t>
            </w:r>
            <w:r w:rsidR="00AF6BD9" w:rsidRPr="00BB139D">
              <w:rPr>
                <w:szCs w:val="24"/>
                <w:lang w:eastAsia="en-US"/>
              </w:rPr>
              <w:t>is</w:t>
            </w:r>
            <w:r w:rsidRPr="00BB139D">
              <w:rPr>
                <w:szCs w:val="24"/>
                <w:lang w:eastAsia="en-US"/>
              </w:rPr>
              <w:t xml:space="preserve"> tobulėjim</w:t>
            </w:r>
            <w:r w:rsidR="00AF6BD9" w:rsidRPr="00BB139D">
              <w:rPr>
                <w:szCs w:val="24"/>
                <w:lang w:eastAsia="en-US"/>
              </w:rPr>
              <w:t>as</w:t>
            </w:r>
            <w:r w:rsidRPr="00BB139D">
              <w:rPr>
                <w:szCs w:val="24"/>
                <w:lang w:eastAsia="en-US"/>
              </w:rPr>
              <w:t>, organizuo</w:t>
            </w:r>
            <w:r w:rsidR="00AF6BD9" w:rsidRPr="00BB139D">
              <w:rPr>
                <w:szCs w:val="24"/>
                <w:lang w:eastAsia="en-US"/>
              </w:rPr>
              <w:t>jant</w:t>
            </w:r>
            <w:r w:rsidRPr="00BB139D">
              <w:rPr>
                <w:szCs w:val="24"/>
                <w:lang w:eastAsia="en-US"/>
              </w:rPr>
              <w:t xml:space="preserve"> kvalifikacijos kėlimo renginius, skatin</w:t>
            </w:r>
            <w:r w:rsidR="00AF6BD9" w:rsidRPr="00BB139D">
              <w:rPr>
                <w:szCs w:val="24"/>
                <w:lang w:eastAsia="en-US"/>
              </w:rPr>
              <w:t>ama</w:t>
            </w:r>
            <w:r w:rsidRPr="00BB139D">
              <w:rPr>
                <w:szCs w:val="24"/>
                <w:lang w:eastAsia="en-US"/>
              </w:rPr>
              <w:t xml:space="preserve"> gerosios patirties sklaid</w:t>
            </w:r>
            <w:r w:rsidR="00AF6BD9" w:rsidRPr="00BB139D">
              <w:rPr>
                <w:szCs w:val="24"/>
                <w:lang w:eastAsia="en-US"/>
              </w:rPr>
              <w:t>a</w:t>
            </w:r>
            <w:r w:rsidRPr="00BB139D">
              <w:rPr>
                <w:szCs w:val="24"/>
                <w:lang w:eastAsia="en-US"/>
              </w:rPr>
              <w:t xml:space="preserve"> ir bendradarbiavim</w:t>
            </w:r>
            <w:r w:rsidR="00AF6BD9" w:rsidRPr="00BB139D">
              <w:rPr>
                <w:szCs w:val="24"/>
                <w:lang w:eastAsia="en-US"/>
              </w:rPr>
              <w:t>as</w:t>
            </w:r>
            <w:r w:rsidRPr="00BB139D">
              <w:rPr>
                <w:szCs w:val="24"/>
                <w:lang w:eastAsia="en-US"/>
              </w:rPr>
              <w:t xml:space="preserve"> su šalies bei tarptautiniais partneriais. Didel</w:t>
            </w:r>
            <w:r w:rsidR="00AF6BD9" w:rsidRPr="00BB139D">
              <w:rPr>
                <w:szCs w:val="24"/>
                <w:lang w:eastAsia="en-US"/>
              </w:rPr>
              <w:t>is</w:t>
            </w:r>
            <w:r w:rsidRPr="00BB139D">
              <w:rPr>
                <w:szCs w:val="24"/>
                <w:lang w:eastAsia="en-US"/>
              </w:rPr>
              <w:t xml:space="preserve"> dėmes</w:t>
            </w:r>
            <w:r w:rsidR="00AF6BD9" w:rsidRPr="00BB139D">
              <w:rPr>
                <w:szCs w:val="24"/>
                <w:lang w:eastAsia="en-US"/>
              </w:rPr>
              <w:t xml:space="preserve">ys </w:t>
            </w:r>
            <w:r w:rsidR="00FD2124" w:rsidRPr="00BB139D">
              <w:rPr>
                <w:szCs w:val="24"/>
                <w:lang w:eastAsia="en-US"/>
              </w:rPr>
              <w:t>skiriamas</w:t>
            </w:r>
            <w:r w:rsidRPr="00BB139D">
              <w:rPr>
                <w:szCs w:val="24"/>
                <w:lang w:eastAsia="en-US"/>
              </w:rPr>
              <w:t xml:space="preserve"> specialiųjų ugdymosi poreikių turinčių mokinių </w:t>
            </w:r>
            <w:proofErr w:type="spellStart"/>
            <w:r w:rsidRPr="00BB139D">
              <w:rPr>
                <w:szCs w:val="24"/>
                <w:lang w:eastAsia="en-US"/>
              </w:rPr>
              <w:t>įtraukties</w:t>
            </w:r>
            <w:proofErr w:type="spellEnd"/>
            <w:r w:rsidRPr="00BB139D">
              <w:rPr>
                <w:szCs w:val="24"/>
                <w:lang w:eastAsia="en-US"/>
              </w:rPr>
              <w:t xml:space="preserve"> didinimui, teik</w:t>
            </w:r>
            <w:r w:rsidR="00AF6BD9" w:rsidRPr="00BB139D">
              <w:rPr>
                <w:szCs w:val="24"/>
                <w:lang w:eastAsia="en-US"/>
              </w:rPr>
              <w:t>iama</w:t>
            </w:r>
            <w:r w:rsidRPr="00BB139D">
              <w:rPr>
                <w:szCs w:val="24"/>
                <w:lang w:eastAsia="en-US"/>
              </w:rPr>
              <w:t xml:space="preserve"> metodin</w:t>
            </w:r>
            <w:r w:rsidR="00AF6BD9" w:rsidRPr="00BB139D">
              <w:rPr>
                <w:szCs w:val="24"/>
                <w:lang w:eastAsia="en-US"/>
              </w:rPr>
              <w:t>ė</w:t>
            </w:r>
            <w:r w:rsidRPr="00BB139D">
              <w:rPr>
                <w:szCs w:val="24"/>
                <w:lang w:eastAsia="en-US"/>
              </w:rPr>
              <w:t xml:space="preserve"> pagalb</w:t>
            </w:r>
            <w:r w:rsidR="00AF6BD9" w:rsidRPr="00BB139D">
              <w:rPr>
                <w:szCs w:val="24"/>
                <w:lang w:eastAsia="en-US"/>
              </w:rPr>
              <w:t>a</w:t>
            </w:r>
            <w:r w:rsidRPr="00BB139D">
              <w:rPr>
                <w:szCs w:val="24"/>
                <w:lang w:eastAsia="en-US"/>
              </w:rPr>
              <w:t xml:space="preserve"> pedagogams ir tėvams. Neformalusis suaugusiųjų švietimas išliko svarbia veiklos dalimi, o Atvirame jaunimo centre įvykę pokyčiai leido sėkmingai vykdyti jaunimo veiklas, skatinant jų aktyvų dalyvavimą ir saviraišką. Taip pat </w:t>
            </w:r>
            <w:r w:rsidR="00AF6BD9" w:rsidRPr="00BB139D">
              <w:rPr>
                <w:szCs w:val="24"/>
                <w:lang w:eastAsia="en-US"/>
              </w:rPr>
              <w:t>plečiamos</w:t>
            </w:r>
            <w:r w:rsidRPr="00BB139D">
              <w:rPr>
                <w:szCs w:val="24"/>
                <w:lang w:eastAsia="en-US"/>
              </w:rPr>
              <w:t xml:space="preserve"> profesinio orientavimo paslaug</w:t>
            </w:r>
            <w:r w:rsidR="00AF6BD9" w:rsidRPr="00BB139D">
              <w:rPr>
                <w:szCs w:val="24"/>
                <w:lang w:eastAsia="en-US"/>
              </w:rPr>
              <w:t>o</w:t>
            </w:r>
            <w:r w:rsidRPr="00BB139D">
              <w:rPr>
                <w:szCs w:val="24"/>
                <w:lang w:eastAsia="en-US"/>
              </w:rPr>
              <w:t>s, pad</w:t>
            </w:r>
            <w:r w:rsidR="00AF6BD9" w:rsidRPr="00BB139D">
              <w:rPr>
                <w:szCs w:val="24"/>
                <w:lang w:eastAsia="en-US"/>
              </w:rPr>
              <w:t>edant</w:t>
            </w:r>
            <w:r w:rsidRPr="00BB139D">
              <w:rPr>
                <w:szCs w:val="24"/>
                <w:lang w:eastAsia="en-US"/>
              </w:rPr>
              <w:t xml:space="preserve"> mokiniams planuoti savo ateitį ir pasirinkti tinkamiausią karjeros kelią.</w:t>
            </w:r>
          </w:p>
          <w:p w14:paraId="21D4F76C" w14:textId="43DF4CA0" w:rsidR="00BB139D" w:rsidRPr="00BB139D" w:rsidRDefault="00BB139D" w:rsidP="00AF6BD9">
            <w:pPr>
              <w:ind w:firstLine="720"/>
              <w:jc w:val="both"/>
              <w:rPr>
                <w:szCs w:val="24"/>
                <w:lang w:eastAsia="en-US"/>
              </w:rPr>
            </w:pPr>
          </w:p>
        </w:tc>
      </w:tr>
    </w:tbl>
    <w:p w14:paraId="4B64C605" w14:textId="77777777" w:rsidR="00BB139D" w:rsidRDefault="00BB139D" w:rsidP="000F4D71">
      <w:pPr>
        <w:suppressAutoHyphens/>
        <w:spacing w:before="120"/>
        <w:jc w:val="center"/>
        <w:textAlignment w:val="baseline"/>
        <w:rPr>
          <w:b/>
          <w:bCs/>
          <w:szCs w:val="24"/>
        </w:rPr>
      </w:pPr>
    </w:p>
    <w:p w14:paraId="44F7B6C4" w14:textId="77777777" w:rsidR="00BB139D" w:rsidRDefault="00BB139D" w:rsidP="000F4D71">
      <w:pPr>
        <w:suppressAutoHyphens/>
        <w:spacing w:before="120"/>
        <w:jc w:val="center"/>
        <w:textAlignment w:val="baseline"/>
        <w:rPr>
          <w:b/>
          <w:bCs/>
          <w:szCs w:val="24"/>
        </w:rPr>
      </w:pPr>
    </w:p>
    <w:p w14:paraId="56356D93" w14:textId="740D8016" w:rsidR="000F4D71" w:rsidRPr="00BB139D" w:rsidRDefault="000F4D71" w:rsidP="000F4D71">
      <w:pPr>
        <w:suppressAutoHyphens/>
        <w:spacing w:before="120"/>
        <w:jc w:val="center"/>
        <w:textAlignment w:val="baseline"/>
        <w:rPr>
          <w:b/>
          <w:bCs/>
          <w:szCs w:val="24"/>
        </w:rPr>
      </w:pPr>
      <w:r w:rsidRPr="00BB139D">
        <w:rPr>
          <w:b/>
          <w:bCs/>
          <w:szCs w:val="24"/>
        </w:rPr>
        <w:lastRenderedPageBreak/>
        <w:t>I SKYRIUS</w:t>
      </w:r>
    </w:p>
    <w:p w14:paraId="5AB98B7A" w14:textId="77777777" w:rsidR="000F4D71" w:rsidRPr="00BB139D" w:rsidRDefault="000F4D71" w:rsidP="00FD2124">
      <w:pPr>
        <w:suppressAutoHyphens/>
        <w:spacing w:after="60"/>
        <w:jc w:val="center"/>
        <w:textAlignment w:val="baseline"/>
        <w:rPr>
          <w:b/>
          <w:bCs/>
          <w:szCs w:val="24"/>
        </w:rPr>
      </w:pPr>
      <w:r w:rsidRPr="00BB139D">
        <w:rPr>
          <w:b/>
          <w:bCs/>
          <w:szCs w:val="24"/>
        </w:rPr>
        <w:t>ĮSTAIGOS VEIKLOS PLANAVIMAS</w:t>
      </w:r>
    </w:p>
    <w:tbl>
      <w:tblPr>
        <w:tblW w:w="14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4"/>
        <w:gridCol w:w="3033"/>
        <w:gridCol w:w="52"/>
        <w:gridCol w:w="6042"/>
        <w:gridCol w:w="2661"/>
        <w:gridCol w:w="11"/>
        <w:gridCol w:w="9"/>
        <w:gridCol w:w="348"/>
      </w:tblGrid>
      <w:tr w:rsidR="00BB139D" w:rsidRPr="00BB139D" w14:paraId="71B5BA6F" w14:textId="77777777" w:rsidTr="00D3608D">
        <w:trPr>
          <w:gridAfter w:val="2"/>
          <w:wAfter w:w="357" w:type="dxa"/>
          <w:trHeight w:val="311"/>
        </w:trPr>
        <w:tc>
          <w:tcPr>
            <w:tcW w:w="2664" w:type="dxa"/>
            <w:vMerge w:val="restart"/>
            <w:tcBorders>
              <w:top w:val="single" w:sz="4" w:space="0" w:color="auto"/>
              <w:left w:val="single" w:sz="4" w:space="0" w:color="auto"/>
              <w:right w:val="single" w:sz="4" w:space="0" w:color="auto"/>
            </w:tcBorders>
          </w:tcPr>
          <w:p w14:paraId="1B28A775" w14:textId="77777777" w:rsidR="000F4D71" w:rsidRPr="00BB139D" w:rsidRDefault="000F4D71" w:rsidP="00283CDC">
            <w:pPr>
              <w:rPr>
                <w:b/>
                <w:bCs/>
                <w:szCs w:val="24"/>
                <w:lang w:eastAsia="en-US"/>
              </w:rPr>
            </w:pPr>
            <w:r w:rsidRPr="00BB139D">
              <w:rPr>
                <w:szCs w:val="24"/>
                <w:lang w:eastAsia="en-US"/>
              </w:rPr>
              <w:t>Įstaigos veiklos planavimas,</w:t>
            </w:r>
            <w:r w:rsidRPr="00BB139D">
              <w:rPr>
                <w:b/>
                <w:bCs/>
                <w:szCs w:val="24"/>
                <w:lang w:eastAsia="en-US"/>
              </w:rPr>
              <w:t xml:space="preserve"> </w:t>
            </w:r>
            <w:r w:rsidRPr="00BB139D">
              <w:rPr>
                <w:szCs w:val="24"/>
                <w:lang w:eastAsia="en-US"/>
              </w:rPr>
              <w:t>įgyvendinimas ir tobulinimas</w:t>
            </w:r>
          </w:p>
        </w:tc>
        <w:tc>
          <w:tcPr>
            <w:tcW w:w="3033" w:type="dxa"/>
            <w:tcBorders>
              <w:top w:val="single" w:sz="4" w:space="0" w:color="auto"/>
              <w:left w:val="single" w:sz="4" w:space="0" w:color="auto"/>
              <w:bottom w:val="single" w:sz="4" w:space="0" w:color="auto"/>
              <w:right w:val="single" w:sz="4" w:space="0" w:color="auto"/>
            </w:tcBorders>
          </w:tcPr>
          <w:p w14:paraId="01ACE8B5" w14:textId="77777777" w:rsidR="000F4D71" w:rsidRPr="00BB139D" w:rsidRDefault="000F4D71" w:rsidP="00283CDC">
            <w:pPr>
              <w:jc w:val="both"/>
              <w:rPr>
                <w:b/>
                <w:bCs/>
                <w:szCs w:val="24"/>
                <w:lang w:eastAsia="en-US"/>
              </w:rPr>
            </w:pPr>
            <w:r w:rsidRPr="00BB139D">
              <w:rPr>
                <w:szCs w:val="24"/>
                <w:lang w:eastAsia="en-US"/>
              </w:rPr>
              <w:t>Įstaigos strateginis planas</w:t>
            </w:r>
          </w:p>
        </w:tc>
        <w:tc>
          <w:tcPr>
            <w:tcW w:w="8766" w:type="dxa"/>
            <w:gridSpan w:val="4"/>
            <w:tcBorders>
              <w:top w:val="single" w:sz="4" w:space="0" w:color="auto"/>
              <w:left w:val="single" w:sz="4" w:space="0" w:color="auto"/>
              <w:bottom w:val="single" w:sz="4" w:space="0" w:color="auto"/>
              <w:right w:val="single" w:sz="4" w:space="0" w:color="auto"/>
            </w:tcBorders>
          </w:tcPr>
          <w:p w14:paraId="616819E1" w14:textId="0D196C07" w:rsidR="000F4D71" w:rsidRPr="00BB139D" w:rsidRDefault="000F4D71" w:rsidP="00283CDC">
            <w:pPr>
              <w:jc w:val="both"/>
              <w:rPr>
                <w:rFonts w:eastAsia="Calibri"/>
                <w:b/>
                <w:szCs w:val="24"/>
                <w:lang w:eastAsia="en-US"/>
              </w:rPr>
            </w:pPr>
            <w:r w:rsidRPr="00BB139D">
              <w:rPr>
                <w:szCs w:val="24"/>
              </w:rPr>
              <w:t xml:space="preserve">Jurbarko švietimo centro 2024–2026 metų strateginis veiklos planas (pritarta Jurbarko rajono savivaldybės administracijos Švietimo, kultūros ir sporto skyriaus vedėjo 2024 m. kovo 7 d. įsakymu Nr. ŠS6-61) </w:t>
            </w:r>
          </w:p>
        </w:tc>
      </w:tr>
      <w:tr w:rsidR="00BB139D" w:rsidRPr="00BB139D" w14:paraId="35B6CC57" w14:textId="77777777" w:rsidTr="00D3608D">
        <w:trPr>
          <w:gridAfter w:val="2"/>
          <w:wAfter w:w="357" w:type="dxa"/>
          <w:trHeight w:val="92"/>
        </w:trPr>
        <w:tc>
          <w:tcPr>
            <w:tcW w:w="2664" w:type="dxa"/>
            <w:vMerge/>
            <w:tcBorders>
              <w:left w:val="single" w:sz="4" w:space="0" w:color="auto"/>
              <w:right w:val="single" w:sz="4" w:space="0" w:color="auto"/>
            </w:tcBorders>
          </w:tcPr>
          <w:p w14:paraId="63BE222B" w14:textId="77777777" w:rsidR="000F4D71" w:rsidRPr="00BB139D" w:rsidRDefault="000F4D71" w:rsidP="00283CDC">
            <w:pPr>
              <w:rPr>
                <w:szCs w:val="24"/>
                <w:lang w:eastAsia="en-US"/>
              </w:rPr>
            </w:pPr>
          </w:p>
        </w:tc>
        <w:tc>
          <w:tcPr>
            <w:tcW w:w="3033" w:type="dxa"/>
            <w:tcBorders>
              <w:top w:val="single" w:sz="4" w:space="0" w:color="auto"/>
              <w:left w:val="single" w:sz="4" w:space="0" w:color="auto"/>
              <w:bottom w:val="single" w:sz="4" w:space="0" w:color="auto"/>
              <w:right w:val="single" w:sz="4" w:space="0" w:color="auto"/>
            </w:tcBorders>
          </w:tcPr>
          <w:p w14:paraId="1031B08E" w14:textId="77777777" w:rsidR="000F4D71" w:rsidRPr="00BB139D" w:rsidRDefault="000F4D71" w:rsidP="00283CDC">
            <w:pPr>
              <w:rPr>
                <w:b/>
                <w:bCs/>
                <w:szCs w:val="24"/>
                <w:lang w:eastAsia="en-US"/>
              </w:rPr>
            </w:pPr>
            <w:r w:rsidRPr="00BB139D">
              <w:rPr>
                <w:szCs w:val="24"/>
                <w:lang w:eastAsia="en-US"/>
              </w:rPr>
              <w:t>Įstaigos metinis veiklos planas</w:t>
            </w:r>
          </w:p>
        </w:tc>
        <w:tc>
          <w:tcPr>
            <w:tcW w:w="8766" w:type="dxa"/>
            <w:gridSpan w:val="4"/>
            <w:tcBorders>
              <w:top w:val="single" w:sz="4" w:space="0" w:color="auto"/>
              <w:left w:val="single" w:sz="4" w:space="0" w:color="auto"/>
              <w:bottom w:val="single" w:sz="4" w:space="0" w:color="auto"/>
              <w:right w:val="single" w:sz="4" w:space="0" w:color="auto"/>
            </w:tcBorders>
          </w:tcPr>
          <w:p w14:paraId="5D4EDE66" w14:textId="77777777" w:rsidR="000F4D71" w:rsidRPr="00BB139D" w:rsidRDefault="000F4D71" w:rsidP="00283CDC">
            <w:pPr>
              <w:jc w:val="both"/>
              <w:rPr>
                <w:rFonts w:eastAsia="Calibri"/>
                <w:b/>
                <w:szCs w:val="24"/>
                <w:lang w:eastAsia="en-US"/>
              </w:rPr>
            </w:pPr>
            <w:r w:rsidRPr="00BB139D">
              <w:rPr>
                <w:szCs w:val="24"/>
              </w:rPr>
              <w:t>Jurbarko švietimo centro 2024 m. veiklos programa, patvirtinta Jurbarko švietimo centro direktoriaus 2023 m. gruodžio 29 d. įsakymu Nr. 1-85.</w:t>
            </w:r>
          </w:p>
        </w:tc>
      </w:tr>
      <w:tr w:rsidR="00BB139D" w:rsidRPr="00BB139D" w14:paraId="62CE9F24" w14:textId="77777777" w:rsidTr="00D3608D">
        <w:trPr>
          <w:gridAfter w:val="2"/>
          <w:wAfter w:w="357" w:type="dxa"/>
          <w:trHeight w:val="992"/>
        </w:trPr>
        <w:tc>
          <w:tcPr>
            <w:tcW w:w="2664" w:type="dxa"/>
            <w:vMerge/>
            <w:tcBorders>
              <w:left w:val="single" w:sz="4" w:space="0" w:color="auto"/>
              <w:right w:val="single" w:sz="4" w:space="0" w:color="auto"/>
            </w:tcBorders>
          </w:tcPr>
          <w:p w14:paraId="40CA04EA" w14:textId="77777777" w:rsidR="000F4D71" w:rsidRPr="00BB139D" w:rsidRDefault="000F4D71" w:rsidP="00283CDC">
            <w:pPr>
              <w:rPr>
                <w:szCs w:val="24"/>
                <w:lang w:eastAsia="en-US"/>
              </w:rPr>
            </w:pPr>
          </w:p>
        </w:tc>
        <w:tc>
          <w:tcPr>
            <w:tcW w:w="3033" w:type="dxa"/>
            <w:tcBorders>
              <w:top w:val="single" w:sz="4" w:space="0" w:color="auto"/>
              <w:left w:val="single" w:sz="4" w:space="0" w:color="auto"/>
              <w:right w:val="single" w:sz="4" w:space="0" w:color="auto"/>
            </w:tcBorders>
          </w:tcPr>
          <w:p w14:paraId="212B60A6" w14:textId="77777777" w:rsidR="000F4D71" w:rsidRPr="00BB139D" w:rsidRDefault="000F4D71" w:rsidP="00283CDC">
            <w:pPr>
              <w:jc w:val="both"/>
              <w:rPr>
                <w:b/>
                <w:bCs/>
                <w:szCs w:val="24"/>
                <w:lang w:eastAsia="en-US"/>
              </w:rPr>
            </w:pPr>
            <w:r w:rsidRPr="00BB139D">
              <w:rPr>
                <w:szCs w:val="24"/>
                <w:lang w:eastAsia="en-US"/>
              </w:rPr>
              <w:t>2024 metų įstaigos pagrindiniai veiklos tikslai</w:t>
            </w:r>
          </w:p>
        </w:tc>
        <w:tc>
          <w:tcPr>
            <w:tcW w:w="8766" w:type="dxa"/>
            <w:gridSpan w:val="4"/>
            <w:tcBorders>
              <w:top w:val="single" w:sz="4" w:space="0" w:color="auto"/>
              <w:left w:val="single" w:sz="4" w:space="0" w:color="auto"/>
              <w:right w:val="single" w:sz="4" w:space="0" w:color="auto"/>
            </w:tcBorders>
          </w:tcPr>
          <w:p w14:paraId="18277967" w14:textId="77777777" w:rsidR="000F4D71" w:rsidRPr="00BB139D" w:rsidRDefault="000F4D71" w:rsidP="00283CDC">
            <w:pPr>
              <w:jc w:val="both"/>
              <w:rPr>
                <w:lang w:eastAsia="en-US"/>
              </w:rPr>
            </w:pPr>
            <w:r w:rsidRPr="00BB139D">
              <w:t>1 Organizuoti kokybišką, poreikiu ir nacionaliniais prioritetais grįstą pedagoginių darbuotojų ilgalaikį kvalifikacijos tobulinimą.</w:t>
            </w:r>
          </w:p>
          <w:p w14:paraId="3D6927A1" w14:textId="726380C5" w:rsidR="000F4D71" w:rsidRPr="00BB139D" w:rsidRDefault="000F4D71" w:rsidP="00283CDC">
            <w:pPr>
              <w:jc w:val="both"/>
            </w:pPr>
            <w:r w:rsidRPr="00BB139D">
              <w:t>2. Didinti specialiųjų poreikių, psichologinių, asmenybės ir ugdymosi problemų turinčių asmenų ugdymo(</w:t>
            </w:r>
            <w:proofErr w:type="spellStart"/>
            <w:r w:rsidRPr="00BB139D">
              <w:t>si</w:t>
            </w:r>
            <w:proofErr w:type="spellEnd"/>
            <w:r w:rsidRPr="00BB139D">
              <w:t>) kokybę ir veiksmingumą.</w:t>
            </w:r>
          </w:p>
          <w:p w14:paraId="062222B5" w14:textId="77777777" w:rsidR="000F4D71" w:rsidRPr="00BB139D" w:rsidRDefault="000F4D71" w:rsidP="00283CDC">
            <w:pPr>
              <w:jc w:val="both"/>
            </w:pPr>
            <w:r w:rsidRPr="00BB139D">
              <w:t>3. Suteikti saugią erdvę jaunam žmogui ugdytis ir individualiai augti, pirmenybę skiriant mažiau galimybių turinčiam, socialinę atskirtį patiriančiam bei socialinės rizikos grupei priklausančiam jaunimui.</w:t>
            </w:r>
          </w:p>
          <w:p w14:paraId="669A3DB6" w14:textId="0D1CFDC9" w:rsidR="000F4D71" w:rsidRPr="00BB139D" w:rsidRDefault="000F4D71" w:rsidP="00283CDC">
            <w:pPr>
              <w:jc w:val="both"/>
            </w:pPr>
            <w:r w:rsidRPr="00BB139D">
              <w:t>4. Plėtoti mokymosi visą gyvenimą paslaugų teikimą Jurbarko rajono savivaldybėje, stiprinant bendradarbiavimą tarp neformalųjį suaugusiųjų švietimą ir tęstinį mokymąsi</w:t>
            </w:r>
            <w:r w:rsidR="007D44C1" w:rsidRPr="00BB139D">
              <w:t xml:space="preserve"> </w:t>
            </w:r>
            <w:r w:rsidRPr="00BB139D">
              <w:t>/ mokymąsi visą gyvenimą vykdančių organizacijų</w:t>
            </w:r>
            <w:r w:rsidR="007D44C1" w:rsidRPr="00BB139D">
              <w:t>,</w:t>
            </w:r>
            <w:r w:rsidRPr="00BB139D">
              <w:t xml:space="preserve"> užtikrinant kokybiškų paslaugų prieinamumą įvairių gyvenimo sričių suaugusiųjų asmenų turimų žinių atnaujinimui, turimų kompetencijų tobulinimui ir naujų įgijimui.</w:t>
            </w:r>
          </w:p>
          <w:p w14:paraId="463E65A7" w14:textId="29A107F5" w:rsidR="00AF6BD9" w:rsidRPr="00BB139D" w:rsidRDefault="000F4D71" w:rsidP="00AF6BD9">
            <w:pPr>
              <w:jc w:val="both"/>
            </w:pPr>
            <w:r w:rsidRPr="00BB139D">
              <w:t>5. Organizuojant ir koordinuojant profesinį orientavimą Jurbarko rajono savivaldybės švietimo ugdymo įstaigose tikslingai atliepti mokinių poreikius</w:t>
            </w:r>
            <w:r w:rsidR="007D44C1" w:rsidRPr="00BB139D">
              <w:t>,</w:t>
            </w:r>
            <w:r w:rsidRPr="00BB139D">
              <w:t xml:space="preserve"> susijusius su asmeniui tinkamomis galimybėmis pereiti iš mokymosi į darbinę aplinką.</w:t>
            </w:r>
          </w:p>
        </w:tc>
      </w:tr>
      <w:tr w:rsidR="00BB139D" w:rsidRPr="00BB139D" w14:paraId="244F5F69" w14:textId="77777777" w:rsidTr="00BA4E57">
        <w:trPr>
          <w:gridAfter w:val="3"/>
          <w:wAfter w:w="368" w:type="dxa"/>
          <w:trHeight w:val="387"/>
        </w:trPr>
        <w:tc>
          <w:tcPr>
            <w:tcW w:w="2664" w:type="dxa"/>
            <w:vMerge/>
            <w:tcBorders>
              <w:left w:val="single" w:sz="4" w:space="0" w:color="auto"/>
              <w:right w:val="single" w:sz="4" w:space="0" w:color="auto"/>
            </w:tcBorders>
          </w:tcPr>
          <w:p w14:paraId="533E28BE" w14:textId="77777777" w:rsidR="00FD2124" w:rsidRPr="00BB139D" w:rsidRDefault="00FD2124" w:rsidP="00283CDC">
            <w:pPr>
              <w:rPr>
                <w:szCs w:val="24"/>
                <w:lang w:eastAsia="en-US"/>
              </w:rPr>
            </w:pPr>
          </w:p>
        </w:tc>
        <w:tc>
          <w:tcPr>
            <w:tcW w:w="11788" w:type="dxa"/>
            <w:gridSpan w:val="4"/>
            <w:tcBorders>
              <w:top w:val="single" w:sz="4" w:space="0" w:color="auto"/>
              <w:left w:val="single" w:sz="4" w:space="0" w:color="auto"/>
              <w:right w:val="single" w:sz="4" w:space="0" w:color="auto"/>
            </w:tcBorders>
            <w:vAlign w:val="center"/>
          </w:tcPr>
          <w:p w14:paraId="1FF565CE" w14:textId="0EBCEF63" w:rsidR="00FD2124" w:rsidRPr="00BB139D" w:rsidRDefault="00FD2124" w:rsidP="00283CDC">
            <w:pPr>
              <w:tabs>
                <w:tab w:val="left" w:pos="1560"/>
              </w:tabs>
              <w:jc w:val="center"/>
              <w:rPr>
                <w:szCs w:val="24"/>
              </w:rPr>
            </w:pPr>
            <w:r w:rsidRPr="00BB139D">
              <w:rPr>
                <w:szCs w:val="24"/>
              </w:rPr>
              <w:t>2024 metų įstaigos pagrindinių veiklos tikslų įgyvendinimas</w:t>
            </w:r>
          </w:p>
        </w:tc>
      </w:tr>
      <w:tr w:rsidR="00BB139D" w:rsidRPr="00BB139D" w14:paraId="10390521" w14:textId="77777777" w:rsidTr="00D3608D">
        <w:trPr>
          <w:gridAfter w:val="3"/>
          <w:wAfter w:w="368" w:type="dxa"/>
          <w:trHeight w:val="387"/>
        </w:trPr>
        <w:tc>
          <w:tcPr>
            <w:tcW w:w="2664" w:type="dxa"/>
            <w:vMerge/>
            <w:tcBorders>
              <w:left w:val="single" w:sz="4" w:space="0" w:color="auto"/>
              <w:right w:val="single" w:sz="4" w:space="0" w:color="auto"/>
            </w:tcBorders>
          </w:tcPr>
          <w:p w14:paraId="3F1D8523" w14:textId="77777777" w:rsidR="000F4D71" w:rsidRPr="00BB139D" w:rsidRDefault="000F4D71" w:rsidP="00283CDC">
            <w:pPr>
              <w:rPr>
                <w:szCs w:val="24"/>
                <w:lang w:eastAsia="en-US"/>
              </w:rPr>
            </w:pPr>
          </w:p>
        </w:tc>
        <w:tc>
          <w:tcPr>
            <w:tcW w:w="3033" w:type="dxa"/>
            <w:vMerge w:val="restart"/>
            <w:tcBorders>
              <w:top w:val="single" w:sz="4" w:space="0" w:color="auto"/>
              <w:left w:val="single" w:sz="4" w:space="0" w:color="auto"/>
              <w:right w:val="single" w:sz="4" w:space="0" w:color="auto"/>
            </w:tcBorders>
            <w:vAlign w:val="center"/>
          </w:tcPr>
          <w:p w14:paraId="6A897311" w14:textId="77777777" w:rsidR="000F4D71" w:rsidRPr="00BB139D" w:rsidRDefault="000F4D71" w:rsidP="00283CDC">
            <w:pPr>
              <w:jc w:val="center"/>
              <w:rPr>
                <w:szCs w:val="24"/>
                <w:lang w:eastAsia="en-US"/>
              </w:rPr>
            </w:pPr>
            <w:r w:rsidRPr="00BB139D">
              <w:rPr>
                <w:szCs w:val="24"/>
                <w:lang w:eastAsia="en-US"/>
              </w:rPr>
              <w:t>JŠC</w:t>
            </w:r>
          </w:p>
        </w:tc>
        <w:tc>
          <w:tcPr>
            <w:tcW w:w="6094" w:type="dxa"/>
            <w:gridSpan w:val="2"/>
            <w:tcBorders>
              <w:top w:val="single" w:sz="4" w:space="0" w:color="auto"/>
              <w:left w:val="single" w:sz="4" w:space="0" w:color="auto"/>
              <w:right w:val="single" w:sz="4" w:space="0" w:color="auto"/>
            </w:tcBorders>
          </w:tcPr>
          <w:p w14:paraId="36104DD6" w14:textId="77777777" w:rsidR="000F4D71" w:rsidRPr="00BB139D" w:rsidRDefault="000F4D71" w:rsidP="00283CDC">
            <w:pPr>
              <w:tabs>
                <w:tab w:val="left" w:pos="1560"/>
              </w:tabs>
              <w:jc w:val="both"/>
              <w:rPr>
                <w:szCs w:val="24"/>
              </w:rPr>
            </w:pPr>
            <w:r w:rsidRPr="00BB139D">
              <w:rPr>
                <w:szCs w:val="24"/>
              </w:rPr>
              <w:t>Mokytojų, mokyklų vadovų, pagalbos mokiniui specialistų ir kt. kvalifikacijos tobulinimas (seminarai, edukacinės išvykos, konferencijos ir kt. kvalifikacijos tobulinimo renginiai)</w:t>
            </w:r>
          </w:p>
        </w:tc>
        <w:tc>
          <w:tcPr>
            <w:tcW w:w="2661" w:type="dxa"/>
            <w:tcBorders>
              <w:top w:val="single" w:sz="4" w:space="0" w:color="auto"/>
              <w:left w:val="single" w:sz="4" w:space="0" w:color="auto"/>
              <w:right w:val="single" w:sz="4" w:space="0" w:color="auto"/>
            </w:tcBorders>
            <w:vAlign w:val="center"/>
          </w:tcPr>
          <w:p w14:paraId="2A86CB7B" w14:textId="77777777" w:rsidR="000F4D71" w:rsidRPr="00BB139D" w:rsidRDefault="000F4D71" w:rsidP="00283CDC">
            <w:pPr>
              <w:tabs>
                <w:tab w:val="left" w:pos="1560"/>
              </w:tabs>
              <w:jc w:val="center"/>
              <w:rPr>
                <w:szCs w:val="24"/>
              </w:rPr>
            </w:pPr>
            <w:r w:rsidRPr="00BB139D">
              <w:rPr>
                <w:szCs w:val="24"/>
              </w:rPr>
              <w:t>116</w:t>
            </w:r>
          </w:p>
        </w:tc>
      </w:tr>
      <w:tr w:rsidR="00BB139D" w:rsidRPr="00BB139D" w14:paraId="484060F2" w14:textId="77777777" w:rsidTr="00D3608D">
        <w:trPr>
          <w:gridAfter w:val="3"/>
          <w:wAfter w:w="368" w:type="dxa"/>
          <w:trHeight w:val="283"/>
        </w:trPr>
        <w:tc>
          <w:tcPr>
            <w:tcW w:w="2664" w:type="dxa"/>
            <w:vMerge/>
            <w:tcBorders>
              <w:left w:val="single" w:sz="4" w:space="0" w:color="auto"/>
              <w:right w:val="single" w:sz="4" w:space="0" w:color="auto"/>
            </w:tcBorders>
          </w:tcPr>
          <w:p w14:paraId="7686757D" w14:textId="77777777" w:rsidR="000F4D71" w:rsidRPr="00BB139D" w:rsidRDefault="000F4D71" w:rsidP="00283CDC">
            <w:pPr>
              <w:rPr>
                <w:szCs w:val="24"/>
                <w:lang w:eastAsia="en-US"/>
              </w:rPr>
            </w:pPr>
          </w:p>
        </w:tc>
        <w:tc>
          <w:tcPr>
            <w:tcW w:w="3033" w:type="dxa"/>
            <w:vMerge/>
            <w:tcBorders>
              <w:left w:val="single" w:sz="4" w:space="0" w:color="auto"/>
              <w:right w:val="single" w:sz="4" w:space="0" w:color="auto"/>
            </w:tcBorders>
          </w:tcPr>
          <w:p w14:paraId="1F562696" w14:textId="77777777" w:rsidR="000F4D71" w:rsidRPr="00BB139D" w:rsidRDefault="000F4D71" w:rsidP="00283CDC">
            <w:pPr>
              <w:jc w:val="both"/>
              <w:rPr>
                <w:szCs w:val="24"/>
                <w:lang w:eastAsia="en-US"/>
              </w:rPr>
            </w:pPr>
          </w:p>
        </w:tc>
        <w:tc>
          <w:tcPr>
            <w:tcW w:w="6094" w:type="dxa"/>
            <w:gridSpan w:val="2"/>
            <w:tcBorders>
              <w:top w:val="single" w:sz="4" w:space="0" w:color="auto"/>
              <w:left w:val="single" w:sz="4" w:space="0" w:color="auto"/>
              <w:right w:val="single" w:sz="4" w:space="0" w:color="auto"/>
            </w:tcBorders>
          </w:tcPr>
          <w:p w14:paraId="47130ACE" w14:textId="77777777" w:rsidR="000F4D71" w:rsidRPr="00BB139D" w:rsidRDefault="000F4D71" w:rsidP="00283CDC">
            <w:pPr>
              <w:tabs>
                <w:tab w:val="left" w:pos="1560"/>
              </w:tabs>
              <w:jc w:val="both"/>
              <w:rPr>
                <w:szCs w:val="24"/>
              </w:rPr>
            </w:pPr>
            <w:r w:rsidRPr="00BB139D">
              <w:rPr>
                <w:szCs w:val="24"/>
              </w:rPr>
              <w:t>Metodinių būrelių susirinkimai, pasitarimai, diskusijos</w:t>
            </w:r>
          </w:p>
        </w:tc>
        <w:tc>
          <w:tcPr>
            <w:tcW w:w="2661" w:type="dxa"/>
            <w:tcBorders>
              <w:top w:val="single" w:sz="4" w:space="0" w:color="auto"/>
              <w:left w:val="single" w:sz="4" w:space="0" w:color="auto"/>
              <w:right w:val="single" w:sz="4" w:space="0" w:color="auto"/>
            </w:tcBorders>
            <w:vAlign w:val="center"/>
          </w:tcPr>
          <w:p w14:paraId="40925129" w14:textId="77777777" w:rsidR="000F4D71" w:rsidRPr="00BB139D" w:rsidRDefault="000F4D71" w:rsidP="00283CDC">
            <w:pPr>
              <w:tabs>
                <w:tab w:val="left" w:pos="1560"/>
              </w:tabs>
              <w:jc w:val="center"/>
              <w:rPr>
                <w:szCs w:val="24"/>
              </w:rPr>
            </w:pPr>
            <w:r w:rsidRPr="00BB139D">
              <w:rPr>
                <w:szCs w:val="24"/>
              </w:rPr>
              <w:t>49</w:t>
            </w:r>
          </w:p>
        </w:tc>
      </w:tr>
      <w:tr w:rsidR="00BB139D" w:rsidRPr="00BB139D" w14:paraId="4C601F86" w14:textId="77777777" w:rsidTr="00D3608D">
        <w:trPr>
          <w:gridAfter w:val="3"/>
          <w:wAfter w:w="368" w:type="dxa"/>
          <w:trHeight w:val="340"/>
        </w:trPr>
        <w:tc>
          <w:tcPr>
            <w:tcW w:w="2664" w:type="dxa"/>
            <w:vMerge/>
            <w:tcBorders>
              <w:left w:val="single" w:sz="4" w:space="0" w:color="auto"/>
              <w:right w:val="single" w:sz="4" w:space="0" w:color="auto"/>
            </w:tcBorders>
          </w:tcPr>
          <w:p w14:paraId="68D3EF97" w14:textId="77777777" w:rsidR="000F4D71" w:rsidRPr="00BB139D" w:rsidRDefault="000F4D71" w:rsidP="00283CDC">
            <w:pPr>
              <w:rPr>
                <w:szCs w:val="24"/>
                <w:lang w:eastAsia="en-US"/>
              </w:rPr>
            </w:pPr>
          </w:p>
        </w:tc>
        <w:tc>
          <w:tcPr>
            <w:tcW w:w="3033" w:type="dxa"/>
            <w:vMerge/>
            <w:tcBorders>
              <w:left w:val="single" w:sz="4" w:space="0" w:color="auto"/>
              <w:right w:val="single" w:sz="4" w:space="0" w:color="auto"/>
            </w:tcBorders>
          </w:tcPr>
          <w:p w14:paraId="259B5F3B" w14:textId="77777777" w:rsidR="000F4D71" w:rsidRPr="00BB139D" w:rsidRDefault="000F4D71" w:rsidP="00283CDC">
            <w:pPr>
              <w:jc w:val="both"/>
              <w:rPr>
                <w:szCs w:val="24"/>
                <w:lang w:eastAsia="en-US"/>
              </w:rPr>
            </w:pPr>
          </w:p>
        </w:tc>
        <w:tc>
          <w:tcPr>
            <w:tcW w:w="6094" w:type="dxa"/>
            <w:gridSpan w:val="2"/>
            <w:tcBorders>
              <w:top w:val="single" w:sz="4" w:space="0" w:color="auto"/>
              <w:left w:val="single" w:sz="4" w:space="0" w:color="auto"/>
              <w:right w:val="single" w:sz="4" w:space="0" w:color="auto"/>
            </w:tcBorders>
          </w:tcPr>
          <w:p w14:paraId="54A11913" w14:textId="77777777" w:rsidR="000F4D71" w:rsidRPr="00BB139D" w:rsidRDefault="000F4D71" w:rsidP="00283CDC">
            <w:pPr>
              <w:tabs>
                <w:tab w:val="left" w:pos="1560"/>
              </w:tabs>
              <w:jc w:val="both"/>
              <w:rPr>
                <w:szCs w:val="24"/>
              </w:rPr>
            </w:pPr>
            <w:r w:rsidRPr="00BB139D">
              <w:rPr>
                <w:szCs w:val="24"/>
              </w:rPr>
              <w:t>Konkursai, parodos, akcijos, kt. renginiai</w:t>
            </w:r>
          </w:p>
        </w:tc>
        <w:tc>
          <w:tcPr>
            <w:tcW w:w="2661" w:type="dxa"/>
            <w:tcBorders>
              <w:top w:val="single" w:sz="4" w:space="0" w:color="auto"/>
              <w:left w:val="single" w:sz="4" w:space="0" w:color="auto"/>
              <w:right w:val="single" w:sz="4" w:space="0" w:color="auto"/>
            </w:tcBorders>
            <w:vAlign w:val="center"/>
          </w:tcPr>
          <w:p w14:paraId="434BC20C" w14:textId="77777777" w:rsidR="000F4D71" w:rsidRPr="00BB139D" w:rsidRDefault="000F4D71" w:rsidP="00283CDC">
            <w:pPr>
              <w:tabs>
                <w:tab w:val="left" w:pos="1560"/>
              </w:tabs>
              <w:jc w:val="center"/>
              <w:rPr>
                <w:szCs w:val="24"/>
              </w:rPr>
            </w:pPr>
            <w:r w:rsidRPr="00BB139D">
              <w:rPr>
                <w:szCs w:val="24"/>
              </w:rPr>
              <w:t>28</w:t>
            </w:r>
          </w:p>
        </w:tc>
      </w:tr>
      <w:tr w:rsidR="00BB139D" w:rsidRPr="00BB139D" w14:paraId="7410DE0F" w14:textId="77777777" w:rsidTr="00D3608D">
        <w:trPr>
          <w:gridAfter w:val="3"/>
          <w:wAfter w:w="368" w:type="dxa"/>
          <w:trHeight w:val="387"/>
        </w:trPr>
        <w:tc>
          <w:tcPr>
            <w:tcW w:w="2664" w:type="dxa"/>
            <w:vMerge/>
            <w:tcBorders>
              <w:left w:val="single" w:sz="4" w:space="0" w:color="auto"/>
              <w:right w:val="single" w:sz="4" w:space="0" w:color="auto"/>
            </w:tcBorders>
          </w:tcPr>
          <w:p w14:paraId="1EA6375E" w14:textId="77777777" w:rsidR="000F4D71" w:rsidRPr="00BB139D" w:rsidRDefault="000F4D71" w:rsidP="00283CDC">
            <w:pPr>
              <w:rPr>
                <w:szCs w:val="24"/>
                <w:lang w:eastAsia="en-US"/>
              </w:rPr>
            </w:pPr>
          </w:p>
        </w:tc>
        <w:tc>
          <w:tcPr>
            <w:tcW w:w="3033" w:type="dxa"/>
            <w:vMerge w:val="restart"/>
            <w:tcBorders>
              <w:top w:val="single" w:sz="4" w:space="0" w:color="auto"/>
              <w:left w:val="single" w:sz="4" w:space="0" w:color="auto"/>
              <w:right w:val="single" w:sz="4" w:space="0" w:color="auto"/>
            </w:tcBorders>
            <w:vAlign w:val="center"/>
          </w:tcPr>
          <w:p w14:paraId="69A6C2E6" w14:textId="77777777" w:rsidR="000F4D71" w:rsidRPr="00BB139D" w:rsidRDefault="000F4D71" w:rsidP="00283CDC">
            <w:pPr>
              <w:jc w:val="center"/>
              <w:rPr>
                <w:szCs w:val="24"/>
                <w:lang w:eastAsia="en-US"/>
              </w:rPr>
            </w:pPr>
            <w:r w:rsidRPr="00BB139D">
              <w:rPr>
                <w:szCs w:val="24"/>
                <w:lang w:eastAsia="en-US"/>
              </w:rPr>
              <w:t>PPT</w:t>
            </w:r>
          </w:p>
        </w:tc>
        <w:tc>
          <w:tcPr>
            <w:tcW w:w="6094" w:type="dxa"/>
            <w:gridSpan w:val="2"/>
            <w:tcBorders>
              <w:top w:val="single" w:sz="4" w:space="0" w:color="auto"/>
              <w:left w:val="single" w:sz="4" w:space="0" w:color="auto"/>
              <w:right w:val="single" w:sz="4" w:space="0" w:color="auto"/>
            </w:tcBorders>
          </w:tcPr>
          <w:p w14:paraId="3D8FE2C6" w14:textId="77777777" w:rsidR="000F4D71" w:rsidRPr="00BB139D" w:rsidRDefault="000F4D71" w:rsidP="00283CDC">
            <w:pPr>
              <w:tabs>
                <w:tab w:val="left" w:pos="1560"/>
              </w:tabs>
              <w:jc w:val="both"/>
              <w:rPr>
                <w:szCs w:val="24"/>
              </w:rPr>
            </w:pPr>
            <w:r w:rsidRPr="00BB139D">
              <w:rPr>
                <w:szCs w:val="24"/>
              </w:rPr>
              <w:t>Pedagoginis psichologinis įvertinimas (kompleksinis, įvairiomis metodikomis)</w:t>
            </w:r>
          </w:p>
        </w:tc>
        <w:tc>
          <w:tcPr>
            <w:tcW w:w="2661" w:type="dxa"/>
            <w:tcBorders>
              <w:top w:val="single" w:sz="4" w:space="0" w:color="auto"/>
              <w:left w:val="single" w:sz="4" w:space="0" w:color="auto"/>
              <w:right w:val="single" w:sz="4" w:space="0" w:color="auto"/>
            </w:tcBorders>
            <w:vAlign w:val="center"/>
          </w:tcPr>
          <w:p w14:paraId="53FB8B03" w14:textId="77777777" w:rsidR="000F4D71" w:rsidRPr="00BB139D" w:rsidRDefault="000F4D71" w:rsidP="00283CDC">
            <w:pPr>
              <w:tabs>
                <w:tab w:val="left" w:pos="1560"/>
              </w:tabs>
              <w:jc w:val="center"/>
              <w:rPr>
                <w:szCs w:val="24"/>
              </w:rPr>
            </w:pPr>
            <w:r w:rsidRPr="00BB139D">
              <w:rPr>
                <w:szCs w:val="24"/>
              </w:rPr>
              <w:t>159 klientai</w:t>
            </w:r>
          </w:p>
        </w:tc>
      </w:tr>
      <w:tr w:rsidR="00BB139D" w:rsidRPr="00BB139D" w14:paraId="211AC7B4" w14:textId="77777777" w:rsidTr="00D3608D">
        <w:trPr>
          <w:gridAfter w:val="3"/>
          <w:wAfter w:w="368" w:type="dxa"/>
          <w:trHeight w:val="387"/>
        </w:trPr>
        <w:tc>
          <w:tcPr>
            <w:tcW w:w="2664" w:type="dxa"/>
            <w:vMerge/>
            <w:tcBorders>
              <w:left w:val="single" w:sz="4" w:space="0" w:color="auto"/>
              <w:right w:val="single" w:sz="4" w:space="0" w:color="auto"/>
            </w:tcBorders>
          </w:tcPr>
          <w:p w14:paraId="4623DBD6" w14:textId="77777777" w:rsidR="000F4D71" w:rsidRPr="00BB139D" w:rsidRDefault="000F4D71" w:rsidP="00283CDC">
            <w:pPr>
              <w:rPr>
                <w:szCs w:val="24"/>
                <w:lang w:eastAsia="en-US"/>
              </w:rPr>
            </w:pPr>
          </w:p>
        </w:tc>
        <w:tc>
          <w:tcPr>
            <w:tcW w:w="3033" w:type="dxa"/>
            <w:vMerge/>
            <w:tcBorders>
              <w:left w:val="single" w:sz="4" w:space="0" w:color="auto"/>
              <w:right w:val="single" w:sz="4" w:space="0" w:color="auto"/>
            </w:tcBorders>
          </w:tcPr>
          <w:p w14:paraId="68B57A48" w14:textId="77777777" w:rsidR="000F4D71" w:rsidRPr="00BB139D" w:rsidRDefault="000F4D71" w:rsidP="00283CDC">
            <w:pPr>
              <w:jc w:val="both"/>
              <w:rPr>
                <w:sz w:val="20"/>
                <w:lang w:eastAsia="en-US"/>
              </w:rPr>
            </w:pPr>
          </w:p>
        </w:tc>
        <w:tc>
          <w:tcPr>
            <w:tcW w:w="6094" w:type="dxa"/>
            <w:gridSpan w:val="2"/>
            <w:tcBorders>
              <w:top w:val="single" w:sz="4" w:space="0" w:color="auto"/>
              <w:left w:val="single" w:sz="4" w:space="0" w:color="auto"/>
              <w:right w:val="single" w:sz="4" w:space="0" w:color="auto"/>
            </w:tcBorders>
          </w:tcPr>
          <w:p w14:paraId="1520F852" w14:textId="77777777" w:rsidR="000F4D71" w:rsidRPr="00BB139D" w:rsidRDefault="000F4D71" w:rsidP="00283CDC">
            <w:pPr>
              <w:tabs>
                <w:tab w:val="left" w:pos="1560"/>
              </w:tabs>
              <w:jc w:val="both"/>
              <w:rPr>
                <w:szCs w:val="24"/>
              </w:rPr>
            </w:pPr>
            <w:r w:rsidRPr="00BB139D">
              <w:rPr>
                <w:szCs w:val="24"/>
              </w:rPr>
              <w:t>Pedagoginis konsultavimas (tėvai, mokytojai, specialistai, mokyklų vadovai, vaikai)</w:t>
            </w:r>
          </w:p>
        </w:tc>
        <w:tc>
          <w:tcPr>
            <w:tcW w:w="2661" w:type="dxa"/>
            <w:tcBorders>
              <w:top w:val="single" w:sz="4" w:space="0" w:color="auto"/>
              <w:left w:val="single" w:sz="4" w:space="0" w:color="auto"/>
              <w:right w:val="single" w:sz="4" w:space="0" w:color="auto"/>
            </w:tcBorders>
            <w:vAlign w:val="center"/>
          </w:tcPr>
          <w:p w14:paraId="2CE3254D" w14:textId="77777777" w:rsidR="000F4D71" w:rsidRPr="00BB139D" w:rsidRDefault="000F4D71" w:rsidP="00283CDC">
            <w:pPr>
              <w:tabs>
                <w:tab w:val="left" w:pos="1560"/>
              </w:tabs>
              <w:jc w:val="center"/>
              <w:rPr>
                <w:szCs w:val="24"/>
              </w:rPr>
            </w:pPr>
            <w:r w:rsidRPr="00BB139D">
              <w:rPr>
                <w:szCs w:val="24"/>
              </w:rPr>
              <w:t>930 konsultacijų</w:t>
            </w:r>
          </w:p>
        </w:tc>
      </w:tr>
      <w:tr w:rsidR="00BB139D" w:rsidRPr="00BB139D" w14:paraId="613B759A" w14:textId="77777777" w:rsidTr="00D3608D">
        <w:trPr>
          <w:gridAfter w:val="3"/>
          <w:wAfter w:w="368" w:type="dxa"/>
          <w:trHeight w:val="387"/>
        </w:trPr>
        <w:tc>
          <w:tcPr>
            <w:tcW w:w="2664" w:type="dxa"/>
            <w:vMerge/>
            <w:tcBorders>
              <w:left w:val="single" w:sz="4" w:space="0" w:color="auto"/>
              <w:right w:val="single" w:sz="4" w:space="0" w:color="auto"/>
            </w:tcBorders>
          </w:tcPr>
          <w:p w14:paraId="1B6BF7DE" w14:textId="77777777" w:rsidR="000F4D71" w:rsidRPr="00BB139D" w:rsidRDefault="000F4D71" w:rsidP="00283CDC">
            <w:pPr>
              <w:rPr>
                <w:szCs w:val="24"/>
                <w:lang w:eastAsia="en-US"/>
              </w:rPr>
            </w:pPr>
          </w:p>
        </w:tc>
        <w:tc>
          <w:tcPr>
            <w:tcW w:w="3033" w:type="dxa"/>
            <w:vMerge/>
            <w:tcBorders>
              <w:left w:val="single" w:sz="4" w:space="0" w:color="auto"/>
              <w:right w:val="single" w:sz="4" w:space="0" w:color="auto"/>
            </w:tcBorders>
          </w:tcPr>
          <w:p w14:paraId="1810D153" w14:textId="77777777" w:rsidR="000F4D71" w:rsidRPr="00BB139D" w:rsidRDefault="000F4D71" w:rsidP="00283CDC">
            <w:pPr>
              <w:jc w:val="both"/>
              <w:rPr>
                <w:sz w:val="20"/>
                <w:lang w:eastAsia="en-US"/>
              </w:rPr>
            </w:pPr>
          </w:p>
        </w:tc>
        <w:tc>
          <w:tcPr>
            <w:tcW w:w="6094" w:type="dxa"/>
            <w:gridSpan w:val="2"/>
            <w:tcBorders>
              <w:top w:val="single" w:sz="4" w:space="0" w:color="auto"/>
              <w:left w:val="single" w:sz="4" w:space="0" w:color="auto"/>
              <w:right w:val="single" w:sz="4" w:space="0" w:color="auto"/>
            </w:tcBorders>
          </w:tcPr>
          <w:p w14:paraId="583B102D" w14:textId="77777777" w:rsidR="000F4D71" w:rsidRPr="00BB139D" w:rsidRDefault="000F4D71" w:rsidP="00283CDC">
            <w:pPr>
              <w:tabs>
                <w:tab w:val="left" w:pos="1560"/>
              </w:tabs>
              <w:jc w:val="both"/>
              <w:rPr>
                <w:szCs w:val="24"/>
              </w:rPr>
            </w:pPr>
            <w:r w:rsidRPr="00BB139D">
              <w:rPr>
                <w:szCs w:val="24"/>
              </w:rPr>
              <w:t>Psichologinis konsultavimas</w:t>
            </w:r>
          </w:p>
        </w:tc>
        <w:tc>
          <w:tcPr>
            <w:tcW w:w="2661" w:type="dxa"/>
            <w:tcBorders>
              <w:top w:val="single" w:sz="4" w:space="0" w:color="auto"/>
              <w:left w:val="single" w:sz="4" w:space="0" w:color="auto"/>
              <w:right w:val="single" w:sz="4" w:space="0" w:color="auto"/>
            </w:tcBorders>
            <w:vAlign w:val="center"/>
          </w:tcPr>
          <w:p w14:paraId="6CE882EF" w14:textId="77777777" w:rsidR="000F4D71" w:rsidRPr="00BB139D" w:rsidRDefault="000F4D71" w:rsidP="00283CDC">
            <w:pPr>
              <w:tabs>
                <w:tab w:val="left" w:pos="1560"/>
              </w:tabs>
              <w:jc w:val="center"/>
              <w:rPr>
                <w:szCs w:val="24"/>
              </w:rPr>
            </w:pPr>
            <w:r w:rsidRPr="00BB139D">
              <w:rPr>
                <w:szCs w:val="24"/>
              </w:rPr>
              <w:t>721 klientas</w:t>
            </w:r>
          </w:p>
          <w:p w14:paraId="2EF3FCF1" w14:textId="5B111539" w:rsidR="000F4D71" w:rsidRPr="00BB139D" w:rsidRDefault="000F4D71" w:rsidP="00283CDC">
            <w:pPr>
              <w:tabs>
                <w:tab w:val="left" w:pos="1637"/>
              </w:tabs>
              <w:ind w:left="-103"/>
              <w:jc w:val="center"/>
              <w:rPr>
                <w:szCs w:val="24"/>
              </w:rPr>
            </w:pPr>
            <w:r w:rsidRPr="00BB139D">
              <w:rPr>
                <w:szCs w:val="24"/>
              </w:rPr>
              <w:t>1 529 konsultacijos</w:t>
            </w:r>
          </w:p>
        </w:tc>
      </w:tr>
      <w:tr w:rsidR="00BB139D" w:rsidRPr="00BB139D" w14:paraId="3E69F1CC" w14:textId="77777777" w:rsidTr="00D3608D">
        <w:trPr>
          <w:gridAfter w:val="3"/>
          <w:wAfter w:w="368" w:type="dxa"/>
          <w:trHeight w:val="340"/>
        </w:trPr>
        <w:tc>
          <w:tcPr>
            <w:tcW w:w="2664" w:type="dxa"/>
            <w:vMerge/>
            <w:tcBorders>
              <w:left w:val="single" w:sz="4" w:space="0" w:color="auto"/>
              <w:right w:val="single" w:sz="4" w:space="0" w:color="auto"/>
            </w:tcBorders>
          </w:tcPr>
          <w:p w14:paraId="411B7CCC" w14:textId="77777777" w:rsidR="000F4D71" w:rsidRPr="00BB139D" w:rsidRDefault="000F4D71" w:rsidP="00283CDC">
            <w:pPr>
              <w:rPr>
                <w:szCs w:val="24"/>
                <w:lang w:eastAsia="en-US"/>
              </w:rPr>
            </w:pPr>
          </w:p>
        </w:tc>
        <w:tc>
          <w:tcPr>
            <w:tcW w:w="3033" w:type="dxa"/>
            <w:vMerge/>
            <w:tcBorders>
              <w:left w:val="single" w:sz="4" w:space="0" w:color="auto"/>
              <w:right w:val="single" w:sz="4" w:space="0" w:color="auto"/>
            </w:tcBorders>
          </w:tcPr>
          <w:p w14:paraId="568F6E82" w14:textId="77777777" w:rsidR="000F4D71" w:rsidRPr="00BB139D" w:rsidRDefault="000F4D71" w:rsidP="00283CDC">
            <w:pPr>
              <w:jc w:val="both"/>
              <w:rPr>
                <w:sz w:val="20"/>
                <w:lang w:eastAsia="en-US"/>
              </w:rPr>
            </w:pPr>
          </w:p>
        </w:tc>
        <w:tc>
          <w:tcPr>
            <w:tcW w:w="6094" w:type="dxa"/>
            <w:gridSpan w:val="2"/>
            <w:tcBorders>
              <w:top w:val="single" w:sz="4" w:space="0" w:color="auto"/>
              <w:left w:val="single" w:sz="4" w:space="0" w:color="auto"/>
              <w:right w:val="single" w:sz="4" w:space="0" w:color="auto"/>
            </w:tcBorders>
          </w:tcPr>
          <w:p w14:paraId="578F473E" w14:textId="77777777" w:rsidR="000F4D71" w:rsidRPr="00BB139D" w:rsidRDefault="000F4D71" w:rsidP="00283CDC">
            <w:pPr>
              <w:tabs>
                <w:tab w:val="left" w:pos="1560"/>
              </w:tabs>
              <w:jc w:val="both"/>
              <w:rPr>
                <w:szCs w:val="24"/>
              </w:rPr>
            </w:pPr>
            <w:r w:rsidRPr="00BB139D">
              <w:rPr>
                <w:szCs w:val="24"/>
              </w:rPr>
              <w:t>Gydytojo neurologo konsultacija</w:t>
            </w:r>
          </w:p>
        </w:tc>
        <w:tc>
          <w:tcPr>
            <w:tcW w:w="2661" w:type="dxa"/>
            <w:tcBorders>
              <w:top w:val="single" w:sz="4" w:space="0" w:color="auto"/>
              <w:left w:val="single" w:sz="4" w:space="0" w:color="auto"/>
              <w:right w:val="single" w:sz="4" w:space="0" w:color="auto"/>
            </w:tcBorders>
            <w:vAlign w:val="center"/>
          </w:tcPr>
          <w:p w14:paraId="2EAD0372" w14:textId="77777777" w:rsidR="000F4D71" w:rsidRPr="00BB139D" w:rsidRDefault="000F4D71" w:rsidP="00283CDC">
            <w:pPr>
              <w:tabs>
                <w:tab w:val="left" w:pos="1560"/>
              </w:tabs>
              <w:jc w:val="center"/>
              <w:rPr>
                <w:szCs w:val="24"/>
              </w:rPr>
            </w:pPr>
            <w:r w:rsidRPr="00BB139D">
              <w:rPr>
                <w:szCs w:val="24"/>
              </w:rPr>
              <w:t>63 konsultacijos</w:t>
            </w:r>
          </w:p>
        </w:tc>
      </w:tr>
      <w:tr w:rsidR="00BB139D" w:rsidRPr="00BB139D" w14:paraId="0FF9ADAE" w14:textId="77777777" w:rsidTr="00D3608D">
        <w:trPr>
          <w:gridAfter w:val="3"/>
          <w:wAfter w:w="368" w:type="dxa"/>
          <w:trHeight w:val="340"/>
        </w:trPr>
        <w:tc>
          <w:tcPr>
            <w:tcW w:w="2664" w:type="dxa"/>
            <w:vMerge/>
            <w:tcBorders>
              <w:left w:val="single" w:sz="4" w:space="0" w:color="auto"/>
              <w:right w:val="single" w:sz="4" w:space="0" w:color="auto"/>
            </w:tcBorders>
          </w:tcPr>
          <w:p w14:paraId="016E0098" w14:textId="77777777" w:rsidR="000F4D71" w:rsidRPr="00BB139D" w:rsidRDefault="000F4D71" w:rsidP="00283CDC">
            <w:pPr>
              <w:rPr>
                <w:szCs w:val="24"/>
                <w:lang w:eastAsia="en-US"/>
              </w:rPr>
            </w:pPr>
          </w:p>
        </w:tc>
        <w:tc>
          <w:tcPr>
            <w:tcW w:w="3033" w:type="dxa"/>
            <w:vMerge/>
            <w:tcBorders>
              <w:left w:val="single" w:sz="4" w:space="0" w:color="auto"/>
              <w:right w:val="single" w:sz="4" w:space="0" w:color="auto"/>
            </w:tcBorders>
          </w:tcPr>
          <w:p w14:paraId="741986C1" w14:textId="77777777" w:rsidR="000F4D71" w:rsidRPr="00BB139D" w:rsidRDefault="000F4D71" w:rsidP="00283CDC">
            <w:pPr>
              <w:jc w:val="both"/>
              <w:rPr>
                <w:sz w:val="20"/>
                <w:lang w:eastAsia="en-US"/>
              </w:rPr>
            </w:pPr>
          </w:p>
        </w:tc>
        <w:tc>
          <w:tcPr>
            <w:tcW w:w="6094" w:type="dxa"/>
            <w:gridSpan w:val="2"/>
            <w:tcBorders>
              <w:top w:val="single" w:sz="4" w:space="0" w:color="auto"/>
              <w:left w:val="single" w:sz="4" w:space="0" w:color="auto"/>
              <w:right w:val="single" w:sz="4" w:space="0" w:color="auto"/>
            </w:tcBorders>
          </w:tcPr>
          <w:p w14:paraId="12539B85" w14:textId="77777777" w:rsidR="000F4D71" w:rsidRPr="00BB139D" w:rsidRDefault="000F4D71" w:rsidP="00283CDC">
            <w:pPr>
              <w:tabs>
                <w:tab w:val="left" w:pos="1560"/>
              </w:tabs>
              <w:jc w:val="both"/>
              <w:rPr>
                <w:szCs w:val="24"/>
              </w:rPr>
            </w:pPr>
            <w:r w:rsidRPr="00BB139D">
              <w:rPr>
                <w:szCs w:val="24"/>
              </w:rPr>
              <w:t>Kuruojamų psichologų asistentų pasitarimai</w:t>
            </w:r>
          </w:p>
        </w:tc>
        <w:tc>
          <w:tcPr>
            <w:tcW w:w="2661" w:type="dxa"/>
            <w:tcBorders>
              <w:top w:val="single" w:sz="4" w:space="0" w:color="auto"/>
              <w:left w:val="single" w:sz="4" w:space="0" w:color="auto"/>
              <w:right w:val="single" w:sz="4" w:space="0" w:color="auto"/>
            </w:tcBorders>
            <w:vAlign w:val="center"/>
          </w:tcPr>
          <w:p w14:paraId="2C81F0A5" w14:textId="77777777" w:rsidR="000F4D71" w:rsidRPr="00BB139D" w:rsidRDefault="000F4D71" w:rsidP="00283CDC">
            <w:pPr>
              <w:tabs>
                <w:tab w:val="left" w:pos="1560"/>
              </w:tabs>
              <w:jc w:val="center"/>
              <w:rPr>
                <w:szCs w:val="24"/>
              </w:rPr>
            </w:pPr>
            <w:r w:rsidRPr="00BB139D">
              <w:rPr>
                <w:szCs w:val="24"/>
              </w:rPr>
              <w:t>21</w:t>
            </w:r>
          </w:p>
        </w:tc>
      </w:tr>
      <w:tr w:rsidR="00BB139D" w:rsidRPr="00BB139D" w14:paraId="5C02CF8A" w14:textId="77777777" w:rsidTr="00D3608D">
        <w:trPr>
          <w:gridAfter w:val="3"/>
          <w:wAfter w:w="368" w:type="dxa"/>
          <w:trHeight w:val="387"/>
        </w:trPr>
        <w:tc>
          <w:tcPr>
            <w:tcW w:w="2664" w:type="dxa"/>
            <w:vMerge/>
            <w:tcBorders>
              <w:left w:val="single" w:sz="4" w:space="0" w:color="auto"/>
              <w:right w:val="single" w:sz="4" w:space="0" w:color="auto"/>
            </w:tcBorders>
          </w:tcPr>
          <w:p w14:paraId="7888A77A" w14:textId="77777777" w:rsidR="000F4D71" w:rsidRPr="00BB139D" w:rsidRDefault="000F4D71" w:rsidP="00283CDC">
            <w:pPr>
              <w:rPr>
                <w:szCs w:val="24"/>
                <w:lang w:eastAsia="en-US"/>
              </w:rPr>
            </w:pPr>
          </w:p>
        </w:tc>
        <w:tc>
          <w:tcPr>
            <w:tcW w:w="3033" w:type="dxa"/>
            <w:vMerge/>
            <w:tcBorders>
              <w:left w:val="single" w:sz="4" w:space="0" w:color="auto"/>
              <w:right w:val="single" w:sz="4" w:space="0" w:color="auto"/>
            </w:tcBorders>
          </w:tcPr>
          <w:p w14:paraId="2D8DE729" w14:textId="77777777" w:rsidR="000F4D71" w:rsidRPr="00BB139D" w:rsidRDefault="000F4D71" w:rsidP="00283CDC">
            <w:pPr>
              <w:jc w:val="both"/>
              <w:rPr>
                <w:sz w:val="20"/>
                <w:lang w:eastAsia="en-US"/>
              </w:rPr>
            </w:pPr>
          </w:p>
        </w:tc>
        <w:tc>
          <w:tcPr>
            <w:tcW w:w="6094" w:type="dxa"/>
            <w:gridSpan w:val="2"/>
            <w:tcBorders>
              <w:top w:val="single" w:sz="4" w:space="0" w:color="auto"/>
              <w:left w:val="single" w:sz="4" w:space="0" w:color="auto"/>
              <w:right w:val="single" w:sz="4" w:space="0" w:color="auto"/>
            </w:tcBorders>
          </w:tcPr>
          <w:p w14:paraId="37E9E2D7" w14:textId="77777777" w:rsidR="000F4D71" w:rsidRPr="00BB139D" w:rsidRDefault="000F4D71" w:rsidP="00283CDC">
            <w:pPr>
              <w:tabs>
                <w:tab w:val="left" w:pos="1560"/>
              </w:tabs>
              <w:jc w:val="both"/>
              <w:rPr>
                <w:szCs w:val="24"/>
              </w:rPr>
            </w:pPr>
            <w:r w:rsidRPr="00BB139D">
              <w:rPr>
                <w:szCs w:val="24"/>
              </w:rPr>
              <w:t>Paskaitos mokyklų bendruomenėms (tėvams, mokiniams, pedagogams PPT specialistų)</w:t>
            </w:r>
          </w:p>
        </w:tc>
        <w:tc>
          <w:tcPr>
            <w:tcW w:w="2661" w:type="dxa"/>
            <w:tcBorders>
              <w:top w:val="single" w:sz="4" w:space="0" w:color="auto"/>
              <w:left w:val="single" w:sz="4" w:space="0" w:color="auto"/>
              <w:right w:val="single" w:sz="4" w:space="0" w:color="auto"/>
            </w:tcBorders>
            <w:vAlign w:val="center"/>
          </w:tcPr>
          <w:p w14:paraId="22B02EDE" w14:textId="77777777" w:rsidR="000F4D71" w:rsidRPr="00BB139D" w:rsidRDefault="000F4D71" w:rsidP="00283CDC">
            <w:pPr>
              <w:tabs>
                <w:tab w:val="left" w:pos="1560"/>
              </w:tabs>
              <w:jc w:val="center"/>
              <w:rPr>
                <w:szCs w:val="24"/>
              </w:rPr>
            </w:pPr>
            <w:r w:rsidRPr="00BB139D">
              <w:rPr>
                <w:szCs w:val="24"/>
              </w:rPr>
              <w:t>10</w:t>
            </w:r>
          </w:p>
        </w:tc>
      </w:tr>
      <w:tr w:rsidR="00BB139D" w:rsidRPr="00BB139D" w14:paraId="0DE5A2F2" w14:textId="77777777" w:rsidTr="00D3608D">
        <w:trPr>
          <w:gridAfter w:val="3"/>
          <w:wAfter w:w="368" w:type="dxa"/>
          <w:trHeight w:val="387"/>
        </w:trPr>
        <w:tc>
          <w:tcPr>
            <w:tcW w:w="2664" w:type="dxa"/>
            <w:vMerge/>
            <w:tcBorders>
              <w:left w:val="single" w:sz="4" w:space="0" w:color="auto"/>
              <w:right w:val="single" w:sz="4" w:space="0" w:color="auto"/>
            </w:tcBorders>
          </w:tcPr>
          <w:p w14:paraId="72E0D99D" w14:textId="77777777" w:rsidR="000F4D71" w:rsidRPr="00BB139D" w:rsidRDefault="000F4D71" w:rsidP="00283CDC">
            <w:pPr>
              <w:rPr>
                <w:szCs w:val="24"/>
                <w:lang w:eastAsia="en-US"/>
              </w:rPr>
            </w:pPr>
          </w:p>
        </w:tc>
        <w:tc>
          <w:tcPr>
            <w:tcW w:w="3033" w:type="dxa"/>
            <w:vMerge/>
            <w:tcBorders>
              <w:left w:val="single" w:sz="4" w:space="0" w:color="auto"/>
              <w:right w:val="single" w:sz="4" w:space="0" w:color="auto"/>
            </w:tcBorders>
          </w:tcPr>
          <w:p w14:paraId="37095F3C" w14:textId="77777777" w:rsidR="000F4D71" w:rsidRPr="00BB139D" w:rsidRDefault="000F4D71" w:rsidP="00283CDC">
            <w:pPr>
              <w:jc w:val="both"/>
              <w:rPr>
                <w:sz w:val="20"/>
                <w:lang w:eastAsia="en-US"/>
              </w:rPr>
            </w:pPr>
          </w:p>
        </w:tc>
        <w:tc>
          <w:tcPr>
            <w:tcW w:w="6094" w:type="dxa"/>
            <w:gridSpan w:val="2"/>
            <w:tcBorders>
              <w:top w:val="single" w:sz="4" w:space="0" w:color="auto"/>
              <w:left w:val="single" w:sz="4" w:space="0" w:color="auto"/>
              <w:right w:val="single" w:sz="4" w:space="0" w:color="auto"/>
            </w:tcBorders>
          </w:tcPr>
          <w:p w14:paraId="7D975CBB" w14:textId="77777777" w:rsidR="000F4D71" w:rsidRPr="00BB139D" w:rsidRDefault="000F4D71" w:rsidP="00283CDC">
            <w:pPr>
              <w:tabs>
                <w:tab w:val="left" w:pos="1560"/>
              </w:tabs>
              <w:jc w:val="both"/>
              <w:rPr>
                <w:sz w:val="20"/>
              </w:rPr>
            </w:pPr>
            <w:r w:rsidRPr="00BB139D">
              <w:t>Kursai, mokymai kitoms Jurbarko bendruomenės grupėms (daugiau kaip 40 ak. val.)</w:t>
            </w:r>
          </w:p>
        </w:tc>
        <w:tc>
          <w:tcPr>
            <w:tcW w:w="2661" w:type="dxa"/>
            <w:tcBorders>
              <w:top w:val="single" w:sz="4" w:space="0" w:color="auto"/>
              <w:left w:val="single" w:sz="4" w:space="0" w:color="auto"/>
              <w:right w:val="single" w:sz="4" w:space="0" w:color="auto"/>
            </w:tcBorders>
            <w:vAlign w:val="center"/>
          </w:tcPr>
          <w:p w14:paraId="32CD6D44" w14:textId="77777777" w:rsidR="000F4D71" w:rsidRPr="00BB139D" w:rsidRDefault="000F4D71" w:rsidP="00283CDC">
            <w:pPr>
              <w:tabs>
                <w:tab w:val="left" w:pos="1560"/>
              </w:tabs>
              <w:jc w:val="center"/>
              <w:rPr>
                <w:szCs w:val="24"/>
              </w:rPr>
            </w:pPr>
            <w:r w:rsidRPr="00BB139D">
              <w:rPr>
                <w:szCs w:val="24"/>
              </w:rPr>
              <w:t>0</w:t>
            </w:r>
          </w:p>
        </w:tc>
      </w:tr>
      <w:tr w:rsidR="00BB139D" w:rsidRPr="00BB139D" w14:paraId="7EB1EF95" w14:textId="77777777" w:rsidTr="00D3608D">
        <w:trPr>
          <w:gridAfter w:val="3"/>
          <w:wAfter w:w="368" w:type="dxa"/>
          <w:trHeight w:val="340"/>
        </w:trPr>
        <w:tc>
          <w:tcPr>
            <w:tcW w:w="2664" w:type="dxa"/>
            <w:vMerge/>
            <w:tcBorders>
              <w:left w:val="single" w:sz="4" w:space="0" w:color="auto"/>
              <w:right w:val="single" w:sz="4" w:space="0" w:color="auto"/>
            </w:tcBorders>
          </w:tcPr>
          <w:p w14:paraId="3DA8DE34" w14:textId="77777777" w:rsidR="000F4D71" w:rsidRPr="00BB139D" w:rsidRDefault="000F4D71" w:rsidP="00283CDC">
            <w:pPr>
              <w:rPr>
                <w:szCs w:val="24"/>
                <w:lang w:eastAsia="en-US"/>
              </w:rPr>
            </w:pPr>
          </w:p>
        </w:tc>
        <w:tc>
          <w:tcPr>
            <w:tcW w:w="3033" w:type="dxa"/>
            <w:vMerge w:val="restart"/>
            <w:tcBorders>
              <w:top w:val="single" w:sz="4" w:space="0" w:color="auto"/>
              <w:left w:val="single" w:sz="4" w:space="0" w:color="auto"/>
              <w:right w:val="single" w:sz="4" w:space="0" w:color="auto"/>
            </w:tcBorders>
            <w:vAlign w:val="center"/>
          </w:tcPr>
          <w:p w14:paraId="389C83B2" w14:textId="77777777" w:rsidR="000F4D71" w:rsidRPr="00BB139D" w:rsidRDefault="000F4D71" w:rsidP="00283CDC">
            <w:pPr>
              <w:jc w:val="center"/>
              <w:rPr>
                <w:szCs w:val="24"/>
                <w:lang w:eastAsia="en-US"/>
              </w:rPr>
            </w:pPr>
            <w:r w:rsidRPr="00BB139D">
              <w:rPr>
                <w:szCs w:val="24"/>
                <w:lang w:eastAsia="en-US"/>
              </w:rPr>
              <w:t>AJC</w:t>
            </w:r>
          </w:p>
        </w:tc>
        <w:tc>
          <w:tcPr>
            <w:tcW w:w="6094" w:type="dxa"/>
            <w:gridSpan w:val="2"/>
            <w:tcBorders>
              <w:top w:val="single" w:sz="4" w:space="0" w:color="auto"/>
              <w:left w:val="single" w:sz="4" w:space="0" w:color="auto"/>
              <w:right w:val="single" w:sz="4" w:space="0" w:color="auto"/>
            </w:tcBorders>
          </w:tcPr>
          <w:p w14:paraId="67750539" w14:textId="77777777" w:rsidR="000F4D71" w:rsidRPr="00BB139D" w:rsidRDefault="000F4D71" w:rsidP="00283CDC">
            <w:pPr>
              <w:tabs>
                <w:tab w:val="left" w:pos="1560"/>
              </w:tabs>
              <w:jc w:val="both"/>
              <w:rPr>
                <w:szCs w:val="24"/>
              </w:rPr>
            </w:pPr>
            <w:r w:rsidRPr="00BB139D">
              <w:t>Veiklos Atvirame jaunimo centre</w:t>
            </w:r>
          </w:p>
        </w:tc>
        <w:tc>
          <w:tcPr>
            <w:tcW w:w="2661" w:type="dxa"/>
            <w:tcBorders>
              <w:top w:val="single" w:sz="4" w:space="0" w:color="auto"/>
              <w:left w:val="single" w:sz="4" w:space="0" w:color="auto"/>
              <w:right w:val="single" w:sz="4" w:space="0" w:color="auto"/>
            </w:tcBorders>
            <w:vAlign w:val="center"/>
          </w:tcPr>
          <w:p w14:paraId="0F565971" w14:textId="77777777" w:rsidR="000F4D71" w:rsidRPr="00BB139D" w:rsidRDefault="000F4D71" w:rsidP="00283CDC">
            <w:pPr>
              <w:tabs>
                <w:tab w:val="left" w:pos="1560"/>
              </w:tabs>
              <w:jc w:val="center"/>
              <w:rPr>
                <w:szCs w:val="24"/>
              </w:rPr>
            </w:pPr>
            <w:r w:rsidRPr="00BB139D">
              <w:rPr>
                <w:szCs w:val="24"/>
              </w:rPr>
              <w:t>8 unikalios veiklos</w:t>
            </w:r>
          </w:p>
        </w:tc>
      </w:tr>
      <w:tr w:rsidR="00BB139D" w:rsidRPr="00BB139D" w14:paraId="644F8CE7" w14:textId="77777777" w:rsidTr="00D3608D">
        <w:trPr>
          <w:gridAfter w:val="3"/>
          <w:wAfter w:w="368" w:type="dxa"/>
          <w:trHeight w:val="387"/>
        </w:trPr>
        <w:tc>
          <w:tcPr>
            <w:tcW w:w="2664" w:type="dxa"/>
            <w:vMerge/>
            <w:tcBorders>
              <w:left w:val="single" w:sz="4" w:space="0" w:color="auto"/>
              <w:right w:val="single" w:sz="4" w:space="0" w:color="auto"/>
            </w:tcBorders>
          </w:tcPr>
          <w:p w14:paraId="0B41156D" w14:textId="77777777" w:rsidR="000F4D71" w:rsidRPr="00BB139D" w:rsidRDefault="000F4D71" w:rsidP="00283CDC">
            <w:pPr>
              <w:rPr>
                <w:szCs w:val="24"/>
                <w:lang w:eastAsia="en-US"/>
              </w:rPr>
            </w:pPr>
          </w:p>
        </w:tc>
        <w:tc>
          <w:tcPr>
            <w:tcW w:w="3033" w:type="dxa"/>
            <w:vMerge/>
            <w:tcBorders>
              <w:left w:val="single" w:sz="4" w:space="0" w:color="auto"/>
              <w:right w:val="single" w:sz="4" w:space="0" w:color="auto"/>
            </w:tcBorders>
          </w:tcPr>
          <w:p w14:paraId="5ADFB875" w14:textId="77777777" w:rsidR="000F4D71" w:rsidRPr="00BB139D" w:rsidRDefault="000F4D71" w:rsidP="00283CDC">
            <w:pPr>
              <w:jc w:val="both"/>
              <w:rPr>
                <w:szCs w:val="24"/>
                <w:lang w:eastAsia="en-US"/>
              </w:rPr>
            </w:pPr>
          </w:p>
        </w:tc>
        <w:tc>
          <w:tcPr>
            <w:tcW w:w="6094" w:type="dxa"/>
            <w:gridSpan w:val="2"/>
            <w:tcBorders>
              <w:top w:val="single" w:sz="4" w:space="0" w:color="auto"/>
              <w:left w:val="single" w:sz="4" w:space="0" w:color="auto"/>
              <w:right w:val="single" w:sz="4" w:space="0" w:color="auto"/>
            </w:tcBorders>
          </w:tcPr>
          <w:p w14:paraId="53B453BE" w14:textId="77777777" w:rsidR="000F4D71" w:rsidRPr="00BB139D" w:rsidRDefault="000F4D71" w:rsidP="00283CDC">
            <w:pPr>
              <w:tabs>
                <w:tab w:val="left" w:pos="1560"/>
              </w:tabs>
              <w:jc w:val="both"/>
              <w:rPr>
                <w:szCs w:val="24"/>
              </w:rPr>
            </w:pPr>
            <w:r w:rsidRPr="00BB139D">
              <w:rPr>
                <w:bCs/>
              </w:rPr>
              <w:t>Lankytojų (14–29 m.) skaičius Atvirame jaunimo centre (skaičiuojami ne individualūs asmenys)</w:t>
            </w:r>
          </w:p>
        </w:tc>
        <w:tc>
          <w:tcPr>
            <w:tcW w:w="2661" w:type="dxa"/>
            <w:tcBorders>
              <w:top w:val="single" w:sz="4" w:space="0" w:color="auto"/>
              <w:left w:val="single" w:sz="4" w:space="0" w:color="auto"/>
              <w:right w:val="single" w:sz="4" w:space="0" w:color="auto"/>
            </w:tcBorders>
            <w:vAlign w:val="center"/>
          </w:tcPr>
          <w:p w14:paraId="47FD87CD" w14:textId="77777777" w:rsidR="000F4D71" w:rsidRPr="00BB139D" w:rsidRDefault="000F4D71" w:rsidP="00283CDC">
            <w:pPr>
              <w:tabs>
                <w:tab w:val="left" w:pos="1560"/>
              </w:tabs>
              <w:jc w:val="center"/>
              <w:rPr>
                <w:szCs w:val="24"/>
              </w:rPr>
            </w:pPr>
            <w:r w:rsidRPr="00BB139D">
              <w:rPr>
                <w:szCs w:val="24"/>
              </w:rPr>
              <w:t>2026 (ne unikalūs lankytojai)</w:t>
            </w:r>
          </w:p>
        </w:tc>
      </w:tr>
      <w:tr w:rsidR="00BB139D" w:rsidRPr="00BB139D" w14:paraId="7F7EFB6C" w14:textId="77777777" w:rsidTr="00D3608D">
        <w:trPr>
          <w:gridAfter w:val="3"/>
          <w:wAfter w:w="368" w:type="dxa"/>
          <w:trHeight w:val="340"/>
        </w:trPr>
        <w:tc>
          <w:tcPr>
            <w:tcW w:w="2664" w:type="dxa"/>
            <w:vMerge/>
            <w:tcBorders>
              <w:left w:val="single" w:sz="4" w:space="0" w:color="auto"/>
              <w:right w:val="single" w:sz="4" w:space="0" w:color="auto"/>
            </w:tcBorders>
          </w:tcPr>
          <w:p w14:paraId="5ADD540E" w14:textId="77777777" w:rsidR="000F4D71" w:rsidRPr="00BB139D" w:rsidRDefault="000F4D71" w:rsidP="00283CDC">
            <w:pPr>
              <w:rPr>
                <w:szCs w:val="24"/>
                <w:lang w:eastAsia="en-US"/>
              </w:rPr>
            </w:pPr>
          </w:p>
        </w:tc>
        <w:tc>
          <w:tcPr>
            <w:tcW w:w="3033" w:type="dxa"/>
            <w:vMerge w:val="restart"/>
            <w:tcBorders>
              <w:top w:val="single" w:sz="4" w:space="0" w:color="auto"/>
              <w:left w:val="single" w:sz="4" w:space="0" w:color="auto"/>
              <w:right w:val="single" w:sz="4" w:space="0" w:color="auto"/>
            </w:tcBorders>
            <w:vAlign w:val="center"/>
          </w:tcPr>
          <w:p w14:paraId="77EE8AA1" w14:textId="77777777" w:rsidR="000F4D71" w:rsidRPr="00BB139D" w:rsidRDefault="000F4D71" w:rsidP="00283CDC">
            <w:pPr>
              <w:jc w:val="center"/>
              <w:rPr>
                <w:szCs w:val="24"/>
                <w:lang w:eastAsia="en-US"/>
              </w:rPr>
            </w:pPr>
            <w:r w:rsidRPr="00BB139D">
              <w:rPr>
                <w:szCs w:val="24"/>
                <w:lang w:eastAsia="en-US"/>
              </w:rPr>
              <w:t>PO</w:t>
            </w:r>
          </w:p>
        </w:tc>
        <w:tc>
          <w:tcPr>
            <w:tcW w:w="6094" w:type="dxa"/>
            <w:gridSpan w:val="2"/>
            <w:tcBorders>
              <w:top w:val="single" w:sz="4" w:space="0" w:color="auto"/>
              <w:left w:val="single" w:sz="4" w:space="0" w:color="auto"/>
              <w:right w:val="single" w:sz="4" w:space="0" w:color="auto"/>
            </w:tcBorders>
          </w:tcPr>
          <w:p w14:paraId="154931C2" w14:textId="77777777" w:rsidR="000F4D71" w:rsidRPr="00BB139D" w:rsidRDefault="000F4D71" w:rsidP="00283CDC">
            <w:r w:rsidRPr="00BB139D">
              <w:t>Klasės valandėlės</w:t>
            </w:r>
          </w:p>
        </w:tc>
        <w:tc>
          <w:tcPr>
            <w:tcW w:w="2661" w:type="dxa"/>
            <w:tcBorders>
              <w:top w:val="single" w:sz="4" w:space="0" w:color="auto"/>
              <w:left w:val="single" w:sz="4" w:space="0" w:color="auto"/>
              <w:right w:val="single" w:sz="4" w:space="0" w:color="auto"/>
            </w:tcBorders>
            <w:vAlign w:val="center"/>
          </w:tcPr>
          <w:p w14:paraId="3406AF47" w14:textId="7D44CB5A" w:rsidR="000F4D71" w:rsidRPr="00BB139D" w:rsidRDefault="000F4D71" w:rsidP="00283CDC">
            <w:pPr>
              <w:tabs>
                <w:tab w:val="left" w:pos="1560"/>
              </w:tabs>
              <w:jc w:val="center"/>
              <w:rPr>
                <w:szCs w:val="24"/>
              </w:rPr>
            </w:pPr>
            <w:r w:rsidRPr="00BB139D">
              <w:rPr>
                <w:szCs w:val="24"/>
              </w:rPr>
              <w:t>52 (1</w:t>
            </w:r>
            <w:r w:rsidR="00FD2124" w:rsidRPr="00BB139D">
              <w:rPr>
                <w:szCs w:val="24"/>
              </w:rPr>
              <w:t> </w:t>
            </w:r>
            <w:r w:rsidRPr="00BB139D">
              <w:rPr>
                <w:szCs w:val="24"/>
              </w:rPr>
              <w:t>636 mok.)</w:t>
            </w:r>
          </w:p>
        </w:tc>
      </w:tr>
      <w:tr w:rsidR="00BB139D" w:rsidRPr="00BB139D" w14:paraId="20976C68" w14:textId="77777777" w:rsidTr="00D3608D">
        <w:trPr>
          <w:gridAfter w:val="3"/>
          <w:wAfter w:w="368" w:type="dxa"/>
          <w:trHeight w:val="340"/>
        </w:trPr>
        <w:tc>
          <w:tcPr>
            <w:tcW w:w="2664" w:type="dxa"/>
            <w:vMerge/>
            <w:tcBorders>
              <w:left w:val="single" w:sz="4" w:space="0" w:color="auto"/>
              <w:right w:val="single" w:sz="4" w:space="0" w:color="auto"/>
            </w:tcBorders>
          </w:tcPr>
          <w:p w14:paraId="45806D1F" w14:textId="77777777" w:rsidR="000F4D71" w:rsidRPr="00BB139D" w:rsidRDefault="000F4D71" w:rsidP="00283CDC">
            <w:pPr>
              <w:rPr>
                <w:szCs w:val="24"/>
                <w:lang w:eastAsia="en-US"/>
              </w:rPr>
            </w:pPr>
          </w:p>
        </w:tc>
        <w:tc>
          <w:tcPr>
            <w:tcW w:w="3033" w:type="dxa"/>
            <w:vMerge/>
            <w:tcBorders>
              <w:left w:val="single" w:sz="4" w:space="0" w:color="auto"/>
              <w:right w:val="single" w:sz="4" w:space="0" w:color="auto"/>
            </w:tcBorders>
            <w:vAlign w:val="center"/>
          </w:tcPr>
          <w:p w14:paraId="6AE72716" w14:textId="77777777" w:rsidR="000F4D71" w:rsidRPr="00BB139D" w:rsidRDefault="000F4D71" w:rsidP="00283CDC">
            <w:pPr>
              <w:jc w:val="center"/>
              <w:rPr>
                <w:szCs w:val="24"/>
                <w:lang w:eastAsia="en-US"/>
              </w:rPr>
            </w:pPr>
          </w:p>
        </w:tc>
        <w:tc>
          <w:tcPr>
            <w:tcW w:w="6094" w:type="dxa"/>
            <w:gridSpan w:val="2"/>
            <w:tcBorders>
              <w:top w:val="single" w:sz="4" w:space="0" w:color="auto"/>
              <w:left w:val="single" w:sz="4" w:space="0" w:color="auto"/>
              <w:right w:val="single" w:sz="4" w:space="0" w:color="auto"/>
            </w:tcBorders>
          </w:tcPr>
          <w:p w14:paraId="40D35541" w14:textId="77777777" w:rsidR="000F4D71" w:rsidRPr="00BB139D" w:rsidRDefault="000F4D71" w:rsidP="00283CDC">
            <w:r w:rsidRPr="00BB139D">
              <w:t>Pamokos / integruotos pamokos</w:t>
            </w:r>
          </w:p>
        </w:tc>
        <w:tc>
          <w:tcPr>
            <w:tcW w:w="2661" w:type="dxa"/>
            <w:tcBorders>
              <w:top w:val="single" w:sz="4" w:space="0" w:color="auto"/>
              <w:left w:val="single" w:sz="4" w:space="0" w:color="auto"/>
              <w:right w:val="single" w:sz="4" w:space="0" w:color="auto"/>
            </w:tcBorders>
            <w:vAlign w:val="center"/>
          </w:tcPr>
          <w:p w14:paraId="067A6593" w14:textId="533A36BA" w:rsidR="000F4D71" w:rsidRPr="00BB139D" w:rsidRDefault="000F4D71" w:rsidP="00283CDC">
            <w:pPr>
              <w:tabs>
                <w:tab w:val="left" w:pos="1560"/>
              </w:tabs>
              <w:jc w:val="center"/>
              <w:rPr>
                <w:szCs w:val="24"/>
              </w:rPr>
            </w:pPr>
            <w:r w:rsidRPr="00BB139D">
              <w:rPr>
                <w:szCs w:val="24"/>
              </w:rPr>
              <w:t>48 (1</w:t>
            </w:r>
            <w:r w:rsidR="00FD2124" w:rsidRPr="00BB139D">
              <w:rPr>
                <w:szCs w:val="24"/>
              </w:rPr>
              <w:t> </w:t>
            </w:r>
            <w:r w:rsidRPr="00BB139D">
              <w:rPr>
                <w:szCs w:val="24"/>
              </w:rPr>
              <w:t>026 mok.)</w:t>
            </w:r>
          </w:p>
        </w:tc>
      </w:tr>
      <w:tr w:rsidR="00BB139D" w:rsidRPr="00BB139D" w14:paraId="2B7DE4A7" w14:textId="77777777" w:rsidTr="00D3608D">
        <w:trPr>
          <w:gridAfter w:val="3"/>
          <w:wAfter w:w="368" w:type="dxa"/>
          <w:trHeight w:val="340"/>
        </w:trPr>
        <w:tc>
          <w:tcPr>
            <w:tcW w:w="2664" w:type="dxa"/>
            <w:vMerge/>
            <w:tcBorders>
              <w:left w:val="single" w:sz="4" w:space="0" w:color="auto"/>
              <w:right w:val="single" w:sz="4" w:space="0" w:color="auto"/>
            </w:tcBorders>
          </w:tcPr>
          <w:p w14:paraId="6C268781" w14:textId="77777777" w:rsidR="000F4D71" w:rsidRPr="00BB139D" w:rsidRDefault="000F4D71" w:rsidP="00283CDC">
            <w:pPr>
              <w:rPr>
                <w:szCs w:val="24"/>
                <w:lang w:eastAsia="en-US"/>
              </w:rPr>
            </w:pPr>
          </w:p>
        </w:tc>
        <w:tc>
          <w:tcPr>
            <w:tcW w:w="3033" w:type="dxa"/>
            <w:vMerge/>
            <w:tcBorders>
              <w:left w:val="single" w:sz="4" w:space="0" w:color="auto"/>
              <w:right w:val="single" w:sz="4" w:space="0" w:color="auto"/>
            </w:tcBorders>
            <w:vAlign w:val="center"/>
          </w:tcPr>
          <w:p w14:paraId="1D2942C5" w14:textId="77777777" w:rsidR="000F4D71" w:rsidRPr="00BB139D" w:rsidRDefault="000F4D71" w:rsidP="00283CDC">
            <w:pPr>
              <w:jc w:val="center"/>
              <w:rPr>
                <w:szCs w:val="24"/>
                <w:lang w:eastAsia="en-US"/>
              </w:rPr>
            </w:pPr>
          </w:p>
        </w:tc>
        <w:tc>
          <w:tcPr>
            <w:tcW w:w="6094" w:type="dxa"/>
            <w:gridSpan w:val="2"/>
            <w:tcBorders>
              <w:top w:val="single" w:sz="4" w:space="0" w:color="auto"/>
              <w:left w:val="single" w:sz="4" w:space="0" w:color="auto"/>
              <w:right w:val="single" w:sz="4" w:space="0" w:color="auto"/>
            </w:tcBorders>
          </w:tcPr>
          <w:p w14:paraId="52F3506A" w14:textId="77777777" w:rsidR="000F4D71" w:rsidRPr="00BB139D" w:rsidRDefault="000F4D71" w:rsidP="00283CDC">
            <w:r w:rsidRPr="00BB139D">
              <w:t>Grupinės konsultacijos</w:t>
            </w:r>
          </w:p>
        </w:tc>
        <w:tc>
          <w:tcPr>
            <w:tcW w:w="2661" w:type="dxa"/>
            <w:tcBorders>
              <w:top w:val="single" w:sz="4" w:space="0" w:color="auto"/>
              <w:left w:val="single" w:sz="4" w:space="0" w:color="auto"/>
              <w:right w:val="single" w:sz="4" w:space="0" w:color="auto"/>
            </w:tcBorders>
            <w:vAlign w:val="center"/>
          </w:tcPr>
          <w:p w14:paraId="5B60CBF9" w14:textId="77777777" w:rsidR="000F4D71" w:rsidRPr="00BB139D" w:rsidRDefault="000F4D71" w:rsidP="00283CDC">
            <w:pPr>
              <w:tabs>
                <w:tab w:val="left" w:pos="1560"/>
              </w:tabs>
              <w:jc w:val="center"/>
              <w:rPr>
                <w:szCs w:val="24"/>
              </w:rPr>
            </w:pPr>
            <w:r w:rsidRPr="00BB139D">
              <w:rPr>
                <w:szCs w:val="24"/>
              </w:rPr>
              <w:t>21 (245 mok.)</w:t>
            </w:r>
          </w:p>
        </w:tc>
      </w:tr>
      <w:tr w:rsidR="00BB139D" w:rsidRPr="00BB139D" w14:paraId="6D248C2A" w14:textId="77777777" w:rsidTr="00D3608D">
        <w:trPr>
          <w:gridAfter w:val="3"/>
          <w:wAfter w:w="368" w:type="dxa"/>
          <w:trHeight w:val="340"/>
        </w:trPr>
        <w:tc>
          <w:tcPr>
            <w:tcW w:w="2664" w:type="dxa"/>
            <w:vMerge/>
            <w:tcBorders>
              <w:left w:val="single" w:sz="4" w:space="0" w:color="auto"/>
              <w:right w:val="single" w:sz="4" w:space="0" w:color="auto"/>
            </w:tcBorders>
          </w:tcPr>
          <w:p w14:paraId="17B9A24D" w14:textId="77777777" w:rsidR="000F4D71" w:rsidRPr="00BB139D" w:rsidRDefault="000F4D71" w:rsidP="00283CDC">
            <w:pPr>
              <w:rPr>
                <w:szCs w:val="24"/>
                <w:lang w:eastAsia="en-US"/>
              </w:rPr>
            </w:pPr>
          </w:p>
        </w:tc>
        <w:tc>
          <w:tcPr>
            <w:tcW w:w="3033" w:type="dxa"/>
            <w:vMerge/>
            <w:tcBorders>
              <w:left w:val="single" w:sz="4" w:space="0" w:color="auto"/>
              <w:right w:val="single" w:sz="4" w:space="0" w:color="auto"/>
            </w:tcBorders>
            <w:vAlign w:val="center"/>
          </w:tcPr>
          <w:p w14:paraId="47943053" w14:textId="77777777" w:rsidR="000F4D71" w:rsidRPr="00BB139D" w:rsidRDefault="000F4D71" w:rsidP="00283CDC">
            <w:pPr>
              <w:jc w:val="center"/>
              <w:rPr>
                <w:szCs w:val="24"/>
                <w:lang w:eastAsia="en-US"/>
              </w:rPr>
            </w:pPr>
          </w:p>
        </w:tc>
        <w:tc>
          <w:tcPr>
            <w:tcW w:w="6094" w:type="dxa"/>
            <w:gridSpan w:val="2"/>
            <w:tcBorders>
              <w:top w:val="single" w:sz="4" w:space="0" w:color="auto"/>
              <w:left w:val="single" w:sz="4" w:space="0" w:color="auto"/>
              <w:right w:val="single" w:sz="4" w:space="0" w:color="auto"/>
            </w:tcBorders>
          </w:tcPr>
          <w:p w14:paraId="1B0EBD84" w14:textId="77777777" w:rsidR="000F4D71" w:rsidRPr="00BB139D" w:rsidRDefault="000F4D71" w:rsidP="00283CDC">
            <w:r w:rsidRPr="00BB139D">
              <w:t>Individualios konsultacijos</w:t>
            </w:r>
          </w:p>
        </w:tc>
        <w:tc>
          <w:tcPr>
            <w:tcW w:w="2661" w:type="dxa"/>
            <w:tcBorders>
              <w:top w:val="single" w:sz="4" w:space="0" w:color="auto"/>
              <w:left w:val="single" w:sz="4" w:space="0" w:color="auto"/>
              <w:right w:val="single" w:sz="4" w:space="0" w:color="auto"/>
            </w:tcBorders>
            <w:vAlign w:val="center"/>
          </w:tcPr>
          <w:p w14:paraId="1F8930DF" w14:textId="77777777" w:rsidR="000F4D71" w:rsidRPr="00BB139D" w:rsidRDefault="000F4D71" w:rsidP="00283CDC">
            <w:pPr>
              <w:tabs>
                <w:tab w:val="left" w:pos="1560"/>
              </w:tabs>
              <w:jc w:val="center"/>
              <w:rPr>
                <w:szCs w:val="24"/>
              </w:rPr>
            </w:pPr>
            <w:r w:rsidRPr="00BB139D">
              <w:rPr>
                <w:szCs w:val="24"/>
              </w:rPr>
              <w:t>159 (289 mok.)</w:t>
            </w:r>
          </w:p>
        </w:tc>
      </w:tr>
      <w:tr w:rsidR="00BB139D" w:rsidRPr="00BB139D" w14:paraId="15B7E0E9" w14:textId="77777777" w:rsidTr="00D3608D">
        <w:trPr>
          <w:gridAfter w:val="3"/>
          <w:wAfter w:w="368" w:type="dxa"/>
          <w:trHeight w:val="340"/>
        </w:trPr>
        <w:tc>
          <w:tcPr>
            <w:tcW w:w="2664" w:type="dxa"/>
            <w:vMerge/>
            <w:tcBorders>
              <w:left w:val="single" w:sz="4" w:space="0" w:color="auto"/>
              <w:right w:val="single" w:sz="4" w:space="0" w:color="auto"/>
            </w:tcBorders>
          </w:tcPr>
          <w:p w14:paraId="2E220718" w14:textId="77777777" w:rsidR="000F4D71" w:rsidRPr="00BB139D" w:rsidRDefault="000F4D71" w:rsidP="00283CDC">
            <w:pPr>
              <w:rPr>
                <w:szCs w:val="24"/>
                <w:lang w:eastAsia="en-US"/>
              </w:rPr>
            </w:pPr>
          </w:p>
        </w:tc>
        <w:tc>
          <w:tcPr>
            <w:tcW w:w="3033" w:type="dxa"/>
            <w:vMerge/>
            <w:tcBorders>
              <w:left w:val="single" w:sz="4" w:space="0" w:color="auto"/>
              <w:right w:val="single" w:sz="4" w:space="0" w:color="auto"/>
            </w:tcBorders>
          </w:tcPr>
          <w:p w14:paraId="6A76E37B" w14:textId="77777777" w:rsidR="000F4D71" w:rsidRPr="00BB139D" w:rsidRDefault="000F4D71" w:rsidP="00283CDC">
            <w:pPr>
              <w:jc w:val="both"/>
              <w:rPr>
                <w:szCs w:val="24"/>
                <w:lang w:eastAsia="en-US"/>
              </w:rPr>
            </w:pPr>
          </w:p>
        </w:tc>
        <w:tc>
          <w:tcPr>
            <w:tcW w:w="6094" w:type="dxa"/>
            <w:gridSpan w:val="2"/>
            <w:tcBorders>
              <w:top w:val="single" w:sz="4" w:space="0" w:color="auto"/>
              <w:left w:val="single" w:sz="4" w:space="0" w:color="auto"/>
              <w:right w:val="single" w:sz="4" w:space="0" w:color="auto"/>
            </w:tcBorders>
          </w:tcPr>
          <w:p w14:paraId="6E01D5A0" w14:textId="77777777" w:rsidR="000F4D71" w:rsidRPr="00BB139D" w:rsidRDefault="000F4D71" w:rsidP="00283CDC">
            <w:pPr>
              <w:tabs>
                <w:tab w:val="left" w:pos="1560"/>
              </w:tabs>
              <w:jc w:val="both"/>
              <w:rPr>
                <w:szCs w:val="24"/>
              </w:rPr>
            </w:pPr>
            <w:proofErr w:type="spellStart"/>
            <w:r w:rsidRPr="00BB139D">
              <w:t>Veiklinimas</w:t>
            </w:r>
            <w:proofErr w:type="spellEnd"/>
            <w:r w:rsidRPr="00BB139D">
              <w:t xml:space="preserve"> (ekskursijos, išvykos, renginiai)</w:t>
            </w:r>
          </w:p>
        </w:tc>
        <w:tc>
          <w:tcPr>
            <w:tcW w:w="2661" w:type="dxa"/>
            <w:tcBorders>
              <w:top w:val="single" w:sz="4" w:space="0" w:color="auto"/>
              <w:left w:val="single" w:sz="4" w:space="0" w:color="auto"/>
              <w:right w:val="single" w:sz="4" w:space="0" w:color="auto"/>
            </w:tcBorders>
            <w:vAlign w:val="center"/>
          </w:tcPr>
          <w:p w14:paraId="576D4333" w14:textId="7B52614C" w:rsidR="000F4D71" w:rsidRPr="00BB139D" w:rsidRDefault="000F4D71" w:rsidP="00283CDC">
            <w:pPr>
              <w:tabs>
                <w:tab w:val="left" w:pos="1560"/>
              </w:tabs>
              <w:jc w:val="center"/>
              <w:rPr>
                <w:szCs w:val="24"/>
              </w:rPr>
            </w:pPr>
            <w:r w:rsidRPr="00BB139D">
              <w:rPr>
                <w:szCs w:val="24"/>
              </w:rPr>
              <w:t>98 (2</w:t>
            </w:r>
            <w:r w:rsidR="00FD2124" w:rsidRPr="00BB139D">
              <w:rPr>
                <w:szCs w:val="24"/>
              </w:rPr>
              <w:t> </w:t>
            </w:r>
            <w:r w:rsidRPr="00BB139D">
              <w:rPr>
                <w:szCs w:val="24"/>
              </w:rPr>
              <w:t>026 mok.)</w:t>
            </w:r>
          </w:p>
        </w:tc>
      </w:tr>
      <w:tr w:rsidR="00BB139D" w:rsidRPr="00BB139D" w14:paraId="6AAB845C" w14:textId="77777777" w:rsidTr="00D3608D">
        <w:trPr>
          <w:gridAfter w:val="3"/>
          <w:wAfter w:w="368" w:type="dxa"/>
          <w:trHeight w:val="340"/>
        </w:trPr>
        <w:tc>
          <w:tcPr>
            <w:tcW w:w="2664" w:type="dxa"/>
            <w:vMerge/>
            <w:tcBorders>
              <w:left w:val="single" w:sz="4" w:space="0" w:color="auto"/>
              <w:right w:val="single" w:sz="4" w:space="0" w:color="auto"/>
            </w:tcBorders>
          </w:tcPr>
          <w:p w14:paraId="4A3BF4E7" w14:textId="77777777" w:rsidR="000F4D71" w:rsidRPr="00BB139D" w:rsidRDefault="000F4D71" w:rsidP="00283CDC">
            <w:pPr>
              <w:rPr>
                <w:szCs w:val="24"/>
                <w:lang w:eastAsia="en-US"/>
              </w:rPr>
            </w:pPr>
          </w:p>
        </w:tc>
        <w:tc>
          <w:tcPr>
            <w:tcW w:w="3033" w:type="dxa"/>
            <w:vMerge/>
            <w:tcBorders>
              <w:left w:val="single" w:sz="4" w:space="0" w:color="auto"/>
              <w:right w:val="single" w:sz="4" w:space="0" w:color="auto"/>
            </w:tcBorders>
          </w:tcPr>
          <w:p w14:paraId="792F2CD6" w14:textId="77777777" w:rsidR="000F4D71" w:rsidRPr="00BB139D" w:rsidRDefault="000F4D71" w:rsidP="00283CDC">
            <w:pPr>
              <w:jc w:val="both"/>
              <w:rPr>
                <w:szCs w:val="24"/>
                <w:lang w:eastAsia="en-US"/>
              </w:rPr>
            </w:pPr>
          </w:p>
        </w:tc>
        <w:tc>
          <w:tcPr>
            <w:tcW w:w="6094" w:type="dxa"/>
            <w:gridSpan w:val="2"/>
            <w:tcBorders>
              <w:top w:val="single" w:sz="4" w:space="0" w:color="auto"/>
              <w:left w:val="single" w:sz="4" w:space="0" w:color="auto"/>
              <w:right w:val="single" w:sz="4" w:space="0" w:color="auto"/>
            </w:tcBorders>
          </w:tcPr>
          <w:p w14:paraId="21D815AA" w14:textId="77777777" w:rsidR="000F4D71" w:rsidRPr="00BB139D" w:rsidRDefault="000F4D71" w:rsidP="00283CDC">
            <w:pPr>
              <w:tabs>
                <w:tab w:val="left" w:pos="1560"/>
              </w:tabs>
              <w:jc w:val="both"/>
            </w:pPr>
            <w:r w:rsidRPr="00BB139D">
              <w:t>Renginiai (kontaktiniai, nuotoliniai)</w:t>
            </w:r>
          </w:p>
        </w:tc>
        <w:tc>
          <w:tcPr>
            <w:tcW w:w="2661" w:type="dxa"/>
            <w:tcBorders>
              <w:top w:val="single" w:sz="4" w:space="0" w:color="auto"/>
              <w:left w:val="single" w:sz="4" w:space="0" w:color="auto"/>
              <w:right w:val="single" w:sz="4" w:space="0" w:color="auto"/>
            </w:tcBorders>
            <w:vAlign w:val="center"/>
          </w:tcPr>
          <w:p w14:paraId="79C3E169" w14:textId="226B97BF" w:rsidR="000F4D71" w:rsidRPr="00BB139D" w:rsidRDefault="000F4D71" w:rsidP="00283CDC">
            <w:pPr>
              <w:tabs>
                <w:tab w:val="left" w:pos="1560"/>
              </w:tabs>
              <w:jc w:val="center"/>
              <w:rPr>
                <w:szCs w:val="24"/>
              </w:rPr>
            </w:pPr>
            <w:r w:rsidRPr="00BB139D">
              <w:rPr>
                <w:szCs w:val="24"/>
              </w:rPr>
              <w:t>61 (1</w:t>
            </w:r>
            <w:r w:rsidR="00FD2124" w:rsidRPr="00BB139D">
              <w:rPr>
                <w:szCs w:val="24"/>
              </w:rPr>
              <w:t> </w:t>
            </w:r>
            <w:r w:rsidRPr="00BB139D">
              <w:rPr>
                <w:szCs w:val="24"/>
              </w:rPr>
              <w:t>751 mok.)</w:t>
            </w:r>
          </w:p>
        </w:tc>
      </w:tr>
      <w:tr w:rsidR="00BB139D" w:rsidRPr="00BB139D" w14:paraId="021D64B7" w14:textId="77777777" w:rsidTr="00D3608D">
        <w:trPr>
          <w:gridAfter w:val="3"/>
          <w:wAfter w:w="368" w:type="dxa"/>
          <w:trHeight w:val="184"/>
        </w:trPr>
        <w:tc>
          <w:tcPr>
            <w:tcW w:w="2664" w:type="dxa"/>
            <w:vMerge/>
            <w:tcBorders>
              <w:left w:val="single" w:sz="4" w:space="0" w:color="auto"/>
              <w:right w:val="single" w:sz="4" w:space="0" w:color="auto"/>
            </w:tcBorders>
          </w:tcPr>
          <w:p w14:paraId="5101AA24" w14:textId="77777777" w:rsidR="00D3608D" w:rsidRPr="00BB139D" w:rsidRDefault="00D3608D" w:rsidP="00283CDC">
            <w:pPr>
              <w:rPr>
                <w:szCs w:val="24"/>
                <w:lang w:eastAsia="en-US"/>
              </w:rPr>
            </w:pPr>
          </w:p>
        </w:tc>
        <w:tc>
          <w:tcPr>
            <w:tcW w:w="3033" w:type="dxa"/>
            <w:tcBorders>
              <w:top w:val="single" w:sz="4" w:space="0" w:color="auto"/>
              <w:left w:val="single" w:sz="4" w:space="0" w:color="auto"/>
              <w:bottom w:val="single" w:sz="4" w:space="0" w:color="auto"/>
              <w:right w:val="single" w:sz="4" w:space="0" w:color="auto"/>
            </w:tcBorders>
          </w:tcPr>
          <w:p w14:paraId="47E9166C" w14:textId="4FCB3816" w:rsidR="00D3608D" w:rsidRPr="00BB139D" w:rsidRDefault="00D3608D" w:rsidP="00283CDC">
            <w:pPr>
              <w:jc w:val="both"/>
              <w:rPr>
                <w:szCs w:val="24"/>
                <w:lang w:eastAsia="en-US"/>
              </w:rPr>
            </w:pPr>
            <w:r w:rsidRPr="00BB139D">
              <w:rPr>
                <w:szCs w:val="24"/>
                <w:lang w:eastAsia="en-US"/>
              </w:rPr>
              <w:t>Įstaigos dalyvavimas tyrimuose, projektuose ir programose, gautų įvertinimų analizė bei rezultatų gerinimo darbai</w:t>
            </w:r>
          </w:p>
        </w:tc>
        <w:tc>
          <w:tcPr>
            <w:tcW w:w="8755" w:type="dxa"/>
            <w:gridSpan w:val="3"/>
            <w:tcBorders>
              <w:top w:val="single" w:sz="4" w:space="0" w:color="auto"/>
              <w:left w:val="single" w:sz="4" w:space="0" w:color="auto"/>
              <w:bottom w:val="single" w:sz="4" w:space="0" w:color="auto"/>
              <w:right w:val="single" w:sz="4" w:space="0" w:color="auto"/>
            </w:tcBorders>
          </w:tcPr>
          <w:p w14:paraId="546916E4" w14:textId="77777777" w:rsidR="00D3608D" w:rsidRPr="00BB139D" w:rsidRDefault="00D3608D" w:rsidP="00283CDC">
            <w:pPr>
              <w:jc w:val="both"/>
              <w:rPr>
                <w14:ligatures w14:val="standardContextual"/>
              </w:rPr>
            </w:pPr>
            <w:r w:rsidRPr="00BB139D">
              <w:rPr>
                <w14:ligatures w14:val="standardContextual"/>
              </w:rPr>
              <w:t>Inicijuoti ir sėkmingai įgyvendinti 3 regioniniai projektai:</w:t>
            </w:r>
          </w:p>
          <w:p w14:paraId="41A78DD4" w14:textId="77777777" w:rsidR="00FD2124" w:rsidRPr="00BB139D" w:rsidRDefault="00D3608D" w:rsidP="00FD2124">
            <w:pPr>
              <w:pStyle w:val="Sraopastraipa"/>
              <w:numPr>
                <w:ilvl w:val="0"/>
                <w:numId w:val="9"/>
              </w:numPr>
              <w:ind w:left="0" w:firstLine="360"/>
              <w:jc w:val="both"/>
              <w:rPr>
                <w14:ligatures w14:val="standardContextual"/>
              </w:rPr>
            </w:pPr>
            <w:r w:rsidRPr="00BB139D">
              <w:rPr>
                <w14:ligatures w14:val="standardContextual"/>
              </w:rPr>
              <w:t xml:space="preserve">„Jurbarko švietimo centro Pedagoginės psichologinės tarnybos atsipalaidavimo erdvės kūrimas sveikatinimo ir </w:t>
            </w:r>
            <w:proofErr w:type="spellStart"/>
            <w:r w:rsidRPr="00BB139D">
              <w:rPr>
                <w14:ligatures w14:val="standardContextual"/>
              </w:rPr>
              <w:t>įtraukties</w:t>
            </w:r>
            <w:proofErr w:type="spellEnd"/>
            <w:r w:rsidRPr="00BB139D">
              <w:rPr>
                <w14:ligatures w14:val="standardContextual"/>
              </w:rPr>
              <w:t xml:space="preserve"> aspektu“ (Jurbarko r. sav. visuomenės sveikatos rėmimo specialiosios programa)</w:t>
            </w:r>
            <w:r w:rsidR="00FD2124" w:rsidRPr="00BB139D">
              <w:rPr>
                <w14:ligatures w14:val="standardContextual"/>
              </w:rPr>
              <w:t>;</w:t>
            </w:r>
          </w:p>
          <w:p w14:paraId="521ADAFA" w14:textId="77777777" w:rsidR="00FD2124" w:rsidRPr="00BB139D" w:rsidRDefault="00D3608D" w:rsidP="00FD2124">
            <w:pPr>
              <w:pStyle w:val="Sraopastraipa"/>
              <w:numPr>
                <w:ilvl w:val="0"/>
                <w:numId w:val="9"/>
              </w:numPr>
              <w:ind w:left="0" w:firstLine="360"/>
              <w:jc w:val="both"/>
              <w:rPr>
                <w14:ligatures w14:val="standardContextual"/>
              </w:rPr>
            </w:pPr>
            <w:r w:rsidRPr="00BB139D">
              <w:rPr>
                <w14:ligatures w14:val="standardContextual"/>
              </w:rPr>
              <w:t xml:space="preserve">„Šiokiadienius paversk </w:t>
            </w:r>
            <w:proofErr w:type="spellStart"/>
            <w:r w:rsidRPr="00BB139D">
              <w:rPr>
                <w14:ligatures w14:val="standardContextual"/>
              </w:rPr>
              <w:t>smalsadieniais</w:t>
            </w:r>
            <w:proofErr w:type="spellEnd"/>
            <w:r w:rsidRPr="00BB139D">
              <w:rPr>
                <w14:ligatures w14:val="standardContextual"/>
              </w:rPr>
              <w:t>“ (Jurbarko rajono jaunimo pilietinių ir socialinių iniciatyvų paraiška)</w:t>
            </w:r>
            <w:r w:rsidR="00FD2124" w:rsidRPr="00BB139D">
              <w:rPr>
                <w14:ligatures w14:val="standardContextual"/>
              </w:rPr>
              <w:t>;</w:t>
            </w:r>
          </w:p>
          <w:p w14:paraId="5E9FF900" w14:textId="6B4F9145" w:rsidR="00D3608D" w:rsidRPr="00BB139D" w:rsidRDefault="00D3608D" w:rsidP="00FD2124">
            <w:pPr>
              <w:pStyle w:val="Sraopastraipa"/>
              <w:numPr>
                <w:ilvl w:val="0"/>
                <w:numId w:val="9"/>
              </w:numPr>
              <w:ind w:left="0" w:firstLine="360"/>
              <w:jc w:val="both"/>
              <w:rPr>
                <w14:ligatures w14:val="standardContextual"/>
              </w:rPr>
            </w:pPr>
            <w:r w:rsidRPr="00BB139D">
              <w:rPr>
                <w14:ligatures w14:val="standardContextual"/>
              </w:rPr>
              <w:t>„Gyvosios dvarų kultūros festivalis Panemunės pilyje“ (Jurbarko rajono savivaldybės kultūrinės veiklos projektų finansavimui gauti skirta paraiška).</w:t>
            </w:r>
          </w:p>
          <w:p w14:paraId="1E1E0E75" w14:textId="5FF96BC6" w:rsidR="00D3608D" w:rsidRPr="00BB139D" w:rsidRDefault="00D3608D" w:rsidP="00283CDC">
            <w:pPr>
              <w:ind w:firstLine="567"/>
              <w:jc w:val="both"/>
              <w:rPr>
                <w:szCs w:val="24"/>
              </w:rPr>
            </w:pPr>
            <w:r w:rsidRPr="00BB139D">
              <w:rPr>
                <w14:ligatures w14:val="standardContextual"/>
              </w:rPr>
              <w:t>Parengta ir 2024 m. kovo mėn. teikta 1 tarptautinės programos Erasmus+ KA210ADU mažos apimties partnerystės suaugusiųjų švietimo srityje projektinė paraiška „Nuo beprasmiško iki tikslingo – aktyvios skatinimo priemonės ir konstruktyvus mažai besimokančių suaugusiųjų dalyvavimas motyvacijos horizonto stokai mažinti“. Projekto akronimas „Nuo beprasmiško iki tikslingo“ („</w:t>
            </w:r>
            <w:proofErr w:type="spellStart"/>
            <w:r w:rsidRPr="00BB139D">
              <w:rPr>
                <w14:ligatures w14:val="standardContextual"/>
              </w:rPr>
              <w:t>From</w:t>
            </w:r>
            <w:proofErr w:type="spellEnd"/>
            <w:r w:rsidRPr="00BB139D">
              <w:rPr>
                <w14:ligatures w14:val="standardContextual"/>
              </w:rPr>
              <w:t xml:space="preserve"> </w:t>
            </w:r>
            <w:proofErr w:type="spellStart"/>
            <w:r w:rsidRPr="00BB139D">
              <w:rPr>
                <w14:ligatures w14:val="standardContextual"/>
              </w:rPr>
              <w:t>Pointless</w:t>
            </w:r>
            <w:proofErr w:type="spellEnd"/>
            <w:r w:rsidRPr="00BB139D">
              <w:rPr>
                <w14:ligatures w14:val="standardContextual"/>
              </w:rPr>
              <w:t xml:space="preserve"> to </w:t>
            </w:r>
            <w:proofErr w:type="spellStart"/>
            <w:r w:rsidRPr="00BB139D">
              <w:rPr>
                <w14:ligatures w14:val="standardContextual"/>
              </w:rPr>
              <w:t>Purposeful</w:t>
            </w:r>
            <w:proofErr w:type="spellEnd"/>
            <w:r w:rsidRPr="00BB139D">
              <w:rPr>
                <w14:ligatures w14:val="standardContextual"/>
              </w:rPr>
              <w:t xml:space="preserve"> </w:t>
            </w:r>
            <w:r w:rsidR="00FD2124" w:rsidRPr="00BB139D">
              <w:rPr>
                <w14:ligatures w14:val="standardContextual"/>
              </w:rPr>
              <w:t>–</w:t>
            </w:r>
            <w:r w:rsidRPr="00BB139D">
              <w:rPr>
                <w14:ligatures w14:val="standardContextual"/>
              </w:rPr>
              <w:t xml:space="preserve"> </w:t>
            </w:r>
            <w:proofErr w:type="spellStart"/>
            <w:r w:rsidRPr="00BB139D">
              <w:rPr>
                <w14:ligatures w14:val="standardContextual"/>
              </w:rPr>
              <w:t>Tools</w:t>
            </w:r>
            <w:proofErr w:type="spellEnd"/>
            <w:r w:rsidRPr="00BB139D">
              <w:rPr>
                <w14:ligatures w14:val="standardContextual"/>
              </w:rPr>
              <w:t xml:space="preserve"> </w:t>
            </w:r>
            <w:proofErr w:type="spellStart"/>
            <w:r w:rsidRPr="00BB139D">
              <w:rPr>
                <w14:ligatures w14:val="standardContextual"/>
              </w:rPr>
              <w:t>for</w:t>
            </w:r>
            <w:proofErr w:type="spellEnd"/>
            <w:r w:rsidRPr="00BB139D">
              <w:rPr>
                <w14:ligatures w14:val="standardContextual"/>
              </w:rPr>
              <w:t xml:space="preserve"> </w:t>
            </w:r>
            <w:proofErr w:type="spellStart"/>
            <w:r w:rsidRPr="00BB139D">
              <w:rPr>
                <w14:ligatures w14:val="standardContextual"/>
              </w:rPr>
              <w:t>promoting</w:t>
            </w:r>
            <w:proofErr w:type="spellEnd"/>
            <w:r w:rsidRPr="00BB139D">
              <w:rPr>
                <w14:ligatures w14:val="standardContextual"/>
              </w:rPr>
              <w:t xml:space="preserve"> </w:t>
            </w:r>
            <w:proofErr w:type="spellStart"/>
            <w:r w:rsidRPr="00BB139D">
              <w:rPr>
                <w14:ligatures w14:val="standardContextual"/>
              </w:rPr>
              <w:t>active</w:t>
            </w:r>
            <w:proofErr w:type="spellEnd"/>
            <w:r w:rsidRPr="00BB139D">
              <w:rPr>
                <w14:ligatures w14:val="standardContextual"/>
              </w:rPr>
              <w:t xml:space="preserve"> </w:t>
            </w:r>
            <w:proofErr w:type="spellStart"/>
            <w:r w:rsidRPr="00BB139D">
              <w:rPr>
                <w14:ligatures w14:val="standardContextual"/>
              </w:rPr>
              <w:t>and</w:t>
            </w:r>
            <w:proofErr w:type="spellEnd"/>
            <w:r w:rsidRPr="00BB139D">
              <w:rPr>
                <w14:ligatures w14:val="standardContextual"/>
              </w:rPr>
              <w:t xml:space="preserve"> </w:t>
            </w:r>
            <w:proofErr w:type="spellStart"/>
            <w:r w:rsidRPr="00BB139D">
              <w:rPr>
                <w14:ligatures w14:val="standardContextual"/>
              </w:rPr>
              <w:t>constructive</w:t>
            </w:r>
            <w:proofErr w:type="spellEnd"/>
            <w:r w:rsidRPr="00BB139D">
              <w:rPr>
                <w14:ligatures w14:val="standardContextual"/>
              </w:rPr>
              <w:t xml:space="preserve"> </w:t>
            </w:r>
            <w:proofErr w:type="spellStart"/>
            <w:r w:rsidRPr="00BB139D">
              <w:rPr>
                <w14:ligatures w14:val="standardContextual"/>
              </w:rPr>
              <w:t>participation</w:t>
            </w:r>
            <w:proofErr w:type="spellEnd"/>
            <w:r w:rsidRPr="00BB139D">
              <w:rPr>
                <w14:ligatures w14:val="standardContextual"/>
              </w:rPr>
              <w:t xml:space="preserve"> </w:t>
            </w:r>
            <w:proofErr w:type="spellStart"/>
            <w:r w:rsidRPr="00BB139D">
              <w:rPr>
                <w14:ligatures w14:val="standardContextual"/>
              </w:rPr>
              <w:t>of</w:t>
            </w:r>
            <w:proofErr w:type="spellEnd"/>
            <w:r w:rsidRPr="00BB139D">
              <w:rPr>
                <w14:ligatures w14:val="standardContextual"/>
              </w:rPr>
              <w:t xml:space="preserve"> </w:t>
            </w:r>
            <w:proofErr w:type="spellStart"/>
            <w:r w:rsidRPr="00BB139D">
              <w:rPr>
                <w14:ligatures w14:val="standardContextual"/>
              </w:rPr>
              <w:t>adults</w:t>
            </w:r>
            <w:proofErr w:type="spellEnd"/>
            <w:r w:rsidRPr="00BB139D">
              <w:rPr>
                <w14:ligatures w14:val="standardContextual"/>
              </w:rPr>
              <w:t xml:space="preserve"> </w:t>
            </w:r>
            <w:proofErr w:type="spellStart"/>
            <w:r w:rsidRPr="00BB139D">
              <w:rPr>
                <w14:ligatures w14:val="standardContextual"/>
              </w:rPr>
              <w:t>with</w:t>
            </w:r>
            <w:proofErr w:type="spellEnd"/>
            <w:r w:rsidRPr="00BB139D">
              <w:rPr>
                <w14:ligatures w14:val="standardContextual"/>
              </w:rPr>
              <w:t xml:space="preserve"> </w:t>
            </w:r>
            <w:proofErr w:type="spellStart"/>
            <w:r w:rsidRPr="00BB139D">
              <w:rPr>
                <w14:ligatures w14:val="standardContextual"/>
              </w:rPr>
              <w:t>low</w:t>
            </w:r>
            <w:proofErr w:type="spellEnd"/>
            <w:r w:rsidRPr="00BB139D">
              <w:rPr>
                <w14:ligatures w14:val="standardContextual"/>
              </w:rPr>
              <w:t xml:space="preserve"> </w:t>
            </w:r>
            <w:proofErr w:type="spellStart"/>
            <w:r w:rsidRPr="00BB139D">
              <w:rPr>
                <w14:ligatures w14:val="standardContextual"/>
              </w:rPr>
              <w:t>study</w:t>
            </w:r>
            <w:proofErr w:type="spellEnd"/>
            <w:r w:rsidRPr="00BB139D">
              <w:rPr>
                <w14:ligatures w14:val="standardContextual"/>
              </w:rPr>
              <w:t xml:space="preserve"> </w:t>
            </w:r>
            <w:proofErr w:type="spellStart"/>
            <w:r w:rsidRPr="00BB139D">
              <w:rPr>
                <w14:ligatures w14:val="standardContextual"/>
              </w:rPr>
              <w:t>motivation</w:t>
            </w:r>
            <w:proofErr w:type="spellEnd"/>
            <w:r w:rsidRPr="00BB139D">
              <w:rPr>
                <w14:ligatures w14:val="standardContextual"/>
              </w:rPr>
              <w:t xml:space="preserve"> </w:t>
            </w:r>
            <w:proofErr w:type="spellStart"/>
            <w:r w:rsidRPr="00BB139D">
              <w:rPr>
                <w14:ligatures w14:val="standardContextual"/>
              </w:rPr>
              <w:t>and</w:t>
            </w:r>
            <w:proofErr w:type="spellEnd"/>
            <w:r w:rsidRPr="00BB139D">
              <w:rPr>
                <w14:ligatures w14:val="standardContextual"/>
              </w:rPr>
              <w:t xml:space="preserve"> </w:t>
            </w:r>
            <w:proofErr w:type="spellStart"/>
            <w:r w:rsidRPr="00BB139D">
              <w:rPr>
                <w14:ligatures w14:val="standardContextual"/>
              </w:rPr>
              <w:lastRenderedPageBreak/>
              <w:t>lack</w:t>
            </w:r>
            <w:proofErr w:type="spellEnd"/>
            <w:r w:rsidRPr="00BB139D">
              <w:rPr>
                <w14:ligatures w14:val="standardContextual"/>
              </w:rPr>
              <w:t xml:space="preserve"> </w:t>
            </w:r>
            <w:proofErr w:type="spellStart"/>
            <w:r w:rsidRPr="00BB139D">
              <w:rPr>
                <w14:ligatures w14:val="standardContextual"/>
              </w:rPr>
              <w:t>of</w:t>
            </w:r>
            <w:proofErr w:type="spellEnd"/>
            <w:r w:rsidRPr="00BB139D">
              <w:rPr>
                <w14:ligatures w14:val="standardContextual"/>
              </w:rPr>
              <w:t xml:space="preserve"> </w:t>
            </w:r>
            <w:proofErr w:type="spellStart"/>
            <w:r w:rsidRPr="00BB139D">
              <w:rPr>
                <w14:ligatures w14:val="standardContextual"/>
              </w:rPr>
              <w:t>horizons</w:t>
            </w:r>
            <w:proofErr w:type="spellEnd"/>
            <w:r w:rsidRPr="00BB139D">
              <w:rPr>
                <w14:ligatures w14:val="standardContextual"/>
              </w:rPr>
              <w:t xml:space="preserve">“, Project </w:t>
            </w:r>
            <w:proofErr w:type="spellStart"/>
            <w:r w:rsidRPr="00BB139D">
              <w:rPr>
                <w14:ligatures w14:val="standardContextual"/>
              </w:rPr>
              <w:t>Acronym</w:t>
            </w:r>
            <w:proofErr w:type="spellEnd"/>
            <w:r w:rsidRPr="00BB139D">
              <w:rPr>
                <w14:ligatures w14:val="standardContextual"/>
              </w:rPr>
              <w:t xml:space="preserve"> „</w:t>
            </w:r>
            <w:proofErr w:type="spellStart"/>
            <w:r w:rsidRPr="00BB139D">
              <w:rPr>
                <w14:ligatures w14:val="standardContextual"/>
              </w:rPr>
              <w:t>Pointless</w:t>
            </w:r>
            <w:proofErr w:type="spellEnd"/>
            <w:r w:rsidRPr="00BB139D">
              <w:rPr>
                <w14:ligatures w14:val="standardContextual"/>
              </w:rPr>
              <w:t xml:space="preserve"> to </w:t>
            </w:r>
            <w:proofErr w:type="spellStart"/>
            <w:r w:rsidRPr="00BB139D">
              <w:rPr>
                <w14:ligatures w14:val="standardContextual"/>
              </w:rPr>
              <w:t>Purposeful</w:t>
            </w:r>
            <w:proofErr w:type="spellEnd"/>
            <w:r w:rsidRPr="00BB139D">
              <w:rPr>
                <w14:ligatures w14:val="standardContextual"/>
              </w:rPr>
              <w:t>“). Projekto koordinatorius: Suomija (FI), partneriai: Ispanija (ES) ir Lietuva (LT) – Jurbarko švietimo centras. 2024</w:t>
            </w:r>
            <w:r w:rsidR="00FD2124" w:rsidRPr="00BB139D">
              <w:rPr>
                <w14:ligatures w14:val="standardContextual"/>
              </w:rPr>
              <w:t> </w:t>
            </w:r>
            <w:r w:rsidRPr="00BB139D">
              <w:rPr>
                <w14:ligatures w14:val="standardContextual"/>
              </w:rPr>
              <w:t xml:space="preserve">m. vasarą paraiška patvirtinta ir </w:t>
            </w:r>
            <w:r w:rsidR="00FD2124" w:rsidRPr="00BB139D">
              <w:rPr>
                <w14:ligatures w14:val="standardContextual"/>
              </w:rPr>
              <w:t xml:space="preserve">skiriamas </w:t>
            </w:r>
            <w:r w:rsidRPr="00BB139D">
              <w:rPr>
                <w14:ligatures w14:val="standardContextual"/>
              </w:rPr>
              <w:t>finansavimas. Pagrindinis šio projekto prioritetas – pedagogų ir kitų suaugusiųjų mokymo(</w:t>
            </w:r>
            <w:proofErr w:type="spellStart"/>
            <w:r w:rsidRPr="00BB139D">
              <w:rPr>
                <w14:ligatures w14:val="standardContextual"/>
              </w:rPr>
              <w:t>si</w:t>
            </w:r>
            <w:proofErr w:type="spellEnd"/>
            <w:r w:rsidRPr="00BB139D">
              <w:rPr>
                <w14:ligatures w14:val="standardContextual"/>
              </w:rPr>
              <w:t>) srityje dirbančių darbuotojų kompetencijų tobulinimas. Projekto trukmė: 18 mėn. (2024-10-01–2026-03-31).</w:t>
            </w:r>
          </w:p>
        </w:tc>
      </w:tr>
      <w:tr w:rsidR="00BB139D" w:rsidRPr="00BB139D" w14:paraId="57335732" w14:textId="77777777" w:rsidTr="00D3608D">
        <w:trPr>
          <w:gridAfter w:val="1"/>
          <w:wAfter w:w="348" w:type="dxa"/>
          <w:trHeight w:val="112"/>
        </w:trPr>
        <w:tc>
          <w:tcPr>
            <w:tcW w:w="2664" w:type="dxa"/>
            <w:tcBorders>
              <w:top w:val="single" w:sz="4" w:space="0" w:color="auto"/>
              <w:left w:val="single" w:sz="4" w:space="0" w:color="auto"/>
              <w:bottom w:val="single" w:sz="4" w:space="0" w:color="auto"/>
              <w:right w:val="single" w:sz="4" w:space="0" w:color="auto"/>
            </w:tcBorders>
            <w:shd w:val="clear" w:color="auto" w:fill="auto"/>
          </w:tcPr>
          <w:p w14:paraId="3CAD7B86" w14:textId="77777777" w:rsidR="000F4D71" w:rsidRPr="00BB139D" w:rsidRDefault="000F4D71" w:rsidP="00283CDC">
            <w:pPr>
              <w:jc w:val="both"/>
              <w:rPr>
                <w:szCs w:val="24"/>
                <w:lang w:eastAsia="en-US"/>
              </w:rPr>
            </w:pPr>
            <w:r w:rsidRPr="00BB139D">
              <w:rPr>
                <w:szCs w:val="24"/>
                <w:lang w:eastAsia="en-US"/>
              </w:rPr>
              <w:lastRenderedPageBreak/>
              <w:t>Patyčių ir smurto prevencija įstaigoje 2024 metais</w:t>
            </w:r>
          </w:p>
        </w:tc>
        <w:tc>
          <w:tcPr>
            <w:tcW w:w="11808" w:type="dxa"/>
            <w:gridSpan w:val="6"/>
            <w:tcBorders>
              <w:top w:val="single" w:sz="4" w:space="0" w:color="auto"/>
              <w:left w:val="single" w:sz="4" w:space="0" w:color="auto"/>
              <w:bottom w:val="single" w:sz="4" w:space="0" w:color="auto"/>
              <w:right w:val="single" w:sz="4" w:space="0" w:color="auto"/>
            </w:tcBorders>
            <w:shd w:val="clear" w:color="auto" w:fill="auto"/>
          </w:tcPr>
          <w:p w14:paraId="6668A29D" w14:textId="23884FDA" w:rsidR="000F4D71" w:rsidRPr="00BB139D" w:rsidRDefault="000F4D71" w:rsidP="00283CDC">
            <w:pPr>
              <w:jc w:val="both"/>
              <w:rPr>
                <w:szCs w:val="24"/>
                <w:lang w:eastAsia="en-US"/>
              </w:rPr>
            </w:pPr>
            <w:r w:rsidRPr="00BB139D">
              <w:rPr>
                <w:szCs w:val="24"/>
                <w:lang w:eastAsia="en-US"/>
              </w:rPr>
              <w:t>Smurto prevencija įstaigoje 2024 metais</w:t>
            </w:r>
            <w:r w:rsidRPr="00BB139D">
              <w:rPr>
                <w:szCs w:val="24"/>
              </w:rPr>
              <w:t xml:space="preserve"> vykdyta</w:t>
            </w:r>
            <w:r w:rsidR="00FD2124" w:rsidRPr="00BB139D">
              <w:rPr>
                <w:szCs w:val="24"/>
              </w:rPr>
              <w:t>,</w:t>
            </w:r>
            <w:r w:rsidRPr="00BB139D">
              <w:rPr>
                <w:szCs w:val="24"/>
              </w:rPr>
              <w:t xml:space="preserve"> vadovaujantis </w:t>
            </w:r>
            <w:r w:rsidRPr="00BB139D">
              <w:t>valstybinės darbo inspekcijos smurto ir priekabiavimo prevencijos politikos rengimo metodinėmis rekomendacijomis</w:t>
            </w:r>
            <w:r w:rsidR="00EC29FE">
              <w:t>.</w:t>
            </w:r>
            <w:r w:rsidRPr="00BB139D">
              <w:rPr>
                <w:szCs w:val="24"/>
              </w:rPr>
              <w:t xml:space="preserve"> </w:t>
            </w:r>
            <w:r w:rsidR="00EC29FE">
              <w:rPr>
                <w:szCs w:val="24"/>
              </w:rPr>
              <w:t>P</w:t>
            </w:r>
            <w:r w:rsidRPr="00BB139D">
              <w:rPr>
                <w:szCs w:val="24"/>
              </w:rPr>
              <w:t xml:space="preserve">arengta bei 2023 m. rugpjūčio 22 d. </w:t>
            </w:r>
            <w:r w:rsidRPr="00BB139D">
              <w:t>Jurbarko švietimo centro direktoriaus įsakymu Nr. 1-45</w:t>
            </w:r>
            <w:r w:rsidRPr="00BB139D">
              <w:rPr>
                <w:szCs w:val="24"/>
              </w:rPr>
              <w:t xml:space="preserve"> patvirtinta „</w:t>
            </w:r>
            <w:r w:rsidRPr="00BB139D">
              <w:t xml:space="preserve">Jurbarko švietimo centro smurto ir priekabiavimo darbe prevencijos įgyvendinimo tvarka“. </w:t>
            </w:r>
            <w:r w:rsidRPr="00BB139D">
              <w:rPr>
                <w:szCs w:val="24"/>
                <w:lang w:eastAsia="en-US"/>
              </w:rPr>
              <w:t xml:space="preserve">2024 m. lapkričio 29 d. Jurbarko švietimo centro bendruomenė dalyvavo seminare „Švietimo įstaigos darbo santykius reglamentuojantys vietiniai teisės aktai. Asmens duomenų teisinė apsauga“. Jurbarko švietimo centro darbuotojas, atsakingas už vidaus kontrolės įgyvendinimo priežiūrą VJA, 2024 m. rugsėjo 30 d. dalyvavo </w:t>
            </w:r>
            <w:r w:rsidR="00FD2124" w:rsidRPr="00BB139D">
              <w:rPr>
                <w:szCs w:val="24"/>
                <w:lang w:eastAsia="en-US"/>
              </w:rPr>
              <w:t>„</w:t>
            </w:r>
            <w:r w:rsidRPr="00BB139D">
              <w:rPr>
                <w:szCs w:val="24"/>
                <w:lang w:eastAsia="en-US"/>
              </w:rPr>
              <w:t>Mokymų klubo</w:t>
            </w:r>
            <w:r w:rsidR="00FD2124" w:rsidRPr="00BB139D">
              <w:rPr>
                <w:szCs w:val="24"/>
                <w:lang w:eastAsia="en-US"/>
              </w:rPr>
              <w:t>“</w:t>
            </w:r>
            <w:r w:rsidRPr="00BB139D">
              <w:rPr>
                <w:szCs w:val="24"/>
                <w:lang w:eastAsia="en-US"/>
              </w:rPr>
              <w:t xml:space="preserve"> organizuotuose, profesinę kvalifikaciją tobulinančiuose, vidaus kontrolės ir rizikos valdymo mokymuose ,,Viešojo sektoriaus vidaus kontrolės sistema 2024 m.“</w:t>
            </w:r>
          </w:p>
        </w:tc>
      </w:tr>
      <w:tr w:rsidR="00BB139D" w:rsidRPr="00BB139D" w14:paraId="757ACE9E" w14:textId="77777777" w:rsidTr="00D3608D">
        <w:trPr>
          <w:gridAfter w:val="1"/>
          <w:wAfter w:w="348" w:type="dxa"/>
          <w:trHeight w:val="112"/>
        </w:trPr>
        <w:tc>
          <w:tcPr>
            <w:tcW w:w="2664" w:type="dxa"/>
            <w:tcBorders>
              <w:top w:val="single" w:sz="4" w:space="0" w:color="auto"/>
              <w:left w:val="single" w:sz="4" w:space="0" w:color="auto"/>
              <w:bottom w:val="single" w:sz="4" w:space="0" w:color="auto"/>
              <w:right w:val="single" w:sz="4" w:space="0" w:color="auto"/>
            </w:tcBorders>
          </w:tcPr>
          <w:p w14:paraId="67A50429" w14:textId="77777777" w:rsidR="000F4D71" w:rsidRPr="00BB139D" w:rsidRDefault="000F4D71" w:rsidP="00283CDC">
            <w:pPr>
              <w:jc w:val="both"/>
              <w:rPr>
                <w:szCs w:val="24"/>
                <w:lang w:eastAsia="en-US"/>
              </w:rPr>
            </w:pPr>
            <w:r w:rsidRPr="00BB139D">
              <w:rPr>
                <w:szCs w:val="24"/>
                <w:lang w:eastAsia="en-US"/>
              </w:rPr>
              <w:t>Korupcijos prevencija įstaigoje 2024 metais</w:t>
            </w:r>
          </w:p>
        </w:tc>
        <w:tc>
          <w:tcPr>
            <w:tcW w:w="11808" w:type="dxa"/>
            <w:gridSpan w:val="6"/>
            <w:tcBorders>
              <w:top w:val="single" w:sz="4" w:space="0" w:color="auto"/>
              <w:left w:val="single" w:sz="4" w:space="0" w:color="auto"/>
              <w:bottom w:val="single" w:sz="4" w:space="0" w:color="auto"/>
              <w:right w:val="single" w:sz="4" w:space="0" w:color="auto"/>
            </w:tcBorders>
          </w:tcPr>
          <w:p w14:paraId="409D816B" w14:textId="41242A15" w:rsidR="000F4D71" w:rsidRPr="00BB139D" w:rsidRDefault="000F4D71" w:rsidP="00283CDC">
            <w:pPr>
              <w:spacing w:line="252" w:lineRule="auto"/>
              <w:jc w:val="both"/>
              <w:rPr>
                <w:rFonts w:eastAsia="Calibri"/>
                <w:szCs w:val="24"/>
              </w:rPr>
            </w:pPr>
            <w:r w:rsidRPr="00BB139D">
              <w:rPr>
                <w14:ligatures w14:val="standardContextual"/>
              </w:rPr>
              <w:t>Korupcijos prevencija 2024 metais vykdyta vadovaujantis 2023 m. gegužės 12 d. Jurbarko švietimo centro direktoriaus įsakymu Nr. 1-31 patvirtinta „2023–2025 metų Jurbarko švietimo centro korupcijos prevencijos programa“.</w:t>
            </w:r>
          </w:p>
        </w:tc>
      </w:tr>
      <w:tr w:rsidR="00BB139D" w:rsidRPr="00BB139D" w14:paraId="13478216" w14:textId="77777777" w:rsidTr="00FD2124">
        <w:trPr>
          <w:gridAfter w:val="1"/>
          <w:wAfter w:w="348" w:type="dxa"/>
          <w:trHeight w:val="850"/>
        </w:trPr>
        <w:tc>
          <w:tcPr>
            <w:tcW w:w="2664" w:type="dxa"/>
            <w:tcBorders>
              <w:top w:val="single" w:sz="4" w:space="0" w:color="auto"/>
              <w:left w:val="single" w:sz="4" w:space="0" w:color="auto"/>
              <w:bottom w:val="single" w:sz="4" w:space="0" w:color="auto"/>
              <w:right w:val="single" w:sz="4" w:space="0" w:color="auto"/>
            </w:tcBorders>
          </w:tcPr>
          <w:p w14:paraId="0355810F" w14:textId="236F3449" w:rsidR="000F4D71" w:rsidRPr="00BB139D" w:rsidRDefault="000F4D71" w:rsidP="00283CDC">
            <w:pPr>
              <w:jc w:val="both"/>
              <w:rPr>
                <w:szCs w:val="24"/>
                <w:lang w:eastAsia="en-US"/>
              </w:rPr>
            </w:pPr>
            <w:r w:rsidRPr="00BB139D">
              <w:rPr>
                <w:szCs w:val="24"/>
                <w:lang w:eastAsia="en-US"/>
              </w:rPr>
              <w:t>Įstaigos veiklos vertinimas</w:t>
            </w:r>
          </w:p>
        </w:tc>
        <w:tc>
          <w:tcPr>
            <w:tcW w:w="3085" w:type="dxa"/>
            <w:gridSpan w:val="2"/>
            <w:tcBorders>
              <w:top w:val="single" w:sz="4" w:space="0" w:color="auto"/>
              <w:left w:val="single" w:sz="4" w:space="0" w:color="auto"/>
              <w:right w:val="single" w:sz="4" w:space="0" w:color="auto"/>
            </w:tcBorders>
          </w:tcPr>
          <w:p w14:paraId="0244C118" w14:textId="77777777" w:rsidR="000F4D71" w:rsidRPr="00BB139D" w:rsidRDefault="000F4D71" w:rsidP="00283CDC">
            <w:pPr>
              <w:jc w:val="both"/>
              <w:rPr>
                <w:szCs w:val="24"/>
                <w:lang w:eastAsia="en-US"/>
              </w:rPr>
            </w:pPr>
            <w:r w:rsidRPr="00BB139D">
              <w:rPr>
                <w:szCs w:val="24"/>
                <w:lang w:eastAsia="en-US"/>
              </w:rPr>
              <w:t>Išorinis įstaigos vertinimas ir gautų duomenų naudojimas veiklai tobulinti</w:t>
            </w:r>
          </w:p>
        </w:tc>
        <w:tc>
          <w:tcPr>
            <w:tcW w:w="8723" w:type="dxa"/>
            <w:gridSpan w:val="4"/>
            <w:tcBorders>
              <w:top w:val="single" w:sz="4" w:space="0" w:color="auto"/>
              <w:left w:val="single" w:sz="4" w:space="0" w:color="auto"/>
              <w:right w:val="single" w:sz="4" w:space="0" w:color="auto"/>
            </w:tcBorders>
          </w:tcPr>
          <w:p w14:paraId="22B06261" w14:textId="77777777" w:rsidR="000F4D71" w:rsidRPr="00BB139D" w:rsidRDefault="000F4D71" w:rsidP="00283CDC">
            <w:pPr>
              <w:jc w:val="both"/>
              <w:rPr>
                <w:szCs w:val="24"/>
              </w:rPr>
            </w:pPr>
            <w:r w:rsidRPr="00BB139D">
              <w:rPr>
                <w:szCs w:val="24"/>
              </w:rPr>
              <w:t>Išorinis įstaigos vertinimas atliktas 2023 metų kovo 13 dieną.</w:t>
            </w:r>
          </w:p>
          <w:p w14:paraId="63BAE09B" w14:textId="0688883E" w:rsidR="000F4D71" w:rsidRPr="00BB139D" w:rsidRDefault="000F4D71" w:rsidP="00283CDC">
            <w:pPr>
              <w:jc w:val="both"/>
              <w:rPr>
                <w:szCs w:val="24"/>
              </w:rPr>
            </w:pPr>
            <w:r w:rsidRPr="00BB139D">
              <w:rPr>
                <w:szCs w:val="24"/>
              </w:rPr>
              <w:t>2023 m. gegužės 10 d. LR švietimo, mokslo ir sporto ministro įsakymu Nr. V-673 Jurbarko švietimo centras akredituotas 5 (penkeriems) metams.</w:t>
            </w:r>
          </w:p>
        </w:tc>
      </w:tr>
      <w:tr w:rsidR="00BB139D" w:rsidRPr="00BB139D" w14:paraId="3F31BC60" w14:textId="77777777" w:rsidTr="00D3608D">
        <w:trPr>
          <w:gridAfter w:val="1"/>
          <w:wAfter w:w="348" w:type="dxa"/>
          <w:trHeight w:val="170"/>
        </w:trPr>
        <w:tc>
          <w:tcPr>
            <w:tcW w:w="14472" w:type="dxa"/>
            <w:gridSpan w:val="7"/>
            <w:tcBorders>
              <w:top w:val="nil"/>
              <w:left w:val="nil"/>
              <w:bottom w:val="single" w:sz="4" w:space="0" w:color="auto"/>
              <w:right w:val="nil"/>
            </w:tcBorders>
          </w:tcPr>
          <w:p w14:paraId="39564F6C" w14:textId="77777777" w:rsidR="000F4D71" w:rsidRPr="00BB139D" w:rsidRDefault="000F4D71" w:rsidP="00283CDC">
            <w:pPr>
              <w:rPr>
                <w:rFonts w:eastAsia="Calibri"/>
                <w:b/>
                <w:sz w:val="16"/>
                <w:szCs w:val="16"/>
                <w:lang w:eastAsia="en-US"/>
              </w:rPr>
            </w:pPr>
          </w:p>
        </w:tc>
      </w:tr>
      <w:tr w:rsidR="00BB139D" w:rsidRPr="00BB139D" w14:paraId="296E0307" w14:textId="77777777" w:rsidTr="00D3608D">
        <w:trPr>
          <w:trHeight w:val="135"/>
        </w:trPr>
        <w:tc>
          <w:tcPr>
            <w:tcW w:w="2664" w:type="dxa"/>
            <w:vMerge w:val="restart"/>
            <w:tcBorders>
              <w:left w:val="single" w:sz="4" w:space="0" w:color="auto"/>
              <w:right w:val="single" w:sz="4" w:space="0" w:color="auto"/>
            </w:tcBorders>
          </w:tcPr>
          <w:p w14:paraId="7214760E" w14:textId="77777777" w:rsidR="000F4D71" w:rsidRPr="00BB139D" w:rsidRDefault="000F4D71" w:rsidP="00283CDC">
            <w:pPr>
              <w:rPr>
                <w:szCs w:val="24"/>
                <w:lang w:eastAsia="en-US"/>
              </w:rPr>
            </w:pPr>
            <w:r w:rsidRPr="00BB139D">
              <w:rPr>
                <w:szCs w:val="24"/>
                <w:lang w:eastAsia="en-US"/>
              </w:rPr>
              <w:t>Įstaigos problemos ir</w:t>
            </w:r>
          </w:p>
          <w:p w14:paraId="1601E65B" w14:textId="77777777" w:rsidR="000F4D71" w:rsidRPr="00BB139D" w:rsidRDefault="000F4D71" w:rsidP="00283CDC">
            <w:pPr>
              <w:rPr>
                <w:szCs w:val="24"/>
                <w:lang w:eastAsia="en-US"/>
              </w:rPr>
            </w:pPr>
            <w:r w:rsidRPr="00BB139D">
              <w:rPr>
                <w:szCs w:val="24"/>
                <w:lang w:eastAsia="en-US"/>
              </w:rPr>
              <w:t>jų sprendimas</w:t>
            </w:r>
          </w:p>
        </w:tc>
        <w:tc>
          <w:tcPr>
            <w:tcW w:w="3033" w:type="dxa"/>
            <w:tcBorders>
              <w:top w:val="single" w:sz="4" w:space="0" w:color="auto"/>
              <w:left w:val="single" w:sz="4" w:space="0" w:color="auto"/>
              <w:bottom w:val="single" w:sz="4" w:space="0" w:color="auto"/>
              <w:right w:val="single" w:sz="4" w:space="0" w:color="auto"/>
            </w:tcBorders>
          </w:tcPr>
          <w:p w14:paraId="2900BC8F" w14:textId="2ADADBC1" w:rsidR="000F4D71" w:rsidRPr="00BB139D" w:rsidRDefault="000F4D71" w:rsidP="000F4D71">
            <w:pPr>
              <w:jc w:val="both"/>
              <w:rPr>
                <w:szCs w:val="24"/>
                <w:lang w:eastAsia="en-US"/>
              </w:rPr>
            </w:pPr>
            <w:r w:rsidRPr="00BB139D">
              <w:rPr>
                <w:szCs w:val="24"/>
                <w:lang w:eastAsia="en-US"/>
              </w:rPr>
              <w:t>Esamos įstaigos problemos ir jų sprendimas</w:t>
            </w:r>
          </w:p>
        </w:tc>
        <w:tc>
          <w:tcPr>
            <w:tcW w:w="8766" w:type="dxa"/>
            <w:gridSpan w:val="4"/>
            <w:tcBorders>
              <w:left w:val="single" w:sz="4" w:space="0" w:color="auto"/>
              <w:bottom w:val="single" w:sz="4" w:space="0" w:color="auto"/>
              <w:right w:val="single" w:sz="4" w:space="0" w:color="auto"/>
            </w:tcBorders>
          </w:tcPr>
          <w:p w14:paraId="1C4E7C1D" w14:textId="77777777" w:rsidR="000F4D71" w:rsidRPr="00BB139D" w:rsidRDefault="000F4D71" w:rsidP="00283CDC">
            <w:pPr>
              <w:pStyle w:val="prastasiniatinklio"/>
              <w:spacing w:line="276" w:lineRule="auto"/>
              <w:jc w:val="both"/>
              <w:textAlignment w:val="baseline"/>
              <w:rPr>
                <w:lang w:eastAsia="en-US"/>
              </w:rPr>
            </w:pPr>
            <w:r w:rsidRPr="00BB139D">
              <w:t xml:space="preserve">2024 m. JŠC Atvirame jaunimo centre įvyko darbuotojų kaita. Dabartiniai pokyčiai rodo, jog su tinkamais darbuotojais galima pasiekti žymiai geresnių rezultatų. </w:t>
            </w:r>
          </w:p>
        </w:tc>
        <w:tc>
          <w:tcPr>
            <w:tcW w:w="357" w:type="dxa"/>
            <w:gridSpan w:val="2"/>
            <w:tcBorders>
              <w:top w:val="nil"/>
              <w:bottom w:val="nil"/>
              <w:right w:val="nil"/>
            </w:tcBorders>
          </w:tcPr>
          <w:p w14:paraId="09FC26ED" w14:textId="77777777" w:rsidR="000F4D71" w:rsidRPr="00BB139D" w:rsidRDefault="000F4D71" w:rsidP="00283CDC">
            <w:pPr>
              <w:jc w:val="center"/>
              <w:rPr>
                <w:rFonts w:eastAsia="Calibri"/>
                <w:szCs w:val="24"/>
                <w:lang w:eastAsia="en-US"/>
              </w:rPr>
            </w:pPr>
          </w:p>
        </w:tc>
      </w:tr>
      <w:tr w:rsidR="00BB139D" w:rsidRPr="00BB139D" w14:paraId="71ED7909" w14:textId="77777777" w:rsidTr="00D3608D">
        <w:trPr>
          <w:gridAfter w:val="2"/>
          <w:wAfter w:w="357" w:type="dxa"/>
          <w:trHeight w:val="559"/>
        </w:trPr>
        <w:tc>
          <w:tcPr>
            <w:tcW w:w="2664" w:type="dxa"/>
            <w:vMerge/>
            <w:tcBorders>
              <w:left w:val="single" w:sz="4" w:space="0" w:color="auto"/>
              <w:bottom w:val="single" w:sz="4" w:space="0" w:color="auto"/>
              <w:right w:val="single" w:sz="4" w:space="0" w:color="auto"/>
            </w:tcBorders>
          </w:tcPr>
          <w:p w14:paraId="7C76EE78" w14:textId="77777777" w:rsidR="000F4D71" w:rsidRPr="00BB139D" w:rsidRDefault="000F4D71" w:rsidP="00283CDC">
            <w:pPr>
              <w:rPr>
                <w:szCs w:val="24"/>
                <w:lang w:eastAsia="en-US"/>
              </w:rPr>
            </w:pPr>
          </w:p>
        </w:tc>
        <w:tc>
          <w:tcPr>
            <w:tcW w:w="3033" w:type="dxa"/>
            <w:tcBorders>
              <w:top w:val="single" w:sz="4" w:space="0" w:color="auto"/>
              <w:left w:val="single" w:sz="4" w:space="0" w:color="auto"/>
              <w:bottom w:val="single" w:sz="4" w:space="0" w:color="auto"/>
              <w:right w:val="single" w:sz="4" w:space="0" w:color="auto"/>
            </w:tcBorders>
          </w:tcPr>
          <w:p w14:paraId="79A76402" w14:textId="77777777" w:rsidR="000F4D71" w:rsidRPr="00BB139D" w:rsidRDefault="000F4D71" w:rsidP="00283CDC">
            <w:pPr>
              <w:rPr>
                <w:szCs w:val="24"/>
                <w:lang w:eastAsia="en-US"/>
              </w:rPr>
            </w:pPr>
            <w:r w:rsidRPr="00BB139D">
              <w:rPr>
                <w:szCs w:val="24"/>
                <w:lang w:eastAsia="en-US"/>
              </w:rPr>
              <w:t>Galimos (tikėtinos) įstaigos problemos ir jų sprendimas</w:t>
            </w:r>
          </w:p>
        </w:tc>
        <w:tc>
          <w:tcPr>
            <w:tcW w:w="8766" w:type="dxa"/>
            <w:gridSpan w:val="4"/>
            <w:tcBorders>
              <w:top w:val="single" w:sz="4" w:space="0" w:color="auto"/>
              <w:left w:val="single" w:sz="4" w:space="0" w:color="auto"/>
              <w:bottom w:val="single" w:sz="4" w:space="0" w:color="auto"/>
              <w:right w:val="single" w:sz="4" w:space="0" w:color="auto"/>
            </w:tcBorders>
          </w:tcPr>
          <w:p w14:paraId="19EB461D" w14:textId="7EFBB778" w:rsidR="000F4D71" w:rsidRPr="00BB139D" w:rsidRDefault="000F4D71" w:rsidP="000F4D71">
            <w:pPr>
              <w:tabs>
                <w:tab w:val="left" w:pos="319"/>
              </w:tabs>
              <w:jc w:val="both"/>
              <w:rPr>
                <w:rFonts w:eastAsia="Calibri"/>
                <w:szCs w:val="24"/>
                <w:lang w:eastAsia="en-US"/>
              </w:rPr>
            </w:pPr>
            <w:r w:rsidRPr="00BB139D">
              <w:rPr>
                <w:rFonts w:eastAsia="Calibri"/>
                <w:szCs w:val="24"/>
                <w:lang w:eastAsia="en-US"/>
              </w:rPr>
              <w:t>Nenumatytos avarinės situacijos (vandens nutekėjimo, elektros gedimo, struktūrinių pažeidimų garaže, pastate).</w:t>
            </w:r>
          </w:p>
        </w:tc>
      </w:tr>
      <w:tr w:rsidR="00BB139D" w:rsidRPr="00BB139D" w14:paraId="51479A3D" w14:textId="77777777" w:rsidTr="00D3608D">
        <w:trPr>
          <w:gridAfter w:val="3"/>
          <w:wAfter w:w="368" w:type="dxa"/>
          <w:trHeight w:val="112"/>
        </w:trPr>
        <w:tc>
          <w:tcPr>
            <w:tcW w:w="2664" w:type="dxa"/>
            <w:vMerge w:val="restart"/>
            <w:tcBorders>
              <w:top w:val="single" w:sz="4" w:space="0" w:color="auto"/>
              <w:left w:val="single" w:sz="4" w:space="0" w:color="auto"/>
              <w:right w:val="single" w:sz="4" w:space="0" w:color="auto"/>
            </w:tcBorders>
          </w:tcPr>
          <w:p w14:paraId="3E493871" w14:textId="77777777" w:rsidR="000F4D71" w:rsidRPr="00BB139D" w:rsidRDefault="000F4D71" w:rsidP="00283CDC">
            <w:pPr>
              <w:rPr>
                <w:bCs/>
                <w:szCs w:val="24"/>
                <w:lang w:eastAsia="en-US"/>
              </w:rPr>
            </w:pPr>
            <w:r w:rsidRPr="00BB139D">
              <w:rPr>
                <w:szCs w:val="24"/>
                <w:lang w:eastAsia="en-US"/>
              </w:rPr>
              <w:t>Papildoma informacija apie įstaigą</w:t>
            </w:r>
          </w:p>
        </w:tc>
        <w:tc>
          <w:tcPr>
            <w:tcW w:w="3033" w:type="dxa"/>
            <w:tcBorders>
              <w:top w:val="single" w:sz="4" w:space="0" w:color="auto"/>
              <w:left w:val="single" w:sz="4" w:space="0" w:color="auto"/>
              <w:bottom w:val="single" w:sz="4" w:space="0" w:color="auto"/>
              <w:right w:val="single" w:sz="4" w:space="0" w:color="auto"/>
            </w:tcBorders>
          </w:tcPr>
          <w:p w14:paraId="1A072FBA" w14:textId="77777777" w:rsidR="000F4D71" w:rsidRPr="00BB139D" w:rsidRDefault="000F4D71" w:rsidP="00283CDC">
            <w:pPr>
              <w:jc w:val="both"/>
              <w:rPr>
                <w:bCs/>
                <w:szCs w:val="24"/>
                <w:lang w:eastAsia="en-US"/>
              </w:rPr>
            </w:pPr>
            <w:r w:rsidRPr="00BB139D">
              <w:rPr>
                <w:szCs w:val="24"/>
                <w:lang w:eastAsia="en-US"/>
              </w:rPr>
              <w:t>Informacijos apie įstaigos veiklą sklaida</w:t>
            </w:r>
          </w:p>
        </w:tc>
        <w:tc>
          <w:tcPr>
            <w:tcW w:w="8755" w:type="dxa"/>
            <w:gridSpan w:val="3"/>
            <w:tcBorders>
              <w:top w:val="single" w:sz="4" w:space="0" w:color="auto"/>
              <w:left w:val="single" w:sz="4" w:space="0" w:color="auto"/>
              <w:bottom w:val="single" w:sz="4" w:space="0" w:color="auto"/>
              <w:right w:val="single" w:sz="4" w:space="0" w:color="auto"/>
            </w:tcBorders>
          </w:tcPr>
          <w:p w14:paraId="20BEC2E5" w14:textId="4E8FEE0C" w:rsidR="000F4D71" w:rsidRPr="00BB139D" w:rsidRDefault="000F4D71" w:rsidP="00283CDC">
            <w:pPr>
              <w:jc w:val="both"/>
              <w:rPr>
                <w:bCs/>
                <w:szCs w:val="24"/>
                <w:lang w:eastAsia="en-US"/>
              </w:rPr>
            </w:pPr>
            <w:r w:rsidRPr="00BB139D">
              <w:rPr>
                <w:szCs w:val="24"/>
              </w:rPr>
              <w:t>Jurbarko švietimo centro internet</w:t>
            </w:r>
            <w:r w:rsidR="00D3608D" w:rsidRPr="00BB139D">
              <w:rPr>
                <w:szCs w:val="24"/>
              </w:rPr>
              <w:t>o</w:t>
            </w:r>
            <w:r w:rsidRPr="00BB139D">
              <w:rPr>
                <w:szCs w:val="24"/>
              </w:rPr>
              <w:t xml:space="preserve"> svetainėje (</w:t>
            </w:r>
            <w:hyperlink r:id="rId9" w:history="1">
              <w:r w:rsidRPr="00BB139D">
                <w:rPr>
                  <w:rStyle w:val="Hipersaitas"/>
                  <w:szCs w:val="24"/>
                </w:rPr>
                <w:t>www.jurbarkosc.lt</w:t>
              </w:r>
            </w:hyperlink>
            <w:r w:rsidRPr="00BB139D">
              <w:rPr>
                <w:szCs w:val="24"/>
              </w:rPr>
              <w:t>), rajoninėje spaudoje ir „Facebook“ paskyroje.</w:t>
            </w:r>
          </w:p>
        </w:tc>
      </w:tr>
      <w:tr w:rsidR="00BB139D" w:rsidRPr="00BB139D" w14:paraId="33676FBB" w14:textId="77777777" w:rsidTr="00D3608D">
        <w:trPr>
          <w:gridAfter w:val="3"/>
          <w:wAfter w:w="368" w:type="dxa"/>
          <w:trHeight w:val="862"/>
        </w:trPr>
        <w:tc>
          <w:tcPr>
            <w:tcW w:w="2664" w:type="dxa"/>
            <w:vMerge/>
            <w:tcBorders>
              <w:left w:val="single" w:sz="4" w:space="0" w:color="auto"/>
              <w:right w:val="single" w:sz="4" w:space="0" w:color="auto"/>
            </w:tcBorders>
          </w:tcPr>
          <w:p w14:paraId="42F50833" w14:textId="77777777" w:rsidR="000F4D71" w:rsidRPr="00BB139D" w:rsidRDefault="000F4D71" w:rsidP="00283CDC">
            <w:pPr>
              <w:rPr>
                <w:bCs/>
                <w:szCs w:val="24"/>
                <w:lang w:eastAsia="en-US"/>
              </w:rPr>
            </w:pPr>
          </w:p>
        </w:tc>
        <w:tc>
          <w:tcPr>
            <w:tcW w:w="3033" w:type="dxa"/>
            <w:tcBorders>
              <w:top w:val="single" w:sz="4" w:space="0" w:color="auto"/>
              <w:left w:val="single" w:sz="4" w:space="0" w:color="auto"/>
              <w:bottom w:val="single" w:sz="4" w:space="0" w:color="auto"/>
              <w:right w:val="single" w:sz="4" w:space="0" w:color="auto"/>
            </w:tcBorders>
          </w:tcPr>
          <w:p w14:paraId="4D4877E6" w14:textId="77777777" w:rsidR="000F4D71" w:rsidRPr="00BB139D" w:rsidRDefault="000F4D71" w:rsidP="00283CDC">
            <w:pPr>
              <w:rPr>
                <w:szCs w:val="24"/>
                <w:lang w:eastAsia="en-US"/>
              </w:rPr>
            </w:pPr>
            <w:r w:rsidRPr="00BB139D">
              <w:rPr>
                <w:szCs w:val="24"/>
                <w:lang w:eastAsia="en-US"/>
              </w:rPr>
              <w:t>Įstaigos partneriai</w:t>
            </w:r>
          </w:p>
          <w:p w14:paraId="702C978E" w14:textId="77777777" w:rsidR="000F4D71" w:rsidRPr="00BB139D" w:rsidRDefault="000F4D71" w:rsidP="00283CDC">
            <w:pPr>
              <w:rPr>
                <w:szCs w:val="24"/>
                <w:lang w:eastAsia="en-US"/>
              </w:rPr>
            </w:pPr>
            <w:r w:rsidRPr="00BB139D">
              <w:rPr>
                <w:szCs w:val="24"/>
                <w:lang w:eastAsia="en-US"/>
              </w:rPr>
              <w:t>Bendradarbiavimo socialiniais partneriais formos</w:t>
            </w:r>
          </w:p>
        </w:tc>
        <w:tc>
          <w:tcPr>
            <w:tcW w:w="8755" w:type="dxa"/>
            <w:gridSpan w:val="3"/>
            <w:tcBorders>
              <w:top w:val="single" w:sz="4" w:space="0" w:color="auto"/>
              <w:left w:val="single" w:sz="4" w:space="0" w:color="auto"/>
              <w:bottom w:val="single" w:sz="4" w:space="0" w:color="auto"/>
              <w:right w:val="single" w:sz="4" w:space="0" w:color="auto"/>
            </w:tcBorders>
          </w:tcPr>
          <w:p w14:paraId="33CBFAF6" w14:textId="338F3B63" w:rsidR="000F4D71" w:rsidRPr="00BB139D" w:rsidRDefault="000F4D71" w:rsidP="000F4D71">
            <w:pPr>
              <w:jc w:val="both"/>
            </w:pPr>
            <w:r w:rsidRPr="00BB139D">
              <w:rPr>
                <w:bCs/>
                <w:iCs/>
              </w:rPr>
              <w:t xml:space="preserve">2024 metais pasirašytos 4 naujos bendradarbiavimo sutartys su </w:t>
            </w:r>
            <w:r w:rsidRPr="00BB139D">
              <w:t xml:space="preserve">VšĮ „Ariogalos tėkmė“, VšĮ „Mokyklų tobulinimo centru“ Vilniuje, Tauragės rajono savivaldybės administracija, Jurbarko </w:t>
            </w:r>
            <w:r w:rsidR="00EC29FE">
              <w:t>„</w:t>
            </w:r>
            <w:r w:rsidRPr="00BB139D">
              <w:t>Ąžuoliuko</w:t>
            </w:r>
            <w:r w:rsidR="00EC29FE">
              <w:t>“</w:t>
            </w:r>
            <w:r w:rsidRPr="00BB139D">
              <w:t xml:space="preserve"> mokykla.</w:t>
            </w:r>
          </w:p>
        </w:tc>
      </w:tr>
      <w:tr w:rsidR="00BB139D" w:rsidRPr="00BB139D" w14:paraId="2B919C83" w14:textId="77777777" w:rsidTr="00D3608D">
        <w:trPr>
          <w:gridAfter w:val="3"/>
          <w:wAfter w:w="368" w:type="dxa"/>
          <w:trHeight w:val="285"/>
        </w:trPr>
        <w:tc>
          <w:tcPr>
            <w:tcW w:w="2664" w:type="dxa"/>
            <w:vMerge/>
            <w:tcBorders>
              <w:left w:val="single" w:sz="4" w:space="0" w:color="auto"/>
              <w:right w:val="single" w:sz="4" w:space="0" w:color="auto"/>
            </w:tcBorders>
          </w:tcPr>
          <w:p w14:paraId="223633E6" w14:textId="77777777" w:rsidR="000F4D71" w:rsidRPr="00BB139D" w:rsidRDefault="000F4D71" w:rsidP="00283CDC">
            <w:pPr>
              <w:rPr>
                <w:bCs/>
                <w:szCs w:val="24"/>
                <w:lang w:eastAsia="en-US"/>
              </w:rPr>
            </w:pPr>
          </w:p>
        </w:tc>
        <w:tc>
          <w:tcPr>
            <w:tcW w:w="3033" w:type="dxa"/>
            <w:tcBorders>
              <w:top w:val="single" w:sz="4" w:space="0" w:color="auto"/>
              <w:left w:val="single" w:sz="4" w:space="0" w:color="auto"/>
              <w:bottom w:val="single" w:sz="4" w:space="0" w:color="auto"/>
              <w:right w:val="single" w:sz="4" w:space="0" w:color="auto"/>
            </w:tcBorders>
          </w:tcPr>
          <w:p w14:paraId="1471C5AA" w14:textId="77777777" w:rsidR="000F4D71" w:rsidRPr="00BB139D" w:rsidRDefault="000F4D71" w:rsidP="00283CDC">
            <w:pPr>
              <w:rPr>
                <w:szCs w:val="24"/>
                <w:lang w:eastAsia="en-US"/>
              </w:rPr>
            </w:pPr>
            <w:r w:rsidRPr="00BB139D">
              <w:rPr>
                <w:szCs w:val="24"/>
                <w:lang w:eastAsia="en-US"/>
              </w:rPr>
              <w:t>Įstaigos bendruomenės iniciatyvos</w:t>
            </w:r>
          </w:p>
        </w:tc>
        <w:tc>
          <w:tcPr>
            <w:tcW w:w="8755" w:type="dxa"/>
            <w:gridSpan w:val="3"/>
            <w:tcBorders>
              <w:top w:val="single" w:sz="4" w:space="0" w:color="auto"/>
              <w:left w:val="single" w:sz="4" w:space="0" w:color="auto"/>
              <w:bottom w:val="single" w:sz="4" w:space="0" w:color="auto"/>
              <w:right w:val="single" w:sz="4" w:space="0" w:color="auto"/>
            </w:tcBorders>
          </w:tcPr>
          <w:p w14:paraId="6BB8CCB1" w14:textId="77777777" w:rsidR="000F4D71" w:rsidRPr="00BB139D" w:rsidRDefault="000F4D71" w:rsidP="00283CDC">
            <w:pPr>
              <w:jc w:val="both"/>
              <w:rPr>
                <w:szCs w:val="24"/>
                <w:lang w:eastAsia="en-US"/>
              </w:rPr>
            </w:pPr>
            <w:r w:rsidRPr="00BB139D">
              <w:rPr>
                <w:szCs w:val="24"/>
                <w:lang w:eastAsia="en-US"/>
              </w:rPr>
              <w:t xml:space="preserve">Tarptautinis bendradarbiavimas: </w:t>
            </w:r>
            <w:r w:rsidRPr="00BB139D">
              <w:t>dalyvavimas Erasmus+ KA210ADU projekte „Nuo beprasmiško iki tikslingo“, vykdomame kartu su partneriais iš Ispanijos ir Suomijos, siekiant stiprinti suaugusiųjų švietimą.</w:t>
            </w:r>
          </w:p>
        </w:tc>
      </w:tr>
      <w:tr w:rsidR="00BB139D" w:rsidRPr="00BB139D" w14:paraId="6444E3B2" w14:textId="77777777" w:rsidTr="00D3608D">
        <w:trPr>
          <w:gridAfter w:val="3"/>
          <w:wAfter w:w="368" w:type="dxa"/>
          <w:trHeight w:val="285"/>
        </w:trPr>
        <w:tc>
          <w:tcPr>
            <w:tcW w:w="2664" w:type="dxa"/>
            <w:vMerge/>
            <w:tcBorders>
              <w:left w:val="single" w:sz="4" w:space="0" w:color="auto"/>
              <w:bottom w:val="single" w:sz="4" w:space="0" w:color="auto"/>
              <w:right w:val="single" w:sz="4" w:space="0" w:color="auto"/>
            </w:tcBorders>
          </w:tcPr>
          <w:p w14:paraId="0C2E0AF6" w14:textId="77777777" w:rsidR="000F4D71" w:rsidRPr="00BB139D" w:rsidRDefault="000F4D71" w:rsidP="00283CDC">
            <w:pPr>
              <w:rPr>
                <w:bCs/>
                <w:szCs w:val="24"/>
                <w:lang w:eastAsia="en-US"/>
              </w:rPr>
            </w:pPr>
          </w:p>
        </w:tc>
        <w:tc>
          <w:tcPr>
            <w:tcW w:w="3033" w:type="dxa"/>
            <w:tcBorders>
              <w:top w:val="single" w:sz="4" w:space="0" w:color="auto"/>
              <w:left w:val="single" w:sz="4" w:space="0" w:color="auto"/>
              <w:bottom w:val="single" w:sz="4" w:space="0" w:color="auto"/>
              <w:right w:val="single" w:sz="4" w:space="0" w:color="auto"/>
            </w:tcBorders>
          </w:tcPr>
          <w:p w14:paraId="5D6729C6" w14:textId="77777777" w:rsidR="000F4D71" w:rsidRPr="00BB139D" w:rsidRDefault="000F4D71" w:rsidP="00283CDC">
            <w:pPr>
              <w:jc w:val="both"/>
              <w:rPr>
                <w:szCs w:val="24"/>
                <w:lang w:eastAsia="en-US"/>
              </w:rPr>
            </w:pPr>
            <w:r w:rsidRPr="00BB139D">
              <w:rPr>
                <w:szCs w:val="24"/>
                <w:lang w:eastAsia="en-US"/>
              </w:rPr>
              <w:t>Kita informacija</w:t>
            </w:r>
          </w:p>
        </w:tc>
        <w:tc>
          <w:tcPr>
            <w:tcW w:w="8755" w:type="dxa"/>
            <w:gridSpan w:val="3"/>
            <w:tcBorders>
              <w:top w:val="single" w:sz="4" w:space="0" w:color="auto"/>
              <w:left w:val="single" w:sz="4" w:space="0" w:color="auto"/>
              <w:bottom w:val="single" w:sz="4" w:space="0" w:color="auto"/>
              <w:right w:val="single" w:sz="4" w:space="0" w:color="auto"/>
            </w:tcBorders>
          </w:tcPr>
          <w:p w14:paraId="59BA89CA" w14:textId="77777777" w:rsidR="000F4D71" w:rsidRPr="00BB139D" w:rsidRDefault="000F4D71" w:rsidP="00283CDC">
            <w:pPr>
              <w:jc w:val="both"/>
              <w:rPr>
                <w:szCs w:val="24"/>
                <w:lang w:eastAsia="en-US"/>
              </w:rPr>
            </w:pPr>
            <w:r w:rsidRPr="00BB139D">
              <w:rPr>
                <w:szCs w:val="24"/>
                <w:lang w:eastAsia="en-US"/>
              </w:rPr>
              <w:t>-</w:t>
            </w:r>
          </w:p>
        </w:tc>
      </w:tr>
    </w:tbl>
    <w:p w14:paraId="41E01149" w14:textId="77777777" w:rsidR="000F4D71" w:rsidRPr="00BB139D" w:rsidRDefault="000F4D71" w:rsidP="000F4D71">
      <w:pPr>
        <w:rPr>
          <w:b/>
          <w:bCs/>
          <w:sz w:val="16"/>
          <w:szCs w:val="16"/>
          <w:lang w:eastAsia="en-US"/>
        </w:rPr>
      </w:pPr>
    </w:p>
    <w:tbl>
      <w:tblPr>
        <w:tblW w:w="145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40"/>
        <w:gridCol w:w="4819"/>
        <w:gridCol w:w="2778"/>
        <w:gridCol w:w="2778"/>
      </w:tblGrid>
      <w:tr w:rsidR="00BB139D" w:rsidRPr="00BB139D" w14:paraId="0616CE16" w14:textId="77777777" w:rsidTr="00FD2124">
        <w:trPr>
          <w:trHeight w:val="277"/>
        </w:trPr>
        <w:tc>
          <w:tcPr>
            <w:tcW w:w="4140" w:type="dxa"/>
            <w:vMerge w:val="restart"/>
            <w:tcBorders>
              <w:left w:val="single" w:sz="4" w:space="0" w:color="auto"/>
              <w:right w:val="single" w:sz="4" w:space="0" w:color="auto"/>
            </w:tcBorders>
          </w:tcPr>
          <w:p w14:paraId="4DB7074B" w14:textId="471136E3" w:rsidR="000F4D71" w:rsidRPr="00BB139D" w:rsidRDefault="000F4D71" w:rsidP="00FD2124">
            <w:pPr>
              <w:rPr>
                <w:szCs w:val="24"/>
                <w:lang w:eastAsia="en-US"/>
              </w:rPr>
            </w:pPr>
            <w:r w:rsidRPr="00BB139D">
              <w:rPr>
                <w:szCs w:val="24"/>
                <w:lang w:eastAsia="en-US"/>
              </w:rPr>
              <w:lastRenderedPageBreak/>
              <w:t>Žmogiškieji ištekliai ir socialinė aplinka (pagal 2024 m. gruodžio 31 d. statistiką)</w:t>
            </w:r>
          </w:p>
        </w:tc>
        <w:tc>
          <w:tcPr>
            <w:tcW w:w="4819" w:type="dxa"/>
            <w:tcBorders>
              <w:left w:val="single" w:sz="4" w:space="0" w:color="auto"/>
              <w:bottom w:val="single" w:sz="4" w:space="0" w:color="auto"/>
              <w:right w:val="single" w:sz="4" w:space="0" w:color="auto"/>
            </w:tcBorders>
          </w:tcPr>
          <w:p w14:paraId="019FACA7" w14:textId="77777777" w:rsidR="000F4D71" w:rsidRPr="00BB139D" w:rsidRDefault="000F4D71" w:rsidP="00283CDC">
            <w:pPr>
              <w:jc w:val="both"/>
              <w:rPr>
                <w:szCs w:val="24"/>
                <w:lang w:eastAsia="en-US"/>
              </w:rPr>
            </w:pPr>
            <w:r w:rsidRPr="00BB139D">
              <w:rPr>
                <w:szCs w:val="24"/>
                <w:lang w:eastAsia="en-US"/>
              </w:rPr>
              <w:t>Rodiklis:</w:t>
            </w:r>
          </w:p>
        </w:tc>
        <w:tc>
          <w:tcPr>
            <w:tcW w:w="2778" w:type="dxa"/>
            <w:tcBorders>
              <w:left w:val="single" w:sz="4" w:space="0" w:color="auto"/>
              <w:right w:val="single" w:sz="4" w:space="0" w:color="auto"/>
            </w:tcBorders>
          </w:tcPr>
          <w:p w14:paraId="65AF456D" w14:textId="77777777" w:rsidR="000F4D71" w:rsidRPr="00BB139D" w:rsidRDefault="000F4D71" w:rsidP="00283CDC">
            <w:pPr>
              <w:jc w:val="center"/>
              <w:rPr>
                <w:bCs/>
                <w:szCs w:val="24"/>
                <w:lang w:eastAsia="en-US"/>
              </w:rPr>
            </w:pPr>
            <w:r w:rsidRPr="00BB139D">
              <w:rPr>
                <w:bCs/>
                <w:szCs w:val="24"/>
                <w:lang w:eastAsia="en-US"/>
              </w:rPr>
              <w:t>2023 m.</w:t>
            </w:r>
          </w:p>
        </w:tc>
        <w:tc>
          <w:tcPr>
            <w:tcW w:w="2778" w:type="dxa"/>
            <w:tcBorders>
              <w:left w:val="single" w:sz="4" w:space="0" w:color="auto"/>
              <w:right w:val="single" w:sz="4" w:space="0" w:color="auto"/>
            </w:tcBorders>
          </w:tcPr>
          <w:p w14:paraId="100760BC" w14:textId="77777777" w:rsidR="000F4D71" w:rsidRPr="00BB139D" w:rsidRDefault="000F4D71" w:rsidP="00283CDC">
            <w:pPr>
              <w:jc w:val="center"/>
              <w:rPr>
                <w:bCs/>
                <w:szCs w:val="24"/>
                <w:lang w:eastAsia="en-US"/>
              </w:rPr>
            </w:pPr>
            <w:r w:rsidRPr="00BB139D">
              <w:rPr>
                <w:bCs/>
                <w:szCs w:val="24"/>
                <w:lang w:eastAsia="en-US"/>
              </w:rPr>
              <w:t xml:space="preserve">2024 m. </w:t>
            </w:r>
          </w:p>
        </w:tc>
      </w:tr>
      <w:tr w:rsidR="00BB139D" w:rsidRPr="00BB139D" w14:paraId="7E360014" w14:textId="77777777" w:rsidTr="00FD2124">
        <w:trPr>
          <w:trHeight w:val="277"/>
        </w:trPr>
        <w:tc>
          <w:tcPr>
            <w:tcW w:w="4140" w:type="dxa"/>
            <w:vMerge/>
            <w:tcBorders>
              <w:left w:val="single" w:sz="4" w:space="0" w:color="auto"/>
              <w:right w:val="single" w:sz="4" w:space="0" w:color="auto"/>
            </w:tcBorders>
          </w:tcPr>
          <w:p w14:paraId="33ECE7E7" w14:textId="77777777" w:rsidR="000F4D71" w:rsidRPr="00BB139D" w:rsidRDefault="000F4D71" w:rsidP="00283CDC">
            <w:pPr>
              <w:rPr>
                <w:szCs w:val="24"/>
                <w:lang w:eastAsia="en-US"/>
              </w:rPr>
            </w:pPr>
          </w:p>
        </w:tc>
        <w:tc>
          <w:tcPr>
            <w:tcW w:w="4819" w:type="dxa"/>
            <w:tcBorders>
              <w:left w:val="single" w:sz="4" w:space="0" w:color="auto"/>
              <w:bottom w:val="single" w:sz="4" w:space="0" w:color="auto"/>
              <w:right w:val="single" w:sz="4" w:space="0" w:color="auto"/>
            </w:tcBorders>
          </w:tcPr>
          <w:p w14:paraId="08938133" w14:textId="688B6792" w:rsidR="000F4D71" w:rsidRPr="00BB139D" w:rsidRDefault="000F4D71" w:rsidP="00FD2124">
            <w:pPr>
              <w:jc w:val="both"/>
              <w:rPr>
                <w:szCs w:val="24"/>
                <w:lang w:eastAsia="en-US"/>
              </w:rPr>
            </w:pPr>
            <w:r w:rsidRPr="00BB139D">
              <w:rPr>
                <w:szCs w:val="24"/>
                <w:lang w:eastAsia="en-US"/>
              </w:rPr>
              <w:t>Pedagoginių bei kt. darbuotojų ir etatų skaičius</w:t>
            </w:r>
          </w:p>
        </w:tc>
        <w:tc>
          <w:tcPr>
            <w:tcW w:w="2778" w:type="dxa"/>
            <w:tcBorders>
              <w:left w:val="single" w:sz="4" w:space="0" w:color="auto"/>
              <w:right w:val="single" w:sz="4" w:space="0" w:color="auto"/>
            </w:tcBorders>
          </w:tcPr>
          <w:p w14:paraId="1DD038D4" w14:textId="77777777" w:rsidR="000F4D71" w:rsidRPr="00BB139D" w:rsidRDefault="000F4D71" w:rsidP="00283CDC">
            <w:pPr>
              <w:jc w:val="center"/>
              <w:rPr>
                <w:rFonts w:eastAsia="Calibri"/>
                <w:szCs w:val="24"/>
                <w:lang w:eastAsia="en-US"/>
              </w:rPr>
            </w:pPr>
            <w:r w:rsidRPr="00BB139D">
              <w:rPr>
                <w:rFonts w:eastAsia="Calibri"/>
                <w:szCs w:val="24"/>
                <w:lang w:eastAsia="en-US"/>
              </w:rPr>
              <w:t>12 (10 etatų)</w:t>
            </w:r>
          </w:p>
        </w:tc>
        <w:tc>
          <w:tcPr>
            <w:tcW w:w="2778" w:type="dxa"/>
            <w:tcBorders>
              <w:left w:val="single" w:sz="4" w:space="0" w:color="auto"/>
              <w:right w:val="single" w:sz="4" w:space="0" w:color="auto"/>
            </w:tcBorders>
          </w:tcPr>
          <w:p w14:paraId="5820D270" w14:textId="77777777" w:rsidR="000F4D71" w:rsidRPr="00BB139D" w:rsidRDefault="000F4D71" w:rsidP="00283CDC">
            <w:pPr>
              <w:jc w:val="center"/>
              <w:rPr>
                <w:szCs w:val="24"/>
                <w:lang w:eastAsia="en-US"/>
              </w:rPr>
            </w:pPr>
            <w:r w:rsidRPr="00BB139D">
              <w:rPr>
                <w:rFonts w:eastAsia="Calibri"/>
                <w:szCs w:val="24"/>
                <w:lang w:eastAsia="en-US"/>
              </w:rPr>
              <w:t>13 (10 etatų)</w:t>
            </w:r>
          </w:p>
        </w:tc>
      </w:tr>
      <w:tr w:rsidR="00BB139D" w:rsidRPr="00BB139D" w14:paraId="1B9202AA" w14:textId="77777777" w:rsidTr="00FD2124">
        <w:trPr>
          <w:trHeight w:val="308"/>
        </w:trPr>
        <w:tc>
          <w:tcPr>
            <w:tcW w:w="4140" w:type="dxa"/>
            <w:vMerge/>
            <w:tcBorders>
              <w:left w:val="single" w:sz="4" w:space="0" w:color="auto"/>
              <w:right w:val="single" w:sz="4" w:space="0" w:color="auto"/>
            </w:tcBorders>
          </w:tcPr>
          <w:p w14:paraId="78AE06F5" w14:textId="77777777" w:rsidR="000F4D71" w:rsidRPr="00BB139D" w:rsidRDefault="000F4D71" w:rsidP="00283CDC">
            <w:pPr>
              <w:rPr>
                <w:szCs w:val="24"/>
                <w:lang w:eastAsia="en-US"/>
              </w:rPr>
            </w:pPr>
          </w:p>
        </w:tc>
        <w:tc>
          <w:tcPr>
            <w:tcW w:w="4819" w:type="dxa"/>
            <w:tcBorders>
              <w:top w:val="single" w:sz="4" w:space="0" w:color="auto"/>
              <w:left w:val="single" w:sz="4" w:space="0" w:color="auto"/>
              <w:bottom w:val="single" w:sz="4" w:space="0" w:color="auto"/>
              <w:right w:val="single" w:sz="4" w:space="0" w:color="auto"/>
            </w:tcBorders>
          </w:tcPr>
          <w:p w14:paraId="474DE368" w14:textId="77777777" w:rsidR="000F4D71" w:rsidRPr="00BB139D" w:rsidRDefault="000F4D71" w:rsidP="00283CDC">
            <w:pPr>
              <w:jc w:val="both"/>
              <w:rPr>
                <w:szCs w:val="24"/>
                <w:lang w:eastAsia="en-US"/>
              </w:rPr>
            </w:pPr>
            <w:r w:rsidRPr="00BB139D">
              <w:rPr>
                <w:szCs w:val="24"/>
                <w:lang w:eastAsia="en-US"/>
              </w:rPr>
              <w:t>Aptarnaujančio personalo ir etatų skaičius</w:t>
            </w:r>
          </w:p>
        </w:tc>
        <w:tc>
          <w:tcPr>
            <w:tcW w:w="2778" w:type="dxa"/>
            <w:tcBorders>
              <w:left w:val="single" w:sz="4" w:space="0" w:color="auto"/>
              <w:right w:val="single" w:sz="4" w:space="0" w:color="auto"/>
            </w:tcBorders>
          </w:tcPr>
          <w:p w14:paraId="1219F71C" w14:textId="3A44F026" w:rsidR="000F4D71" w:rsidRPr="00BB139D" w:rsidRDefault="000F4D71" w:rsidP="00283CDC">
            <w:pPr>
              <w:jc w:val="center"/>
              <w:rPr>
                <w:rFonts w:eastAsia="Calibri"/>
                <w:szCs w:val="24"/>
                <w:lang w:eastAsia="en-US"/>
              </w:rPr>
            </w:pPr>
            <w:r w:rsidRPr="00BB139D">
              <w:rPr>
                <w:rFonts w:eastAsia="Calibri"/>
                <w:szCs w:val="24"/>
                <w:lang w:eastAsia="en-US"/>
              </w:rPr>
              <w:t>5 (3,5 etato)</w:t>
            </w:r>
          </w:p>
        </w:tc>
        <w:tc>
          <w:tcPr>
            <w:tcW w:w="2778" w:type="dxa"/>
            <w:tcBorders>
              <w:left w:val="single" w:sz="4" w:space="0" w:color="auto"/>
              <w:right w:val="single" w:sz="4" w:space="0" w:color="auto"/>
            </w:tcBorders>
          </w:tcPr>
          <w:p w14:paraId="092996FC" w14:textId="77777777" w:rsidR="000F4D71" w:rsidRPr="00BB139D" w:rsidRDefault="000F4D71" w:rsidP="00283CDC">
            <w:pPr>
              <w:jc w:val="center"/>
              <w:rPr>
                <w:szCs w:val="24"/>
                <w:lang w:eastAsia="en-US"/>
              </w:rPr>
            </w:pPr>
            <w:r w:rsidRPr="00BB139D">
              <w:rPr>
                <w:rFonts w:eastAsia="Calibri"/>
                <w:szCs w:val="24"/>
                <w:lang w:eastAsia="en-US"/>
              </w:rPr>
              <w:t>5 (3,5 etatų)</w:t>
            </w:r>
          </w:p>
        </w:tc>
      </w:tr>
    </w:tbl>
    <w:p w14:paraId="10DCA4B0" w14:textId="4233804E" w:rsidR="000F4D71" w:rsidRPr="00BB139D" w:rsidRDefault="000F4D71" w:rsidP="00BB139D">
      <w:pPr>
        <w:suppressAutoHyphens/>
        <w:spacing w:before="120" w:after="120"/>
        <w:jc w:val="center"/>
        <w:textAlignment w:val="baseline"/>
        <w:rPr>
          <w:rFonts w:eastAsia="Calibri"/>
          <w:b/>
          <w:sz w:val="20"/>
          <w:szCs w:val="24"/>
        </w:rPr>
      </w:pPr>
      <w:r w:rsidRPr="00BB139D">
        <w:rPr>
          <w:b/>
          <w:bCs/>
          <w:szCs w:val="24"/>
        </w:rPr>
        <w:t xml:space="preserve">II SKYRIUS. </w:t>
      </w:r>
      <w:r w:rsidRPr="00BB139D">
        <w:rPr>
          <w:rFonts w:eastAsia="Calibri"/>
          <w:b/>
          <w:bCs/>
          <w:szCs w:val="24"/>
        </w:rPr>
        <w:t>ĮSTAIGOS PLANŲ ĮGYVENDINIMAS</w:t>
      </w:r>
    </w:p>
    <w:p w14:paraId="512CAFBB" w14:textId="39DD45B6" w:rsidR="001F149D" w:rsidRPr="00BB139D" w:rsidRDefault="000F4D71" w:rsidP="00EC0C51">
      <w:pPr>
        <w:ind w:right="-454" w:firstLine="567"/>
        <w:jc w:val="both"/>
        <w:rPr>
          <w:szCs w:val="24"/>
        </w:rPr>
      </w:pPr>
      <w:r w:rsidRPr="00BB139D">
        <w:rPr>
          <w:szCs w:val="24"/>
        </w:rPr>
        <w:t>Per 2024 metus įvyko 116 kvalifikacijos tobulinimo renginių, kuriuose dalyvavo 2</w:t>
      </w:r>
      <w:r w:rsidR="001F149D" w:rsidRPr="00BB139D">
        <w:rPr>
          <w:szCs w:val="24"/>
        </w:rPr>
        <w:t> </w:t>
      </w:r>
      <w:r w:rsidRPr="00BB139D">
        <w:rPr>
          <w:szCs w:val="24"/>
        </w:rPr>
        <w:t>390 pedagogų. Bendra renginių trukmė siekė 556 valandas, buvo vykdyta 11 ilgalaikių kvalifikacijos tobulinimo programų. Siekiant gerosios patirties sklaidos efektyvaus įgyvendinimo</w:t>
      </w:r>
      <w:r w:rsidR="00EC0C51" w:rsidRPr="00BB139D">
        <w:rPr>
          <w:szCs w:val="24"/>
        </w:rPr>
        <w:t>,</w:t>
      </w:r>
      <w:r w:rsidRPr="00BB139D">
        <w:rPr>
          <w:szCs w:val="24"/>
        </w:rPr>
        <w:t xml:space="preserve"> organizuoti 49 renginiai, kuriuose dalyvavo 1</w:t>
      </w:r>
      <w:r w:rsidR="00EC0C51" w:rsidRPr="00BB139D">
        <w:rPr>
          <w:szCs w:val="24"/>
        </w:rPr>
        <w:t> </w:t>
      </w:r>
      <w:r w:rsidRPr="00BB139D">
        <w:rPr>
          <w:szCs w:val="24"/>
        </w:rPr>
        <w:t>152 dalyviai (gerosios patirties seminarai, atviros pamokos, metodiniai pasitarimai ir pan</w:t>
      </w:r>
      <w:r w:rsidR="00EC29FE">
        <w:rPr>
          <w:szCs w:val="24"/>
        </w:rPr>
        <w:t>.</w:t>
      </w:r>
      <w:r w:rsidRPr="00BB139D">
        <w:rPr>
          <w:szCs w:val="24"/>
        </w:rPr>
        <w:t>). Renginiuose patirtimi dalijosi ugdymo įstaigų vadovai, direktorių pavaduotojai, pedagogai ir pagalbos mokiniui specialistai. Bendradarbiauta su kitomis Jurbarko r</w:t>
      </w:r>
      <w:r w:rsidR="00EC29FE">
        <w:rPr>
          <w:szCs w:val="24"/>
        </w:rPr>
        <w:t>ajono</w:t>
      </w:r>
      <w:r w:rsidRPr="00BB139D">
        <w:rPr>
          <w:szCs w:val="24"/>
        </w:rPr>
        <w:t xml:space="preserve"> </w:t>
      </w:r>
      <w:r w:rsidR="00EC0C51" w:rsidRPr="00BB139D">
        <w:rPr>
          <w:szCs w:val="24"/>
        </w:rPr>
        <w:t xml:space="preserve">savivaldybės </w:t>
      </w:r>
      <w:r w:rsidRPr="00BB139D">
        <w:rPr>
          <w:szCs w:val="24"/>
        </w:rPr>
        <w:t xml:space="preserve">įstaigomis ir su kitų </w:t>
      </w:r>
      <w:r w:rsidR="00EC29FE">
        <w:rPr>
          <w:szCs w:val="24"/>
        </w:rPr>
        <w:t>savivaldybių</w:t>
      </w:r>
      <w:r w:rsidRPr="00BB139D">
        <w:rPr>
          <w:szCs w:val="24"/>
        </w:rPr>
        <w:t xml:space="preserve"> ugdymo įstaigomis, švietimo centrais iš Klaipėdos, Kauno, Kelmės, Raseinių, Kretingos, Šakių, Prienų, Kėdainių ir kt. </w:t>
      </w:r>
    </w:p>
    <w:p w14:paraId="1C33C49C" w14:textId="3E994889" w:rsidR="000F4D71" w:rsidRPr="00BB139D" w:rsidRDefault="00BB139D" w:rsidP="00EC0C51">
      <w:pPr>
        <w:ind w:right="-454" w:firstLine="567"/>
        <w:jc w:val="both"/>
        <w:rPr>
          <w:szCs w:val="24"/>
        </w:rPr>
      </w:pPr>
      <w:r w:rsidRPr="00BB139D">
        <w:rPr>
          <w:szCs w:val="24"/>
        </w:rPr>
        <w:t>Bendradarbiaujant su mokytojais ir įstaigomis organizuotos 8 respublikinės parodos-konkursai, 3 respublikiniai projektai ir 8 Jurbarko r</w:t>
      </w:r>
      <w:r w:rsidR="00EC29FE">
        <w:rPr>
          <w:szCs w:val="24"/>
        </w:rPr>
        <w:t>ajono</w:t>
      </w:r>
      <w:r w:rsidRPr="00BB139D">
        <w:rPr>
          <w:szCs w:val="24"/>
        </w:rPr>
        <w:t xml:space="preserve"> savivaldybės ugdymo įstaigų mokinių darbų parodos. </w:t>
      </w:r>
      <w:r w:rsidR="000F4D71" w:rsidRPr="00BB139D">
        <w:rPr>
          <w:szCs w:val="24"/>
        </w:rPr>
        <w:t>Organizuota tarptautinė ikimokyklinio ir priešmokyklinio amžiaus vaikų poezijos ir muzikos šventė, Jurbarko r</w:t>
      </w:r>
      <w:r w:rsidR="00EC29FE">
        <w:rPr>
          <w:szCs w:val="24"/>
        </w:rPr>
        <w:t>ajono</w:t>
      </w:r>
      <w:r w:rsidR="005A1B92" w:rsidRPr="00BB139D">
        <w:rPr>
          <w:szCs w:val="24"/>
        </w:rPr>
        <w:t xml:space="preserve"> savivaldybės </w:t>
      </w:r>
      <w:r w:rsidR="000F4D71" w:rsidRPr="00BB139D">
        <w:rPr>
          <w:szCs w:val="24"/>
        </w:rPr>
        <w:t>jaunimo komandų protų mūšis „Antikorupcinė lyga: jaunimo balsas už skaidrumą“, skirta</w:t>
      </w:r>
      <w:r w:rsidR="00EC0C51" w:rsidRPr="00BB139D">
        <w:rPr>
          <w:szCs w:val="24"/>
        </w:rPr>
        <w:t>s</w:t>
      </w:r>
      <w:r w:rsidR="000F4D71" w:rsidRPr="00BB139D">
        <w:rPr>
          <w:szCs w:val="24"/>
        </w:rPr>
        <w:t xml:space="preserve"> Tarptautinės antikorupcijos dien</w:t>
      </w:r>
      <w:r w:rsidR="00EC0C51" w:rsidRPr="00BB139D">
        <w:rPr>
          <w:szCs w:val="24"/>
        </w:rPr>
        <w:t>ai</w:t>
      </w:r>
      <w:r w:rsidR="000F4D71" w:rsidRPr="00BB139D">
        <w:rPr>
          <w:szCs w:val="24"/>
        </w:rPr>
        <w:t xml:space="preserve"> paminėti</w:t>
      </w:r>
      <w:r w:rsidR="0021712E" w:rsidRPr="00BB139D">
        <w:rPr>
          <w:szCs w:val="24"/>
        </w:rPr>
        <w:t>, 19 edukacinių išvykų</w:t>
      </w:r>
      <w:r w:rsidR="000F4D71" w:rsidRPr="00BB139D">
        <w:rPr>
          <w:szCs w:val="24"/>
        </w:rPr>
        <w:t>. Įvyko 4 respublikinės konferencijos, 2 Jurbarko r</w:t>
      </w:r>
      <w:r w:rsidR="00EC29FE">
        <w:rPr>
          <w:szCs w:val="24"/>
        </w:rPr>
        <w:t>ajono</w:t>
      </w:r>
      <w:r w:rsidR="00EC0C51" w:rsidRPr="00BB139D">
        <w:rPr>
          <w:szCs w:val="24"/>
        </w:rPr>
        <w:t xml:space="preserve"> savivaldybės</w:t>
      </w:r>
      <w:r w:rsidR="000F4D71" w:rsidRPr="00BB139D">
        <w:rPr>
          <w:szCs w:val="24"/>
        </w:rPr>
        <w:t xml:space="preserve"> konferencijos, 1 tarptautinė konferencija. </w:t>
      </w:r>
      <w:r w:rsidR="0021712E" w:rsidRPr="00BB139D">
        <w:rPr>
          <w:szCs w:val="24"/>
        </w:rPr>
        <w:t>Savivaldybės</w:t>
      </w:r>
      <w:r w:rsidR="000F4D71" w:rsidRPr="00BB139D">
        <w:rPr>
          <w:szCs w:val="24"/>
        </w:rPr>
        <w:t xml:space="preserve"> pedagogai su mokiniais aktyviai dalyvavo kitų </w:t>
      </w:r>
      <w:r w:rsidR="0021712E" w:rsidRPr="00BB139D">
        <w:rPr>
          <w:szCs w:val="24"/>
        </w:rPr>
        <w:t>savivaldybių</w:t>
      </w:r>
      <w:r w:rsidR="000F4D71" w:rsidRPr="00BB139D">
        <w:rPr>
          <w:szCs w:val="24"/>
        </w:rPr>
        <w:t xml:space="preserve"> organizuotose konkursuose, parodose.</w:t>
      </w:r>
    </w:p>
    <w:p w14:paraId="093A7363" w14:textId="3093401C" w:rsidR="0021712E" w:rsidRPr="00BB139D" w:rsidRDefault="000F4D71" w:rsidP="00FD2124">
      <w:pPr>
        <w:ind w:right="-454" w:firstLine="567"/>
        <w:jc w:val="both"/>
        <w:rPr>
          <w:szCs w:val="24"/>
        </w:rPr>
      </w:pPr>
      <w:r w:rsidRPr="00BB139D">
        <w:rPr>
          <w:szCs w:val="24"/>
        </w:rPr>
        <w:t>Pedagoginės psichologinės tarnybos tikslas – kuo anksčiau nustatyti ir įvertinti mokinių specialiuosius ugdymo(</w:t>
      </w:r>
      <w:proofErr w:type="spellStart"/>
      <w:r w:rsidRPr="00BB139D">
        <w:rPr>
          <w:szCs w:val="24"/>
        </w:rPr>
        <w:t>si</w:t>
      </w:r>
      <w:proofErr w:type="spellEnd"/>
      <w:r w:rsidRPr="00BB139D">
        <w:rPr>
          <w:szCs w:val="24"/>
        </w:rPr>
        <w:t>) poreikius ir psichologines, asmenybės ir ugdymosi problemas. Per 2024 metus atlik</w:t>
      </w:r>
      <w:r w:rsidR="0021712E" w:rsidRPr="00BB139D">
        <w:rPr>
          <w:szCs w:val="24"/>
        </w:rPr>
        <w:t>ta</w:t>
      </w:r>
      <w:r w:rsidR="00EC29FE">
        <w:rPr>
          <w:szCs w:val="24"/>
        </w:rPr>
        <w:t>s</w:t>
      </w:r>
      <w:r w:rsidRPr="00BB139D">
        <w:rPr>
          <w:szCs w:val="24"/>
        </w:rPr>
        <w:t xml:space="preserve"> 121 mokinio kompleksin</w:t>
      </w:r>
      <w:r w:rsidR="00EC29FE">
        <w:rPr>
          <w:szCs w:val="24"/>
        </w:rPr>
        <w:t>is</w:t>
      </w:r>
      <w:r w:rsidRPr="00BB139D">
        <w:rPr>
          <w:szCs w:val="24"/>
        </w:rPr>
        <w:t xml:space="preserve"> vertinim</w:t>
      </w:r>
      <w:r w:rsidR="00EC29FE">
        <w:rPr>
          <w:szCs w:val="24"/>
        </w:rPr>
        <w:t>as</w:t>
      </w:r>
      <w:r w:rsidRPr="00BB139D">
        <w:rPr>
          <w:szCs w:val="24"/>
        </w:rPr>
        <w:t>, sudar</w:t>
      </w:r>
      <w:r w:rsidR="0021712E" w:rsidRPr="00BB139D">
        <w:rPr>
          <w:szCs w:val="24"/>
        </w:rPr>
        <w:t>ytos</w:t>
      </w:r>
      <w:r w:rsidRPr="00BB139D">
        <w:rPr>
          <w:szCs w:val="24"/>
        </w:rPr>
        <w:t xml:space="preserve"> 26 pažym</w:t>
      </w:r>
      <w:r w:rsidR="0021712E" w:rsidRPr="00BB139D">
        <w:rPr>
          <w:szCs w:val="24"/>
        </w:rPr>
        <w:t>o</w:t>
      </w:r>
      <w:r w:rsidRPr="00BB139D">
        <w:rPr>
          <w:szCs w:val="24"/>
        </w:rPr>
        <w:t>s dėl specialiosios pagalbos skyrimo ir pareng</w:t>
      </w:r>
      <w:r w:rsidR="0021712E" w:rsidRPr="00BB139D">
        <w:rPr>
          <w:szCs w:val="24"/>
        </w:rPr>
        <w:t>ta</w:t>
      </w:r>
      <w:r w:rsidRPr="00BB139D">
        <w:rPr>
          <w:szCs w:val="24"/>
        </w:rPr>
        <w:t xml:space="preserve"> 21 pažym</w:t>
      </w:r>
      <w:r w:rsidR="0021712E" w:rsidRPr="00BB139D">
        <w:rPr>
          <w:szCs w:val="24"/>
        </w:rPr>
        <w:t>a</w:t>
      </w:r>
      <w:r w:rsidRPr="00BB139D">
        <w:rPr>
          <w:szCs w:val="24"/>
        </w:rPr>
        <w:t xml:space="preserve"> dėl pagrindinio ugdymo pasiekimų patikrinimo</w:t>
      </w:r>
      <w:r w:rsidR="0021712E" w:rsidRPr="00BB139D">
        <w:rPr>
          <w:szCs w:val="24"/>
        </w:rPr>
        <w:t>.</w:t>
      </w:r>
      <w:r w:rsidRPr="00BB139D">
        <w:rPr>
          <w:szCs w:val="24"/>
        </w:rPr>
        <w:t xml:space="preserve"> </w:t>
      </w:r>
      <w:r w:rsidR="0021712E" w:rsidRPr="00BB139D">
        <w:rPr>
          <w:szCs w:val="24"/>
        </w:rPr>
        <w:t>D</w:t>
      </w:r>
      <w:r w:rsidRPr="00BB139D">
        <w:rPr>
          <w:szCs w:val="24"/>
        </w:rPr>
        <w:t>alyva</w:t>
      </w:r>
      <w:r w:rsidR="0021712E" w:rsidRPr="00BB139D">
        <w:rPr>
          <w:szCs w:val="24"/>
        </w:rPr>
        <w:t>uta</w:t>
      </w:r>
      <w:r w:rsidRPr="00BB139D">
        <w:rPr>
          <w:szCs w:val="24"/>
        </w:rPr>
        <w:t xml:space="preserve"> 4 atvejo vadybos posėdžiuose, 5 ugdymo įstaigų vaiko gerovės komisijų posėdžiuose sudėtingų atvejų aptarimui. PPT teikė psichologines, specialiąsias pedagogines ir socialines konsultacijas ne tik mokiniams, bet ir jų tėvams, švietimo pagalbos specialistams, pedagogams ir administracijos atstovams. </w:t>
      </w:r>
    </w:p>
    <w:p w14:paraId="090A51D1" w14:textId="4E8B5097" w:rsidR="000F4D71" w:rsidRPr="00BB139D" w:rsidRDefault="000F4D71" w:rsidP="00FD2124">
      <w:pPr>
        <w:ind w:right="-454" w:firstLine="567"/>
        <w:jc w:val="both"/>
        <w:rPr>
          <w:szCs w:val="24"/>
        </w:rPr>
      </w:pPr>
      <w:r w:rsidRPr="00BB139D">
        <w:rPr>
          <w:szCs w:val="24"/>
        </w:rPr>
        <w:t>2024 m. rugsėjo 1 d. įsigaliojo Švietimo įstatymo 14 straipsnio 7 dalies nuostata, įpareigojanti visas privalomąjį ir visuotinį švietimą teikiančias mokyklas, kitus švietimo teikėjus įgyvendinti mokinių, turinčių specialiųjų ugdymosi poreikių, ugdymą. Šiam tikslui pasiekti savivaldybės ugdymo įstaigos turi užtikrinti mokyklų tinklą, sudarantį galimybes įvairių specialiųjų ugdymosi poreikių turintiems mokiniams mokytis drauge su bendraamžiais. Pedagoginės psichologinės tarnybos specialistai dalyvavo Jurbarko r</w:t>
      </w:r>
      <w:r w:rsidR="00EC29FE">
        <w:rPr>
          <w:szCs w:val="24"/>
        </w:rPr>
        <w:t>ajono</w:t>
      </w:r>
      <w:r w:rsidR="0021712E" w:rsidRPr="00BB139D">
        <w:rPr>
          <w:szCs w:val="24"/>
        </w:rPr>
        <w:t xml:space="preserve"> savivaldybės</w:t>
      </w:r>
      <w:r w:rsidRPr="00BB139D">
        <w:rPr>
          <w:szCs w:val="24"/>
        </w:rPr>
        <w:t xml:space="preserve"> mokytojų metodinių būrelių susirinkimuose ir konsultavo VGK pirmininkus, direktoriaus pavaduotojus ugdymui, skaitė paskaitas skirtingų mokomųjų dalykų mokytojams: vyko pradinio ugdymo pedagogų metodinio būrelio apskrito stalo diskusija su Jurbarko švietimo centro PPT specialistais, specialiųjų pedagogų ir logopedų metodinio būrelio susirinkimas „Atnaujintos teisinės bazės apžvalga. Pirminio ugdymosi poreikių vertinimo eiga, vertinimo instrumentai bei dokumentacijos pildymas“, Jurbarko r</w:t>
      </w:r>
      <w:r w:rsidR="00EC29FE">
        <w:rPr>
          <w:szCs w:val="24"/>
        </w:rPr>
        <w:t>ajono</w:t>
      </w:r>
      <w:r w:rsidR="0021712E" w:rsidRPr="00BB139D">
        <w:rPr>
          <w:szCs w:val="24"/>
        </w:rPr>
        <w:t xml:space="preserve"> savivaldybės</w:t>
      </w:r>
      <w:r w:rsidRPr="00BB139D">
        <w:rPr>
          <w:szCs w:val="24"/>
        </w:rPr>
        <w:t xml:space="preserve"> ugdymo įstaigų direktorių pavaduotojų ugdymui metodinio būrelio narių apskrito stalo diskusija-konsultacija.</w:t>
      </w:r>
    </w:p>
    <w:p w14:paraId="6BF17ACB" w14:textId="5AC4B69E" w:rsidR="000F4D71" w:rsidRPr="00BB139D" w:rsidRDefault="000F4D71" w:rsidP="00FD2124">
      <w:pPr>
        <w:ind w:right="-454" w:firstLine="567"/>
        <w:jc w:val="both"/>
        <w:rPr>
          <w:szCs w:val="24"/>
        </w:rPr>
      </w:pPr>
      <w:r w:rsidRPr="00BB139D">
        <w:rPr>
          <w:szCs w:val="24"/>
        </w:rPr>
        <w:t>Atvirame jaunimo centre buvo vykdomas individualus ir grupinis darbas su jaunimu, inicijuojamos diskusijos jaunimui aktualiais, prevenciniais klausimais. Į bendras veiklas įtraukiamas įvairių socialinių grupių jaunimas, siekiant sudaryti galimybes dalyvauti tiems, kurie patiria atskirtį ar turi mažiau galimybių, taip skatinant jų socialinę integraciją ir savirealizaciją. Atvirame jaunimo centre bendras lankytojų skaičius 2026, unikalių lankytojų skaičius 56. 202</w:t>
      </w:r>
      <w:r w:rsidR="0021712E" w:rsidRPr="00BB139D">
        <w:rPr>
          <w:szCs w:val="24"/>
        </w:rPr>
        <w:t>4</w:t>
      </w:r>
      <w:r w:rsidRPr="00BB139D">
        <w:rPr>
          <w:szCs w:val="24"/>
        </w:rPr>
        <w:t xml:space="preserve"> m. įgyvendintas vienas regioninis projektas, į kurį buvo įtrauktas jaunimas. 2023 m. spalio mėnesį Jaunimo reikalų agentūra akreditavo Atvirą jaunimo centrą 3 metams (JST programa), 2024 m. II pusmetį Jurbarko švietimo centro Atvirame jaunimo centre sėkmingai JST programą vykdė ir baigė 1 jaunuolis.</w:t>
      </w:r>
    </w:p>
    <w:p w14:paraId="2A009C9B" w14:textId="7C8FFA9E" w:rsidR="000F4D71" w:rsidRPr="00BB139D" w:rsidRDefault="000F4D71" w:rsidP="00FD2124">
      <w:pPr>
        <w:ind w:right="-454" w:firstLine="567"/>
        <w:jc w:val="both"/>
        <w:rPr>
          <w:szCs w:val="24"/>
        </w:rPr>
      </w:pPr>
      <w:r w:rsidRPr="00BB139D">
        <w:rPr>
          <w:szCs w:val="24"/>
        </w:rPr>
        <w:lastRenderedPageBreak/>
        <w:t xml:space="preserve">Dalyvauta oficialiuose, formaliuose ir neformaliuose partnerystės tinkluose, glaudžiai bendradarbiaujant su </w:t>
      </w:r>
      <w:r w:rsidR="005A1B92" w:rsidRPr="00BB139D">
        <w:rPr>
          <w:szCs w:val="24"/>
        </w:rPr>
        <w:t>savivaldybės</w:t>
      </w:r>
      <w:r w:rsidRPr="00BB139D">
        <w:rPr>
          <w:szCs w:val="24"/>
        </w:rPr>
        <w:t xml:space="preserve"> švietimo, kultūros, sveikatos, verslo įstaigomis, bibliotekomis, muziejais (Jurbarko krašto muziejus, MO muziejus), viešosiomis įstaigomis, </w:t>
      </w:r>
      <w:r w:rsidR="00EC29FE">
        <w:rPr>
          <w:szCs w:val="24"/>
        </w:rPr>
        <w:t>savivaldybės</w:t>
      </w:r>
      <w:r w:rsidRPr="00BB139D">
        <w:rPr>
          <w:szCs w:val="24"/>
        </w:rPr>
        <w:t xml:space="preserve"> ir respublikos institucijomis: Tauragės suaugusiųjų mokymo centru, Lietuvos suaugusiųjų švietimo asociacija ir Suaugusiųjų švietimo profesionalų bendruomene. Organizuoti 3 susitikimai su Jurbarko r</w:t>
      </w:r>
      <w:r w:rsidR="005A1B92" w:rsidRPr="00BB139D">
        <w:rPr>
          <w:szCs w:val="24"/>
        </w:rPr>
        <w:t>.</w:t>
      </w:r>
      <w:r w:rsidRPr="00BB139D">
        <w:rPr>
          <w:szCs w:val="24"/>
        </w:rPr>
        <w:t xml:space="preserve"> savivaldybės Neformalųjį suaugusiųjų švietimą ir tęstinį mokymąsi vykdančiomis organizacijomis. Siekiant stiprinti Jurbarko r</w:t>
      </w:r>
      <w:r w:rsidR="00EC29FE">
        <w:rPr>
          <w:szCs w:val="24"/>
        </w:rPr>
        <w:t>ajono</w:t>
      </w:r>
      <w:r w:rsidRPr="00BB139D">
        <w:rPr>
          <w:szCs w:val="24"/>
        </w:rPr>
        <w:t xml:space="preserve"> savivaldybės Neformalųjį suaugusiųjų švietimą vykdančių organizacijų bendradarbiavimą, 2024 m. balandžio 17 d. grupė </w:t>
      </w:r>
      <w:r w:rsidR="005A1B92" w:rsidRPr="00BB139D">
        <w:rPr>
          <w:szCs w:val="24"/>
        </w:rPr>
        <w:t>savivaldybės</w:t>
      </w:r>
      <w:r w:rsidRPr="00BB139D">
        <w:rPr>
          <w:szCs w:val="24"/>
        </w:rPr>
        <w:t xml:space="preserve"> neformalaus suaugusiųjų mokymo įstaigų dalyvavo seminare-edukacinėje išvykoje „Neformalusis suaugusiųjų švietimas: nematomi įrankiai, matomi rezultatai“, vykusiame G.</w:t>
      </w:r>
      <w:r w:rsidR="005A1B92" w:rsidRPr="00BB139D">
        <w:rPr>
          <w:szCs w:val="24"/>
        </w:rPr>
        <w:t> </w:t>
      </w:r>
      <w:r w:rsidRPr="00BB139D">
        <w:rPr>
          <w:szCs w:val="24"/>
        </w:rPr>
        <w:t>Petkevičaitės-Bitės suaugusiųjų mokymo centre</w:t>
      </w:r>
      <w:r w:rsidR="005A1B92" w:rsidRPr="00BB139D">
        <w:rPr>
          <w:szCs w:val="24"/>
        </w:rPr>
        <w:t>, seminarą</w:t>
      </w:r>
      <w:r w:rsidRPr="00BB139D">
        <w:rPr>
          <w:szCs w:val="24"/>
        </w:rPr>
        <w:t xml:space="preserve"> vedė Lietuvos suaugusiųjų švietimo asociacijos nariai. Jurbarko r</w:t>
      </w:r>
      <w:r w:rsidR="00EC29FE">
        <w:rPr>
          <w:szCs w:val="24"/>
        </w:rPr>
        <w:t>ajono</w:t>
      </w:r>
      <w:r w:rsidR="005A1B92" w:rsidRPr="00BB139D">
        <w:rPr>
          <w:szCs w:val="24"/>
        </w:rPr>
        <w:t xml:space="preserve"> savivaldybėje</w:t>
      </w:r>
      <w:r w:rsidRPr="00BB139D">
        <w:rPr>
          <w:szCs w:val="24"/>
        </w:rPr>
        <w:t xml:space="preserve"> vyko kasmetinė nacionalinė Suaugusiųjų mokymosi savaitė, kurio</w:t>
      </w:r>
      <w:r w:rsidR="00BB139D" w:rsidRPr="00BB139D">
        <w:rPr>
          <w:szCs w:val="24"/>
        </w:rPr>
        <w:t xml:space="preserve">s metu </w:t>
      </w:r>
      <w:r w:rsidRPr="00BB139D">
        <w:rPr>
          <w:szCs w:val="24"/>
        </w:rPr>
        <w:t>inicijuot</w:t>
      </w:r>
      <w:r w:rsidR="00BB139D" w:rsidRPr="00BB139D">
        <w:rPr>
          <w:szCs w:val="24"/>
        </w:rPr>
        <w:t>a</w:t>
      </w:r>
      <w:r w:rsidRPr="00BB139D">
        <w:rPr>
          <w:szCs w:val="24"/>
        </w:rPr>
        <w:t xml:space="preserve"> 12 edukacinių renginių, dalyvavo apie 340 žmonių. </w:t>
      </w:r>
    </w:p>
    <w:p w14:paraId="7484BEA5" w14:textId="0E1413BB" w:rsidR="000F4D71" w:rsidRPr="00BB139D" w:rsidRDefault="000F4D71" w:rsidP="00FD2124">
      <w:pPr>
        <w:ind w:right="-454" w:firstLine="567"/>
        <w:jc w:val="both"/>
        <w:rPr>
          <w:szCs w:val="24"/>
        </w:rPr>
      </w:pPr>
      <w:r w:rsidRPr="00BB139D">
        <w:rPr>
          <w:szCs w:val="24"/>
        </w:rPr>
        <w:t xml:space="preserve">2024 metais Eržvilko gimnazijoje organizuota „Profesijų mugė“, kurioje dalyvavo virš 400 5–12 klasių </w:t>
      </w:r>
      <w:r w:rsidR="00BB139D" w:rsidRPr="00BB139D">
        <w:rPr>
          <w:szCs w:val="24"/>
        </w:rPr>
        <w:t>savivaldybės</w:t>
      </w:r>
      <w:r w:rsidRPr="00BB139D">
        <w:rPr>
          <w:szCs w:val="24"/>
        </w:rPr>
        <w:t xml:space="preserve"> bendrojo ugdymo mokyklų mokinių. Profesijas, mokymosi galimybes bei savo veiklas pristatė net 29 įstaigos iš visos Lietuvos. </w:t>
      </w:r>
    </w:p>
    <w:p w14:paraId="2392C611" w14:textId="77777777" w:rsidR="000F4D71" w:rsidRPr="00BB139D" w:rsidRDefault="000F4D71" w:rsidP="000F4D71">
      <w:pPr>
        <w:spacing w:line="276" w:lineRule="auto"/>
        <w:jc w:val="both"/>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gridCol w:w="1560"/>
        <w:gridCol w:w="2465"/>
      </w:tblGrid>
      <w:tr w:rsidR="00BB139D" w:rsidRPr="00BB139D" w14:paraId="7449579A" w14:textId="77777777" w:rsidTr="00283CDC">
        <w:tc>
          <w:tcPr>
            <w:tcW w:w="4928" w:type="dxa"/>
          </w:tcPr>
          <w:p w14:paraId="50C5330C" w14:textId="77777777" w:rsidR="000F4D71" w:rsidRPr="00BB139D" w:rsidRDefault="000F4D71" w:rsidP="00283CDC">
            <w:pPr>
              <w:jc w:val="both"/>
              <w:rPr>
                <w:rFonts w:eastAsia="Calibri"/>
                <w:szCs w:val="24"/>
              </w:rPr>
            </w:pPr>
            <w:r w:rsidRPr="00BB139D">
              <w:rPr>
                <w:rFonts w:eastAsia="Calibri"/>
                <w:szCs w:val="24"/>
              </w:rPr>
              <w:t>Įstaigos vadovas</w:t>
            </w:r>
          </w:p>
        </w:tc>
        <w:tc>
          <w:tcPr>
            <w:tcW w:w="4819" w:type="dxa"/>
            <w:tcBorders>
              <w:bottom w:val="single" w:sz="4" w:space="0" w:color="auto"/>
            </w:tcBorders>
          </w:tcPr>
          <w:p w14:paraId="38442807" w14:textId="77777777" w:rsidR="000F4D71" w:rsidRPr="00BB139D" w:rsidRDefault="000F4D71" w:rsidP="00283CDC">
            <w:pPr>
              <w:jc w:val="both"/>
              <w:rPr>
                <w:rFonts w:eastAsia="Calibri"/>
                <w:szCs w:val="24"/>
              </w:rPr>
            </w:pPr>
          </w:p>
        </w:tc>
        <w:tc>
          <w:tcPr>
            <w:tcW w:w="1560" w:type="dxa"/>
          </w:tcPr>
          <w:p w14:paraId="29C07820" w14:textId="77777777" w:rsidR="000F4D71" w:rsidRPr="00BB139D" w:rsidRDefault="000F4D71" w:rsidP="00283CDC">
            <w:pPr>
              <w:jc w:val="both"/>
              <w:rPr>
                <w:rFonts w:eastAsia="Calibri"/>
                <w:szCs w:val="24"/>
              </w:rPr>
            </w:pPr>
          </w:p>
        </w:tc>
        <w:tc>
          <w:tcPr>
            <w:tcW w:w="2465" w:type="dxa"/>
            <w:tcBorders>
              <w:bottom w:val="single" w:sz="4" w:space="0" w:color="auto"/>
            </w:tcBorders>
          </w:tcPr>
          <w:p w14:paraId="57CD2676" w14:textId="77777777" w:rsidR="000F4D71" w:rsidRPr="00BB139D" w:rsidRDefault="000F4D71" w:rsidP="00283CDC">
            <w:pPr>
              <w:jc w:val="both"/>
              <w:rPr>
                <w:rFonts w:eastAsia="Calibri"/>
                <w:szCs w:val="24"/>
              </w:rPr>
            </w:pPr>
            <w:r w:rsidRPr="00BB139D">
              <w:rPr>
                <w:rFonts w:eastAsia="Calibri"/>
                <w:szCs w:val="24"/>
              </w:rPr>
              <w:t xml:space="preserve">Jurgita </w:t>
            </w:r>
            <w:proofErr w:type="spellStart"/>
            <w:r w:rsidRPr="00BB139D">
              <w:rPr>
                <w:rFonts w:eastAsia="Calibri"/>
                <w:szCs w:val="24"/>
              </w:rPr>
              <w:t>Voroninienė</w:t>
            </w:r>
            <w:proofErr w:type="spellEnd"/>
          </w:p>
        </w:tc>
      </w:tr>
    </w:tbl>
    <w:p w14:paraId="3CB2ADE0" w14:textId="77777777" w:rsidR="000F4D71" w:rsidRPr="00BB139D" w:rsidRDefault="000F4D71" w:rsidP="000F4D71"/>
    <w:bookmarkEnd w:id="0"/>
    <w:p w14:paraId="3EC5759B" w14:textId="77777777" w:rsidR="00F665AB" w:rsidRPr="00BB139D" w:rsidRDefault="00F665AB" w:rsidP="004D0D82"/>
    <w:p w14:paraId="383D9DFD" w14:textId="77777777" w:rsidR="00F7723D" w:rsidRPr="00BB139D" w:rsidRDefault="00F7723D" w:rsidP="004D0D82">
      <w:pPr>
        <w:pStyle w:val="Antrats"/>
        <w:tabs>
          <w:tab w:val="clear" w:pos="4153"/>
          <w:tab w:val="clear" w:pos="8306"/>
          <w:tab w:val="left" w:pos="709"/>
        </w:tabs>
      </w:pPr>
    </w:p>
    <w:p w14:paraId="2EE2D538" w14:textId="77777777" w:rsidR="00F665AB" w:rsidRPr="00BB139D" w:rsidRDefault="00F665AB" w:rsidP="004D0D82">
      <w:pPr>
        <w:pStyle w:val="Pavadinimas"/>
        <w:jc w:val="left"/>
        <w:rPr>
          <w:b w:val="0"/>
        </w:rPr>
        <w:sectPr w:rsidR="00F665AB" w:rsidRPr="00BB139D" w:rsidSect="0094432B">
          <w:pgSz w:w="16838" w:h="11906" w:orient="landscape" w:code="9"/>
          <w:pgMar w:top="1701" w:right="1134" w:bottom="680" w:left="1134" w:header="1134" w:footer="726" w:gutter="0"/>
          <w:cols w:space="1296"/>
          <w:titlePg/>
          <w:docGrid w:linePitch="360"/>
        </w:sectPr>
      </w:pPr>
    </w:p>
    <w:p w14:paraId="4F1A84CF" w14:textId="77777777" w:rsidR="002E1F99" w:rsidRPr="00BB139D" w:rsidRDefault="002E1F99" w:rsidP="004D0D82">
      <w:pPr>
        <w:pStyle w:val="Pavadinimas"/>
        <w:jc w:val="left"/>
        <w:rPr>
          <w:b w:val="0"/>
        </w:rPr>
      </w:pPr>
    </w:p>
    <w:p w14:paraId="4765CD45" w14:textId="77777777" w:rsidR="00B668F0" w:rsidRPr="00BB139D" w:rsidRDefault="00B668F0" w:rsidP="004D0D82">
      <w:pPr>
        <w:pStyle w:val="Pavadinimas"/>
        <w:pBdr>
          <w:bottom w:val="single" w:sz="12" w:space="1" w:color="auto"/>
        </w:pBdr>
      </w:pPr>
      <w:r w:rsidRPr="00BB139D">
        <w:t>JURBARKO RAJONO SAVIVALDYBĖS ADMINISTRACIJOS</w:t>
      </w:r>
    </w:p>
    <w:p w14:paraId="2780A244" w14:textId="77777777" w:rsidR="00A96BA6" w:rsidRPr="00BB139D" w:rsidRDefault="00A96BA6" w:rsidP="004D0D82">
      <w:pPr>
        <w:pStyle w:val="Pavadinimas"/>
        <w:pBdr>
          <w:bottom w:val="single" w:sz="12" w:space="1" w:color="auto"/>
        </w:pBdr>
      </w:pPr>
      <w:r w:rsidRPr="00BB139D">
        <w:t>ŠVIETIMO, KULTŪROS IR SPORTO SKYRIUS</w:t>
      </w:r>
    </w:p>
    <w:p w14:paraId="0CDDC826" w14:textId="77777777" w:rsidR="002E1F99" w:rsidRPr="00BB139D" w:rsidRDefault="002E1F99" w:rsidP="004D0D82">
      <w:pPr>
        <w:pStyle w:val="Paantrat"/>
      </w:pPr>
    </w:p>
    <w:p w14:paraId="33540B2F" w14:textId="77777777" w:rsidR="002E1F99" w:rsidRPr="00BB139D" w:rsidRDefault="002E1F99" w:rsidP="004D0D82">
      <w:pPr>
        <w:pStyle w:val="Paantrat"/>
      </w:pPr>
      <w:r w:rsidRPr="00BB139D">
        <w:t>AIŠKINAMASIS RAŠTAS</w:t>
      </w:r>
    </w:p>
    <w:p w14:paraId="3A3DD873" w14:textId="77777777" w:rsidR="002E1F99" w:rsidRPr="00BB139D" w:rsidRDefault="002E1F99" w:rsidP="004D0D82">
      <w:pPr>
        <w:jc w:val="center"/>
        <w:rPr>
          <w:caps/>
        </w:rPr>
      </w:pPr>
    </w:p>
    <w:p w14:paraId="71A58D77" w14:textId="414A9556" w:rsidR="002E1F99" w:rsidRPr="00BB139D" w:rsidRDefault="002E1F99" w:rsidP="004D0D82">
      <w:pPr>
        <w:jc w:val="center"/>
        <w:rPr>
          <w:b/>
          <w:bCs/>
          <w:caps/>
        </w:rPr>
      </w:pPr>
      <w:r w:rsidRPr="00BB139D">
        <w:rPr>
          <w:b/>
          <w:bCs/>
          <w:caps/>
        </w:rPr>
        <w:t>PRIE JURBARKO RAJONO SAVIVALDYBĖS TARYBOS SPRENDIMO „</w:t>
      </w:r>
      <w:r w:rsidR="0016437F" w:rsidRPr="00BB139D">
        <w:rPr>
          <w:b/>
        </w:rPr>
        <w:t>DĖL 2024</w:t>
      </w:r>
      <w:r w:rsidR="003937EC" w:rsidRPr="00BB139D">
        <w:rPr>
          <w:b/>
        </w:rPr>
        <w:t> </w:t>
      </w:r>
      <w:r w:rsidR="0016437F" w:rsidRPr="00BB139D">
        <w:rPr>
          <w:b/>
        </w:rPr>
        <w:t>METŲ JURBARKO ŠVIETIMO CENTRO METINIŲ ATASKAITŲ RINKINIO PATVIRTINIMO</w:t>
      </w:r>
      <w:r w:rsidRPr="00BB139D">
        <w:rPr>
          <w:b/>
          <w:szCs w:val="26"/>
        </w:rPr>
        <w:t>“</w:t>
      </w:r>
      <w:r w:rsidR="00031B2B" w:rsidRPr="00BB139D">
        <w:rPr>
          <w:b/>
          <w:szCs w:val="26"/>
        </w:rPr>
        <w:t xml:space="preserve">   </w:t>
      </w:r>
      <w:r w:rsidRPr="00BB139D">
        <w:rPr>
          <w:b/>
          <w:bCs/>
          <w:caps/>
        </w:rPr>
        <w:t>projekto</w:t>
      </w:r>
    </w:p>
    <w:p w14:paraId="7730F853" w14:textId="77777777" w:rsidR="002E1F99" w:rsidRPr="00BB139D" w:rsidRDefault="002E1F99" w:rsidP="004D0D82">
      <w:pPr>
        <w:tabs>
          <w:tab w:val="left" w:pos="567"/>
        </w:tabs>
        <w:jc w:val="center"/>
      </w:pPr>
    </w:p>
    <w:p w14:paraId="2CB39026" w14:textId="08BDED53" w:rsidR="00001758" w:rsidRPr="00BB139D" w:rsidRDefault="0016437F" w:rsidP="004D0D82">
      <w:pPr>
        <w:tabs>
          <w:tab w:val="left" w:pos="0"/>
        </w:tabs>
        <w:jc w:val="center"/>
      </w:pPr>
      <w:r w:rsidRPr="00BB139D">
        <w:t>2025 m. kovo</w:t>
      </w:r>
      <w:r w:rsidR="00D74DAC">
        <w:t xml:space="preserve"> 7 </w:t>
      </w:r>
      <w:r w:rsidRPr="00BB139D">
        <w:t>d.</w:t>
      </w:r>
    </w:p>
    <w:p w14:paraId="7FADCF5A" w14:textId="77777777" w:rsidR="002E1F99" w:rsidRPr="00BB139D" w:rsidRDefault="002E1F99" w:rsidP="004D0D82">
      <w:pPr>
        <w:tabs>
          <w:tab w:val="left" w:pos="0"/>
        </w:tabs>
        <w:jc w:val="center"/>
      </w:pPr>
      <w:r w:rsidRPr="00BB139D">
        <w:t>Jurbarkas</w:t>
      </w:r>
    </w:p>
    <w:p w14:paraId="49F8AFD3" w14:textId="77777777" w:rsidR="00A96BA6" w:rsidRPr="00BB139D" w:rsidRDefault="00A96BA6" w:rsidP="004D0D82">
      <w:pPr>
        <w:tabs>
          <w:tab w:val="left" w:pos="0"/>
        </w:tabs>
        <w:jc w:val="center"/>
      </w:pPr>
    </w:p>
    <w:tbl>
      <w:tblPr>
        <w:tblW w:w="0" w:type="auto"/>
        <w:tblLook w:val="0000" w:firstRow="0" w:lastRow="0" w:firstColumn="0" w:lastColumn="0" w:noHBand="0" w:noVBand="0"/>
      </w:tblPr>
      <w:tblGrid>
        <w:gridCol w:w="9525"/>
      </w:tblGrid>
      <w:tr w:rsidR="00BB139D" w:rsidRPr="00BB139D" w14:paraId="504CCC4F" w14:textId="77777777" w:rsidTr="00675027">
        <w:tc>
          <w:tcPr>
            <w:tcW w:w="9741" w:type="dxa"/>
          </w:tcPr>
          <w:p w14:paraId="647DFC81" w14:textId="77777777" w:rsidR="00A96BA6" w:rsidRPr="00BB139D" w:rsidRDefault="00A96BA6" w:rsidP="004D0D82">
            <w:pPr>
              <w:tabs>
                <w:tab w:val="left" w:pos="0"/>
              </w:tabs>
              <w:rPr>
                <w:b/>
                <w:bCs/>
                <w:sz w:val="22"/>
              </w:rPr>
            </w:pPr>
            <w:r w:rsidRPr="00BB139D">
              <w:rPr>
                <w:b/>
                <w:bCs/>
                <w:i/>
                <w:iCs/>
                <w:sz w:val="22"/>
              </w:rPr>
              <w:t>1. Parengto projekto tikslai ir uždaviniai.</w:t>
            </w:r>
          </w:p>
        </w:tc>
      </w:tr>
      <w:tr w:rsidR="00BB139D" w:rsidRPr="00BB139D" w14:paraId="12D93C83" w14:textId="77777777" w:rsidTr="00675027">
        <w:tc>
          <w:tcPr>
            <w:tcW w:w="9741" w:type="dxa"/>
          </w:tcPr>
          <w:p w14:paraId="2D46DEAC" w14:textId="7D2C6186" w:rsidR="00A96BA6" w:rsidRPr="00BB139D" w:rsidRDefault="00A96BA6" w:rsidP="00361DA9">
            <w:pPr>
              <w:tabs>
                <w:tab w:val="left" w:pos="0"/>
              </w:tabs>
              <w:jc w:val="both"/>
              <w:rPr>
                <w:sz w:val="22"/>
              </w:rPr>
            </w:pPr>
            <w:r w:rsidRPr="00BB139D">
              <w:t>Patvirtinti 202</w:t>
            </w:r>
            <w:r w:rsidR="0016437F" w:rsidRPr="00BB139D">
              <w:t>4</w:t>
            </w:r>
            <w:r w:rsidRPr="00BB139D">
              <w:t xml:space="preserve"> m. </w:t>
            </w:r>
            <w:r w:rsidRPr="00BB139D">
              <w:rPr>
                <w:szCs w:val="24"/>
              </w:rPr>
              <w:t>Jurbarko švietimo centro metinių ataskaitų rinkinį:</w:t>
            </w:r>
            <w:r w:rsidRPr="00BB139D">
              <w:rPr>
                <w:szCs w:val="24"/>
                <w:lang w:eastAsia="ar-SA"/>
              </w:rPr>
              <w:t xml:space="preserve"> 202</w:t>
            </w:r>
            <w:r w:rsidR="0016437F" w:rsidRPr="00BB139D">
              <w:rPr>
                <w:szCs w:val="24"/>
                <w:lang w:eastAsia="ar-SA"/>
              </w:rPr>
              <w:t>4</w:t>
            </w:r>
            <w:r w:rsidRPr="00BB139D">
              <w:rPr>
                <w:szCs w:val="24"/>
                <w:lang w:eastAsia="ar-SA"/>
              </w:rPr>
              <w:t xml:space="preserve"> metų veiklos ataskaitą, finansinių ataskaitų rinkinį, biudžeto vykdymo ataskaitų rinkinį.</w:t>
            </w:r>
          </w:p>
        </w:tc>
      </w:tr>
      <w:tr w:rsidR="00BB139D" w:rsidRPr="00BB139D" w14:paraId="343CDB5E" w14:textId="77777777" w:rsidTr="00675027">
        <w:tc>
          <w:tcPr>
            <w:tcW w:w="9741" w:type="dxa"/>
          </w:tcPr>
          <w:p w14:paraId="32F320C4" w14:textId="77777777" w:rsidR="00A96BA6" w:rsidRPr="00BB139D" w:rsidRDefault="00A96BA6" w:rsidP="004D0D82">
            <w:pPr>
              <w:tabs>
                <w:tab w:val="left" w:pos="0"/>
              </w:tabs>
              <w:rPr>
                <w:b/>
                <w:bCs/>
                <w:sz w:val="22"/>
              </w:rPr>
            </w:pPr>
            <w:r w:rsidRPr="00BB139D">
              <w:rPr>
                <w:b/>
                <w:bCs/>
                <w:i/>
                <w:iCs/>
                <w:sz w:val="22"/>
              </w:rPr>
              <w:t>2. Kaip šiuo metu yra sureguliuoti projekte aptarti klausimai.</w:t>
            </w:r>
          </w:p>
        </w:tc>
      </w:tr>
      <w:tr w:rsidR="00BB139D" w:rsidRPr="00BB139D" w14:paraId="7DF11249" w14:textId="77777777" w:rsidTr="00675027">
        <w:tc>
          <w:tcPr>
            <w:tcW w:w="9741" w:type="dxa"/>
          </w:tcPr>
          <w:p w14:paraId="1DB868A9" w14:textId="77777777" w:rsidR="00A96BA6" w:rsidRPr="00BB139D" w:rsidRDefault="00A96BA6" w:rsidP="004D0D82">
            <w:pPr>
              <w:tabs>
                <w:tab w:val="left" w:pos="0"/>
              </w:tabs>
              <w:jc w:val="both"/>
            </w:pPr>
            <w:r w:rsidRPr="00BB139D">
              <w:t>Lietuvos Respublikos vietos savivaldos įstatymo 15 straipsnio 3 dalies 1 punktas numato, kad paprastoji savivaldybės tarybos kompetencija yra savivaldybės biudžetinių įstaigų metinių ataskaitų rinkinių tvirtinimas.</w:t>
            </w:r>
          </w:p>
          <w:p w14:paraId="4693E81F" w14:textId="77777777" w:rsidR="00A96BA6" w:rsidRDefault="00A96BA6" w:rsidP="004D0D82">
            <w:pPr>
              <w:tabs>
                <w:tab w:val="left" w:pos="0"/>
              </w:tabs>
              <w:jc w:val="both"/>
              <w:rPr>
                <w:szCs w:val="24"/>
              </w:rPr>
            </w:pPr>
            <w:r w:rsidRPr="00BB139D">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333CC71A" w14:textId="6DABB954" w:rsidR="00A96BA6" w:rsidRPr="0099211F" w:rsidRDefault="0099211F" w:rsidP="0099211F">
            <w:pPr>
              <w:tabs>
                <w:tab w:val="left" w:pos="0"/>
              </w:tabs>
              <w:jc w:val="both"/>
              <w:rPr>
                <w:szCs w:val="24"/>
              </w:rPr>
            </w:pPr>
            <w:r w:rsidRPr="00571A55">
              <w:rPr>
                <w:szCs w:val="24"/>
              </w:rPr>
              <w:t xml:space="preserve">Viešojo sektoriaus subjekto metinės veiklos ataskaitos, viešojo sektoriaus subjektų grupės metinės veiklos ataskaitos ir valstybės pažangos ataskaitos rengimo tvarkos </w:t>
            </w:r>
            <w:r w:rsidR="00A96BA6" w:rsidRPr="00BB139D">
              <w:rPr>
                <w:szCs w:val="24"/>
              </w:rPr>
              <w:t xml:space="preserve">aprašo 4 punktas nusako, kokie </w:t>
            </w:r>
            <w:r w:rsidR="00A96BA6" w:rsidRPr="00BB139D">
              <w:t>subjektai rengia laisvos formos veiklos ataskaitą, kokia informacija turi būti joje pateikiama.</w:t>
            </w:r>
          </w:p>
          <w:p w14:paraId="3DAF021E" w14:textId="77777777" w:rsidR="00A96BA6" w:rsidRPr="00BB139D" w:rsidRDefault="00A96BA6" w:rsidP="00361DA9">
            <w:pPr>
              <w:jc w:val="both"/>
              <w:rPr>
                <w:sz w:val="22"/>
              </w:rPr>
            </w:pPr>
            <w:r w:rsidRPr="00BB139D">
              <w:rPr>
                <w:szCs w:val="24"/>
              </w:rPr>
              <w:t>Ataskaitas pateikė Jurbarko švietimo centro direktorius teisės aktų nustatyta tvarka.</w:t>
            </w:r>
          </w:p>
        </w:tc>
      </w:tr>
      <w:tr w:rsidR="00BB139D" w:rsidRPr="00BB139D" w14:paraId="494E50ED" w14:textId="77777777" w:rsidTr="00675027">
        <w:tc>
          <w:tcPr>
            <w:tcW w:w="9741" w:type="dxa"/>
          </w:tcPr>
          <w:p w14:paraId="24576F1C" w14:textId="77777777" w:rsidR="00A96BA6" w:rsidRPr="00BB139D" w:rsidRDefault="00A96BA6" w:rsidP="004D0D82">
            <w:pPr>
              <w:tabs>
                <w:tab w:val="left" w:pos="0"/>
              </w:tabs>
              <w:rPr>
                <w:b/>
                <w:bCs/>
                <w:i/>
                <w:iCs/>
                <w:sz w:val="22"/>
              </w:rPr>
            </w:pPr>
            <w:r w:rsidRPr="00BB139D">
              <w:rPr>
                <w:b/>
                <w:bCs/>
                <w:i/>
                <w:iCs/>
                <w:sz w:val="22"/>
              </w:rPr>
              <w:t>3. Kokių pozityvių rezultatų laukiama.</w:t>
            </w:r>
          </w:p>
        </w:tc>
      </w:tr>
      <w:tr w:rsidR="00BB139D" w:rsidRPr="00BB139D" w14:paraId="370999C9" w14:textId="77777777" w:rsidTr="00675027">
        <w:tc>
          <w:tcPr>
            <w:tcW w:w="9741" w:type="dxa"/>
          </w:tcPr>
          <w:p w14:paraId="5C836013" w14:textId="77777777" w:rsidR="00A96BA6" w:rsidRPr="00BB139D" w:rsidRDefault="00A96BA6" w:rsidP="00361DA9">
            <w:pPr>
              <w:tabs>
                <w:tab w:val="left" w:pos="0"/>
              </w:tabs>
              <w:jc w:val="both"/>
              <w:rPr>
                <w:sz w:val="22"/>
              </w:rPr>
            </w:pPr>
            <w:r w:rsidRPr="00BB139D">
              <w:rPr>
                <w:szCs w:val="24"/>
              </w:rPr>
              <w:t>Bus įgyvendinti teisės aktų reikalavimai.</w:t>
            </w:r>
          </w:p>
        </w:tc>
      </w:tr>
      <w:tr w:rsidR="00BB139D" w:rsidRPr="00BB139D" w14:paraId="4D4BEBC6" w14:textId="77777777" w:rsidTr="00675027">
        <w:tc>
          <w:tcPr>
            <w:tcW w:w="9741" w:type="dxa"/>
          </w:tcPr>
          <w:p w14:paraId="065D888B" w14:textId="77777777" w:rsidR="00A96BA6" w:rsidRPr="00BB139D" w:rsidRDefault="00A96BA6" w:rsidP="004D0D82">
            <w:pPr>
              <w:tabs>
                <w:tab w:val="left" w:pos="0"/>
              </w:tabs>
              <w:jc w:val="both"/>
              <w:rPr>
                <w:b/>
                <w:bCs/>
                <w:i/>
                <w:iCs/>
                <w:sz w:val="22"/>
              </w:rPr>
            </w:pPr>
            <w:r w:rsidRPr="00BB139D">
              <w:rPr>
                <w:b/>
                <w:bCs/>
                <w:i/>
                <w:iCs/>
                <w:sz w:val="22"/>
              </w:rPr>
              <w:t>4. Galimos neigiamos priimto projekto pasekmės ir kokių priemonių reikėtų imtis, kad tokių pasekmių būtų išvengta.</w:t>
            </w:r>
          </w:p>
        </w:tc>
      </w:tr>
      <w:tr w:rsidR="00BB139D" w:rsidRPr="00BB139D" w14:paraId="5EFEA280" w14:textId="77777777" w:rsidTr="00675027">
        <w:tc>
          <w:tcPr>
            <w:tcW w:w="9741" w:type="dxa"/>
          </w:tcPr>
          <w:p w14:paraId="74A0FC5E" w14:textId="77777777" w:rsidR="00A96BA6" w:rsidRPr="00BB139D" w:rsidRDefault="00A96BA6" w:rsidP="00361DA9">
            <w:pPr>
              <w:tabs>
                <w:tab w:val="left" w:pos="0"/>
              </w:tabs>
              <w:jc w:val="both"/>
              <w:rPr>
                <w:sz w:val="20"/>
              </w:rPr>
            </w:pPr>
            <w:r w:rsidRPr="00BB139D">
              <w:rPr>
                <w:szCs w:val="24"/>
              </w:rPr>
              <w:t>Nenumatomos</w:t>
            </w:r>
          </w:p>
        </w:tc>
      </w:tr>
      <w:tr w:rsidR="00BB139D" w:rsidRPr="00BB139D" w14:paraId="29542B31" w14:textId="77777777" w:rsidTr="00675027">
        <w:tc>
          <w:tcPr>
            <w:tcW w:w="9741" w:type="dxa"/>
          </w:tcPr>
          <w:p w14:paraId="69ACE82E" w14:textId="77777777" w:rsidR="00A96BA6" w:rsidRPr="00BB139D" w:rsidRDefault="00A96BA6" w:rsidP="004D0D82">
            <w:pPr>
              <w:tabs>
                <w:tab w:val="left" w:pos="0"/>
              </w:tabs>
              <w:jc w:val="both"/>
              <w:rPr>
                <w:b/>
                <w:bCs/>
                <w:i/>
                <w:iCs/>
                <w:sz w:val="22"/>
              </w:rPr>
            </w:pPr>
            <w:r w:rsidRPr="00BB139D">
              <w:rPr>
                <w:b/>
                <w:bCs/>
                <w:i/>
                <w:iCs/>
                <w:sz w:val="22"/>
              </w:rPr>
              <w:t>5. Kokie šios srities aktai tebegalioja (pateikiamas aktų sąrašas) ir kokius galiojančius aktus būtina pakeisti ar panaikinti, priėmus teikiamą projektą.</w:t>
            </w:r>
          </w:p>
        </w:tc>
      </w:tr>
      <w:tr w:rsidR="00BB139D" w:rsidRPr="00BB139D" w14:paraId="1A570F1E" w14:textId="77777777" w:rsidTr="00675027">
        <w:tc>
          <w:tcPr>
            <w:tcW w:w="9741" w:type="dxa"/>
          </w:tcPr>
          <w:p w14:paraId="1D09C1A8" w14:textId="77777777" w:rsidR="00A96BA6" w:rsidRPr="00BB139D" w:rsidRDefault="00A96BA6" w:rsidP="00361DA9">
            <w:pPr>
              <w:tabs>
                <w:tab w:val="left" w:pos="0"/>
              </w:tabs>
              <w:jc w:val="both"/>
              <w:rPr>
                <w:sz w:val="22"/>
              </w:rPr>
            </w:pPr>
            <w:r w:rsidRPr="00BB139D">
              <w:rPr>
                <w:szCs w:val="24"/>
              </w:rPr>
              <w:t>Jokių teisės aktų nereikia keisti nei naikinti.</w:t>
            </w:r>
          </w:p>
        </w:tc>
      </w:tr>
      <w:tr w:rsidR="00BB139D" w:rsidRPr="00BB139D" w14:paraId="61215ECA" w14:textId="77777777" w:rsidTr="00675027">
        <w:tc>
          <w:tcPr>
            <w:tcW w:w="9741" w:type="dxa"/>
          </w:tcPr>
          <w:p w14:paraId="18EBB782" w14:textId="77777777" w:rsidR="00A96BA6" w:rsidRPr="00BB139D" w:rsidRDefault="00A96BA6" w:rsidP="004D0D82">
            <w:pPr>
              <w:tabs>
                <w:tab w:val="left" w:pos="0"/>
              </w:tabs>
              <w:rPr>
                <w:b/>
                <w:bCs/>
                <w:i/>
                <w:iCs/>
                <w:sz w:val="22"/>
              </w:rPr>
            </w:pPr>
            <w:r w:rsidRPr="00BB139D">
              <w:rPr>
                <w:b/>
                <w:bCs/>
                <w:i/>
                <w:iCs/>
                <w:sz w:val="22"/>
              </w:rPr>
              <w:t>6. Projekto rengimo metu gauti specialistų vertinimai ir išvados, ekonominiai apskaičiavimai (sąmatos), konkretūs finansavimo šaltiniai.</w:t>
            </w:r>
          </w:p>
          <w:p w14:paraId="25EBC640" w14:textId="77777777" w:rsidR="00A96BA6" w:rsidRPr="00BB139D" w:rsidRDefault="00A96BA6" w:rsidP="00361DA9">
            <w:pPr>
              <w:tabs>
                <w:tab w:val="left" w:pos="0"/>
              </w:tabs>
              <w:rPr>
                <w:b/>
                <w:bCs/>
                <w:i/>
                <w:iCs/>
                <w:sz w:val="22"/>
              </w:rPr>
            </w:pPr>
            <w:r w:rsidRPr="00BB139D">
              <w:rPr>
                <w:bCs/>
                <w:iCs/>
                <w:szCs w:val="24"/>
              </w:rPr>
              <w:t>Nebuvo gauta jokių siūlymų, finansavimas nereikalingas.</w:t>
            </w:r>
          </w:p>
        </w:tc>
      </w:tr>
      <w:tr w:rsidR="00BB139D" w:rsidRPr="00BB139D" w14:paraId="34E1CE3D" w14:textId="77777777" w:rsidTr="00675027">
        <w:tc>
          <w:tcPr>
            <w:tcW w:w="9741" w:type="dxa"/>
          </w:tcPr>
          <w:p w14:paraId="583E478B" w14:textId="77777777" w:rsidR="00A96BA6" w:rsidRPr="00BB139D" w:rsidRDefault="00A96BA6" w:rsidP="004D0D82">
            <w:pPr>
              <w:tabs>
                <w:tab w:val="left" w:pos="0"/>
              </w:tabs>
              <w:jc w:val="both"/>
              <w:rPr>
                <w:b/>
                <w:i/>
                <w:sz w:val="22"/>
              </w:rPr>
            </w:pPr>
            <w:r w:rsidRPr="00BB139D">
              <w:rPr>
                <w:b/>
                <w:i/>
                <w:sz w:val="22"/>
              </w:rPr>
              <w:t>7. Ar reikalingas projekto antikorupcinis vertinimas.</w:t>
            </w:r>
          </w:p>
          <w:p w14:paraId="684B895E" w14:textId="77777777" w:rsidR="00A96BA6" w:rsidRPr="00BB139D" w:rsidRDefault="00A96BA6" w:rsidP="00361DA9">
            <w:pPr>
              <w:tabs>
                <w:tab w:val="left" w:pos="0"/>
              </w:tabs>
              <w:jc w:val="both"/>
              <w:rPr>
                <w:sz w:val="22"/>
              </w:rPr>
            </w:pPr>
            <w:r w:rsidRPr="00BB139D">
              <w:rPr>
                <w:sz w:val="22"/>
              </w:rPr>
              <w:t>Ne</w:t>
            </w:r>
          </w:p>
        </w:tc>
      </w:tr>
      <w:tr w:rsidR="00BB139D" w:rsidRPr="00BB139D" w14:paraId="221ED5AD" w14:textId="77777777" w:rsidTr="00675027">
        <w:tc>
          <w:tcPr>
            <w:tcW w:w="9741" w:type="dxa"/>
          </w:tcPr>
          <w:p w14:paraId="55B1D400" w14:textId="77777777" w:rsidR="00A96BA6" w:rsidRPr="00BB139D" w:rsidRDefault="00A96BA6" w:rsidP="004D0D82">
            <w:pPr>
              <w:tabs>
                <w:tab w:val="left" w:pos="0"/>
              </w:tabs>
              <w:jc w:val="both"/>
              <w:rPr>
                <w:b/>
                <w:i/>
                <w:sz w:val="22"/>
              </w:rPr>
            </w:pPr>
            <w:r w:rsidRPr="00BB139D">
              <w:rPr>
                <w:b/>
                <w:i/>
                <w:sz w:val="22"/>
              </w:rPr>
              <w:t>8. Projekto iniciatorius, autorius ar autorių grupė.</w:t>
            </w:r>
          </w:p>
        </w:tc>
      </w:tr>
      <w:tr w:rsidR="00BB139D" w:rsidRPr="00BB139D" w14:paraId="2C465F9A" w14:textId="77777777" w:rsidTr="00675027">
        <w:tc>
          <w:tcPr>
            <w:tcW w:w="9741" w:type="dxa"/>
          </w:tcPr>
          <w:p w14:paraId="13F800E0" w14:textId="77777777" w:rsidR="00A96BA6" w:rsidRPr="00BB139D" w:rsidRDefault="00A96BA6" w:rsidP="00361DA9">
            <w:pPr>
              <w:tabs>
                <w:tab w:val="left" w:pos="0"/>
              </w:tabs>
              <w:jc w:val="both"/>
              <w:rPr>
                <w:sz w:val="22"/>
              </w:rPr>
            </w:pPr>
            <w:r w:rsidRPr="00BB139D">
              <w:rPr>
                <w:szCs w:val="24"/>
              </w:rPr>
              <w:t xml:space="preserve">Jurbarko švietimo centro </w:t>
            </w:r>
            <w:r w:rsidRPr="00BB139D">
              <w:rPr>
                <w:bCs/>
                <w:iCs/>
                <w:szCs w:val="24"/>
              </w:rPr>
              <w:t xml:space="preserve">direktorė Jurgita </w:t>
            </w:r>
            <w:proofErr w:type="spellStart"/>
            <w:r w:rsidRPr="00BB139D">
              <w:rPr>
                <w:bCs/>
                <w:iCs/>
                <w:szCs w:val="24"/>
              </w:rPr>
              <w:t>Voroninienė</w:t>
            </w:r>
            <w:proofErr w:type="spellEnd"/>
            <w:r w:rsidRPr="00BB139D">
              <w:rPr>
                <w:bCs/>
                <w:iCs/>
                <w:szCs w:val="24"/>
              </w:rPr>
              <w:t>, Švietimo, kultūros ir sporto skyriaus vyriausioji specialistė Loreta Knašienė</w:t>
            </w:r>
          </w:p>
        </w:tc>
      </w:tr>
      <w:tr w:rsidR="00BB139D" w:rsidRPr="00BB139D" w14:paraId="2A70BC3F" w14:textId="77777777" w:rsidTr="00675027">
        <w:tc>
          <w:tcPr>
            <w:tcW w:w="9741" w:type="dxa"/>
          </w:tcPr>
          <w:p w14:paraId="22CE62B3" w14:textId="77777777" w:rsidR="00A96BA6" w:rsidRPr="00BB139D" w:rsidRDefault="00A96BA6" w:rsidP="004D0D82">
            <w:pPr>
              <w:tabs>
                <w:tab w:val="left" w:pos="0"/>
              </w:tabs>
              <w:rPr>
                <w:b/>
                <w:bCs/>
                <w:i/>
                <w:iCs/>
                <w:sz w:val="22"/>
              </w:rPr>
            </w:pPr>
            <w:r w:rsidRPr="00BB139D">
              <w:rPr>
                <w:b/>
                <w:bCs/>
                <w:i/>
                <w:iCs/>
                <w:sz w:val="22"/>
              </w:rPr>
              <w:t>9. Kiti, autorių nuomone, reikalingi pagrindimai ir paaiškinimai.</w:t>
            </w:r>
          </w:p>
          <w:p w14:paraId="62AD3901" w14:textId="77777777" w:rsidR="00A96BA6" w:rsidRPr="00BB139D" w:rsidRDefault="00A96BA6" w:rsidP="00361DA9">
            <w:pPr>
              <w:tabs>
                <w:tab w:val="left" w:pos="0"/>
              </w:tabs>
              <w:jc w:val="both"/>
              <w:rPr>
                <w:b/>
                <w:bCs/>
                <w:i/>
                <w:iCs/>
                <w:sz w:val="22"/>
              </w:rPr>
            </w:pPr>
            <w:r w:rsidRPr="00BB139D">
              <w:rPr>
                <w:szCs w:val="24"/>
              </w:rPr>
              <w:t>Nebuvo</w:t>
            </w:r>
          </w:p>
        </w:tc>
      </w:tr>
      <w:tr w:rsidR="00BB139D" w:rsidRPr="00BB139D" w14:paraId="11C1186D" w14:textId="77777777" w:rsidTr="00675027">
        <w:tc>
          <w:tcPr>
            <w:tcW w:w="9741" w:type="dxa"/>
          </w:tcPr>
          <w:p w14:paraId="41F29168" w14:textId="77777777" w:rsidR="00A96BA6" w:rsidRPr="00BB139D" w:rsidRDefault="00A96BA6" w:rsidP="004D0D82">
            <w:pPr>
              <w:tabs>
                <w:tab w:val="left" w:pos="0"/>
              </w:tabs>
              <w:jc w:val="both"/>
              <w:rPr>
                <w:b/>
                <w:i/>
                <w:sz w:val="22"/>
              </w:rPr>
            </w:pPr>
            <w:r w:rsidRPr="00BB139D">
              <w:rPr>
                <w:b/>
                <w:i/>
                <w:sz w:val="22"/>
              </w:rPr>
              <w:t>10. Sprendimas įteikiamas (kam ir kiek egz.).</w:t>
            </w:r>
          </w:p>
        </w:tc>
      </w:tr>
      <w:tr w:rsidR="00A96BA6" w:rsidRPr="00BB139D" w14:paraId="2ECF3ED7" w14:textId="77777777" w:rsidTr="00675027">
        <w:tc>
          <w:tcPr>
            <w:tcW w:w="9741" w:type="dxa"/>
          </w:tcPr>
          <w:p w14:paraId="37D2D8AD" w14:textId="03E2028A" w:rsidR="00A96BA6" w:rsidRPr="00BB139D" w:rsidRDefault="00A96BA6" w:rsidP="004D0D82">
            <w:pPr>
              <w:tabs>
                <w:tab w:val="left" w:pos="0"/>
              </w:tabs>
              <w:jc w:val="both"/>
              <w:rPr>
                <w:b/>
                <w:i/>
                <w:sz w:val="22"/>
              </w:rPr>
            </w:pPr>
            <w:r w:rsidRPr="00BB139D">
              <w:rPr>
                <w:szCs w:val="24"/>
              </w:rPr>
              <w:t xml:space="preserve">Po 1 egz. į bylą, Švietimo, kultūros ir sporto skyriui – per </w:t>
            </w:r>
            <w:r w:rsidR="0016437F" w:rsidRPr="00BB139D">
              <w:rPr>
                <w:szCs w:val="24"/>
              </w:rPr>
              <w:t>DBSIS</w:t>
            </w:r>
            <w:r w:rsidRPr="00BB139D">
              <w:rPr>
                <w:szCs w:val="24"/>
              </w:rPr>
              <w:t>, Jurbarko švietimo centrui – el.</w:t>
            </w:r>
            <w:r w:rsidR="00BB139D">
              <w:rPr>
                <w:szCs w:val="24"/>
              </w:rPr>
              <w:t> </w:t>
            </w:r>
            <w:r w:rsidRPr="00BB139D">
              <w:rPr>
                <w:szCs w:val="24"/>
              </w:rPr>
              <w:t>paštu.</w:t>
            </w:r>
          </w:p>
        </w:tc>
      </w:tr>
    </w:tbl>
    <w:p w14:paraId="5FAA7759" w14:textId="77777777" w:rsidR="006A29E6" w:rsidRPr="00BB139D" w:rsidRDefault="006A29E6" w:rsidP="004D0D82"/>
    <w:p w14:paraId="29B188D8" w14:textId="77777777" w:rsidR="00A96BA6" w:rsidRPr="00BB139D" w:rsidRDefault="00A96BA6" w:rsidP="004D0D82"/>
    <w:p w14:paraId="1ADB9572" w14:textId="77777777" w:rsidR="00B668F0" w:rsidRPr="00BB139D" w:rsidRDefault="00B668F0" w:rsidP="004D0D82">
      <w:r w:rsidRPr="00BB139D">
        <w:t>Parengė</w:t>
      </w:r>
    </w:p>
    <w:p w14:paraId="7D8DA155" w14:textId="77777777" w:rsidR="0016437F" w:rsidRPr="00BB139D" w:rsidRDefault="0016437F" w:rsidP="0016437F">
      <w:r w:rsidRPr="00BB139D">
        <w:t>Loreta Knašienė</w:t>
      </w:r>
    </w:p>
    <w:p w14:paraId="41AEC3C1" w14:textId="7946453E" w:rsidR="006A29E6" w:rsidRPr="00BB139D" w:rsidRDefault="006A29E6" w:rsidP="0016437F"/>
    <w:sectPr w:rsidR="006A29E6" w:rsidRPr="00BB139D" w:rsidSect="0094432B">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3632" w14:textId="77777777" w:rsidR="00007DD2" w:rsidRDefault="00007DD2">
      <w:r>
        <w:separator/>
      </w:r>
    </w:p>
  </w:endnote>
  <w:endnote w:type="continuationSeparator" w:id="0">
    <w:p w14:paraId="41024AB6" w14:textId="77777777" w:rsidR="00007DD2" w:rsidRDefault="0000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BA0F6" w14:textId="77777777" w:rsidR="00007DD2" w:rsidRDefault="00007DD2">
      <w:r>
        <w:separator/>
      </w:r>
    </w:p>
  </w:footnote>
  <w:footnote w:type="continuationSeparator" w:id="0">
    <w:p w14:paraId="77477322" w14:textId="77777777" w:rsidR="00007DD2" w:rsidRDefault="00007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DC46" w14:textId="77777777" w:rsidR="00FC1CD3" w:rsidRDefault="008775C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9F957C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A518" w14:textId="77777777" w:rsidR="00FC1CD3" w:rsidRDefault="00FC1CD3">
    <w:pPr>
      <w:pStyle w:val="Antrats"/>
      <w:framePr w:wrap="around" w:vAnchor="text" w:hAnchor="margin" w:xAlign="center" w:y="1"/>
      <w:rPr>
        <w:rStyle w:val="Puslapionumeris"/>
      </w:rPr>
    </w:pPr>
  </w:p>
  <w:p w14:paraId="3A264B9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BCE082C"/>
    <w:multiLevelType w:val="hybridMultilevel"/>
    <w:tmpl w:val="6638F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3134076">
    <w:abstractNumId w:val="5"/>
  </w:num>
  <w:num w:numId="2" w16cid:durableId="2123959939">
    <w:abstractNumId w:val="2"/>
  </w:num>
  <w:num w:numId="3" w16cid:durableId="1264656122">
    <w:abstractNumId w:val="6"/>
  </w:num>
  <w:num w:numId="4" w16cid:durableId="1460101366">
    <w:abstractNumId w:val="1"/>
  </w:num>
  <w:num w:numId="5" w16cid:durableId="688604158">
    <w:abstractNumId w:val="8"/>
  </w:num>
  <w:num w:numId="6" w16cid:durableId="1208109682">
    <w:abstractNumId w:val="7"/>
  </w:num>
  <w:num w:numId="7" w16cid:durableId="1183011458">
    <w:abstractNumId w:val="0"/>
  </w:num>
  <w:num w:numId="8" w16cid:durableId="647169560">
    <w:abstractNumId w:val="3"/>
  </w:num>
  <w:num w:numId="9" w16cid:durableId="1447776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7DD2"/>
    <w:rsid w:val="00015722"/>
    <w:rsid w:val="000258A2"/>
    <w:rsid w:val="00031B2B"/>
    <w:rsid w:val="00033A70"/>
    <w:rsid w:val="0003441C"/>
    <w:rsid w:val="00073ECC"/>
    <w:rsid w:val="00076A1D"/>
    <w:rsid w:val="000773EB"/>
    <w:rsid w:val="00085739"/>
    <w:rsid w:val="000E1F44"/>
    <w:rsid w:val="000F4D71"/>
    <w:rsid w:val="0010176C"/>
    <w:rsid w:val="00107C26"/>
    <w:rsid w:val="00117349"/>
    <w:rsid w:val="00124B53"/>
    <w:rsid w:val="0013367C"/>
    <w:rsid w:val="0015078A"/>
    <w:rsid w:val="00152F39"/>
    <w:rsid w:val="0016226A"/>
    <w:rsid w:val="0016437F"/>
    <w:rsid w:val="00172D6E"/>
    <w:rsid w:val="00180602"/>
    <w:rsid w:val="00181E5E"/>
    <w:rsid w:val="00182224"/>
    <w:rsid w:val="00184C4A"/>
    <w:rsid w:val="00186467"/>
    <w:rsid w:val="00190B66"/>
    <w:rsid w:val="001952BC"/>
    <w:rsid w:val="001C13B3"/>
    <w:rsid w:val="001D4EA6"/>
    <w:rsid w:val="001F149D"/>
    <w:rsid w:val="00203CFC"/>
    <w:rsid w:val="00207BCB"/>
    <w:rsid w:val="0021712E"/>
    <w:rsid w:val="00226341"/>
    <w:rsid w:val="002325F6"/>
    <w:rsid w:val="00234B9B"/>
    <w:rsid w:val="00246055"/>
    <w:rsid w:val="00251454"/>
    <w:rsid w:val="00281984"/>
    <w:rsid w:val="00286A2E"/>
    <w:rsid w:val="002B2929"/>
    <w:rsid w:val="002D4407"/>
    <w:rsid w:val="002E1F99"/>
    <w:rsid w:val="002F084E"/>
    <w:rsid w:val="002F4A2B"/>
    <w:rsid w:val="002F7E49"/>
    <w:rsid w:val="00323FE1"/>
    <w:rsid w:val="00333FD4"/>
    <w:rsid w:val="003421EA"/>
    <w:rsid w:val="003459E5"/>
    <w:rsid w:val="00361DA9"/>
    <w:rsid w:val="00372033"/>
    <w:rsid w:val="00376143"/>
    <w:rsid w:val="003822CB"/>
    <w:rsid w:val="003859D7"/>
    <w:rsid w:val="003937EC"/>
    <w:rsid w:val="00394FD0"/>
    <w:rsid w:val="003958C0"/>
    <w:rsid w:val="003A2DB0"/>
    <w:rsid w:val="003A7F59"/>
    <w:rsid w:val="003B2523"/>
    <w:rsid w:val="003D1C6D"/>
    <w:rsid w:val="003D484F"/>
    <w:rsid w:val="003E54A7"/>
    <w:rsid w:val="003E7189"/>
    <w:rsid w:val="003F1305"/>
    <w:rsid w:val="004003BA"/>
    <w:rsid w:val="00411689"/>
    <w:rsid w:val="004166A1"/>
    <w:rsid w:val="00433D3F"/>
    <w:rsid w:val="00434B34"/>
    <w:rsid w:val="00435B30"/>
    <w:rsid w:val="00445CDE"/>
    <w:rsid w:val="00454723"/>
    <w:rsid w:val="00460718"/>
    <w:rsid w:val="004B0CB9"/>
    <w:rsid w:val="004B1E88"/>
    <w:rsid w:val="004B2369"/>
    <w:rsid w:val="004B3700"/>
    <w:rsid w:val="004B7BDB"/>
    <w:rsid w:val="004D0D82"/>
    <w:rsid w:val="00501C69"/>
    <w:rsid w:val="005209D1"/>
    <w:rsid w:val="00520A16"/>
    <w:rsid w:val="005231DA"/>
    <w:rsid w:val="00542B92"/>
    <w:rsid w:val="00551276"/>
    <w:rsid w:val="00553547"/>
    <w:rsid w:val="00570AD7"/>
    <w:rsid w:val="0059272F"/>
    <w:rsid w:val="00593FFF"/>
    <w:rsid w:val="00596877"/>
    <w:rsid w:val="005A1B92"/>
    <w:rsid w:val="005B2122"/>
    <w:rsid w:val="005C31CD"/>
    <w:rsid w:val="005D1F24"/>
    <w:rsid w:val="005D4942"/>
    <w:rsid w:val="005D5D46"/>
    <w:rsid w:val="006046BD"/>
    <w:rsid w:val="00604E19"/>
    <w:rsid w:val="0061299F"/>
    <w:rsid w:val="0062653E"/>
    <w:rsid w:val="00641E12"/>
    <w:rsid w:val="00673C21"/>
    <w:rsid w:val="00686E66"/>
    <w:rsid w:val="00697D48"/>
    <w:rsid w:val="006A29E6"/>
    <w:rsid w:val="006B72D3"/>
    <w:rsid w:val="006C20AE"/>
    <w:rsid w:val="006F35F0"/>
    <w:rsid w:val="0070186C"/>
    <w:rsid w:val="00707797"/>
    <w:rsid w:val="0073170A"/>
    <w:rsid w:val="00732616"/>
    <w:rsid w:val="00734333"/>
    <w:rsid w:val="00744E20"/>
    <w:rsid w:val="007457FF"/>
    <w:rsid w:val="00771DAD"/>
    <w:rsid w:val="007860A8"/>
    <w:rsid w:val="007D44C1"/>
    <w:rsid w:val="007E13A9"/>
    <w:rsid w:val="007E57D4"/>
    <w:rsid w:val="008030DA"/>
    <w:rsid w:val="00832B07"/>
    <w:rsid w:val="008554EA"/>
    <w:rsid w:val="00857A58"/>
    <w:rsid w:val="008758B4"/>
    <w:rsid w:val="008770DC"/>
    <w:rsid w:val="008775C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4432B"/>
    <w:rsid w:val="0096266A"/>
    <w:rsid w:val="0098095A"/>
    <w:rsid w:val="0099211F"/>
    <w:rsid w:val="00992B19"/>
    <w:rsid w:val="009A6D33"/>
    <w:rsid w:val="009B5344"/>
    <w:rsid w:val="009C68F2"/>
    <w:rsid w:val="00A1347F"/>
    <w:rsid w:val="00A151E4"/>
    <w:rsid w:val="00A31AA9"/>
    <w:rsid w:val="00A50EB5"/>
    <w:rsid w:val="00A54E06"/>
    <w:rsid w:val="00A5763A"/>
    <w:rsid w:val="00A61F57"/>
    <w:rsid w:val="00A85052"/>
    <w:rsid w:val="00A93FA4"/>
    <w:rsid w:val="00A96BA6"/>
    <w:rsid w:val="00AA3BDF"/>
    <w:rsid w:val="00AD73BE"/>
    <w:rsid w:val="00AD7C4E"/>
    <w:rsid w:val="00AE072A"/>
    <w:rsid w:val="00AE1124"/>
    <w:rsid w:val="00AE1965"/>
    <w:rsid w:val="00AE2064"/>
    <w:rsid w:val="00AE3E19"/>
    <w:rsid w:val="00AE4BED"/>
    <w:rsid w:val="00AE61D9"/>
    <w:rsid w:val="00AF6BD9"/>
    <w:rsid w:val="00B05635"/>
    <w:rsid w:val="00B137E9"/>
    <w:rsid w:val="00B14102"/>
    <w:rsid w:val="00B3497C"/>
    <w:rsid w:val="00B36449"/>
    <w:rsid w:val="00B418C7"/>
    <w:rsid w:val="00B42A07"/>
    <w:rsid w:val="00B45061"/>
    <w:rsid w:val="00B54A3C"/>
    <w:rsid w:val="00B57A83"/>
    <w:rsid w:val="00B668F0"/>
    <w:rsid w:val="00B728BD"/>
    <w:rsid w:val="00B81EF2"/>
    <w:rsid w:val="00B82C13"/>
    <w:rsid w:val="00B8562E"/>
    <w:rsid w:val="00B92B25"/>
    <w:rsid w:val="00B951B0"/>
    <w:rsid w:val="00BA627E"/>
    <w:rsid w:val="00BA7260"/>
    <w:rsid w:val="00BA7D22"/>
    <w:rsid w:val="00BB139D"/>
    <w:rsid w:val="00BD75E5"/>
    <w:rsid w:val="00BF582B"/>
    <w:rsid w:val="00C0081B"/>
    <w:rsid w:val="00C00D89"/>
    <w:rsid w:val="00C02331"/>
    <w:rsid w:val="00C04267"/>
    <w:rsid w:val="00C13615"/>
    <w:rsid w:val="00C1630A"/>
    <w:rsid w:val="00C31AC9"/>
    <w:rsid w:val="00C42389"/>
    <w:rsid w:val="00C42BD3"/>
    <w:rsid w:val="00C43114"/>
    <w:rsid w:val="00C43EC0"/>
    <w:rsid w:val="00C531AF"/>
    <w:rsid w:val="00C61D7C"/>
    <w:rsid w:val="00C7179E"/>
    <w:rsid w:val="00C76C50"/>
    <w:rsid w:val="00C800F0"/>
    <w:rsid w:val="00C83B11"/>
    <w:rsid w:val="00C862DF"/>
    <w:rsid w:val="00C95C12"/>
    <w:rsid w:val="00CA7BB1"/>
    <w:rsid w:val="00CC0BB5"/>
    <w:rsid w:val="00CE2BB0"/>
    <w:rsid w:val="00CE349F"/>
    <w:rsid w:val="00CF7651"/>
    <w:rsid w:val="00D32D0D"/>
    <w:rsid w:val="00D3608D"/>
    <w:rsid w:val="00D513AA"/>
    <w:rsid w:val="00D52EF0"/>
    <w:rsid w:val="00D74DAC"/>
    <w:rsid w:val="00D75F4B"/>
    <w:rsid w:val="00D82C9A"/>
    <w:rsid w:val="00DA0452"/>
    <w:rsid w:val="00DC38E8"/>
    <w:rsid w:val="00DC488F"/>
    <w:rsid w:val="00DD58E1"/>
    <w:rsid w:val="00DE293E"/>
    <w:rsid w:val="00DF4642"/>
    <w:rsid w:val="00E01F65"/>
    <w:rsid w:val="00E0742E"/>
    <w:rsid w:val="00E12D82"/>
    <w:rsid w:val="00E15F15"/>
    <w:rsid w:val="00E3136B"/>
    <w:rsid w:val="00E4352B"/>
    <w:rsid w:val="00E46E1F"/>
    <w:rsid w:val="00E72134"/>
    <w:rsid w:val="00E72754"/>
    <w:rsid w:val="00E72ECE"/>
    <w:rsid w:val="00EA6026"/>
    <w:rsid w:val="00EB4A11"/>
    <w:rsid w:val="00EC0C51"/>
    <w:rsid w:val="00EC29FE"/>
    <w:rsid w:val="00ED18C9"/>
    <w:rsid w:val="00F20019"/>
    <w:rsid w:val="00F27C80"/>
    <w:rsid w:val="00F320CA"/>
    <w:rsid w:val="00F40651"/>
    <w:rsid w:val="00F4093E"/>
    <w:rsid w:val="00F41A98"/>
    <w:rsid w:val="00F4316F"/>
    <w:rsid w:val="00F6384B"/>
    <w:rsid w:val="00F665AB"/>
    <w:rsid w:val="00F67640"/>
    <w:rsid w:val="00F75C89"/>
    <w:rsid w:val="00F7723D"/>
    <w:rsid w:val="00FB0BBB"/>
    <w:rsid w:val="00FB6B02"/>
    <w:rsid w:val="00FC1CD3"/>
    <w:rsid w:val="00FC58BB"/>
    <w:rsid w:val="00FC763D"/>
    <w:rsid w:val="00FD0852"/>
    <w:rsid w:val="00FD2124"/>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DE5CD"/>
  <w15:docId w15:val="{6E9EA183-6D33-4045-9B40-6E8DDB43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uiPriority w:val="99"/>
    <w:rsid w:val="00F665AB"/>
    <w:pPr>
      <w:suppressAutoHyphens/>
    </w:pPr>
    <w:rPr>
      <w:szCs w:val="24"/>
      <w:lang w:eastAsia="zh-CN"/>
    </w:rPr>
  </w:style>
  <w:style w:type="paragraph" w:styleId="Sraopastraipa">
    <w:name w:val="List Paragraph"/>
    <w:basedOn w:val="prastasis"/>
    <w:uiPriority w:val="34"/>
    <w:qFormat/>
    <w:rsid w:val="000F4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urbarkosc.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8</Pages>
  <Words>12714</Words>
  <Characters>7248</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2019-11-12T07:11:00Z</cp:lastPrinted>
  <dcterms:created xsi:type="dcterms:W3CDTF">2025-03-07T07:39:00Z</dcterms:created>
  <dcterms:modified xsi:type="dcterms:W3CDTF">2025-03-07T07:39:00Z</dcterms:modified>
</cp:coreProperties>
</file>