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44E256C7" w:rsidR="00FC1CD3" w:rsidRPr="00AE61D9" w:rsidRDefault="00DA4EF1">
            <w:pPr>
              <w:pStyle w:val="Antrats"/>
              <w:tabs>
                <w:tab w:val="left" w:pos="1296"/>
              </w:tabs>
              <w:jc w:val="center"/>
              <w:rPr>
                <w:b/>
                <w:caps/>
              </w:rPr>
            </w:pPr>
            <w:r>
              <w:rPr>
                <w:b/>
              </w:rPr>
              <w:t xml:space="preserve">DĖL 2024 METŲ </w:t>
            </w:r>
            <w:r w:rsidR="00E427CF">
              <w:rPr>
                <w:b/>
              </w:rPr>
              <w:t>JURBARKO RAJONO SAVIVALDYBĖS VIEŠOSIOS BIBLIOTEKOS</w:t>
            </w:r>
            <w:r>
              <w:rPr>
                <w:b/>
              </w:rPr>
              <w:t xml:space="preserve"> 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59DAA7D0" w:rsidR="00FC1CD3" w:rsidRPr="00AE61D9" w:rsidRDefault="00DA4EF1" w:rsidP="004B0CB9">
            <w:pPr>
              <w:pStyle w:val="Antrats"/>
              <w:tabs>
                <w:tab w:val="left" w:pos="1296"/>
              </w:tabs>
              <w:jc w:val="center"/>
              <w:rPr>
                <w:b/>
                <w:caps/>
              </w:rPr>
            </w:pPr>
            <w:r>
              <w:t xml:space="preserve">2025 m. kovo </w:t>
            </w:r>
            <w:r w:rsidR="00A607DA">
              <w:t>5</w:t>
            </w:r>
            <w:r w:rsidR="00E427CF">
              <w:t xml:space="preserve"> </w:t>
            </w:r>
            <w:r>
              <w:t>d.</w:t>
            </w:r>
            <w:r w:rsidR="00FB6B02">
              <w:t xml:space="preserve"> </w:t>
            </w:r>
            <w:r w:rsidR="00F20019" w:rsidRPr="005231DA">
              <w:t xml:space="preserve">Nr. </w:t>
            </w:r>
            <w:r>
              <w:t>TSP-</w:t>
            </w:r>
            <w:r w:rsidR="00A607DA">
              <w:t>75</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41EC9E61" w14:textId="18991105"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B30E88">
        <w:rPr>
          <w:szCs w:val="24"/>
        </w:rPr>
        <w:t>,</w:t>
      </w:r>
      <w:r w:rsidR="002D54CE" w:rsidRPr="00F318F7">
        <w:rPr>
          <w:szCs w:val="24"/>
        </w:rPr>
        <w:t xml:space="preserve"> </w:t>
      </w:r>
      <w:r w:rsidRPr="00F318F7">
        <w:rPr>
          <w:szCs w:val="24"/>
        </w:rPr>
        <w:t xml:space="preserve">patvirtinto Lietuvos </w:t>
      </w:r>
      <w:r w:rsidR="00A607DA">
        <w:rPr>
          <w:szCs w:val="24"/>
        </w:rPr>
        <w:t> </w:t>
      </w:r>
      <w:r w:rsidRPr="00F318F7">
        <w:rPr>
          <w:szCs w:val="24"/>
        </w:rPr>
        <w:t>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E427CF">
        <w:rPr>
          <w:szCs w:val="24"/>
        </w:rPr>
        <w:t>Jurbarko rajono savivaldybės viešosios bibliotekos</w:t>
      </w:r>
      <w:r>
        <w:rPr>
          <w:szCs w:val="24"/>
        </w:rPr>
        <w:t xml:space="preserve"> </w:t>
      </w:r>
      <w:r w:rsidRPr="0048351B">
        <w:rPr>
          <w:szCs w:val="24"/>
        </w:rPr>
        <w:t>202</w:t>
      </w:r>
      <w:r w:rsidR="00F318F7">
        <w:rPr>
          <w:szCs w:val="24"/>
        </w:rPr>
        <w:t>5</w:t>
      </w:r>
      <w:r w:rsidRPr="0048351B">
        <w:rPr>
          <w:szCs w:val="24"/>
        </w:rPr>
        <w:t xml:space="preserve"> m. </w:t>
      </w:r>
      <w:r w:rsidR="008D06E2">
        <w:rPr>
          <w:szCs w:val="24"/>
        </w:rPr>
        <w:t>kovo 3</w:t>
      </w:r>
      <w:r w:rsidRPr="0048351B">
        <w:rPr>
          <w:szCs w:val="24"/>
        </w:rPr>
        <w:t xml:space="preserve"> d. raštą </w:t>
      </w:r>
      <w:r w:rsidRPr="00993FE2">
        <w:rPr>
          <w:szCs w:val="24"/>
        </w:rPr>
        <w:t xml:space="preserve">Nr. </w:t>
      </w:r>
      <w:r w:rsidR="00E427CF">
        <w:rPr>
          <w:szCs w:val="24"/>
        </w:rPr>
        <w:t>7-17</w:t>
      </w:r>
      <w:r w:rsidRPr="00993FE2">
        <w:rPr>
          <w:szCs w:val="24"/>
        </w:rPr>
        <w:t xml:space="preserve"> ,,Dėl </w:t>
      </w:r>
      <w:r w:rsidR="00E427CF">
        <w:rPr>
          <w:szCs w:val="24"/>
        </w:rPr>
        <w:t xml:space="preserve">Jurbarko </w:t>
      </w:r>
      <w:r w:rsidR="00A607DA">
        <w:rPr>
          <w:szCs w:val="24"/>
        </w:rPr>
        <w:t> </w:t>
      </w:r>
      <w:r w:rsidR="00E427CF">
        <w:rPr>
          <w:szCs w:val="24"/>
        </w:rPr>
        <w:t>rajono savivaldybės viešosios bibliotekos</w:t>
      </w:r>
      <w:r w:rsidRPr="00993FE2">
        <w:rPr>
          <w:szCs w:val="24"/>
        </w:rPr>
        <w:t xml:space="preserve"> 202</w:t>
      </w:r>
      <w:r w:rsidR="00F318F7">
        <w:rPr>
          <w:szCs w:val="24"/>
        </w:rPr>
        <w:t>4</w:t>
      </w:r>
      <w:r w:rsidRPr="00993FE2">
        <w:rPr>
          <w:szCs w:val="24"/>
        </w:rPr>
        <w:t xml:space="preserve"> m</w:t>
      </w:r>
      <w:r w:rsidR="00E427CF">
        <w:rPr>
          <w:szCs w:val="24"/>
        </w:rPr>
        <w:t>etų</w:t>
      </w:r>
      <w:r w:rsidRPr="00993FE2">
        <w:rPr>
          <w:szCs w:val="24"/>
        </w:rPr>
        <w:t xml:space="preserve"> 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5D89D4A9"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E427CF">
        <w:rPr>
          <w:szCs w:val="24"/>
        </w:rPr>
        <w:t>Jurbarko rajono savivaldybės viešosios bibliotekos</w:t>
      </w:r>
      <w:r w:rsidR="00D86F41">
        <w:rPr>
          <w:szCs w:val="24"/>
        </w:rPr>
        <w:t xml:space="preserve"> </w:t>
      </w:r>
      <w:r>
        <w:rPr>
          <w:szCs w:val="24"/>
        </w:rPr>
        <w:t>202</w:t>
      </w:r>
      <w:r w:rsidR="00F318F7">
        <w:rPr>
          <w:szCs w:val="24"/>
        </w:rPr>
        <w:t>4</w:t>
      </w:r>
      <w:r>
        <w:rPr>
          <w:szCs w:val="24"/>
        </w:rPr>
        <w:t xml:space="preserve"> metų metinių ataskaitų rinkinį</w:t>
      </w:r>
      <w:r w:rsidRPr="0009078D">
        <w:rPr>
          <w:szCs w:val="24"/>
        </w:rPr>
        <w:t>:</w:t>
      </w:r>
    </w:p>
    <w:p w14:paraId="5A341529" w14:textId="743C25B5" w:rsidR="00693923" w:rsidRPr="0009078D" w:rsidRDefault="00E427CF" w:rsidP="00693923">
      <w:pPr>
        <w:numPr>
          <w:ilvl w:val="0"/>
          <w:numId w:val="8"/>
        </w:numPr>
        <w:tabs>
          <w:tab w:val="left" w:pos="709"/>
          <w:tab w:val="left" w:pos="993"/>
        </w:tabs>
        <w:suppressAutoHyphens/>
        <w:ind w:left="0" w:firstLine="709"/>
        <w:jc w:val="both"/>
        <w:rPr>
          <w:szCs w:val="24"/>
        </w:rPr>
      </w:pPr>
      <w:r w:rsidRPr="00E427CF">
        <w:rPr>
          <w:szCs w:val="24"/>
        </w:rPr>
        <w:t>Jurbarko rajono savivaldybės viešosios bibliotekos</w:t>
      </w:r>
      <w:r w:rsidR="00693923" w:rsidRPr="0003606D">
        <w:rPr>
          <w:szCs w:val="24"/>
        </w:rPr>
        <w:t xml:space="preserve"> </w:t>
      </w:r>
      <w:r w:rsidR="00693923" w:rsidRPr="0009078D">
        <w:rPr>
          <w:szCs w:val="24"/>
        </w:rPr>
        <w:t>202</w:t>
      </w:r>
      <w:r w:rsidR="00F318F7">
        <w:rPr>
          <w:szCs w:val="24"/>
        </w:rPr>
        <w:t>4</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625BACA6" w:rsidR="00693923" w:rsidRPr="0009078D" w:rsidRDefault="00E427CF" w:rsidP="00693923">
      <w:pPr>
        <w:numPr>
          <w:ilvl w:val="0"/>
          <w:numId w:val="8"/>
        </w:numPr>
        <w:tabs>
          <w:tab w:val="left" w:pos="709"/>
          <w:tab w:val="left" w:pos="993"/>
        </w:tabs>
        <w:suppressAutoHyphens/>
        <w:ind w:left="0" w:firstLine="709"/>
        <w:jc w:val="both"/>
      </w:pPr>
      <w:r w:rsidRPr="00E427CF">
        <w:rPr>
          <w:szCs w:val="24"/>
        </w:rPr>
        <w:t>Jurbarko rajono savivaldybės viešosios bibliotekos</w:t>
      </w:r>
      <w:r w:rsidR="00E21CEE">
        <w:rPr>
          <w:szCs w:val="24"/>
        </w:rPr>
        <w:t xml:space="preserve"> </w:t>
      </w:r>
      <w:r w:rsidR="00693923" w:rsidRPr="0009078D">
        <w:rPr>
          <w:szCs w:val="24"/>
        </w:rPr>
        <w:t>finansinių ataskaitų rinkin</w:t>
      </w:r>
      <w:r w:rsidR="00693923">
        <w:rPr>
          <w:szCs w:val="24"/>
        </w:rPr>
        <w:t>į</w:t>
      </w:r>
      <w:r w:rsidR="00693923" w:rsidRPr="0009078D">
        <w:rPr>
          <w:szCs w:val="24"/>
        </w:rPr>
        <w:t xml:space="preserve"> (pridedama);</w:t>
      </w:r>
    </w:p>
    <w:p w14:paraId="3622AA35" w14:textId="4F0C92FC" w:rsidR="00693923" w:rsidRPr="0009078D" w:rsidRDefault="00E427CF" w:rsidP="00693923">
      <w:pPr>
        <w:numPr>
          <w:ilvl w:val="0"/>
          <w:numId w:val="8"/>
        </w:numPr>
        <w:tabs>
          <w:tab w:val="left" w:pos="709"/>
          <w:tab w:val="left" w:pos="993"/>
        </w:tabs>
        <w:suppressAutoHyphens/>
        <w:ind w:left="0" w:firstLine="709"/>
        <w:jc w:val="both"/>
      </w:pPr>
      <w:r w:rsidRPr="00E427CF">
        <w:rPr>
          <w:szCs w:val="24"/>
        </w:rPr>
        <w:t>Jurbarko rajono savivaldybės viešosios bibliotekos</w:t>
      </w:r>
      <w:r w:rsidR="00E21CEE">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6F25DF5" w14:textId="77777777" w:rsidR="00FC1CD3" w:rsidRDefault="00FC1CD3">
      <w:pPr>
        <w:jc w:val="both"/>
      </w:pPr>
    </w:p>
    <w:p w14:paraId="4B0B6C2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w:t>
      </w:r>
      <w:proofErr w:type="spellStart"/>
      <w:r>
        <w:t>Sutkaitienė</w:t>
      </w:r>
      <w:proofErr w:type="spellEnd"/>
      <w:r>
        <w:t xml:space="preserve">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6F72FF" w14:textId="0389B1A2" w:rsidR="00693923" w:rsidRDefault="00693923" w:rsidP="00693923">
      <w:r>
        <w:t xml:space="preserve">Finansų skyriaus vedėja A. </w:t>
      </w:r>
      <w:proofErr w:type="spellStart"/>
      <w:r w:rsidR="00F318F7">
        <w:t>Samuilienė</w:t>
      </w:r>
      <w:proofErr w:type="spellEnd"/>
    </w:p>
    <w:p w14:paraId="68C2F257" w14:textId="3B936808" w:rsidR="00CE265E" w:rsidRDefault="009A42ED">
      <w:r w:rsidRPr="009A42ED">
        <w:t>Vyriausioji specialistė, laikinai vykdanti Švietimo, kultūros ir sporto skyriaus vedėjo funkcijas, L.</w:t>
      </w:r>
      <w:r>
        <w:t> </w:t>
      </w:r>
      <w:proofErr w:type="spellStart"/>
      <w:r w:rsidRPr="009A42ED">
        <w:t>Knašienė</w:t>
      </w:r>
      <w:proofErr w:type="spellEnd"/>
    </w:p>
    <w:p w14:paraId="389EA8E7" w14:textId="77777777" w:rsidR="009A42ED" w:rsidRDefault="009A42ED"/>
    <w:p w14:paraId="22F6702D" w14:textId="77777777" w:rsidR="00F320CA" w:rsidRDefault="00F320CA" w:rsidP="00F320CA">
      <w:r>
        <w:t>Parengė</w:t>
      </w:r>
    </w:p>
    <w:p w14:paraId="633A28DD" w14:textId="7C44AB57" w:rsidR="00B3497C" w:rsidRDefault="00F318F7" w:rsidP="00B3497C">
      <w:pPr>
        <w:pStyle w:val="Antrats"/>
        <w:tabs>
          <w:tab w:val="clear" w:pos="4153"/>
          <w:tab w:val="clear" w:pos="8306"/>
        </w:tabs>
        <w:rPr>
          <w:lang w:eastAsia="de-DE"/>
        </w:rPr>
      </w:pPr>
      <w:r>
        <w:rPr>
          <w:lang w:eastAsia="de-DE"/>
        </w:rPr>
        <w:t>Aida Bliundžiuvaitienė</w:t>
      </w:r>
      <w:r w:rsidR="00B3497C">
        <w:rPr>
          <w:lang w:eastAsia="de-DE"/>
        </w:rPr>
        <w:t>, tel.</w:t>
      </w:r>
      <w:r w:rsidR="00E21CEE">
        <w:rPr>
          <w:lang w:eastAsia="de-DE"/>
        </w:rPr>
        <w:t xml:space="preserve"> +370 687 95 790</w:t>
      </w:r>
      <w:r w:rsidR="00B3497C">
        <w:rPr>
          <w:lang w:eastAsia="de-DE"/>
        </w:rPr>
        <w:t xml:space="preserve"> </w:t>
      </w:r>
      <w:bookmarkStart w:id="0" w:name="CREATOR_PHONE_FULL"/>
      <w:r w:rsidR="00AD4B1E">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AD4B1E">
        <w:rPr>
          <w:lang w:eastAsia="de-DE"/>
        </w:rPr>
      </w:r>
      <w:r w:rsidR="00AD4B1E">
        <w:rPr>
          <w:lang w:eastAsia="de-DE"/>
        </w:rPr>
        <w:fldChar w:fldCharType="separate"/>
      </w:r>
      <w:r w:rsidR="00AD4B1E">
        <w:rPr>
          <w:lang w:eastAsia="de-DE"/>
        </w:rPr>
        <w:fldChar w:fldCharType="end"/>
      </w:r>
      <w:bookmarkEnd w:id="0"/>
      <w:r w:rsidR="00B3497C">
        <w:rPr>
          <w:lang w:eastAsia="de-DE"/>
        </w:rPr>
        <w:t xml:space="preserve">, el. p. </w:t>
      </w:r>
      <w:r>
        <w:rPr>
          <w:lang w:eastAsia="de-DE"/>
        </w:rPr>
        <w:t>aida.bliundziuvaitiene@jurbarkas.lt</w:t>
      </w:r>
    </w:p>
    <w:p w14:paraId="493EA12B" w14:textId="63CD6B63" w:rsidR="00693923" w:rsidRDefault="00693923" w:rsidP="00107C26">
      <w:pPr>
        <w:pStyle w:val="Antrats"/>
        <w:tabs>
          <w:tab w:val="clear" w:pos="4153"/>
          <w:tab w:val="clear" w:pos="8306"/>
        </w:tabs>
        <w:sectPr w:rsidR="00693923" w:rsidSect="00E03EF4">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693923" w:rsidRPr="0003606D" w14:paraId="2BAB2FC8" w14:textId="77777777" w:rsidTr="00E22B51">
        <w:tc>
          <w:tcPr>
            <w:tcW w:w="14786" w:type="dxa"/>
            <w:shd w:val="clear" w:color="auto" w:fill="auto"/>
          </w:tcPr>
          <w:p w14:paraId="02B9C445" w14:textId="77777777" w:rsidR="00693923" w:rsidRPr="0003606D" w:rsidRDefault="00693923" w:rsidP="00E22B51">
            <w:pPr>
              <w:pStyle w:val="Pavadinimas"/>
              <w:ind w:firstLine="9923"/>
              <w:jc w:val="left"/>
              <w:rPr>
                <w:b w:val="0"/>
                <w:bCs w:val="0"/>
                <w:lang w:val="lt-LT"/>
              </w:rPr>
            </w:pPr>
            <w:r>
              <w:rPr>
                <w:b w:val="0"/>
                <w:bCs w:val="0"/>
                <w:lang w:val="lt-LT"/>
              </w:rPr>
              <w:lastRenderedPageBreak/>
              <w:t>PATVIRTINTA</w:t>
            </w:r>
          </w:p>
        </w:tc>
      </w:tr>
      <w:tr w:rsidR="00693923" w:rsidRPr="0003606D" w14:paraId="10FAE18E" w14:textId="77777777" w:rsidTr="00E22B51">
        <w:tc>
          <w:tcPr>
            <w:tcW w:w="14786" w:type="dxa"/>
            <w:shd w:val="clear" w:color="auto" w:fill="auto"/>
          </w:tcPr>
          <w:p w14:paraId="6154E5A5" w14:textId="77777777" w:rsidR="00693923" w:rsidRPr="0003606D" w:rsidRDefault="00693923" w:rsidP="00E22B51">
            <w:pPr>
              <w:pStyle w:val="Pavadinimas"/>
              <w:ind w:firstLine="9923"/>
              <w:jc w:val="left"/>
              <w:rPr>
                <w:b w:val="0"/>
                <w:bCs w:val="0"/>
                <w:lang w:val="lt-LT"/>
              </w:rPr>
            </w:pPr>
            <w:r w:rsidRPr="0003606D">
              <w:rPr>
                <w:b w:val="0"/>
                <w:bCs w:val="0"/>
                <w:lang w:val="lt-LT"/>
              </w:rPr>
              <w:t>Jurbarko rajono savivaldybės tarybos</w:t>
            </w:r>
          </w:p>
        </w:tc>
      </w:tr>
      <w:tr w:rsidR="00693923" w:rsidRPr="0003606D" w14:paraId="70D78BEB" w14:textId="77777777" w:rsidTr="00E22B51">
        <w:tc>
          <w:tcPr>
            <w:tcW w:w="14786" w:type="dxa"/>
            <w:shd w:val="clear" w:color="auto" w:fill="auto"/>
          </w:tcPr>
          <w:p w14:paraId="03ABCCAC" w14:textId="41F96A6E" w:rsidR="00693923" w:rsidRPr="0003606D" w:rsidRDefault="00693923" w:rsidP="00E22B51">
            <w:pPr>
              <w:pStyle w:val="Pavadinimas"/>
              <w:ind w:firstLine="9923"/>
              <w:jc w:val="left"/>
              <w:rPr>
                <w:b w:val="0"/>
                <w:bCs w:val="0"/>
                <w:lang w:val="lt-LT"/>
              </w:rPr>
            </w:pPr>
            <w:r w:rsidRPr="00037C15">
              <w:rPr>
                <w:b w:val="0"/>
                <w:bCs w:val="0"/>
                <w:lang w:val="lt-LT"/>
              </w:rPr>
              <w:t>202</w:t>
            </w:r>
            <w:r w:rsidR="00F318F7">
              <w:rPr>
                <w:b w:val="0"/>
                <w:bCs w:val="0"/>
                <w:lang w:val="lt-LT"/>
              </w:rPr>
              <w:t>5</w:t>
            </w:r>
            <w:r w:rsidRPr="00037C15">
              <w:rPr>
                <w:b w:val="0"/>
                <w:bCs w:val="0"/>
                <w:lang w:val="lt-LT"/>
              </w:rPr>
              <w:t xml:space="preserve"> m. </w:t>
            </w:r>
            <w:r w:rsidR="00F318F7">
              <w:rPr>
                <w:b w:val="0"/>
                <w:bCs w:val="0"/>
                <w:lang w:val="lt-LT"/>
              </w:rPr>
              <w:t>kovo</w:t>
            </w:r>
            <w:r w:rsidRPr="00037C15">
              <w:rPr>
                <w:b w:val="0"/>
                <w:bCs w:val="0"/>
                <w:lang w:val="lt-LT"/>
              </w:rPr>
              <w:t xml:space="preserve"> </w:t>
            </w:r>
            <w:r w:rsidR="00675763">
              <w:rPr>
                <w:b w:val="0"/>
                <w:bCs w:val="0"/>
                <w:lang w:val="lt-LT"/>
              </w:rPr>
              <w:t xml:space="preserve"> </w:t>
            </w:r>
            <w:r w:rsidRPr="00037C15">
              <w:rPr>
                <w:b w:val="0"/>
                <w:bCs w:val="0"/>
                <w:lang w:val="lt-LT"/>
              </w:rPr>
              <w:t xml:space="preserve"> d. sprendimu Nr. </w:t>
            </w:r>
            <w:r>
              <w:rPr>
                <w:b w:val="0"/>
                <w:bCs w:val="0"/>
                <w:lang w:val="lt-LT"/>
              </w:rPr>
              <w:t>T2-</w:t>
            </w:r>
          </w:p>
        </w:tc>
      </w:tr>
    </w:tbl>
    <w:p w14:paraId="181FA15F" w14:textId="77777777" w:rsidR="00693923" w:rsidRDefault="00693923" w:rsidP="00693923">
      <w:pPr>
        <w:overflowPunct w:val="0"/>
        <w:jc w:val="both"/>
        <w:textAlignment w:val="baseline"/>
        <w:rPr>
          <w:b/>
          <w:szCs w:val="24"/>
        </w:rPr>
      </w:pPr>
    </w:p>
    <w:p w14:paraId="2D5104DA" w14:textId="77777777" w:rsidR="00E427CF" w:rsidRPr="002E668E" w:rsidRDefault="00E427CF" w:rsidP="00E427CF">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E427CF" w14:paraId="19480996" w14:textId="77777777" w:rsidTr="00B0046E">
        <w:trPr>
          <w:jc w:val="center"/>
        </w:trPr>
        <w:tc>
          <w:tcPr>
            <w:tcW w:w="8505" w:type="dxa"/>
            <w:gridSpan w:val="3"/>
            <w:tcBorders>
              <w:bottom w:val="single" w:sz="4" w:space="0" w:color="auto"/>
            </w:tcBorders>
            <w:shd w:val="clear" w:color="auto" w:fill="auto"/>
          </w:tcPr>
          <w:p w14:paraId="1833E0E9" w14:textId="77777777" w:rsidR="00E427CF" w:rsidRPr="00FD4414" w:rsidRDefault="00E427CF" w:rsidP="00B0046E">
            <w:pPr>
              <w:tabs>
                <w:tab w:val="left" w:pos="14656"/>
              </w:tabs>
              <w:overflowPunct w:val="0"/>
              <w:jc w:val="center"/>
              <w:textAlignment w:val="baseline"/>
              <w:rPr>
                <w:b/>
                <w:bCs/>
                <w:szCs w:val="24"/>
              </w:rPr>
            </w:pPr>
            <w:bookmarkStart w:id="1" w:name="_Hlk162512937"/>
            <w:r>
              <w:rPr>
                <w:b/>
                <w:bCs/>
                <w:szCs w:val="24"/>
              </w:rPr>
              <w:t>JURBARKO RAJONO SAVIVALDYBĖS VIEŠOJI BIBLIOTEKA</w:t>
            </w:r>
          </w:p>
        </w:tc>
      </w:tr>
      <w:tr w:rsidR="00E427CF" w14:paraId="73465960" w14:textId="77777777" w:rsidTr="00B0046E">
        <w:trPr>
          <w:jc w:val="center"/>
        </w:trPr>
        <w:tc>
          <w:tcPr>
            <w:tcW w:w="8505" w:type="dxa"/>
            <w:gridSpan w:val="3"/>
            <w:tcBorders>
              <w:top w:val="single" w:sz="4" w:space="0" w:color="auto"/>
            </w:tcBorders>
            <w:shd w:val="clear" w:color="auto" w:fill="auto"/>
          </w:tcPr>
          <w:p w14:paraId="7BA48925" w14:textId="77777777" w:rsidR="00E427CF" w:rsidRDefault="00E427CF" w:rsidP="00B0046E">
            <w:pPr>
              <w:tabs>
                <w:tab w:val="left" w:pos="14656"/>
              </w:tabs>
              <w:overflowPunct w:val="0"/>
              <w:jc w:val="center"/>
              <w:textAlignment w:val="baseline"/>
              <w:rPr>
                <w:sz w:val="20"/>
              </w:rPr>
            </w:pPr>
            <w:r w:rsidRPr="00693293">
              <w:rPr>
                <w:sz w:val="20"/>
              </w:rPr>
              <w:t>(kultūros įstaigos pavadinimas)</w:t>
            </w:r>
          </w:p>
          <w:p w14:paraId="722E3F7B" w14:textId="77777777" w:rsidR="00E427CF" w:rsidRPr="00693293" w:rsidRDefault="00E427CF" w:rsidP="00B0046E">
            <w:pPr>
              <w:tabs>
                <w:tab w:val="left" w:pos="14656"/>
              </w:tabs>
              <w:overflowPunct w:val="0"/>
              <w:jc w:val="center"/>
              <w:textAlignment w:val="baseline"/>
              <w:rPr>
                <w:sz w:val="20"/>
              </w:rPr>
            </w:pPr>
          </w:p>
        </w:tc>
      </w:tr>
      <w:tr w:rsidR="00E427CF" w14:paraId="5D60AC1D" w14:textId="77777777" w:rsidTr="00B0046E">
        <w:trPr>
          <w:jc w:val="center"/>
        </w:trPr>
        <w:tc>
          <w:tcPr>
            <w:tcW w:w="8505" w:type="dxa"/>
            <w:gridSpan w:val="3"/>
            <w:tcBorders>
              <w:bottom w:val="single" w:sz="4" w:space="0" w:color="auto"/>
            </w:tcBorders>
            <w:shd w:val="clear" w:color="auto" w:fill="auto"/>
          </w:tcPr>
          <w:p w14:paraId="6CDFB647" w14:textId="77777777" w:rsidR="00E427CF" w:rsidRPr="00693293" w:rsidRDefault="00E427CF" w:rsidP="00B0046E">
            <w:pPr>
              <w:jc w:val="center"/>
              <w:rPr>
                <w:szCs w:val="24"/>
              </w:rPr>
            </w:pPr>
            <w:r w:rsidRPr="00693293">
              <w:rPr>
                <w:b/>
                <w:szCs w:val="24"/>
              </w:rPr>
              <w:t xml:space="preserve"> </w:t>
            </w:r>
            <w:r>
              <w:rPr>
                <w:b/>
                <w:szCs w:val="24"/>
              </w:rPr>
              <w:t>2024 M</w:t>
            </w:r>
            <w:r w:rsidRPr="00693293">
              <w:rPr>
                <w:b/>
                <w:szCs w:val="24"/>
              </w:rPr>
              <w:t xml:space="preserve">. </w:t>
            </w:r>
            <w:r>
              <w:rPr>
                <w:b/>
                <w:szCs w:val="24"/>
              </w:rPr>
              <w:t>VEIKLOS ATASKAITA</w:t>
            </w:r>
          </w:p>
        </w:tc>
      </w:tr>
      <w:tr w:rsidR="00E427CF" w14:paraId="6596F156" w14:textId="77777777" w:rsidTr="00B0046E">
        <w:trPr>
          <w:jc w:val="center"/>
        </w:trPr>
        <w:tc>
          <w:tcPr>
            <w:tcW w:w="2835" w:type="dxa"/>
            <w:shd w:val="clear" w:color="auto" w:fill="auto"/>
          </w:tcPr>
          <w:p w14:paraId="60B7CB25" w14:textId="77777777" w:rsidR="00E427CF" w:rsidRPr="00693293" w:rsidRDefault="00E427CF" w:rsidP="00B0046E">
            <w:pPr>
              <w:overflowPunct w:val="0"/>
              <w:jc w:val="center"/>
              <w:textAlignment w:val="baseline"/>
              <w:rPr>
                <w:szCs w:val="24"/>
              </w:rPr>
            </w:pPr>
            <w:bookmarkStart w:id="2" w:name="_Hlk163639810"/>
            <w:bookmarkStart w:id="3" w:name="_Hlk163639759"/>
          </w:p>
        </w:tc>
        <w:tc>
          <w:tcPr>
            <w:tcW w:w="2835" w:type="dxa"/>
            <w:tcBorders>
              <w:top w:val="single" w:sz="4" w:space="0" w:color="auto"/>
              <w:left w:val="nil"/>
              <w:bottom w:val="single" w:sz="4" w:space="0" w:color="auto"/>
            </w:tcBorders>
            <w:shd w:val="clear" w:color="auto" w:fill="auto"/>
          </w:tcPr>
          <w:p w14:paraId="05F938E4" w14:textId="77777777" w:rsidR="00E427CF" w:rsidRPr="00693293" w:rsidRDefault="00E427CF" w:rsidP="00B0046E">
            <w:pPr>
              <w:tabs>
                <w:tab w:val="left" w:pos="14656"/>
              </w:tabs>
              <w:overflowPunct w:val="0"/>
              <w:jc w:val="center"/>
              <w:textAlignment w:val="baseline"/>
              <w:rPr>
                <w:szCs w:val="24"/>
              </w:rPr>
            </w:pPr>
            <w:bookmarkStart w:id="4" w:name="_Hlk163639841"/>
            <w:r w:rsidRPr="00693293">
              <w:rPr>
                <w:szCs w:val="24"/>
              </w:rPr>
              <w:t>202</w:t>
            </w:r>
            <w:r>
              <w:rPr>
                <w:szCs w:val="24"/>
              </w:rPr>
              <w:t>5</w:t>
            </w:r>
            <w:r w:rsidRPr="00693293">
              <w:rPr>
                <w:szCs w:val="24"/>
              </w:rPr>
              <w:t>-</w:t>
            </w:r>
            <w:r>
              <w:rPr>
                <w:szCs w:val="24"/>
              </w:rPr>
              <w:t>02-28</w:t>
            </w:r>
            <w:r w:rsidRPr="00693293">
              <w:rPr>
                <w:szCs w:val="24"/>
              </w:rPr>
              <w:t xml:space="preserve"> Nr.</w:t>
            </w:r>
            <w:bookmarkEnd w:id="4"/>
            <w:r>
              <w:rPr>
                <w:szCs w:val="24"/>
              </w:rPr>
              <w:t xml:space="preserve"> </w:t>
            </w:r>
            <w:r w:rsidRPr="00D87669">
              <w:rPr>
                <w:szCs w:val="24"/>
              </w:rPr>
              <w:t>30-73</w:t>
            </w:r>
          </w:p>
        </w:tc>
        <w:tc>
          <w:tcPr>
            <w:tcW w:w="2835" w:type="dxa"/>
            <w:shd w:val="clear" w:color="auto" w:fill="auto"/>
          </w:tcPr>
          <w:p w14:paraId="45082C43" w14:textId="77777777" w:rsidR="00E427CF" w:rsidRPr="00693293" w:rsidRDefault="00E427CF" w:rsidP="00B0046E">
            <w:pPr>
              <w:tabs>
                <w:tab w:val="left" w:pos="14656"/>
              </w:tabs>
              <w:overflowPunct w:val="0"/>
              <w:textAlignment w:val="baseline"/>
              <w:rPr>
                <w:szCs w:val="24"/>
              </w:rPr>
            </w:pPr>
          </w:p>
        </w:tc>
      </w:tr>
      <w:tr w:rsidR="00E427CF" w14:paraId="1F547DC1" w14:textId="77777777" w:rsidTr="00B0046E">
        <w:trPr>
          <w:jc w:val="center"/>
        </w:trPr>
        <w:tc>
          <w:tcPr>
            <w:tcW w:w="2835" w:type="dxa"/>
            <w:shd w:val="clear" w:color="auto" w:fill="auto"/>
          </w:tcPr>
          <w:p w14:paraId="6AB558C4" w14:textId="77777777" w:rsidR="00E427CF" w:rsidRPr="00693293" w:rsidRDefault="00E427CF" w:rsidP="00B0046E">
            <w:pPr>
              <w:overflowPunct w:val="0"/>
              <w:jc w:val="center"/>
              <w:textAlignment w:val="baseline"/>
              <w:rPr>
                <w:szCs w:val="24"/>
              </w:rPr>
            </w:pPr>
          </w:p>
        </w:tc>
        <w:tc>
          <w:tcPr>
            <w:tcW w:w="2835" w:type="dxa"/>
            <w:shd w:val="clear" w:color="auto" w:fill="auto"/>
          </w:tcPr>
          <w:p w14:paraId="4A1B3FF4" w14:textId="77777777" w:rsidR="00E427CF" w:rsidRPr="00693293" w:rsidRDefault="00E427CF" w:rsidP="00B0046E">
            <w:pPr>
              <w:tabs>
                <w:tab w:val="left" w:pos="14656"/>
              </w:tabs>
              <w:overflowPunct w:val="0"/>
              <w:jc w:val="center"/>
              <w:textAlignment w:val="baseline"/>
              <w:rPr>
                <w:szCs w:val="24"/>
              </w:rPr>
            </w:pPr>
            <w:r w:rsidRPr="00693293">
              <w:rPr>
                <w:sz w:val="20"/>
              </w:rPr>
              <w:t>(</w:t>
            </w:r>
            <w:bookmarkStart w:id="5" w:name="_Hlk163639856"/>
            <w:r w:rsidRPr="00693293">
              <w:rPr>
                <w:sz w:val="20"/>
              </w:rPr>
              <w:t>data, Nr.)</w:t>
            </w:r>
            <w:bookmarkEnd w:id="5"/>
          </w:p>
        </w:tc>
        <w:tc>
          <w:tcPr>
            <w:tcW w:w="2835" w:type="dxa"/>
            <w:shd w:val="clear" w:color="auto" w:fill="auto"/>
          </w:tcPr>
          <w:p w14:paraId="12714AEF" w14:textId="77777777" w:rsidR="00E427CF" w:rsidRPr="00693293" w:rsidRDefault="00E427CF" w:rsidP="00B0046E">
            <w:pPr>
              <w:tabs>
                <w:tab w:val="left" w:pos="14656"/>
              </w:tabs>
              <w:overflowPunct w:val="0"/>
              <w:jc w:val="center"/>
              <w:textAlignment w:val="baseline"/>
              <w:rPr>
                <w:szCs w:val="24"/>
              </w:rPr>
            </w:pPr>
          </w:p>
        </w:tc>
      </w:tr>
      <w:bookmarkEnd w:id="2"/>
      <w:tr w:rsidR="00E427CF" w14:paraId="6C2C210E" w14:textId="77777777" w:rsidTr="00B0046E">
        <w:trPr>
          <w:trHeight w:val="198"/>
          <w:jc w:val="center"/>
        </w:trPr>
        <w:tc>
          <w:tcPr>
            <w:tcW w:w="2835" w:type="dxa"/>
            <w:shd w:val="clear" w:color="auto" w:fill="auto"/>
          </w:tcPr>
          <w:p w14:paraId="0769212B" w14:textId="77777777" w:rsidR="00E427CF" w:rsidRPr="00693293" w:rsidRDefault="00E427CF" w:rsidP="00B0046E">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672A301B" w14:textId="77777777" w:rsidR="00E427CF" w:rsidRPr="00693293" w:rsidRDefault="00E427CF" w:rsidP="00B0046E">
            <w:pPr>
              <w:tabs>
                <w:tab w:val="left" w:pos="14656"/>
              </w:tabs>
              <w:overflowPunct w:val="0"/>
              <w:jc w:val="center"/>
              <w:textAlignment w:val="baseline"/>
              <w:rPr>
                <w:szCs w:val="24"/>
              </w:rPr>
            </w:pPr>
            <w:r>
              <w:rPr>
                <w:szCs w:val="24"/>
              </w:rPr>
              <w:t>Jurbarkas</w:t>
            </w:r>
          </w:p>
        </w:tc>
        <w:tc>
          <w:tcPr>
            <w:tcW w:w="2835" w:type="dxa"/>
            <w:shd w:val="clear" w:color="auto" w:fill="auto"/>
          </w:tcPr>
          <w:p w14:paraId="58847292" w14:textId="77777777" w:rsidR="00E427CF" w:rsidRPr="00693293" w:rsidRDefault="00E427CF" w:rsidP="00B0046E">
            <w:pPr>
              <w:tabs>
                <w:tab w:val="left" w:pos="14656"/>
              </w:tabs>
              <w:overflowPunct w:val="0"/>
              <w:jc w:val="center"/>
              <w:textAlignment w:val="baseline"/>
              <w:rPr>
                <w:szCs w:val="24"/>
              </w:rPr>
            </w:pPr>
          </w:p>
        </w:tc>
      </w:tr>
      <w:tr w:rsidR="00E427CF" w14:paraId="4C8F862F" w14:textId="77777777" w:rsidTr="00B0046E">
        <w:trPr>
          <w:jc w:val="center"/>
        </w:trPr>
        <w:tc>
          <w:tcPr>
            <w:tcW w:w="8505" w:type="dxa"/>
            <w:gridSpan w:val="3"/>
            <w:shd w:val="clear" w:color="auto" w:fill="auto"/>
          </w:tcPr>
          <w:p w14:paraId="73FD0401" w14:textId="77777777" w:rsidR="00E427CF" w:rsidRPr="00693293" w:rsidRDefault="00E427CF" w:rsidP="00B0046E">
            <w:pPr>
              <w:tabs>
                <w:tab w:val="left" w:pos="14656"/>
              </w:tabs>
              <w:overflowPunct w:val="0"/>
              <w:jc w:val="center"/>
              <w:textAlignment w:val="baseline"/>
              <w:rPr>
                <w:sz w:val="20"/>
              </w:rPr>
            </w:pPr>
            <w:bookmarkStart w:id="6" w:name="_Hlk163639916"/>
            <w:r w:rsidRPr="00693293">
              <w:rPr>
                <w:sz w:val="20"/>
              </w:rPr>
              <w:t>(sudarymo vieta)</w:t>
            </w:r>
            <w:bookmarkEnd w:id="6"/>
          </w:p>
        </w:tc>
      </w:tr>
    </w:tbl>
    <w:bookmarkEnd w:id="1"/>
    <w:bookmarkEnd w:id="3"/>
    <w:p w14:paraId="74135354" w14:textId="77777777" w:rsidR="00E427CF" w:rsidRPr="00E473D4" w:rsidRDefault="00E427CF" w:rsidP="00E427CF">
      <w:pPr>
        <w:spacing w:before="240"/>
        <w:jc w:val="both"/>
        <w:rPr>
          <w:b/>
          <w:szCs w:val="24"/>
        </w:rPr>
      </w:pPr>
      <w:r w:rsidRPr="00E473D4">
        <w:rPr>
          <w:b/>
          <w:szCs w:val="24"/>
        </w:rPr>
        <w:t xml:space="preserve">VADOVO </w:t>
      </w:r>
      <w:r>
        <w:rPr>
          <w:b/>
          <w:szCs w:val="24"/>
        </w:rPr>
        <w:t xml:space="preserve">PRANEŠIMAS </w:t>
      </w:r>
    </w:p>
    <w:tbl>
      <w:tblPr>
        <w:tblW w:w="14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4"/>
      </w:tblGrid>
      <w:tr w:rsidR="00E427CF" w:rsidRPr="002E668E" w14:paraId="78BB4E44" w14:textId="77777777" w:rsidTr="00B0046E">
        <w:trPr>
          <w:trHeight w:val="274"/>
        </w:trPr>
        <w:tc>
          <w:tcPr>
            <w:tcW w:w="14894" w:type="dxa"/>
          </w:tcPr>
          <w:p w14:paraId="2470BB2C" w14:textId="77777777" w:rsidR="00E427CF" w:rsidRDefault="00E427CF" w:rsidP="00B0046E">
            <w:pPr>
              <w:pStyle w:val="prastasiniatinklio"/>
              <w:spacing w:before="0" w:beforeAutospacing="0" w:after="0" w:afterAutospacing="0"/>
              <w:jc w:val="both"/>
            </w:pPr>
            <w:bookmarkStart w:id="7" w:name="_Hlk163204892"/>
            <w:r>
              <w:t>2024 metai Jurbarko rajono savivaldybės viešajai bibliotekai buvo aktyvaus darbo, bendruomenės įtraukimo ir paslaugų plėtros laikotarpis. Išlaikydama kultūros, informacijos ir švietimo centro vaidmenį, biblioteka sėkmingai reagavo į bendruomenės poreikius, siūlydama tiek tradicines, tiek inovatyvias paslaugas. Ypatingas dėmesys buvo skiriamas skaitmeninių paslaugų plėtrai, skaitymo skatinimui ir edukacijų įvairinimui.</w:t>
            </w:r>
          </w:p>
          <w:p w14:paraId="13C951FE" w14:textId="77777777" w:rsidR="00E427CF" w:rsidRDefault="00E427CF" w:rsidP="00B0046E">
            <w:pPr>
              <w:pStyle w:val="prastasiniatinklio"/>
              <w:spacing w:before="0" w:beforeAutospacing="0" w:after="0" w:afterAutospacing="0"/>
              <w:jc w:val="both"/>
            </w:pPr>
            <w:r>
              <w:t xml:space="preserve">Vienas iš metų pasiekimų – </w:t>
            </w:r>
            <w:proofErr w:type="spellStart"/>
            <w:r>
              <w:t>knygomatų</w:t>
            </w:r>
            <w:proofErr w:type="spellEnd"/>
            <w:r>
              <w:t xml:space="preserve"> paslauga, suteikusi skaitytojams patogią prieigą prie leidinių bet kuriuo paros metu. Taip pat plėtota tarpbibliotekinio skolinimosi (TBA-S) paslauga, užtikrinanti rečiau prieinamų leidinių pasiekiamumą iš bet kurios šalies bibliotekos. Interneto skaitykloje skaitytojams suteikta prieiga prie naujausių informacinių išteklių, o bendras informacinių užklausų skaičius viršijo 1 800.</w:t>
            </w:r>
          </w:p>
          <w:p w14:paraId="2D5B29EF" w14:textId="77777777" w:rsidR="00E427CF" w:rsidRDefault="00E427CF" w:rsidP="00B0046E">
            <w:pPr>
              <w:pStyle w:val="prastasiniatinklio"/>
              <w:spacing w:before="0" w:beforeAutospacing="0" w:after="0" w:afterAutospacing="0"/>
              <w:jc w:val="both"/>
            </w:pPr>
            <w:r w:rsidRPr="00FC01F8">
              <w:rPr>
                <w:rStyle w:val="Grietas"/>
                <w:b w:val="0"/>
              </w:rPr>
              <w:t>Siekiant užtikrinti kokybišką leidinių prieinamumą, nuosekliai atnaujintas dokumentų fondas.</w:t>
            </w:r>
            <w:r>
              <w:t xml:space="preserve"> 2024 metais įsigyta naujų knygų, iš kurių didelę dalį sudarė grožinė literatūra, vaikams skirti leidiniai bei informaciniai šaltiniai įvairioms amžiaus grupėms.</w:t>
            </w:r>
          </w:p>
          <w:p w14:paraId="1D647331" w14:textId="77777777" w:rsidR="00E427CF" w:rsidRDefault="00E427CF" w:rsidP="00B0046E">
            <w:pPr>
              <w:pStyle w:val="prastasiniatinklio"/>
              <w:spacing w:before="0" w:beforeAutospacing="0" w:after="0" w:afterAutospacing="0"/>
              <w:jc w:val="both"/>
            </w:pPr>
            <w:r>
              <w:t>Skaitymo skatinimo veiklos išliko viena svarbiausių bibliotekos misijų. Ypač sėkmingai įgyvendinti vaikams ir jaunimui skirti projektai, tokie kaip „Spalvų ir vandens galia sveikatai“ – meno terapijos užsiėmimai, skatinę kūrybiškumą ir emocinę saviraišką. Ankstyvojo skaitymo iniciatyvos subūrė jauniausiųjų skaitytojų šeimas, pabrėždamos skaitymo reikšmę vaikų raidoje. Organizuotos vasaros stovyklos, kūrybiniai užsiėmimai ir skaitymo skatinimo veiklos tapo bendruomenę vienijančiomis iniciatyvomis.</w:t>
            </w:r>
          </w:p>
          <w:p w14:paraId="31A3EF93" w14:textId="77777777" w:rsidR="00E427CF" w:rsidRDefault="00E427CF" w:rsidP="00B0046E">
            <w:pPr>
              <w:pStyle w:val="prastasiniatinklio"/>
              <w:spacing w:before="0" w:beforeAutospacing="0" w:after="0" w:afterAutospacing="0"/>
              <w:jc w:val="both"/>
            </w:pPr>
            <w:r>
              <w:t>Svarbi metų dalis buvo skirta gyventojų skaitmeninių įgūdžių stiprinimui. Bibliotekoje vyko mokymai, individualios konsultacijos ir įvairios edukacinės programos, padėjusios bendruomenei prisitaikyti prie nuolat besikeičiančios informacinės aplinkos. Biblioteka aktyviai dalyvavo nacionalinėse iniciatyvose, prisidėdama prie informacinės atskirties mažinimo.</w:t>
            </w:r>
          </w:p>
          <w:p w14:paraId="792AACE5" w14:textId="77777777" w:rsidR="00E427CF" w:rsidRDefault="00E427CF" w:rsidP="00B0046E">
            <w:pPr>
              <w:pStyle w:val="prastasiniatinklio"/>
              <w:spacing w:before="0" w:beforeAutospacing="0" w:after="0" w:afterAutospacing="0"/>
              <w:jc w:val="both"/>
            </w:pPr>
            <w:r>
              <w:t xml:space="preserve">2024 metai parodė, kad tęstinės veiklos – skaitymo skatinimo programos, vaikų vasaros stovyklos ir skaitmeninio raštingumo mokymai – ne tik išlieka aktualios, bet ir pritraukia vis daugiau dalyvių. Tuo tarpu naujos iniciatyvos, tokios kaip numatoma </w:t>
            </w:r>
            <w:proofErr w:type="spellStart"/>
            <w:r>
              <w:t>knygomatų</w:t>
            </w:r>
            <w:proofErr w:type="spellEnd"/>
            <w:r>
              <w:t xml:space="preserve"> plėtra, patvirtina, kad biblioteka geba prisitaikyti prie šiuolaikinių skaitytojų poreikių.</w:t>
            </w:r>
          </w:p>
          <w:p w14:paraId="7537CCDE" w14:textId="77777777" w:rsidR="00E427CF" w:rsidRPr="00BB3E81" w:rsidRDefault="00E427CF" w:rsidP="00B0046E">
            <w:pPr>
              <w:pStyle w:val="Betarp"/>
              <w:jc w:val="both"/>
              <w:rPr>
                <w:rFonts w:eastAsia="Calibri"/>
                <w:szCs w:val="24"/>
              </w:rPr>
            </w:pPr>
            <w:r w:rsidRPr="00AA17D2">
              <w:rPr>
                <w:rFonts w:eastAsia="Calibri"/>
                <w:szCs w:val="24"/>
              </w:rPr>
              <w:t xml:space="preserve">Vadovo </w:t>
            </w:r>
            <w:r w:rsidRPr="00BB3E81">
              <w:rPr>
                <w:rFonts w:eastAsia="Calibri"/>
                <w:szCs w:val="24"/>
              </w:rPr>
              <w:t>numatomos</w:t>
            </w:r>
            <w:r w:rsidRPr="00AA17D2">
              <w:rPr>
                <w:rFonts w:eastAsia="Calibri"/>
                <w:szCs w:val="24"/>
              </w:rPr>
              <w:t xml:space="preserve"> tobulinti veiklos ir </w:t>
            </w:r>
            <w:r w:rsidRPr="003D4D51">
              <w:rPr>
                <w:rFonts w:eastAsia="Calibri"/>
                <w:szCs w:val="24"/>
              </w:rPr>
              <w:t>kompetencijos  202</w:t>
            </w:r>
            <w:r>
              <w:rPr>
                <w:rFonts w:eastAsia="Calibri"/>
                <w:szCs w:val="24"/>
              </w:rPr>
              <w:t xml:space="preserve">5 </w:t>
            </w:r>
            <w:r w:rsidRPr="00AA17D2">
              <w:rPr>
                <w:rFonts w:eastAsia="Calibri"/>
                <w:szCs w:val="24"/>
              </w:rPr>
              <w:t>metais</w:t>
            </w:r>
            <w:r>
              <w:rPr>
                <w:rFonts w:eastAsia="Calibri"/>
                <w:szCs w:val="24"/>
              </w:rPr>
              <w:t xml:space="preserve">: </w:t>
            </w:r>
            <w:r w:rsidRPr="00915AC8">
              <w:rPr>
                <w:rStyle w:val="Grietas"/>
                <w:b w:val="0"/>
              </w:rPr>
              <w:t>bendr</w:t>
            </w:r>
            <w:r>
              <w:rPr>
                <w:rStyle w:val="Grietas"/>
                <w:b w:val="0"/>
              </w:rPr>
              <w:t>osios, vadybinės ir profesinė</w:t>
            </w:r>
            <w:r w:rsidRPr="00915AC8">
              <w:rPr>
                <w:rStyle w:val="Grietas"/>
                <w:b w:val="0"/>
              </w:rPr>
              <w:t>s.</w:t>
            </w:r>
          </w:p>
        </w:tc>
      </w:tr>
    </w:tbl>
    <w:bookmarkEnd w:id="7"/>
    <w:p w14:paraId="5D8A0755" w14:textId="77777777" w:rsidR="00E427CF" w:rsidRDefault="00E427CF" w:rsidP="00E427CF">
      <w:pPr>
        <w:spacing w:before="240"/>
        <w:jc w:val="both"/>
        <w:rPr>
          <w:rFonts w:eastAsia="Calibri"/>
          <w:b/>
          <w:szCs w:val="24"/>
        </w:rPr>
      </w:pPr>
      <w:r>
        <w:rPr>
          <w:rFonts w:eastAsia="Calibri"/>
          <w:b/>
          <w:szCs w:val="24"/>
        </w:rPr>
        <w:lastRenderedPageBreak/>
        <w:t>I SKYRIUS. ĮSTAIGOS VEIKLOS PLANAVIMAS, PLANŲ ĮGYVENDINIMAS IR VEIKLOS TOBULINIMAS</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773"/>
      </w:tblGrid>
      <w:tr w:rsidR="00E427CF" w:rsidRPr="002E668E" w14:paraId="338A6CBE" w14:textId="77777777" w:rsidTr="00E427CF">
        <w:trPr>
          <w:trHeight w:val="311"/>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13482D43" w14:textId="77777777" w:rsidR="00E427CF" w:rsidRPr="00AA7B98" w:rsidRDefault="00E427CF" w:rsidP="00B0046E">
            <w:pPr>
              <w:jc w:val="both"/>
              <w:rPr>
                <w:rFonts w:eastAsia="Calibri"/>
                <w:szCs w:val="24"/>
              </w:rPr>
            </w:pPr>
            <w:r w:rsidRPr="00442EAB">
              <w:rPr>
                <w:rFonts w:eastAsia="Calibri"/>
                <w:bCs/>
                <w:szCs w:val="24"/>
              </w:rPr>
              <w:t xml:space="preserve">Įstaigos veiklos planavimo reglamentavimas </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52FD0D99" w14:textId="5DF46475" w:rsidR="00E427CF" w:rsidRPr="005E50CE" w:rsidRDefault="00E427CF" w:rsidP="00B0046E">
            <w:pPr>
              <w:jc w:val="both"/>
              <w:rPr>
                <w:rFonts w:eastAsia="Calibri"/>
                <w:szCs w:val="24"/>
              </w:rPr>
            </w:pPr>
            <w:r w:rsidRPr="005E50CE">
              <w:rPr>
                <w:rFonts w:eastAsia="Calibri"/>
                <w:szCs w:val="24"/>
              </w:rPr>
              <w:t>Jurbarko rajono savivaldybės viešosios bibliotekos 2025–2027 metų veiklos programa patvirtinta Jurbarko</w:t>
            </w:r>
            <w:r w:rsidR="00A607DA">
              <w:rPr>
                <w:rFonts w:eastAsia="Calibri"/>
                <w:szCs w:val="24"/>
              </w:rPr>
              <w:t> </w:t>
            </w:r>
            <w:r w:rsidRPr="005E50CE">
              <w:rPr>
                <w:rFonts w:eastAsia="Calibri"/>
                <w:szCs w:val="24"/>
              </w:rPr>
              <w:t xml:space="preserve"> rajono savivaldybės viešosios bibliotekos direktoriaus 2024 m. gruodžio 20 d. įsakymu Nr. 2-77. </w:t>
            </w:r>
          </w:p>
          <w:p w14:paraId="50FF9181" w14:textId="77777777" w:rsidR="00E427CF" w:rsidRPr="005E50CE" w:rsidRDefault="00E427CF" w:rsidP="00B0046E">
            <w:pPr>
              <w:jc w:val="both"/>
              <w:rPr>
                <w:rFonts w:eastAsia="Calibri"/>
                <w:szCs w:val="24"/>
              </w:rPr>
            </w:pPr>
            <w:r w:rsidRPr="005E50CE">
              <w:rPr>
                <w:rFonts w:eastAsia="Calibri"/>
                <w:szCs w:val="24"/>
              </w:rPr>
              <w:t xml:space="preserve">Jurbarko rajono savivaldybės viešosios bibliotekos 2025 metų veiklos planas patvirtintas Jurbarko rajono savivaldybės viešosios bibliotekos direktoriaus 2024 m. gruodžio 20 d. įsakymu Nr. 2-78. Planas suderintas su Jurbarko rajono savivaldybės administracijos Švietimo, kultūros ir sporto skyriumi. </w:t>
            </w:r>
          </w:p>
          <w:p w14:paraId="777DE36B" w14:textId="77777777" w:rsidR="00E427CF" w:rsidRPr="005E50CE" w:rsidRDefault="00E427CF" w:rsidP="00B0046E">
            <w:pPr>
              <w:jc w:val="both"/>
              <w:rPr>
                <w:rFonts w:eastAsia="Calibri"/>
                <w:szCs w:val="24"/>
              </w:rPr>
            </w:pPr>
            <w:r w:rsidRPr="005E50CE">
              <w:rPr>
                <w:rFonts w:eastAsia="Calibri"/>
                <w:szCs w:val="24"/>
              </w:rPr>
              <w:t xml:space="preserve">Jurbarko rajono savivaldybės viešosios bibliotekos 2025 metų renginių planas patvirtintas Jurbarko rajono savivaldybės viešosios bibliotekos direktoriaus 2024 m. lapkričio 20 d. įsakymu Nr. 2-72. Planas suderintas su Jurbarko rajono savivaldybės administracijos Švietimo, kultūros ir sporto skyriumi. </w:t>
            </w:r>
          </w:p>
        </w:tc>
      </w:tr>
      <w:tr w:rsidR="00E427CF" w:rsidRPr="002E668E" w14:paraId="3A67F485" w14:textId="77777777" w:rsidTr="00E427CF">
        <w:trPr>
          <w:trHeight w:val="9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607A8C03" w14:textId="77777777" w:rsidR="00E427CF" w:rsidRPr="005238B6" w:rsidRDefault="00E427CF" w:rsidP="00B0046E">
            <w:pPr>
              <w:jc w:val="both"/>
              <w:rPr>
                <w:rFonts w:eastAsia="Calibri"/>
                <w:b/>
                <w:szCs w:val="24"/>
                <w:highlight w:val="yellow"/>
              </w:rPr>
            </w:pPr>
            <w:r w:rsidRPr="00BE482B">
              <w:rPr>
                <w:rFonts w:eastAsia="Calibri"/>
                <w:szCs w:val="24"/>
              </w:rPr>
              <w:t>202</w:t>
            </w:r>
            <w:r>
              <w:rPr>
                <w:rFonts w:eastAsia="Calibri"/>
                <w:szCs w:val="24"/>
              </w:rPr>
              <w:t>4</w:t>
            </w:r>
            <w:r w:rsidRPr="00BE482B">
              <w:rPr>
                <w:rFonts w:eastAsia="Calibri"/>
                <w:szCs w:val="24"/>
              </w:rPr>
              <w:t xml:space="preserve"> m. įstaigos pagrindiniai veiklos tikslai</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585A4ADF" w14:textId="77777777" w:rsidR="00E427CF" w:rsidRPr="005E50CE" w:rsidRDefault="00E427CF" w:rsidP="00B0046E">
            <w:pPr>
              <w:jc w:val="both"/>
              <w:rPr>
                <w:szCs w:val="24"/>
                <w:lang w:eastAsia="en-US"/>
              </w:rPr>
            </w:pPr>
            <w:bookmarkStart w:id="8" w:name="_Hlk162960766"/>
            <w:r w:rsidRPr="005E50CE">
              <w:rPr>
                <w:szCs w:val="24"/>
                <w:lang w:eastAsia="en-US"/>
              </w:rPr>
              <w:t>1. Teikti aukštos kokybės kultūros paslaugas.</w:t>
            </w:r>
          </w:p>
          <w:p w14:paraId="1AF7298D" w14:textId="77777777" w:rsidR="00E427CF" w:rsidRPr="005E50CE" w:rsidRDefault="00E427CF" w:rsidP="00B0046E">
            <w:pPr>
              <w:jc w:val="both"/>
              <w:rPr>
                <w:szCs w:val="24"/>
                <w:lang w:eastAsia="en-US"/>
              </w:rPr>
            </w:pPr>
            <w:r w:rsidRPr="005E50CE">
              <w:rPr>
                <w:szCs w:val="24"/>
                <w:lang w:eastAsia="en-US"/>
              </w:rPr>
              <w:t>2. Vykdyti Jurbarko krašto rašytinio paveldo atminties institucijos funkcijas.</w:t>
            </w:r>
          </w:p>
          <w:p w14:paraId="1701C637" w14:textId="77777777" w:rsidR="00E427CF" w:rsidRPr="005E50CE" w:rsidRDefault="00E427CF" w:rsidP="00B0046E">
            <w:pPr>
              <w:jc w:val="both"/>
              <w:rPr>
                <w:szCs w:val="24"/>
                <w:lang w:eastAsia="en-US"/>
              </w:rPr>
            </w:pPr>
            <w:r w:rsidRPr="005E50CE">
              <w:rPr>
                <w:szCs w:val="24"/>
                <w:lang w:eastAsia="en-US"/>
              </w:rPr>
              <w:t>3. Kaupti, tvarkyti ir saugoti dokumentų fondą.</w:t>
            </w:r>
          </w:p>
          <w:p w14:paraId="3A1DE41A" w14:textId="77777777" w:rsidR="00E427CF" w:rsidRPr="005E50CE" w:rsidRDefault="00E427CF" w:rsidP="00B0046E">
            <w:pPr>
              <w:jc w:val="both"/>
              <w:rPr>
                <w:szCs w:val="24"/>
                <w:lang w:eastAsia="en-US"/>
              </w:rPr>
            </w:pPr>
            <w:r w:rsidRPr="005E50CE">
              <w:rPr>
                <w:szCs w:val="24"/>
                <w:lang w:eastAsia="en-US"/>
              </w:rPr>
              <w:t>4. Atnaujinti bibliotekos infrastruktūrą, diegti naujas technologijas.</w:t>
            </w:r>
          </w:p>
          <w:p w14:paraId="27C49529" w14:textId="77777777" w:rsidR="00E427CF" w:rsidRPr="005E50CE" w:rsidRDefault="00E427CF" w:rsidP="00B0046E">
            <w:pPr>
              <w:jc w:val="both"/>
              <w:rPr>
                <w:szCs w:val="24"/>
                <w:lang w:eastAsia="en-US"/>
              </w:rPr>
            </w:pPr>
            <w:r w:rsidRPr="005E50CE">
              <w:rPr>
                <w:szCs w:val="24"/>
                <w:lang w:eastAsia="en-US"/>
              </w:rPr>
              <w:t>5. Pristatyti bibliotekas visuomenei, kaip skatinančias bendruomenės mokymąsi visą gyvenimą.</w:t>
            </w:r>
          </w:p>
          <w:p w14:paraId="3B9B05F5" w14:textId="77777777" w:rsidR="00E427CF" w:rsidRPr="005E50CE" w:rsidRDefault="00E427CF" w:rsidP="00B0046E">
            <w:pPr>
              <w:jc w:val="both"/>
              <w:rPr>
                <w:szCs w:val="24"/>
                <w:lang w:eastAsia="en-US"/>
              </w:rPr>
            </w:pPr>
            <w:r w:rsidRPr="005E50CE">
              <w:rPr>
                <w:szCs w:val="24"/>
                <w:lang w:eastAsia="en-US"/>
              </w:rPr>
              <w:t>6. Sudaryti sąlygas darbuotojams dalyvauti profesinių žinių ir praktinių įgūdžių atnaujinimo renginiuose.</w:t>
            </w:r>
          </w:p>
          <w:p w14:paraId="45406D75" w14:textId="77777777" w:rsidR="00E427CF" w:rsidRPr="005E50CE" w:rsidRDefault="00E427CF" w:rsidP="00B0046E">
            <w:pPr>
              <w:jc w:val="both"/>
              <w:rPr>
                <w:szCs w:val="24"/>
                <w:lang w:eastAsia="en-US"/>
              </w:rPr>
            </w:pPr>
            <w:r w:rsidRPr="005E50CE">
              <w:rPr>
                <w:szCs w:val="24"/>
                <w:lang w:eastAsia="en-US"/>
              </w:rPr>
              <w:t>7. Dalintis gerąja darbo patirtimi su kitomis bibliotekomis, dalyvauti bendroje projektinėje veikloje.</w:t>
            </w:r>
          </w:p>
          <w:p w14:paraId="53B3F918" w14:textId="77777777" w:rsidR="00E427CF" w:rsidRPr="005E50CE" w:rsidRDefault="00E427CF" w:rsidP="00B0046E">
            <w:pPr>
              <w:jc w:val="both"/>
              <w:rPr>
                <w:szCs w:val="24"/>
              </w:rPr>
            </w:pPr>
            <w:r w:rsidRPr="005E50CE">
              <w:rPr>
                <w:szCs w:val="24"/>
                <w:lang w:eastAsia="en-US"/>
              </w:rPr>
              <w:t>8. Analizuoti bibliotekų veiklos rodiklius, tirti vartotojų poreikius, numatyti priemones veikloms gerinti.</w:t>
            </w:r>
            <w:bookmarkEnd w:id="8"/>
          </w:p>
        </w:tc>
      </w:tr>
      <w:tr w:rsidR="00E427CF" w:rsidRPr="002E668E" w14:paraId="0D568481" w14:textId="77777777" w:rsidTr="00E427CF">
        <w:trPr>
          <w:trHeight w:val="9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411C743F" w14:textId="77777777" w:rsidR="00E427CF" w:rsidRPr="002E668E" w:rsidRDefault="00E427CF" w:rsidP="00B0046E">
            <w:pPr>
              <w:jc w:val="both"/>
              <w:rPr>
                <w:rFonts w:eastAsia="Calibri"/>
                <w:b/>
                <w:szCs w:val="24"/>
              </w:rPr>
            </w:pPr>
            <w:r w:rsidRPr="00442EAB">
              <w:rPr>
                <w:rFonts w:eastAsia="Calibri"/>
                <w:szCs w:val="24"/>
              </w:rPr>
              <w:t>202</w:t>
            </w:r>
            <w:r>
              <w:rPr>
                <w:rFonts w:eastAsia="Calibri"/>
                <w:szCs w:val="24"/>
              </w:rPr>
              <w:t>4</w:t>
            </w:r>
            <w:r w:rsidRPr="00442EAB">
              <w:rPr>
                <w:rFonts w:eastAsia="Calibri"/>
                <w:szCs w:val="24"/>
              </w:rPr>
              <w:t xml:space="preserve"> metų įstaigos pagrindinių veiklos tikslų įgyvendinimas </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7BA47E3C" w14:textId="77777777" w:rsidR="00E427CF" w:rsidRPr="005E50CE" w:rsidRDefault="00E427CF" w:rsidP="00B0046E">
            <w:pPr>
              <w:pStyle w:val="prastasiniatinklio"/>
              <w:spacing w:before="0" w:beforeAutospacing="0" w:after="0" w:afterAutospacing="0"/>
              <w:jc w:val="both"/>
              <w:rPr>
                <w:lang w:eastAsia="en-US"/>
              </w:rPr>
            </w:pPr>
            <w:r w:rsidRPr="005E50CE">
              <w:t xml:space="preserve">2024 metais Jurbarko rajono savivaldybės viešoji biblioteka įgyvendino įvairias veiklas, atspindinčias jos strateginius tikslus, prisidedančias prie bendruomenės kultūrinio, švietimo ir informacinio poreikių tenkinimo. Metai buvo gausūs edukacinėmis iniciatyvomis, projektine veikla, fondo </w:t>
            </w:r>
            <w:r w:rsidRPr="005E50CE">
              <w:rPr>
                <w:lang w:eastAsia="en-US"/>
              </w:rPr>
              <w:t>atnaujinimu ir skaitmeninių paslaugų plėtra.</w:t>
            </w:r>
          </w:p>
          <w:p w14:paraId="708BAC78" w14:textId="77777777" w:rsidR="00E427CF" w:rsidRPr="005E50CE" w:rsidRDefault="00E427CF" w:rsidP="00B0046E">
            <w:pPr>
              <w:pStyle w:val="prastasiniatinklio"/>
              <w:spacing w:before="0" w:beforeAutospacing="0" w:after="0" w:afterAutospacing="0"/>
              <w:jc w:val="both"/>
            </w:pPr>
            <w:r w:rsidRPr="005E50CE">
              <w:rPr>
                <w:lang w:eastAsia="en-US"/>
              </w:rPr>
              <w:t xml:space="preserve">1. </w:t>
            </w:r>
            <w:r w:rsidRPr="005E50CE">
              <w:t>Biblioteka teikė aukštos kokybės kultūros paslaugas, organizuodama 1 071 renginį. Tarp reikšmingiausių iniciatyvų buvo „Skaitmeninė savaitė“, „Vasaros skaitymo iššūkis“ ir „Nepatogus kinas“. Vaikų vasaros stovykla tapo bendruomenės traukos centru – joje dalyvavę vaikai ne tik skaitė, bet ir dalyvavo kūrybinėse dirbtuvėse, edukacijose bei pažintinėse veiklose.</w:t>
            </w:r>
          </w:p>
          <w:p w14:paraId="39646E5B" w14:textId="77777777" w:rsidR="00E427CF" w:rsidRPr="005E50CE" w:rsidRDefault="00E427CF" w:rsidP="00B0046E">
            <w:pPr>
              <w:pStyle w:val="prastasiniatinklio"/>
              <w:spacing w:before="0" w:beforeAutospacing="0" w:after="0" w:afterAutospacing="0"/>
              <w:jc w:val="both"/>
            </w:pPr>
            <w:r w:rsidRPr="005E50CE">
              <w:t>Didelis dėmesys buvo skiriamas vaikų skaitymo skatinimui bei ankstyvajai skaitymo kultūrai. Sensoriniai skaitymai, vykę Vaikų literatūros skyriuje, suteikė naujas skaitymo patirtis vaikams, turintiems įvairių skaitymo ar sensorinio suvokimo iššūkių. Taip pat didelio susidomėjimo sulaukė „</w:t>
            </w:r>
            <w:proofErr w:type="spellStart"/>
            <w:r w:rsidRPr="005E50CE">
              <w:t>Kamišibai</w:t>
            </w:r>
            <w:proofErr w:type="spellEnd"/>
            <w:r w:rsidRPr="005E50CE">
              <w:t>“ teatro pasirodymai, kurių metu vaikai per pasakojimą ir vizualų meną atrado naujas literatūros formas. Ankstyvojo skaitymo užsiėmimai skatino jauniausiųjų skaitytojų pažintį su knygomis, lavino jų kalbą ir skatino šeimų skaitymo tradicijas.</w:t>
            </w:r>
          </w:p>
          <w:p w14:paraId="5CEA6F26" w14:textId="77777777" w:rsidR="00E427CF" w:rsidRPr="005E50CE" w:rsidRDefault="00E427CF" w:rsidP="00B0046E">
            <w:pPr>
              <w:pStyle w:val="prastasiniatinklio"/>
              <w:spacing w:before="0" w:beforeAutospacing="0" w:after="0" w:afterAutospacing="0"/>
              <w:jc w:val="both"/>
            </w:pPr>
            <w:r w:rsidRPr="005E50CE">
              <w:t xml:space="preserve">Bibliotekoje vyko interaktyvios edukacijos, skirtos tiek mažiesiems skaitytojams, tiek vyresniems mokiniams. Vaikų literatūros skyriuje surengtos kūrybinės dirbtuvės, tokios kaip „Spalvų ir vandens galia sveikatai“, kur </w:t>
            </w:r>
            <w:r w:rsidRPr="005E50CE">
              <w:lastRenderedPageBreak/>
              <w:t xml:space="preserve">vaikai dalyvavo tapybos ant šilko ir </w:t>
            </w:r>
            <w:proofErr w:type="spellStart"/>
            <w:r w:rsidRPr="005E50CE">
              <w:t>Ebru</w:t>
            </w:r>
            <w:proofErr w:type="spellEnd"/>
            <w:r w:rsidRPr="005E50CE">
              <w:t xml:space="preserve"> meno užsiėmimuose. Vyko literatūrinės edukacijos, kuriose jaunieji skaitytojai gilinosi į knygų pasaulį per teminius skaitymus ir kūrybines veiklas.</w:t>
            </w:r>
          </w:p>
          <w:p w14:paraId="28B6F9B2" w14:textId="40CEF0B0" w:rsidR="00E427CF" w:rsidRPr="005E50CE" w:rsidRDefault="00E427CF" w:rsidP="00B0046E">
            <w:pPr>
              <w:pStyle w:val="prastasiniatinklio"/>
              <w:spacing w:before="0" w:beforeAutospacing="0" w:after="0" w:afterAutospacing="0"/>
              <w:jc w:val="both"/>
            </w:pPr>
            <w:r w:rsidRPr="005E50CE">
              <w:t xml:space="preserve">Biblioteka tapo vieta gyvoms diskusijoms ir intelektualiniams susitikimams. Renginių programą praturtino susitikimai su žinomais autoriais bei kultūros veikėjais – rašytoja </w:t>
            </w:r>
            <w:proofErr w:type="spellStart"/>
            <w:r w:rsidRPr="005E50CE">
              <w:t>Eva</w:t>
            </w:r>
            <w:proofErr w:type="spellEnd"/>
            <w:r w:rsidRPr="005E50CE">
              <w:t xml:space="preserve"> </w:t>
            </w:r>
            <w:proofErr w:type="spellStart"/>
            <w:r w:rsidRPr="005E50CE">
              <w:t>Tombak</w:t>
            </w:r>
            <w:proofErr w:type="spellEnd"/>
            <w:r w:rsidRPr="005E50CE">
              <w:t xml:space="preserve"> pristatė knygą „Popietės laikas. Mitai ir tiesa apie senėjimą...“, žurnalistas Henrikas Vaitiekūnas atsakinėjo į skaitytojų klausimus ir pristatė savo kūrinį „Felčerio užrašai“, o psichoterapeutė </w:t>
            </w:r>
            <w:proofErr w:type="spellStart"/>
            <w:r w:rsidRPr="005E50CE">
              <w:t>Aurima</w:t>
            </w:r>
            <w:proofErr w:type="spellEnd"/>
            <w:r w:rsidRPr="005E50CE">
              <w:t xml:space="preserve"> Dilienė diskutavo su skaitytojais apie emocinę sveikatą, pristatydama knygą „Blogai yra Gerai“. Literatūros ir istorijos mėgėjams buvo pristatyta Ritos</w:t>
            </w:r>
            <w:r w:rsidR="00A607DA">
              <w:t> </w:t>
            </w:r>
            <w:r w:rsidRPr="005E50CE">
              <w:t xml:space="preserve"> </w:t>
            </w:r>
            <w:proofErr w:type="spellStart"/>
            <w:r w:rsidRPr="005E50CE">
              <w:t>Pauliukaitienės</w:t>
            </w:r>
            <w:proofErr w:type="spellEnd"/>
            <w:r w:rsidRPr="005E50CE">
              <w:t xml:space="preserve"> knyga „Aštuoni Lietuvos laisvės kovų karžygiai“, </w:t>
            </w:r>
            <w:r w:rsidRPr="0057255D">
              <w:t>o tarptautinės erdvės kultūriniai bruožai</w:t>
            </w:r>
            <w:r w:rsidRPr="005E50CE">
              <w:t xml:space="preserve"> atsiskleidė diskusijoje su vertėjomis </w:t>
            </w:r>
            <w:proofErr w:type="spellStart"/>
            <w:r w:rsidRPr="005E50CE">
              <w:t>Sivan</w:t>
            </w:r>
            <w:proofErr w:type="spellEnd"/>
            <w:r w:rsidRPr="005E50CE">
              <w:t xml:space="preserve"> </w:t>
            </w:r>
            <w:proofErr w:type="spellStart"/>
            <w:r w:rsidRPr="005E50CE">
              <w:t>Beskin</w:t>
            </w:r>
            <w:proofErr w:type="spellEnd"/>
            <w:r w:rsidRPr="005E50CE">
              <w:t xml:space="preserve"> ir Olga </w:t>
            </w:r>
            <w:proofErr w:type="spellStart"/>
            <w:r w:rsidRPr="005E50CE">
              <w:t>Lempertaite</w:t>
            </w:r>
            <w:proofErr w:type="spellEnd"/>
            <w:r w:rsidRPr="005E50CE">
              <w:t xml:space="preserve"> apie grožinės literatūros vertimus.</w:t>
            </w:r>
          </w:p>
          <w:p w14:paraId="0E95E2EE" w14:textId="77777777" w:rsidR="00E427CF" w:rsidRPr="005E50CE" w:rsidRDefault="00E427CF" w:rsidP="00B0046E">
            <w:pPr>
              <w:pStyle w:val="prastasiniatinklio"/>
              <w:spacing w:before="0" w:beforeAutospacing="0" w:after="0" w:afterAutospacing="0"/>
              <w:jc w:val="both"/>
            </w:pPr>
            <w:r w:rsidRPr="005E50CE">
              <w:t>Biblioteka aktyviai įsitraukė į visuomenės švietimą, organizuodama renginius, skatinančius domėjimąsi Europos Sąjunga ir NATO. Diplomato Tado Kubiliaus viešnagės metu vyko interaktyvi pamoka apie šių organizacijų svarbą, o Užsienio reikalų ministerijos atstovų susitikime buvo aptariami praktiniai Valstybės tarnybos įstatymo pokyčiai. Kultūrinių renginių įvairovę papildė teminiai skaitymai, diskusijos apie klasikinius ir šiuolaikinius kūrinius bei meninės dirbtuvės. Biblioteka išliko svarbiu regiono kultūros centru, suburiančiu skirtingo amžiaus ir interesų žmones į bendras prasmingas veiklas.</w:t>
            </w:r>
          </w:p>
          <w:p w14:paraId="272F7FF5" w14:textId="77777777" w:rsidR="00E427CF" w:rsidRPr="005E50CE" w:rsidRDefault="00E427CF" w:rsidP="00B0046E">
            <w:pPr>
              <w:pStyle w:val="prastasiniatinklio"/>
              <w:spacing w:before="0" w:beforeAutospacing="0" w:after="0" w:afterAutospacing="0"/>
              <w:jc w:val="both"/>
            </w:pPr>
          </w:p>
          <w:p w14:paraId="644C9605" w14:textId="77777777" w:rsidR="00E427CF" w:rsidRPr="005E50CE" w:rsidRDefault="00E427CF" w:rsidP="00B0046E">
            <w:pPr>
              <w:pStyle w:val="prastasiniatinklio"/>
              <w:spacing w:before="0" w:beforeAutospacing="0" w:after="0" w:afterAutospacing="0"/>
              <w:jc w:val="both"/>
            </w:pPr>
            <w:r w:rsidRPr="005E50CE">
              <w:rPr>
                <w:lang w:eastAsia="en-US"/>
              </w:rPr>
              <w:t xml:space="preserve">2. </w:t>
            </w:r>
            <w:r w:rsidRPr="005E50CE">
              <w:t xml:space="preserve">Vykdydama Jurbarko krašto rašytinio paveldo atminties institucijos funkcijas, biblioteka tęsė kraštotyros veiklas ir skaitmeninimą. Kraštotyros skyrius rūpinosi Jurbarko krašto leidinių ir istorijos skaitmenizavimu – kiekvienais metais skenuojami rajoninių laikraščių komplektai, kurie vėliau perduodami Klaipėdos apskrities Ievos Simonaitytės bibliotekai, kur atliekamas jų suskaitmeninimas. </w:t>
            </w:r>
            <w:proofErr w:type="spellStart"/>
            <w:r w:rsidRPr="005E50CE">
              <w:t>Epaveldas.lt</w:t>
            </w:r>
            <w:proofErr w:type="spellEnd"/>
            <w:r w:rsidRPr="005E50CE">
              <w:t xml:space="preserve"> portale jau galima rasti tokius Jurbarko rajono laikraščius kaip „Tarybinė vėliava“, „Po spalio vėliava“, „Šviesa“ ir kitus.</w:t>
            </w:r>
          </w:p>
          <w:p w14:paraId="69242A9C" w14:textId="77777777" w:rsidR="00E427CF" w:rsidRPr="005E50CE" w:rsidRDefault="00E427CF" w:rsidP="00B0046E">
            <w:pPr>
              <w:pStyle w:val="prastasiniatinklio"/>
              <w:spacing w:before="0" w:beforeAutospacing="0" w:after="0" w:afterAutospacing="0"/>
              <w:jc w:val="both"/>
            </w:pPr>
            <w:r w:rsidRPr="005E50CE">
              <w:t>Biblioteka papildė savo informacinį fondą kraštotyriniais leidiniais, kurie sudaro reikšmingą archyvinės medžiagos dalį. Informacinių leidinių fonde</w:t>
            </w:r>
            <w:r w:rsidRPr="005E50CE">
              <w:rPr>
                <w:rStyle w:val="Grietas"/>
              </w:rPr>
              <w:t xml:space="preserve"> </w:t>
            </w:r>
            <w:r w:rsidRPr="005E50CE">
              <w:rPr>
                <w:rStyle w:val="Grietas"/>
                <w:b w:val="0"/>
              </w:rPr>
              <w:t>yra 3 108 kraštotyrinio pobūdžio leidiniai</w:t>
            </w:r>
            <w:r w:rsidRPr="005E50CE">
              <w:rPr>
                <w:b/>
              </w:rPr>
              <w:t>​.</w:t>
            </w:r>
            <w:r w:rsidRPr="005E50CE">
              <w:t xml:space="preserve"> </w:t>
            </w:r>
          </w:p>
          <w:p w14:paraId="2B8398FC" w14:textId="77777777" w:rsidR="00E427CF" w:rsidRPr="005E50CE" w:rsidRDefault="00E427CF" w:rsidP="00B0046E">
            <w:pPr>
              <w:pStyle w:val="prastasiniatinklio"/>
              <w:spacing w:before="0" w:beforeAutospacing="0" w:after="0" w:afterAutospacing="0"/>
              <w:jc w:val="both"/>
            </w:pPr>
            <w:r w:rsidRPr="005E50CE">
              <w:t xml:space="preserve">Skaitytojų skyriuje veikė parodos, skirtos krašto istorijai – tarp jų kilnojamoji paroda „Dievų miške“, literatūrinė paroda „Viena talentingiausių mūsų rašytojų – Violeta </w:t>
            </w:r>
            <w:proofErr w:type="spellStart"/>
            <w:r w:rsidRPr="005E50CE">
              <w:t>Šoblinskaitė</w:t>
            </w:r>
            <w:proofErr w:type="spellEnd"/>
            <w:r w:rsidRPr="005E50CE">
              <w:t>“, taip pat vizualinė ekspozicija „Kelyje į valstybę. Jurbarko krašto partizanai“.</w:t>
            </w:r>
          </w:p>
          <w:p w14:paraId="7290CE1D" w14:textId="77777777" w:rsidR="00E427CF" w:rsidRPr="005E50CE" w:rsidRDefault="00E427CF" w:rsidP="00B0046E">
            <w:pPr>
              <w:pStyle w:val="prastasiniatinklio"/>
              <w:spacing w:before="0" w:beforeAutospacing="0" w:after="0" w:afterAutospacing="0"/>
              <w:jc w:val="both"/>
            </w:pPr>
            <w:r w:rsidRPr="005E50CE">
              <w:t>Tęsiant projektą „Žydų kultūros paveldas Jurbarke“, buvo organizuoti įvairūs renginiai, skatinantys domėjimąsi Jurbarko krašto žydų istorija bei jos paveldo išsaugojimu. Renginiai apėmė teminius susitikimus, diskusijas bei dokumentinių šaltinių pristatymus.</w:t>
            </w:r>
          </w:p>
          <w:p w14:paraId="3840352F" w14:textId="2268BB72" w:rsidR="00E427CF" w:rsidRPr="005E50CE" w:rsidRDefault="00E427CF" w:rsidP="00B0046E">
            <w:pPr>
              <w:pStyle w:val="prastasiniatinklio"/>
              <w:spacing w:before="0" w:beforeAutospacing="0" w:after="0" w:afterAutospacing="0"/>
              <w:jc w:val="both"/>
            </w:pPr>
            <w:r w:rsidRPr="005E50CE">
              <w:t xml:space="preserve">Svarbiu metų įvykiu tapo kraštotyros konferencija „Kelyje į valstybę. Jurbarko krašto partizanai“. Pagrindinis konferencijos tikslas buvo suburti jaunimą ir bendruomenės narius domėtis krašto istorija bei skatinti kraštotyros darbų rengimą apie Jurbarko krašto partizanus. Renginio metu pranešimus skaitė aktyvi visuomenės veikėja, Jono Žemaičio giminaitė Ana </w:t>
            </w:r>
            <w:proofErr w:type="spellStart"/>
            <w:r w:rsidRPr="005E50CE">
              <w:t>Luisa</w:t>
            </w:r>
            <w:proofErr w:type="spellEnd"/>
            <w:r w:rsidRPr="005E50CE">
              <w:t xml:space="preserve"> </w:t>
            </w:r>
            <w:proofErr w:type="spellStart"/>
            <w:r w:rsidRPr="005E50CE">
              <w:t>Monse</w:t>
            </w:r>
            <w:proofErr w:type="spellEnd"/>
            <w:r w:rsidRPr="005E50CE">
              <w:t xml:space="preserve">, bunkerio Šimkaičių miške prižiūrėtoja </w:t>
            </w:r>
            <w:r w:rsidRPr="005E50CE">
              <w:lastRenderedPageBreak/>
              <w:t>Lina</w:t>
            </w:r>
            <w:r w:rsidR="00A607DA">
              <w:t> </w:t>
            </w:r>
            <w:r w:rsidRPr="005E50CE">
              <w:t xml:space="preserve"> Lukošienė, kraštotyrininkė ir istorikė Regina </w:t>
            </w:r>
            <w:proofErr w:type="spellStart"/>
            <w:r w:rsidRPr="005E50CE">
              <w:t>Kliukienė</w:t>
            </w:r>
            <w:proofErr w:type="spellEnd"/>
            <w:r w:rsidRPr="005E50CE">
              <w:t>. Konferencijos metu taip pat pristatyta specialiai renginiui sukurta kilnojamoji paroda, kuri vėliau buvo eksponuojama bibliotekos erdvėse.</w:t>
            </w:r>
          </w:p>
          <w:p w14:paraId="12450F4A" w14:textId="77777777" w:rsidR="00E427CF" w:rsidRPr="005E50CE" w:rsidRDefault="00E427CF" w:rsidP="00B0046E">
            <w:pPr>
              <w:pStyle w:val="prastasiniatinklio"/>
              <w:spacing w:before="0" w:beforeAutospacing="0" w:after="0" w:afterAutospacing="0"/>
              <w:jc w:val="both"/>
            </w:pPr>
            <w:r w:rsidRPr="005E50CE">
              <w:t xml:space="preserve">Biblioteka taip pat organizavo renginius, skirtus 2024 metais </w:t>
            </w:r>
            <w:r w:rsidRPr="0057255D">
              <w:t>savivaldybėje</w:t>
            </w:r>
            <w:r w:rsidRPr="005E50CE">
              <w:t xml:space="preserve"> paskelbtoms asmenybėms. Gegužės 1 d. vyko pažintinis žygis „Petro Paulaičio gyvenimo keliu“, skirtas paminėti partizano Petro Paulaičio 120-ąsias gimimo metines. Žygis kvietė pažinti jo gyvenimo vietas ir istorinius objektus, o užbaigtas buvo diskusija apie okupacijos laikotarpį. Veliuonos padalinyje vyko paskaita „J. Žemaitis-Vytautas: nueitas kelias ir išmoktos pamokos“, skirta generolo Jono Žemaičio atminimui. Taip pat surengta meninė edukacija jauniesiems šauliams, kurioje jie susipažino su partizanų istorija ir karine </w:t>
            </w:r>
            <w:proofErr w:type="spellStart"/>
            <w:r w:rsidRPr="005E50CE">
              <w:t>ekipuote</w:t>
            </w:r>
            <w:proofErr w:type="spellEnd"/>
            <w:r w:rsidRPr="005E50CE">
              <w:t xml:space="preserve">. Jurbarko viešojoje bibliotekoje ir Veliuonos padalinyje vyko renginiai, skirti pagerbti dailininką, skulptorių ir rašytoją Šarūną </w:t>
            </w:r>
            <w:proofErr w:type="spellStart"/>
            <w:r w:rsidRPr="005E50CE">
              <w:t>Šimulyną</w:t>
            </w:r>
            <w:proofErr w:type="spellEnd"/>
            <w:r w:rsidRPr="005E50CE">
              <w:t>. Virtualios ir fizinės parodos, jo šeimos narių apsilankymas, edukacijos moksleiviams bei literatūrinės popietės padėjo plačiajai visuomenei geriau pažinti šio kūrėjo asmenybę ir darbus.</w:t>
            </w:r>
          </w:p>
          <w:p w14:paraId="7E683ABC" w14:textId="77777777" w:rsidR="00E427CF" w:rsidRPr="005E50CE" w:rsidRDefault="00E427CF" w:rsidP="00B0046E">
            <w:pPr>
              <w:pStyle w:val="prastasiniatinklio"/>
              <w:spacing w:before="0" w:beforeAutospacing="0" w:after="0" w:afterAutospacing="0"/>
              <w:jc w:val="both"/>
            </w:pPr>
            <w:r w:rsidRPr="005E50CE">
              <w:t xml:space="preserve">Rašytinio paveldo ir literatūros pažinimui buvo skirti ir kūrybiniai susitikimai su autoriais. Vienas svarbiausių renginių – rašytojos Violetos </w:t>
            </w:r>
            <w:proofErr w:type="spellStart"/>
            <w:r w:rsidRPr="005E50CE">
              <w:t>Šoblinskaitės</w:t>
            </w:r>
            <w:proofErr w:type="spellEnd"/>
            <w:r w:rsidRPr="005E50CE">
              <w:t xml:space="preserve"> Aleksos knygos „</w:t>
            </w:r>
            <w:proofErr w:type="spellStart"/>
            <w:r w:rsidRPr="005E50CE">
              <w:t>Edipo</w:t>
            </w:r>
            <w:proofErr w:type="spellEnd"/>
            <w:r w:rsidRPr="005E50CE">
              <w:t xml:space="preserve"> dukterys“ pristatymas, kurio metu buvo aptarta ne tik naujausias kūrinys, bet ir rašytojos kūrybinis kelias.</w:t>
            </w:r>
          </w:p>
          <w:p w14:paraId="7FA2289E" w14:textId="77777777" w:rsidR="00E427CF" w:rsidRPr="005E50CE" w:rsidRDefault="00E427CF" w:rsidP="00B0046E">
            <w:pPr>
              <w:pStyle w:val="prastasiniatinklio"/>
              <w:spacing w:before="0" w:beforeAutospacing="0" w:after="0" w:afterAutospacing="0"/>
              <w:jc w:val="both"/>
            </w:pPr>
          </w:p>
          <w:p w14:paraId="0AFD2C03" w14:textId="4DEF46BB" w:rsidR="00E427CF" w:rsidRPr="005E50CE" w:rsidRDefault="00E427CF" w:rsidP="00B0046E">
            <w:pPr>
              <w:pStyle w:val="prastasiniatinklio"/>
              <w:spacing w:before="0" w:beforeAutospacing="0" w:after="0" w:afterAutospacing="0"/>
              <w:jc w:val="both"/>
            </w:pPr>
            <w:r w:rsidRPr="005E50CE">
              <w:rPr>
                <w:lang w:eastAsia="en-US"/>
              </w:rPr>
              <w:t xml:space="preserve">3. </w:t>
            </w:r>
            <w:r w:rsidRPr="005E50CE">
              <w:t>Kaupti, tvarkyti ir saugoti dokumentų fondą buvo viena pagrindinių bibliotekos veiklų. 2024 m. fondas buvo aktualizuotas ir sumažėjo 11 436 fiziniais vienetais, papildytas – 13 530 naujų leidinių, iš jų</w:t>
            </w:r>
            <w:r>
              <w:t xml:space="preserve"> </w:t>
            </w:r>
            <w:r w:rsidRPr="005E50CE">
              <w:t>1 922 – nauji pavadinimai.</w:t>
            </w:r>
          </w:p>
          <w:p w14:paraId="2D8E373F" w14:textId="50D616D2" w:rsidR="00E427CF" w:rsidRPr="005E50CE" w:rsidRDefault="00E427CF" w:rsidP="00B0046E">
            <w:pPr>
              <w:pStyle w:val="prastasiniatinklio"/>
              <w:spacing w:before="0" w:beforeAutospacing="0" w:after="0" w:afterAutospacing="0"/>
              <w:jc w:val="both"/>
            </w:pPr>
            <w:r w:rsidRPr="005E50CE">
              <w:t>Savivaldybės skirtomis lėšomis biblioteka įsigijo 118 naujų knygų, o reikšmingą dalį fondo papildymo sudarė skaitytojų ir rėmėjų dovanos. Iš viso padovanoti 3 024 fiziniai vienetai knygų, iš kurių net</w:t>
            </w:r>
            <w:r>
              <w:t xml:space="preserve"> </w:t>
            </w:r>
            <w:r w:rsidRPr="005E50CE">
              <w:t>1</w:t>
            </w:r>
            <w:r>
              <w:t> </w:t>
            </w:r>
            <w:r w:rsidRPr="005E50CE">
              <w:t>645 fiziniai vienetai atkeliavo iš skaitytojų. Likusią dovanotų knygų dalį – 1 478 fizinius vienetus – bibliotekai skyrė autoriai, leidyklos bei įvairios organizacijos ar privatūs asmenys. Be to, fondas praturtintas dviem specialiomis knygų kolekcijomis iš projekto „</w:t>
            </w:r>
            <w:proofErr w:type="spellStart"/>
            <w:r w:rsidRPr="005E50CE">
              <w:t>Draugoteka</w:t>
            </w:r>
            <w:proofErr w:type="spellEnd"/>
            <w:r w:rsidRPr="005E50CE">
              <w:t>“, kurių kiekviena sudarė po 77 knygas.</w:t>
            </w:r>
          </w:p>
          <w:p w14:paraId="43EA42A7" w14:textId="1C5495F5" w:rsidR="00E427CF" w:rsidRPr="005E50CE" w:rsidRDefault="00E427CF" w:rsidP="00B0046E">
            <w:pPr>
              <w:pStyle w:val="prastasiniatinklio"/>
              <w:spacing w:before="0" w:beforeAutospacing="0" w:after="0" w:afterAutospacing="0"/>
              <w:jc w:val="both"/>
            </w:pPr>
            <w:r w:rsidRPr="005E50CE">
              <w:t>Finansavimas knygoms įsigyti išliko stabilus – Kultūros ministerija naujiems dokumentams skyrė</w:t>
            </w:r>
            <w:r>
              <w:t xml:space="preserve"> </w:t>
            </w:r>
            <w:r w:rsidRPr="005E50CE">
              <w:t>32</w:t>
            </w:r>
            <w:r>
              <w:t> </w:t>
            </w:r>
            <w:r w:rsidRPr="005E50CE">
              <w:t>164</w:t>
            </w:r>
            <w:r>
              <w:t> </w:t>
            </w:r>
            <w:r w:rsidRPr="005E50CE">
              <w:t>eurus, už kuriuos biblioteka įsigijo 2 640 egzempliorių knygų. Taip pat bibliotekos prenumeruojamų periodinių leidinių įsigijimui savivaldybė skyrė 15 000 eurų, tačiau bendras jų skaičius mažėjo – per metus gauti 4 pavadinimų laikraščiai ir 34 pavadinimų žurnalai, kurie paskirstyti bibliotekos padaliniams.</w:t>
            </w:r>
          </w:p>
          <w:p w14:paraId="0D0BE78C" w14:textId="77777777" w:rsidR="00E427CF" w:rsidRPr="005E50CE" w:rsidRDefault="00E427CF" w:rsidP="00B0046E">
            <w:pPr>
              <w:pStyle w:val="prastasiniatinklio"/>
              <w:spacing w:before="0" w:beforeAutospacing="0" w:after="0" w:afterAutospacing="0"/>
              <w:jc w:val="both"/>
            </w:pPr>
            <w:r w:rsidRPr="005E50CE">
              <w:t xml:space="preserve">Dokumentų fondą formuojant buvo skiriamas dėmesys ne tik naujų leidinių įsigijimui, bet ir senų, susidėvėjusių ar neaktualių leidinių nurašymui. 2024 m. iš viso nurašyta 24 966 fiziniai vienetai dokumentų, iš kurių didžiausią dalį sudarė periodiniai leidiniai. Nurašymas vyko atlikus fondų patikrinimus Seredžiaus, </w:t>
            </w:r>
            <w:proofErr w:type="spellStart"/>
            <w:r w:rsidRPr="005E50CE">
              <w:t>Rotulių</w:t>
            </w:r>
            <w:proofErr w:type="spellEnd"/>
            <w:r w:rsidRPr="005E50CE">
              <w:t xml:space="preserve">, </w:t>
            </w:r>
            <w:proofErr w:type="spellStart"/>
            <w:r w:rsidRPr="005E50CE">
              <w:t>Kartupių</w:t>
            </w:r>
            <w:proofErr w:type="spellEnd"/>
            <w:r w:rsidRPr="005E50CE">
              <w:t xml:space="preserve"> ir </w:t>
            </w:r>
            <w:proofErr w:type="spellStart"/>
            <w:r w:rsidRPr="005E50CE">
              <w:t>Baltraitiškės</w:t>
            </w:r>
            <w:proofErr w:type="spellEnd"/>
            <w:r w:rsidRPr="005E50CE">
              <w:t xml:space="preserve"> bibliotekose.</w:t>
            </w:r>
          </w:p>
          <w:p w14:paraId="1CBEA866" w14:textId="77777777" w:rsidR="00E427CF" w:rsidRPr="005E50CE" w:rsidRDefault="00E427CF" w:rsidP="00B0046E">
            <w:pPr>
              <w:pStyle w:val="prastasiniatinklio"/>
              <w:spacing w:before="0" w:beforeAutospacing="0" w:after="0" w:afterAutospacing="0"/>
              <w:jc w:val="both"/>
            </w:pPr>
            <w:r w:rsidRPr="005E50CE">
              <w:t xml:space="preserve">Siekiant užtikrinti geresnį dokumentų prieinamumą skaitytojams, biblioteka tęsė katalogavimo darbus. Pradėtas pildyti LIBIS programoje sukurtas aplankalas „Jurbarko krašto archyvas“, kuriame bus talpinama visa bibliotekoje sukaupta kraštotyrinė medžiaga. Be to, bibliotekos darbuotojos dalyvavo stažuotėse, skirtose </w:t>
            </w:r>
            <w:r w:rsidRPr="005E50CE">
              <w:lastRenderedPageBreak/>
              <w:t>LIBIS UNIMARC formatui, kurios padėjo tobulinti kraštotyrinių dokumentų bibliografinių įrašų kūrimo įgūdžius.</w:t>
            </w:r>
          </w:p>
          <w:p w14:paraId="594F0FEB" w14:textId="77777777" w:rsidR="00E427CF" w:rsidRPr="005E50CE" w:rsidRDefault="00E427CF" w:rsidP="00B0046E">
            <w:pPr>
              <w:pStyle w:val="prastasiniatinklio"/>
              <w:spacing w:before="0" w:beforeAutospacing="0" w:after="0" w:afterAutospacing="0"/>
              <w:jc w:val="both"/>
            </w:pPr>
          </w:p>
          <w:p w14:paraId="4922936C" w14:textId="77777777" w:rsidR="00E427CF" w:rsidRPr="005E50CE" w:rsidRDefault="00E427CF" w:rsidP="00B0046E">
            <w:pPr>
              <w:pStyle w:val="prastasiniatinklio"/>
              <w:spacing w:before="0" w:beforeAutospacing="0" w:after="0" w:afterAutospacing="0"/>
              <w:jc w:val="both"/>
            </w:pPr>
            <w:r w:rsidRPr="005E50CE">
              <w:rPr>
                <w:lang w:eastAsia="en-US"/>
              </w:rPr>
              <w:t xml:space="preserve">4. </w:t>
            </w:r>
            <w:r w:rsidRPr="005E50CE">
              <w:t xml:space="preserve">Bibliotekos infrastruktūros atnaujinimas ir naujų technologijų diegimas buvo reikšmingas veiklos aspektas. Pradėta teikti knygų išdavimo per </w:t>
            </w:r>
            <w:proofErr w:type="spellStart"/>
            <w:r w:rsidRPr="005E50CE">
              <w:t>knygomatą</w:t>
            </w:r>
            <w:proofErr w:type="spellEnd"/>
            <w:r w:rsidRPr="005E50CE">
              <w:t xml:space="preserve"> paslauga Vaikų literatūros skyriuje – per šį įrenginį išduotos 49</w:t>
            </w:r>
            <w:r>
              <w:t> </w:t>
            </w:r>
            <w:r w:rsidRPr="005E50CE">
              <w:t xml:space="preserve">knygos. Siekiant dar labiau plėsti šią paslaugą, 2025 m. planuojama </w:t>
            </w:r>
            <w:proofErr w:type="spellStart"/>
            <w:r w:rsidRPr="005E50CE">
              <w:t>knygomatą</w:t>
            </w:r>
            <w:proofErr w:type="spellEnd"/>
            <w:r w:rsidRPr="005E50CE">
              <w:t xml:space="preserve"> įrengti prie </w:t>
            </w:r>
            <w:proofErr w:type="spellStart"/>
            <w:r w:rsidRPr="005E50CE">
              <w:t>Smalininkų</w:t>
            </w:r>
            <w:proofErr w:type="spellEnd"/>
            <w:r w:rsidRPr="005E50CE">
              <w:t xml:space="preserve"> bibliotekos. Tai jau bus ketvirtas </w:t>
            </w:r>
            <w:proofErr w:type="spellStart"/>
            <w:r w:rsidRPr="005E50CE">
              <w:t>knygomatas</w:t>
            </w:r>
            <w:proofErr w:type="spellEnd"/>
            <w:r w:rsidRPr="005E50CE">
              <w:t xml:space="preserve"> Jurbarko </w:t>
            </w:r>
            <w:r w:rsidRPr="0057255D">
              <w:t>rajono savivaldybėje</w:t>
            </w:r>
            <w:r w:rsidRPr="005E50CE">
              <w:t xml:space="preserve"> (šiuo metu veikia Skirsnemunėje, Viešvilėje ir Jurbarko mieste).</w:t>
            </w:r>
          </w:p>
          <w:p w14:paraId="4E7E6309" w14:textId="77777777" w:rsidR="00E427CF" w:rsidRPr="005E50CE" w:rsidRDefault="00E427CF" w:rsidP="00B0046E">
            <w:pPr>
              <w:pStyle w:val="prastasiniatinklio"/>
              <w:spacing w:before="0" w:beforeAutospacing="0" w:after="0" w:afterAutospacing="0"/>
              <w:jc w:val="both"/>
            </w:pPr>
            <w:r w:rsidRPr="005E50CE">
              <w:t>Interneto skaitykloje 2024 m. įvyko 30 726 interneto seansai, o nauja įranga leido lankytojams naudotis skaitmeninio vaizdų apdorojimo priemonėmis bei įranga silpnaregiams. Skaitytojai galėjo pasinaudoti ekrano skaitymo programine įranga „JAWS“, Brailio rašto spausdintuvu ir kitais pritaikytais įrankiais.</w:t>
            </w:r>
          </w:p>
          <w:p w14:paraId="61AA3113" w14:textId="77777777" w:rsidR="00E427CF" w:rsidRPr="005E50CE" w:rsidRDefault="00E427CF" w:rsidP="00B0046E">
            <w:pPr>
              <w:pStyle w:val="prastasiniatinklio"/>
              <w:spacing w:before="0" w:beforeAutospacing="0" w:after="0" w:afterAutospacing="0"/>
              <w:jc w:val="both"/>
            </w:pPr>
            <w:r w:rsidRPr="005E50CE">
              <w:t xml:space="preserve">Elektroninis katalogas papildytas 680 naujų bibliografinių įrašų iš rajoninių laikraščių „Mūsų laikas“ ir „Šviesa“. Bibliotekos vartotojai aktyviausiai naudojosi teisinės informacijos baze INFOLEX, kurioje atliktos 130 paieškų, bei mokslinių straipsnių duomenų baze EBSCO </w:t>
            </w:r>
            <w:proofErr w:type="spellStart"/>
            <w:r w:rsidRPr="005E50CE">
              <w:t>Publishing</w:t>
            </w:r>
            <w:proofErr w:type="spellEnd"/>
            <w:r w:rsidRPr="005E50CE">
              <w:t xml:space="preserve">, kur įvykdytos 82 paieškos. Be to, skaitytojai nemokamai galėjo naudotis naujienų portalais BNS ir </w:t>
            </w:r>
            <w:proofErr w:type="spellStart"/>
            <w:r w:rsidRPr="005E50CE">
              <w:t>Delfi</w:t>
            </w:r>
            <w:proofErr w:type="spellEnd"/>
            <w:r w:rsidRPr="005E50CE">
              <w:t xml:space="preserve"> Plius.</w:t>
            </w:r>
          </w:p>
          <w:p w14:paraId="592999D1" w14:textId="77777777" w:rsidR="00E427CF" w:rsidRPr="005E50CE" w:rsidRDefault="00E427CF" w:rsidP="00B0046E">
            <w:pPr>
              <w:pStyle w:val="prastasiniatinklio"/>
              <w:spacing w:before="0" w:beforeAutospacing="0" w:after="0" w:afterAutospacing="0"/>
              <w:jc w:val="both"/>
            </w:pPr>
            <w:r w:rsidRPr="005E50CE">
              <w:t xml:space="preserve">Svarbi </w:t>
            </w:r>
            <w:r>
              <w:t xml:space="preserve">išliko </w:t>
            </w:r>
            <w:r w:rsidRPr="005E50CE">
              <w:t xml:space="preserve"> </w:t>
            </w:r>
            <w:r w:rsidRPr="005E50CE">
              <w:rPr>
                <w:rStyle w:val="Grietas"/>
                <w:b w:val="0"/>
              </w:rPr>
              <w:t>TBA-S paslauga (tarpbibliotekinis abonementas)</w:t>
            </w:r>
            <w:r w:rsidRPr="005E50CE">
              <w:t>, kuri leido skaitytojams užsisakyti retesnius ar specializuotus leidinius iš kitų Lietuvos bibliotekų. 2024 m. iš viso pateiktos 178 užklausos, iš kurių 118</w:t>
            </w:r>
            <w:r>
              <w:t> </w:t>
            </w:r>
            <w:r w:rsidRPr="005E50CE">
              <w:t>buvo sėkmingai įvykdytos, o kitoms bibliotekoms išsiųstos 95 užklausos. Skaitytojai greitai įvertino šios paslaugos naudą – ji užtikrino patogų ir efektyvų informacijos prieinamumą, suteikdama galimybę pasiekti platesnį knygų ir dokumentų asortimentą​.</w:t>
            </w:r>
          </w:p>
          <w:p w14:paraId="2BFEC0B1" w14:textId="77777777" w:rsidR="00E427CF" w:rsidRPr="005E50CE" w:rsidRDefault="00E427CF" w:rsidP="00B0046E">
            <w:pPr>
              <w:pStyle w:val="prastasiniatinklio"/>
              <w:spacing w:before="0" w:beforeAutospacing="0" w:after="0" w:afterAutospacing="0"/>
              <w:jc w:val="both"/>
            </w:pPr>
            <w:r w:rsidRPr="005E50CE">
              <w:t>Biblioteka nuolat atnaujino ir modernizavo savo technologinę bazę. Bibliotekos lankytojai turėjo galimybę naudotis Elektronine standartų parduotuve, kurioje prieinama daugiau nei 62 000 dokumentų įvairiomis temomis, o prisijungti buvo galima iš bet kurio bibliotekos kompiuterio.</w:t>
            </w:r>
          </w:p>
          <w:p w14:paraId="67331101" w14:textId="77777777" w:rsidR="00E427CF" w:rsidRPr="005E50CE" w:rsidRDefault="00E427CF" w:rsidP="00B0046E">
            <w:pPr>
              <w:pStyle w:val="prastasiniatinklio"/>
              <w:spacing w:before="0" w:beforeAutospacing="0" w:after="0" w:afterAutospacing="0"/>
              <w:jc w:val="both"/>
            </w:pPr>
          </w:p>
          <w:p w14:paraId="2D2030E0" w14:textId="77777777" w:rsidR="00E427CF" w:rsidRPr="005E50CE" w:rsidRDefault="00E427CF" w:rsidP="00B0046E">
            <w:pPr>
              <w:pStyle w:val="prastasiniatinklio"/>
              <w:spacing w:before="0" w:beforeAutospacing="0" w:after="0" w:afterAutospacing="0"/>
              <w:jc w:val="both"/>
            </w:pPr>
            <w:r w:rsidRPr="005E50CE">
              <w:rPr>
                <w:lang w:eastAsia="en-US"/>
              </w:rPr>
              <w:t xml:space="preserve">5. </w:t>
            </w:r>
            <w:r w:rsidRPr="005E50CE">
              <w:t>Bibliotekos kaip mokymosi visą gyvenimą centro funkcija atsiskleidė per įvairias švietėjiškas veiklas, skirtas tiek vaikams, tiek suaugusiems. Biblioteka organizavo 5 išvykstamus skaitmeninio raštingumo mokymus Jurbarko užimtumo tarnyboje, kuriuose dalyvavo 64 gyventojai, o 28 asmenys pasinaudojo individualiomis konsultacijomis. Skaitmeninio raštingumo užklausų gauta 814, suteiktos 654 konsultacijos, bendra mokymų trukmė siekė 178 valandas.</w:t>
            </w:r>
          </w:p>
          <w:p w14:paraId="46FFCF3A" w14:textId="77777777" w:rsidR="00E427CF" w:rsidRPr="005E50CE" w:rsidRDefault="00E427CF" w:rsidP="00B0046E">
            <w:pPr>
              <w:pStyle w:val="prastasiniatinklio"/>
              <w:spacing w:before="0" w:beforeAutospacing="0" w:after="0" w:afterAutospacing="0"/>
              <w:jc w:val="both"/>
            </w:pPr>
            <w:r w:rsidRPr="005E50CE">
              <w:t xml:space="preserve">Biblioteka aktyviai įsitraukė į suaugusiųjų mokymosi savaitę „Nustebink save mąstymu!“, kurios metu vyko Jurbarko rajono savivaldybės neformalųjį suaugusiųjų švietimą vykdančių įstaigų ir organizacijų dialogas „Partnerystė ir pažanga: kartu kuriant mokymosi visą gyvenimą sistemą“. Šio renginio metu įvairių sričių atstovai dalinosi patirtimi ir idėjomis, kaip skatinti bendruomenių įsitraukimą į švietimą. Buvo aptartos ateities </w:t>
            </w:r>
            <w:r w:rsidRPr="005E50CE">
              <w:lastRenderedPageBreak/>
              <w:t xml:space="preserve">iniciatyvos, numatytos partnerystės stiprinimo kryptys bei iškelti iššūkiai, su kuriais susiduria vietos </w:t>
            </w:r>
            <w:proofErr w:type="spellStart"/>
            <w:r w:rsidRPr="005E50CE">
              <w:t>edukatoriai</w:t>
            </w:r>
            <w:proofErr w:type="spellEnd"/>
            <w:r w:rsidRPr="005E50CE">
              <w:t xml:space="preserve"> ir organizacijos.</w:t>
            </w:r>
          </w:p>
          <w:p w14:paraId="5EBDB358" w14:textId="77777777" w:rsidR="00E427CF" w:rsidRPr="005E50CE" w:rsidRDefault="00E427CF" w:rsidP="00B0046E">
            <w:pPr>
              <w:pStyle w:val="prastasiniatinklio"/>
              <w:spacing w:before="0" w:beforeAutospacing="0" w:after="0" w:afterAutospacing="0"/>
              <w:jc w:val="both"/>
            </w:pPr>
            <w:r w:rsidRPr="005E50CE">
              <w:t>Vaikų literatūros skyrius vedė ankstyvojo skaitymo užsiėmimus šeimoms su vaikais iki 3 metų, skatindamas skaitymo kultūrą nuo mažų dienų. Be to, buvo vykdomos neformaliojo vaikų švietimo programos Jurbarko mieste „Kūrybiniai tyrinėjimai“ ir „</w:t>
            </w:r>
            <w:proofErr w:type="spellStart"/>
            <w:r w:rsidRPr="005E50CE">
              <w:t>Etno</w:t>
            </w:r>
            <w:proofErr w:type="spellEnd"/>
            <w:r w:rsidRPr="005E50CE">
              <w:t xml:space="preserve">“, kuriose per metus įvyko po 36 užsiėmimus. Dar 5 programos buvo vykdomos Girdžių ir </w:t>
            </w:r>
            <w:proofErr w:type="spellStart"/>
            <w:r w:rsidRPr="005E50CE">
              <w:t>Vadžgirio</w:t>
            </w:r>
            <w:proofErr w:type="spellEnd"/>
            <w:r w:rsidRPr="005E50CE">
              <w:t xml:space="preserve"> padaliniuose.</w:t>
            </w:r>
          </w:p>
          <w:p w14:paraId="2E96178D" w14:textId="77777777" w:rsidR="00E427CF" w:rsidRPr="005E50CE" w:rsidRDefault="00E427CF" w:rsidP="00B0046E">
            <w:pPr>
              <w:pStyle w:val="prastasiniatinklio"/>
              <w:spacing w:before="0" w:beforeAutospacing="0" w:after="0" w:afterAutospacing="0"/>
              <w:jc w:val="both"/>
              <w:rPr>
                <w:lang w:eastAsia="en-US"/>
              </w:rPr>
            </w:pPr>
          </w:p>
          <w:p w14:paraId="4F125B3B" w14:textId="77777777" w:rsidR="00E427CF" w:rsidRPr="005E50CE" w:rsidRDefault="00E427CF" w:rsidP="00B0046E">
            <w:pPr>
              <w:pStyle w:val="prastasiniatinklio"/>
              <w:spacing w:before="0" w:beforeAutospacing="0" w:after="0" w:afterAutospacing="0"/>
              <w:jc w:val="both"/>
            </w:pPr>
            <w:r w:rsidRPr="005E50CE">
              <w:rPr>
                <w:lang w:eastAsia="en-US"/>
              </w:rPr>
              <w:t xml:space="preserve">6. </w:t>
            </w:r>
            <w:r w:rsidRPr="005E50CE">
              <w:t>Darbuotojų profesinių žinių ir praktinių įgūdžių atnaujinimas buvo aktyviai vykdomas per įvairius mokymus, stažuotes ir konferencijas. Per metus bibliotekos darbuotojai dalyvavo 53 kvalifikacijos kėlimo renginiuose, įskaitant nacionalinius seminarus, specializuotus mokymus ir tarptautines stažuotes. Skaitytojų skyriaus vedėja dalyvavo stažuotėje Norvegijoje „Kultūros sektoriaus bendrųjų, vadybinių ir profesinių kompetencijų tobulinimas“, kurioje gilinosi į tarptautinius bibliotekų veiklos organizavimo modelius.</w:t>
            </w:r>
          </w:p>
          <w:p w14:paraId="0E42CC90" w14:textId="77777777" w:rsidR="00E427CF" w:rsidRPr="005E50CE" w:rsidRDefault="00E427CF" w:rsidP="00B0046E">
            <w:pPr>
              <w:pStyle w:val="prastasiniatinklio"/>
              <w:spacing w:before="0" w:beforeAutospacing="0" w:after="0" w:afterAutospacing="0"/>
              <w:jc w:val="both"/>
            </w:pPr>
            <w:r w:rsidRPr="005E50CE">
              <w:t xml:space="preserve">Bibliotekos darbuotojai nuolat tobulino kompetencijas seminaruose apie dirbtinio intelekto taikymą kultūros sektoriuje, laiko valdymą, emocinę gerovę, edukacinių programų kūrimą, smurto ir priekabiavimo prevenciją, </w:t>
            </w:r>
            <w:proofErr w:type="spellStart"/>
            <w:r w:rsidRPr="005E50CE">
              <w:t>biblioterapiją</w:t>
            </w:r>
            <w:proofErr w:type="spellEnd"/>
            <w:r w:rsidRPr="005E50CE">
              <w:t xml:space="preserve"> bei darbą su vaikais ir jaunimu. Dalyvauta konferencijoje „</w:t>
            </w:r>
            <w:proofErr w:type="spellStart"/>
            <w:r w:rsidRPr="005E50CE">
              <w:t>Biblioterapija</w:t>
            </w:r>
            <w:proofErr w:type="spellEnd"/>
            <w:r w:rsidRPr="005E50CE">
              <w:t>: knyga gali prakalbinti ir gydyti“, kurioje gilintasi į terapinio skaitymo metodus, bei specialistų diskusijoje „Lietuva 2050“, nagrinėjusioje bibliotekų ateities strategijas.</w:t>
            </w:r>
          </w:p>
          <w:p w14:paraId="33AE79E5" w14:textId="77777777" w:rsidR="00E427CF" w:rsidRPr="005E50CE" w:rsidRDefault="00E427CF" w:rsidP="00B0046E">
            <w:pPr>
              <w:pStyle w:val="prastasiniatinklio"/>
              <w:spacing w:before="0" w:beforeAutospacing="0" w:after="0" w:afterAutospacing="0"/>
              <w:jc w:val="both"/>
            </w:pPr>
            <w:r w:rsidRPr="005E50CE">
              <w:t xml:space="preserve">Svarbiu metų įvykiu tapo Žemaitijos regiono bibliotekininkų sąskrydis, kuriame Jurbarko rajono savivaldybės viešoji biblioteka buvo pristatyta kaip viena inovatyviausių regiono bibliotekų, aktyviai diegiančių skaitmenines technologijas ir vykdančių neformaliojo švietimo veiklas. </w:t>
            </w:r>
          </w:p>
          <w:p w14:paraId="478707E7" w14:textId="77777777" w:rsidR="00E427CF" w:rsidRPr="005E50CE" w:rsidRDefault="00E427CF" w:rsidP="00B0046E">
            <w:pPr>
              <w:pStyle w:val="prastasiniatinklio"/>
              <w:spacing w:before="0" w:beforeAutospacing="0" w:after="0" w:afterAutospacing="0"/>
              <w:jc w:val="both"/>
            </w:pPr>
            <w:r w:rsidRPr="005E50CE">
              <w:t>Vykusiuose „Metų bibliotekininko“ apdovanojimuose geriausia bibliotekininke pripažinta Vaikų literatūros skyriaus vyresnioji bibliotekininkė Violeta Murauskienė, įvertinta už inovatyvių edukacinių veiklų organizavimą, ankstyvojo skaitymo skatinimą, sensorinių skaitymų įgyvendinimą bei aktyvų darbą su vaikais, turinčiais specialiuosius skaitymo poreikius.</w:t>
            </w:r>
          </w:p>
          <w:p w14:paraId="22470E39" w14:textId="77777777" w:rsidR="00E427CF" w:rsidRPr="005E50CE" w:rsidRDefault="00E427CF" w:rsidP="00B0046E">
            <w:pPr>
              <w:pStyle w:val="prastasiniatinklio"/>
              <w:spacing w:before="0" w:beforeAutospacing="0" w:after="0" w:afterAutospacing="0"/>
              <w:jc w:val="both"/>
            </w:pPr>
            <w:r w:rsidRPr="005E50CE">
              <w:t>Be dalyvavimo išoriniuose mokymuose, bibliotekoje nuolat organizuoti susirinkimai su darbuotojais, kuriuose aptartos aktualios darbo temos, naujausios metodikos ir pasidalinta gerąja praktika. Siekiant užtikrinti vienodą paslaugų kokybę visuose bibliotekos padaliniuose, teikta metodinė pagalba, konsultacijos dėl skaitymo skatinimo, edukacinių veiklų organizavimo ir informacinių technologijų taikymo.</w:t>
            </w:r>
          </w:p>
          <w:p w14:paraId="1AF96A5D" w14:textId="77777777" w:rsidR="00E427CF" w:rsidRPr="005E50CE" w:rsidRDefault="00E427CF" w:rsidP="00B0046E">
            <w:pPr>
              <w:pStyle w:val="prastasiniatinklio"/>
              <w:spacing w:before="0" w:beforeAutospacing="0" w:after="0" w:afterAutospacing="0"/>
              <w:jc w:val="both"/>
            </w:pPr>
          </w:p>
          <w:p w14:paraId="6D723A77" w14:textId="77777777" w:rsidR="00E427CF" w:rsidRPr="005E50CE" w:rsidRDefault="00E427CF" w:rsidP="00B0046E">
            <w:pPr>
              <w:pStyle w:val="prastasiniatinklio"/>
              <w:spacing w:before="0" w:beforeAutospacing="0" w:after="0" w:afterAutospacing="0"/>
              <w:jc w:val="both"/>
            </w:pPr>
            <w:r w:rsidRPr="005E50CE">
              <w:rPr>
                <w:lang w:eastAsia="en-US"/>
              </w:rPr>
              <w:t xml:space="preserve">7. </w:t>
            </w:r>
            <w:r w:rsidRPr="005E50CE">
              <w:t>Bibliotekos bendradarbiavimas su kitomis institucijomis ir dalyvavimas bendroje projektinėje veikloje buvo reikšminga metų dalis. Vaikų literatūros skyrius prisijungė prie projekto „Inovatyvūs Lietuvos bibliotekų skaitymo skatinimo sprendimai“, kurį vykdė Panevėžio apskrities biblioteka kartu su Kauno ir Klaipėdos apskričių bibliotekomis.</w:t>
            </w:r>
          </w:p>
          <w:p w14:paraId="5239C869" w14:textId="2F49A790" w:rsidR="00E427CF" w:rsidRPr="005E50CE" w:rsidRDefault="00E427CF" w:rsidP="00B0046E">
            <w:pPr>
              <w:pStyle w:val="prastasiniatinklio"/>
              <w:spacing w:before="0" w:beforeAutospacing="0" w:after="0" w:afterAutospacing="0"/>
              <w:jc w:val="both"/>
            </w:pPr>
            <w:r w:rsidRPr="005E50CE">
              <w:lastRenderedPageBreak/>
              <w:t>Svarbią vietą užėmė ir tarptautinis bendradarbiavimas. Jurbarko biblioteka prisijungė prie projekto, kurį vykdė Panevėžio apskrities biblioteka kartu su kūrybine studija „</w:t>
            </w:r>
            <w:proofErr w:type="spellStart"/>
            <w:r w:rsidRPr="005E50CE">
              <w:t>Black</w:t>
            </w:r>
            <w:proofErr w:type="spellEnd"/>
            <w:r w:rsidRPr="005E50CE">
              <w:t xml:space="preserve"> </w:t>
            </w:r>
            <w:proofErr w:type="spellStart"/>
            <w:r w:rsidRPr="005E50CE">
              <w:t>Book</w:t>
            </w:r>
            <w:proofErr w:type="spellEnd"/>
            <w:r w:rsidRPr="005E50CE">
              <w:t xml:space="preserve">“ iš Norvegijos. Šio projekto tikslas – skatinti vaikų ir jaunimo skaitymą pasitelkiant inovatyvias priemones. Projekto metu </w:t>
            </w:r>
            <w:r w:rsidRPr="0057255D">
              <w:t>bibliotekoje</w:t>
            </w:r>
            <w:r w:rsidRPr="005E50CE">
              <w:t xml:space="preserve"> vyko 12</w:t>
            </w:r>
            <w:r>
              <w:t> </w:t>
            </w:r>
            <w:r w:rsidRPr="005E50CE">
              <w:t>edukacijų, kuriose dalyvavo Jurbarko Naujamiesčio progimnazijos ir Vytauto Didžiojo pagrindinės mokyklos mokiniai​.</w:t>
            </w:r>
          </w:p>
          <w:p w14:paraId="0DCA549E" w14:textId="77777777" w:rsidR="00E427CF" w:rsidRPr="005E50CE" w:rsidRDefault="00E427CF" w:rsidP="00B0046E">
            <w:pPr>
              <w:pStyle w:val="prastasiniatinklio"/>
              <w:spacing w:before="0" w:beforeAutospacing="0" w:after="0" w:afterAutospacing="0"/>
              <w:jc w:val="both"/>
            </w:pPr>
            <w:r w:rsidRPr="005E50CE">
              <w:t xml:space="preserve">Aktyvus bendradarbiavimas vyko ir su Lietuvos nacionaline Martyno Mažvydo biblioteka. Bibliotekoje surengtos edukacijos vaikams ir jaunimui, dalyvauta nacionaliniuose skaitymo skatinimo projektuose. Viena iš išskirtinių iniciatyvų buvo </w:t>
            </w:r>
            <w:r w:rsidRPr="005E50CE">
              <w:rPr>
                <w:rStyle w:val="Grietas"/>
                <w:b w:val="0"/>
              </w:rPr>
              <w:t>„Kuriu pats sau“ kūrybinės dirbtuvės</w:t>
            </w:r>
            <w:r w:rsidRPr="005E50CE">
              <w:t>, vykdytos tiesioginės transliacijos būdu. Dirbtuvėse vaikai kūrė savo knygų skirtukus, iliustracijas ir rankdarbius, lavino kūrybiškumą bei smulkiąją motoriką​.</w:t>
            </w:r>
          </w:p>
          <w:p w14:paraId="261CD72A" w14:textId="77777777" w:rsidR="00E427CF" w:rsidRPr="005E50CE" w:rsidRDefault="00E427CF" w:rsidP="00B0046E">
            <w:pPr>
              <w:pStyle w:val="prastasiniatinklio"/>
              <w:spacing w:before="0" w:beforeAutospacing="0" w:after="0" w:afterAutospacing="0"/>
              <w:jc w:val="both"/>
            </w:pPr>
            <w:r w:rsidRPr="005E50CE">
              <w:t>Biblioteka tęsė bendradarbiavimą su Klaipėdos apskrities Ievos Simonaitytės viešąja biblioteka – Jurbarko bibliotekos kraštotyros skyrius kasmet skaitmenina rajoninių laikraščių komplektus, kurie perduodami Klaipėdos apskrities bibliotekai tolesniam skaitmeninimui​.</w:t>
            </w:r>
          </w:p>
          <w:p w14:paraId="3B772EB7" w14:textId="77777777" w:rsidR="00E427CF" w:rsidRPr="005E50CE" w:rsidRDefault="00E427CF" w:rsidP="00B0046E">
            <w:pPr>
              <w:pStyle w:val="prastasiniatinklio"/>
              <w:spacing w:before="0" w:beforeAutospacing="0" w:after="0" w:afterAutospacing="0"/>
              <w:jc w:val="both"/>
            </w:pPr>
            <w:r w:rsidRPr="005E50CE">
              <w:t>Vyko aktyvus bendradarbiavimas su vietos mokyklomis, darželiais, Užimtumo tarnyba ir Jurbarko Trečiojo amžiaus universitetu.</w:t>
            </w:r>
          </w:p>
          <w:p w14:paraId="6647EEC1" w14:textId="77777777" w:rsidR="00E427CF" w:rsidRPr="005E50CE" w:rsidRDefault="00E427CF" w:rsidP="00B0046E">
            <w:pPr>
              <w:pStyle w:val="prastasiniatinklio"/>
              <w:spacing w:before="0" w:beforeAutospacing="0" w:after="0" w:afterAutospacing="0"/>
            </w:pPr>
          </w:p>
          <w:p w14:paraId="709F5EDE" w14:textId="77777777" w:rsidR="00E427CF" w:rsidRPr="005E50CE" w:rsidRDefault="00E427CF" w:rsidP="00B0046E">
            <w:pPr>
              <w:pStyle w:val="prastasiniatinklio"/>
              <w:spacing w:before="0" w:beforeAutospacing="0" w:after="0" w:afterAutospacing="0"/>
              <w:jc w:val="both"/>
            </w:pPr>
            <w:r w:rsidRPr="005E50CE">
              <w:rPr>
                <w:lang w:eastAsia="en-US"/>
              </w:rPr>
              <w:t xml:space="preserve"> 8. </w:t>
            </w:r>
            <w:r w:rsidRPr="005E50CE">
              <w:t>Veiklos analizė, vartotojų poreikių tyrimas ir priemonių numatymas veiklai gerinti tapo svarbia bibliotekos plėtros dalimi. Per metus gautos 1 867 informacinės užklausos, iš kurių 28 pateiktos elektroniniu būdu. Aktyviai naudota „Klausk bibliotekininko“ sistema, kurioje užregistruotos 83 užklausos</w:t>
            </w:r>
            <w:r>
              <w:t>.</w:t>
            </w:r>
          </w:p>
          <w:p w14:paraId="2D07550C" w14:textId="77777777" w:rsidR="00E427CF" w:rsidRPr="005E50CE" w:rsidRDefault="00E427CF" w:rsidP="00B0046E">
            <w:pPr>
              <w:pStyle w:val="prastasiniatinklio"/>
              <w:spacing w:before="0" w:beforeAutospacing="0" w:after="0" w:afterAutospacing="0"/>
              <w:jc w:val="both"/>
            </w:pPr>
            <w:r w:rsidRPr="005E50CE">
              <w:t>Svarbiu žingsniu tapo dalyvavimas Lietuvos bibliotekų lankytojų tyrime, kurį organizavo Tarptautinė rinkos ir žiniasklaidos tyrimų kompanija „</w:t>
            </w:r>
            <w:proofErr w:type="spellStart"/>
            <w:r w:rsidRPr="005E50CE">
              <w:t>Kantar</w:t>
            </w:r>
            <w:proofErr w:type="spellEnd"/>
            <w:r w:rsidRPr="005E50CE">
              <w:t>“ kartu su Lietuvos nacionaline Martyno Mažvydo biblioteka. Šis tyrimas suteik</w:t>
            </w:r>
            <w:r>
              <w:t>s</w:t>
            </w:r>
            <w:r w:rsidRPr="005E50CE">
              <w:t xml:space="preserve"> galimybę giliau įsigilinti į skaitytojų poreikius ir lūkesčius, o gauti rezultatai padės dar labiau pritaikyti bibliotekos paslaugas bendruomenės reikmėms. Tyrimo išvados bus pateiktos 2025 m. ir </w:t>
            </w:r>
            <w:r>
              <w:t xml:space="preserve">taps svarbiu įrankiu tolesniam </w:t>
            </w:r>
            <w:r w:rsidRPr="00445D6E">
              <w:t>bibliotekos</w:t>
            </w:r>
            <w:r w:rsidRPr="005E50CE">
              <w:t xml:space="preserve"> veiklos tobulinimui.</w:t>
            </w:r>
          </w:p>
        </w:tc>
      </w:tr>
      <w:tr w:rsidR="00E427CF" w:rsidRPr="002E668E" w14:paraId="143662A6" w14:textId="77777777" w:rsidTr="00E427CF">
        <w:trPr>
          <w:trHeight w:val="9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4B2605DB" w14:textId="77777777" w:rsidR="00E427CF" w:rsidRDefault="00E427CF" w:rsidP="00B0046E">
            <w:pPr>
              <w:jc w:val="both"/>
              <w:rPr>
                <w:rFonts w:eastAsia="Calibri"/>
                <w:szCs w:val="24"/>
              </w:rPr>
            </w:pPr>
            <w:r>
              <w:rPr>
                <w:rFonts w:eastAsia="Calibri"/>
                <w:szCs w:val="24"/>
              </w:rPr>
              <w:lastRenderedPageBreak/>
              <w:t>2024</w:t>
            </w:r>
            <w:r w:rsidRPr="00044E24">
              <w:rPr>
                <w:rFonts w:eastAsia="Calibri"/>
                <w:szCs w:val="24"/>
              </w:rPr>
              <w:t xml:space="preserve"> metų veikla, susijusi su darbuotojų </w:t>
            </w:r>
            <w:r w:rsidRPr="00867155">
              <w:rPr>
                <w:rFonts w:eastAsia="Calibri"/>
                <w:szCs w:val="24"/>
              </w:rPr>
              <w:t>funkcijų reglamentavimu</w:t>
            </w:r>
            <w:r w:rsidRPr="00044E24">
              <w:rPr>
                <w:rFonts w:eastAsia="Calibri"/>
                <w:szCs w:val="24"/>
              </w:rPr>
              <w:t>, darbuotojų saugumo bei lygių galimybių įstaigoje užtikrinimu</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CBB76DB" w14:textId="77777777" w:rsidR="00E427CF" w:rsidRPr="00A23670" w:rsidRDefault="00E427CF" w:rsidP="00B0046E">
            <w:pPr>
              <w:pStyle w:val="prastasiniatinklio"/>
              <w:spacing w:before="0" w:beforeAutospacing="0" w:after="0" w:afterAutospacing="0"/>
              <w:jc w:val="both"/>
            </w:pPr>
            <w:r w:rsidRPr="00A23670">
              <w:t xml:space="preserve">2024 metais atnaujinti arba priimti nauji veiklą reglamentuojantys teisės aktai. </w:t>
            </w:r>
          </w:p>
          <w:p w14:paraId="0ECB704D" w14:textId="77777777" w:rsidR="00E427CF" w:rsidRPr="00A23670" w:rsidRDefault="00E427CF" w:rsidP="00B0046E">
            <w:pPr>
              <w:pStyle w:val="prastasiniatinklio"/>
              <w:spacing w:before="0" w:beforeAutospacing="0" w:after="0" w:afterAutospacing="0"/>
              <w:jc w:val="both"/>
            </w:pPr>
            <w:r w:rsidRPr="00A23670">
              <w:t xml:space="preserve">Patvirtinta: Lygių galimybių politika ir jos Įgyvendinimo tvarkos taisyklės, parengtas Įgyvendinimo planas, Reagavimo į asmens duomenų saugumo pažeidimus procedūros aprašas ir priskirtas duomenų apsaugos pareigūnas, Darbuotojų darbo apmokėjimo sistema, Darbo ir poilsio tvarka, Informacijos rengimo ir teikimo asmenims su negalia jų pasirinktais prieinamais bendravimo būdais vidaus tvarkos taisyklės, Turto vertinimo ir nurašymo komisijos sudėtis, Komandiruočių išlaidų apmokėjimo tvarkos aprašas, Darbuotojų atostogų tvarkos aprašas, Darbuotojų pareigybių sąrašai ir nustatytos pareiginės algos, Informacinių ir komunikacinių technologijų naudojimo bei darbuotojų stebėsenos ir kontrolės darbo vietoje tvarka, Fondų apsaugos nuostatai, Darbuotojų pareigybių aprašymai, </w:t>
            </w:r>
            <w:r>
              <w:t>b</w:t>
            </w:r>
            <w:r w:rsidRPr="00A23670">
              <w:t>ibliotekos skyrių nuostatai.</w:t>
            </w:r>
          </w:p>
          <w:p w14:paraId="2D9FEB0D" w14:textId="77777777" w:rsidR="00E427CF" w:rsidRPr="00A23670" w:rsidRDefault="00E427CF" w:rsidP="00B0046E">
            <w:pPr>
              <w:pStyle w:val="prastasiniatinklio"/>
              <w:spacing w:before="0" w:beforeAutospacing="0" w:after="0" w:afterAutospacing="0"/>
              <w:jc w:val="both"/>
            </w:pPr>
            <w:r w:rsidRPr="00A23670">
              <w:t>Atnaujintos Viešųjų pirkimų organizavimo ir Tarnybinio automobilio naudojimo tvarkos.</w:t>
            </w:r>
          </w:p>
          <w:p w14:paraId="6B092A96" w14:textId="77777777" w:rsidR="00E427CF" w:rsidRPr="00A23670" w:rsidRDefault="00E427CF" w:rsidP="00B0046E">
            <w:pPr>
              <w:pStyle w:val="prastasiniatinklio"/>
              <w:spacing w:before="0" w:beforeAutospacing="0" w:after="0" w:afterAutospacing="0"/>
              <w:jc w:val="both"/>
            </w:pPr>
            <w:r w:rsidRPr="00A23670">
              <w:lastRenderedPageBreak/>
              <w:t xml:space="preserve">Priskirti asmenys, atsakingi už skaitytojų aptarnavimą namuose. </w:t>
            </w:r>
          </w:p>
          <w:p w14:paraId="59B3A6AA" w14:textId="77777777" w:rsidR="00E427CF" w:rsidRPr="00A23670" w:rsidRDefault="00E427CF" w:rsidP="00B0046E">
            <w:pPr>
              <w:pStyle w:val="prastasiniatinklio"/>
              <w:spacing w:before="0" w:beforeAutospacing="0" w:after="0" w:afterAutospacing="0"/>
              <w:jc w:val="both"/>
            </w:pPr>
            <w:r w:rsidRPr="00A23670">
              <w:t>Sudaryta: Darbo apmokėjimo sistemos kūrimo darbo grupė, Komisija spaudinių ir kitų dokumentų įkainojimui bei parengta įkainojimo tvarka, Kasos inventorizacijos komisija, darbo grupė 2025 metų biudžeto projekto rengimui, Metinės turto inventorizacijos komisija.</w:t>
            </w:r>
          </w:p>
          <w:p w14:paraId="5C0DB06E" w14:textId="77777777" w:rsidR="00E427CF" w:rsidRPr="00A23670" w:rsidRDefault="00E427CF" w:rsidP="00B0046E">
            <w:pPr>
              <w:pStyle w:val="prastasiniatinklio"/>
              <w:spacing w:before="0" w:beforeAutospacing="0" w:after="0" w:afterAutospacing="0"/>
              <w:jc w:val="both"/>
            </w:pPr>
            <w:r w:rsidRPr="00A23670">
              <w:t>Rengti įsakymai dėl Padalinių fondų patikrinimų ir Įgaliojimai darbuotojams pasirašyti Neformaliojo vaikų švietimo paslaugų teikimo sutartis.</w:t>
            </w:r>
          </w:p>
        </w:tc>
      </w:tr>
      <w:tr w:rsidR="00E427CF" w:rsidRPr="002E668E" w14:paraId="778C64BA" w14:textId="77777777" w:rsidTr="00E427CF">
        <w:trPr>
          <w:trHeight w:val="455"/>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0573495C" w14:textId="77777777" w:rsidR="00E427CF" w:rsidRPr="002E668E" w:rsidRDefault="00E427CF" w:rsidP="00B0046E">
            <w:pPr>
              <w:jc w:val="both"/>
              <w:rPr>
                <w:rFonts w:eastAsia="Calibri"/>
                <w:szCs w:val="24"/>
              </w:rPr>
            </w:pPr>
            <w:r>
              <w:rPr>
                <w:rFonts w:eastAsia="Calibri"/>
                <w:szCs w:val="24"/>
              </w:rPr>
              <w:lastRenderedPageBreak/>
              <w:t>Kita 2024</w:t>
            </w:r>
            <w:r w:rsidRPr="002E668E">
              <w:rPr>
                <w:rFonts w:eastAsia="Calibri"/>
                <w:szCs w:val="24"/>
              </w:rPr>
              <w:t xml:space="preserve"> metais įstaigos vykdyta veikla  </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2D1F3BD" w14:textId="77777777" w:rsidR="00E427CF" w:rsidRDefault="00E427CF" w:rsidP="00B0046E">
            <w:pPr>
              <w:pStyle w:val="prastasiniatinklio"/>
              <w:spacing w:before="0" w:beforeAutospacing="0" w:after="0" w:afterAutospacing="0"/>
              <w:jc w:val="both"/>
            </w:pPr>
            <w:r>
              <w:t xml:space="preserve">Biblioteka aktyviai dalyvavo socialinėse ir sveikatinimo iniciatyvose. Prie </w:t>
            </w:r>
            <w:r w:rsidRPr="00445D6E">
              <w:t>bibliotekos</w:t>
            </w:r>
            <w:r>
              <w:t xml:space="preserve"> parko įrengtas basakojų takas, kuris tapo nauja erdve edukacinėms veikloms ir sveikatinimo užsiėmimams. Kraujo donorystės akcija „Ateik padovanoti kraujo!“ sulaukė didelio bendruomenės palaikymo – bibliotekos erdvėse gyventojai buvo kviečiami prisidėti prie gyvybių gelbėjimo iniciatyvos.</w:t>
            </w:r>
          </w:p>
          <w:p w14:paraId="3B805EAB" w14:textId="77777777" w:rsidR="00E427CF" w:rsidRDefault="00E427CF" w:rsidP="00B0046E">
            <w:pPr>
              <w:pStyle w:val="prastasiniatinklio"/>
              <w:spacing w:before="0" w:beforeAutospacing="0" w:after="0" w:afterAutospacing="0"/>
              <w:jc w:val="both"/>
            </w:pPr>
            <w:r>
              <w:t>Svarbi veiklos dalis buvo bendradarbiavimas su vietos bendruomene ir partneriais. Bibliotekos parke įrengtas daugiamečių augalų darželis, kuris tapo ne tik edukacine erdve vaikams, bet ir bendruomenės sutelkimo vieta. Ši iniciatyva skatino gamtos pažinimą ir ekologinį sąmoningumą.</w:t>
            </w:r>
          </w:p>
          <w:p w14:paraId="46BCAB20" w14:textId="77777777" w:rsidR="00E427CF" w:rsidRDefault="00E427CF" w:rsidP="00B0046E">
            <w:pPr>
              <w:pStyle w:val="prastasiniatinklio"/>
              <w:spacing w:before="0" w:beforeAutospacing="0" w:after="0" w:afterAutospacing="0"/>
              <w:jc w:val="both"/>
            </w:pPr>
            <w:r>
              <w:t>Vaikų literatūros skyriuje sėkmingai tęsėsi bendradarbiavimas su Jaunimo savanoriškos tarnybos (JST) programa. 2024 metais čia savanoriavo penki Jurbarko A. Giedraičio-Giedriaus gimnazijos moksleiviai, kurie prisidėjo prie renginių organizavimo, edukacinių užsiėmimų vedimo ir bibliotekos veiklų viešinimo. Ši veikla ne tik padėjo bibliotekai plėsti savo iniciatyvas, bet ir skatino jaunimo pilietinį aktyvumą bei savanorystės kultūrą.</w:t>
            </w:r>
          </w:p>
          <w:p w14:paraId="4EFDBEC5" w14:textId="77777777" w:rsidR="00E427CF" w:rsidRPr="00B2748C" w:rsidRDefault="00E427CF" w:rsidP="00B0046E">
            <w:pPr>
              <w:pStyle w:val="prastasiniatinklio"/>
              <w:spacing w:before="0" w:beforeAutospacing="0" w:after="0" w:afterAutospacing="0"/>
              <w:jc w:val="both"/>
            </w:pPr>
            <w:r>
              <w:t>Be kultūrinių ir socialinių iniciatyvų, biblioteka organizavo ir įvairias edukacines veiklas. Tarptautinio festivalio „Nepatogus kinas“ metu vyko dokumentinių filmų peržiūros, po kurių surengtos diskusijos su jaunimu apie žmogaus teises, pilietiškumą ir socialinę atsakomybę. Festivalio renginiuose dalyvavo 364 moksleiviai, kurie po filmų aktyviai įsitraukė į diskusijas.</w:t>
            </w:r>
          </w:p>
        </w:tc>
      </w:tr>
      <w:tr w:rsidR="00E427CF" w:rsidRPr="002E668E" w14:paraId="323084AE" w14:textId="77777777" w:rsidTr="00E427CF">
        <w:trPr>
          <w:trHeight w:val="455"/>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6001399E" w14:textId="77777777" w:rsidR="00E427CF" w:rsidRPr="00A764B8" w:rsidRDefault="00E427CF" w:rsidP="00B0046E">
            <w:pPr>
              <w:jc w:val="both"/>
              <w:rPr>
                <w:rFonts w:eastAsia="Calibri"/>
                <w:bCs/>
                <w:szCs w:val="24"/>
              </w:rPr>
            </w:pPr>
            <w:r w:rsidRPr="00442EAB">
              <w:rPr>
                <w:rFonts w:eastAsia="Calibri"/>
                <w:bCs/>
                <w:szCs w:val="24"/>
              </w:rPr>
              <w:t>Korupcijos prevencija bei Smurto ir priekabiavimo prevencijos politikos įgyvendinimas įstaigoje 202</w:t>
            </w:r>
            <w:r>
              <w:rPr>
                <w:rFonts w:eastAsia="Calibri"/>
                <w:bCs/>
                <w:szCs w:val="24"/>
              </w:rPr>
              <w:t>4</w:t>
            </w:r>
            <w:r w:rsidRPr="00442EAB">
              <w:rPr>
                <w:rFonts w:eastAsia="Calibri"/>
                <w:bCs/>
                <w:szCs w:val="24"/>
              </w:rPr>
              <w:t xml:space="preserve"> metais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A0C3A97" w14:textId="77777777" w:rsidR="00E427CF" w:rsidRPr="002E668E" w:rsidRDefault="00E427CF" w:rsidP="00B0046E">
            <w:pPr>
              <w:jc w:val="both"/>
              <w:rPr>
                <w:rFonts w:eastAsia="Calibri"/>
                <w:szCs w:val="24"/>
              </w:rPr>
            </w:pPr>
            <w:r>
              <w:rPr>
                <w:bCs/>
                <w:szCs w:val="24"/>
              </w:rPr>
              <w:t xml:space="preserve">2024 m. patvirtinta 2024–2025 metų korupcijos prevencijos programa bei programos įgyvendinimo priemonių planas. Suorganizuoti ,,Smurto ir priekabiavimo prevencijos politika kultūros įstaigose. Psichosocialinės rizikos vertinimas“ mokymai </w:t>
            </w:r>
            <w:r w:rsidRPr="00A23670">
              <w:rPr>
                <w:bCs/>
                <w:szCs w:val="24"/>
              </w:rPr>
              <w:t>bibliotekos</w:t>
            </w:r>
            <w:r>
              <w:rPr>
                <w:bCs/>
                <w:szCs w:val="24"/>
              </w:rPr>
              <w:t xml:space="preserve"> darbuotojams. </w:t>
            </w:r>
          </w:p>
        </w:tc>
      </w:tr>
    </w:tbl>
    <w:p w14:paraId="0A5EC82D" w14:textId="77777777" w:rsidR="00E427CF" w:rsidRPr="00BA17CB" w:rsidRDefault="00E427CF" w:rsidP="00E427CF">
      <w:pPr>
        <w:spacing w:before="240"/>
        <w:jc w:val="both"/>
        <w:rPr>
          <w:rFonts w:eastAsia="Calibri"/>
          <w:b/>
          <w:szCs w:val="24"/>
        </w:rPr>
      </w:pPr>
      <w:r w:rsidRPr="002E668E">
        <w:rPr>
          <w:rFonts w:eastAsia="Calibri"/>
          <w:b/>
          <w:szCs w:val="24"/>
        </w:rPr>
        <w:t>Kultūros įstaigos problemos ir jų sprendimas</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773"/>
      </w:tblGrid>
      <w:tr w:rsidR="00E427CF" w:rsidRPr="002E668E" w14:paraId="7215AF6F" w14:textId="77777777" w:rsidTr="00897A96">
        <w:trPr>
          <w:trHeight w:val="135"/>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71322C54" w14:textId="77777777" w:rsidR="00E427CF" w:rsidRPr="001C56AD" w:rsidRDefault="00E427CF" w:rsidP="00B0046E">
            <w:pPr>
              <w:jc w:val="both"/>
              <w:rPr>
                <w:rFonts w:eastAsia="Calibri"/>
                <w:szCs w:val="24"/>
              </w:rPr>
            </w:pPr>
            <w:r w:rsidRPr="001C56AD">
              <w:rPr>
                <w:rFonts w:eastAsia="Calibri"/>
                <w:szCs w:val="24"/>
              </w:rPr>
              <w:t>2023 m. įstaigos veiklos ataskaitoje nurodytų problemų (iš)sprendimas per 2024 metus</w:t>
            </w:r>
          </w:p>
        </w:tc>
        <w:tc>
          <w:tcPr>
            <w:tcW w:w="10773" w:type="dxa"/>
            <w:tcBorders>
              <w:top w:val="single" w:sz="4" w:space="0" w:color="auto"/>
              <w:left w:val="single" w:sz="4" w:space="0" w:color="auto"/>
              <w:right w:val="single" w:sz="4" w:space="0" w:color="auto"/>
            </w:tcBorders>
            <w:shd w:val="clear" w:color="auto" w:fill="auto"/>
          </w:tcPr>
          <w:p w14:paraId="2CDB8562" w14:textId="77777777" w:rsidR="00E427CF" w:rsidRDefault="00E427CF" w:rsidP="00B0046E">
            <w:pPr>
              <w:pStyle w:val="prastasiniatinklio"/>
              <w:spacing w:before="0" w:beforeAutospacing="0" w:after="0" w:afterAutospacing="0"/>
              <w:jc w:val="both"/>
            </w:pPr>
            <w:r>
              <w:t>2024 metais</w:t>
            </w:r>
            <w:r w:rsidRPr="00A23670">
              <w:rPr>
                <w:bCs/>
              </w:rPr>
              <w:t xml:space="preserve"> biblioteka</w:t>
            </w:r>
            <w:r>
              <w:t xml:space="preserve"> siekė išspręsti anksčiau identifikuotas infrastruktūros ir paslaugų prieinamumo problemas. Viena iš aktualių sričių buvo techninės įrangos atnaujinimas – kompiuterinė technika pasenusi daugelyje padalinių, todėl kompiuteriai atnaujinti trijuos</w:t>
            </w:r>
            <w:r w:rsidRPr="00A23670">
              <w:rPr>
                <w:bCs/>
              </w:rPr>
              <w:t xml:space="preserve">e bibliotekos </w:t>
            </w:r>
            <w:r>
              <w:t>padaliniuose.</w:t>
            </w:r>
          </w:p>
          <w:p w14:paraId="7C98C59B" w14:textId="77777777" w:rsidR="00E427CF" w:rsidRDefault="00E427CF" w:rsidP="00B0046E">
            <w:pPr>
              <w:pStyle w:val="prastasiniatinklio"/>
              <w:spacing w:before="0" w:beforeAutospacing="0" w:after="0" w:afterAutospacing="0"/>
              <w:jc w:val="both"/>
            </w:pPr>
            <w:r w:rsidRPr="00A23670">
              <w:rPr>
                <w:bCs/>
              </w:rPr>
              <w:t xml:space="preserve">bibliotekos </w:t>
            </w:r>
            <w:r>
              <w:t xml:space="preserve">pastatų būklės gerinimas išliko prioritetu. Atliktas Veliuonos padalinio sienų remontas, užtikrinantis atitiktį Priešgaisrinės gelbėjimo tarnybos reikalavimams, taip pat suremontuota </w:t>
            </w:r>
            <w:proofErr w:type="spellStart"/>
            <w:r>
              <w:t>Kartupių</w:t>
            </w:r>
            <w:proofErr w:type="spellEnd"/>
            <w:r>
              <w:t xml:space="preserve"> padalinio geoterminio šildymo sistema. Skaitytojų skyriuje ir edukacijų erdvėje suremontuota oro kondicionavimo sistema,</w:t>
            </w:r>
            <w:r w:rsidRPr="00A23670">
              <w:rPr>
                <w:bCs/>
              </w:rPr>
              <w:t xml:space="preserve"> užtikrinanti</w:t>
            </w:r>
            <w:r>
              <w:t xml:space="preserve"> geresnes sąlygas lankytojams, renginiams ir edukaciniams užsiėmimams.</w:t>
            </w:r>
          </w:p>
          <w:p w14:paraId="0BE1D6AE" w14:textId="77777777" w:rsidR="00E427CF" w:rsidRDefault="00E427CF" w:rsidP="00B0046E">
            <w:pPr>
              <w:pStyle w:val="prastasiniatinklio"/>
              <w:spacing w:before="0" w:beforeAutospacing="0" w:after="0" w:afterAutospacing="0"/>
              <w:jc w:val="both"/>
            </w:pPr>
            <w:r>
              <w:lastRenderedPageBreak/>
              <w:t>Atsižvelgiant į senyvo amžiaus asmenų informacijos prieinamumo poreikius, pradėta aktyviai vykdyti ELVIS garsinių knygų paslauga, kuri žymiai pagerino vyresnio amžiaus skaitytojų aptarnavimą. Per metus išduoti 1 856 elektroniniai leidiniai.</w:t>
            </w:r>
          </w:p>
          <w:p w14:paraId="71F57EFD" w14:textId="787EA508" w:rsidR="00E427CF" w:rsidRPr="00753C63" w:rsidRDefault="00E427CF" w:rsidP="00B0046E">
            <w:pPr>
              <w:pStyle w:val="prastasiniatinklio"/>
              <w:spacing w:before="0" w:beforeAutospacing="0" w:after="0" w:afterAutospacing="0"/>
              <w:jc w:val="both"/>
            </w:pPr>
            <w:r>
              <w:t>Tačiau dalis suplanuotų darbų nebuvo įgyvendinti dėl negauto finansavimo. Likusi neatnaujinta Pilies I</w:t>
            </w:r>
            <w:r w:rsidR="00AF2EB9">
              <w:t> </w:t>
            </w:r>
            <w:r>
              <w:t>padalinio pastato lietaus nuvedimo sistema, taip pat neįvykdytas planuotas kitų padalinių šildymo sistemų remontas. Šie darbai išlieka aktualūs ir bus siekiama juos įgyvendinti ateinančiais metais.</w:t>
            </w:r>
          </w:p>
        </w:tc>
      </w:tr>
      <w:tr w:rsidR="00E427CF" w:rsidRPr="002E668E" w14:paraId="638ADED0" w14:textId="77777777" w:rsidTr="00897A96">
        <w:trPr>
          <w:trHeight w:val="58"/>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44F83B85" w14:textId="77777777" w:rsidR="00E427CF" w:rsidRPr="00A40212" w:rsidRDefault="00E427CF" w:rsidP="00B0046E">
            <w:pPr>
              <w:jc w:val="both"/>
              <w:rPr>
                <w:rFonts w:eastAsia="Calibri"/>
                <w:szCs w:val="24"/>
              </w:rPr>
            </w:pPr>
            <w:r w:rsidRPr="00A40212">
              <w:rPr>
                <w:rFonts w:eastAsia="Calibri"/>
                <w:szCs w:val="24"/>
              </w:rPr>
              <w:lastRenderedPageBreak/>
              <w:t>Esamos įstaigos problemos ir jų sprendimas</w:t>
            </w:r>
          </w:p>
        </w:tc>
        <w:tc>
          <w:tcPr>
            <w:tcW w:w="10773" w:type="dxa"/>
            <w:tcBorders>
              <w:left w:val="single" w:sz="4" w:space="0" w:color="auto"/>
              <w:bottom w:val="single" w:sz="4" w:space="0" w:color="auto"/>
              <w:right w:val="single" w:sz="4" w:space="0" w:color="auto"/>
            </w:tcBorders>
            <w:shd w:val="clear" w:color="auto" w:fill="auto"/>
          </w:tcPr>
          <w:p w14:paraId="02104373" w14:textId="77777777" w:rsidR="00E427CF" w:rsidRDefault="00E427CF" w:rsidP="00B0046E">
            <w:pPr>
              <w:pStyle w:val="prastasiniatinklio"/>
              <w:spacing w:before="0" w:beforeAutospacing="0" w:after="0" w:afterAutospacing="0"/>
              <w:jc w:val="both"/>
            </w:pPr>
            <w:r>
              <w:t>Jurbarko rajono savivaldybės viešoji biblioteka, siekdama užtikrinti kokybiškas ir patogias sąlygas skaitytojams bei darbuotojams, susiduria su tam tikrais infrastruktūros iššūkiais, kurių sprendimas yra svarbus tolesniam įstaigos veiklos efektyvumui ir bendruomenės poreikių tenkinimui.</w:t>
            </w:r>
          </w:p>
          <w:p w14:paraId="44F835FE" w14:textId="77777777" w:rsidR="00E427CF" w:rsidRDefault="00E427CF" w:rsidP="00B0046E">
            <w:pPr>
              <w:pStyle w:val="prastasiniatinklio"/>
              <w:spacing w:before="0" w:beforeAutospacing="0" w:after="0" w:afterAutospacing="0"/>
              <w:jc w:val="both"/>
            </w:pPr>
            <w:r>
              <w:t xml:space="preserve">Vienas iš aktualiausių klausimų – </w:t>
            </w:r>
            <w:r w:rsidRPr="00B400F6">
              <w:rPr>
                <w:rStyle w:val="Grietas"/>
                <w:b w:val="0"/>
              </w:rPr>
              <w:t>patalpų oro kokybės užtikrinimas</w:t>
            </w:r>
            <w:r>
              <w:t xml:space="preserve">. Vaikų literatūros skyriuje trūksta vėdinimo ir vėsinimo sistemos, todėl karštomis vasaros dienomis lankytojai, ypač vaikai, susiduria su nepatogiomis sąlygomis. Siekiant išspręsti šią problemą, planuojama įrengti </w:t>
            </w:r>
            <w:r w:rsidRPr="00B400F6">
              <w:rPr>
                <w:rStyle w:val="Grietas"/>
                <w:b w:val="0"/>
              </w:rPr>
              <w:t>kondicionierių</w:t>
            </w:r>
            <w:r>
              <w:t>, kuris užtikrins tinkamą patalpų mikroklimatą. Oro kokybės gerinimas yra būtinas tiek lankytojų komfortui, tiek knygų fondo apsaugai.</w:t>
            </w:r>
          </w:p>
          <w:p w14:paraId="013C395B" w14:textId="77777777" w:rsidR="00E427CF" w:rsidRDefault="00E427CF" w:rsidP="00B0046E">
            <w:pPr>
              <w:pStyle w:val="prastasiniatinklio"/>
              <w:spacing w:before="0" w:beforeAutospacing="0" w:after="0" w:afterAutospacing="0"/>
              <w:jc w:val="both"/>
            </w:pPr>
            <w:r>
              <w:t xml:space="preserve">Panaši situacija yra ir </w:t>
            </w:r>
            <w:proofErr w:type="spellStart"/>
            <w:r w:rsidRPr="00B400F6">
              <w:rPr>
                <w:rStyle w:val="Grietas"/>
                <w:b w:val="0"/>
              </w:rPr>
              <w:t>Rotulių</w:t>
            </w:r>
            <w:proofErr w:type="spellEnd"/>
            <w:r>
              <w:t xml:space="preserve"> bei </w:t>
            </w:r>
            <w:r w:rsidRPr="00B400F6">
              <w:rPr>
                <w:rStyle w:val="Grietas"/>
                <w:b w:val="0"/>
              </w:rPr>
              <w:t>Stakių</w:t>
            </w:r>
            <w:r>
              <w:t xml:space="preserve"> bibliotekų padaliniuose, kuriuose šaltuoju metų laiku kyla sunkumų užtikrinant pakankamą patalpų šildymą. Tam spręsti numatoma įrengti </w:t>
            </w:r>
            <w:r w:rsidRPr="00B400F6">
              <w:rPr>
                <w:rStyle w:val="Grietas"/>
                <w:b w:val="0"/>
              </w:rPr>
              <w:t>kondicionierius su</w:t>
            </w:r>
            <w:r>
              <w:rPr>
                <w:rStyle w:val="Grietas"/>
              </w:rPr>
              <w:t xml:space="preserve"> </w:t>
            </w:r>
            <w:r w:rsidRPr="00B400F6">
              <w:rPr>
                <w:rStyle w:val="Grietas"/>
                <w:b w:val="0"/>
              </w:rPr>
              <w:t>šildymo funkcija</w:t>
            </w:r>
            <w:r>
              <w:t>, kurie ne tik pagerins patalpų šilumos balansą, bet ir leis efektyviai reguliuoti temperatūrą visais metų laikais.</w:t>
            </w:r>
          </w:p>
          <w:p w14:paraId="7E7107A2" w14:textId="77777777" w:rsidR="00E427CF" w:rsidRDefault="00E427CF" w:rsidP="00B0046E">
            <w:pPr>
              <w:pStyle w:val="prastasiniatinklio"/>
              <w:spacing w:before="0" w:beforeAutospacing="0" w:after="0" w:afterAutospacing="0"/>
              <w:jc w:val="both"/>
            </w:pPr>
            <w:r>
              <w:t xml:space="preserve">Be to, reikšmingas klausimas – </w:t>
            </w:r>
            <w:r w:rsidRPr="00A23670">
              <w:rPr>
                <w:bCs/>
              </w:rPr>
              <w:t>b</w:t>
            </w:r>
            <w:r w:rsidRPr="00A23670">
              <w:t>ibliotekos</w:t>
            </w:r>
            <w:r w:rsidRPr="00B400F6">
              <w:rPr>
                <w:rStyle w:val="Grietas"/>
                <w:b w:val="0"/>
              </w:rPr>
              <w:t xml:space="preserve"> rūsio ir fasado remontas</w:t>
            </w:r>
            <w:r>
              <w:t>. Šios pastato dalys per laiką susidėvėjo, o prasta rūsio būklė kelia riziką. Fasado atnaujinimas yra būtinas ne tik estetiniam pastato vaizdui, bet ir jo konstrukcijos apsaugai. Remonto darbai prisidės prie pastato ilgaamžiškumo ir energetinio efektyvumo didinimo.</w:t>
            </w:r>
          </w:p>
          <w:p w14:paraId="513EDF2B" w14:textId="77777777" w:rsidR="00E427CF" w:rsidRDefault="00E427CF" w:rsidP="00B0046E">
            <w:pPr>
              <w:pStyle w:val="prastasiniatinklio"/>
              <w:spacing w:before="0" w:beforeAutospacing="0" w:after="0" w:afterAutospacing="0"/>
              <w:jc w:val="both"/>
            </w:pPr>
            <w:r w:rsidRPr="001C56AD">
              <w:rPr>
                <w:lang w:eastAsia="en-US"/>
              </w:rPr>
              <w:t>Pilies</w:t>
            </w:r>
            <w:r>
              <w:rPr>
                <w:lang w:eastAsia="en-US"/>
              </w:rPr>
              <w:t xml:space="preserve"> </w:t>
            </w:r>
            <w:r w:rsidRPr="001C56AD">
              <w:rPr>
                <w:lang w:eastAsia="en-US"/>
              </w:rPr>
              <w:t xml:space="preserve">I </w:t>
            </w:r>
            <w:r>
              <w:rPr>
                <w:lang w:eastAsia="en-US"/>
              </w:rPr>
              <w:t>padalinio</w:t>
            </w:r>
            <w:r w:rsidRPr="001C56AD">
              <w:rPr>
                <w:lang w:eastAsia="en-US"/>
              </w:rPr>
              <w:t xml:space="preserve"> pastate reikalinga atnaujinti lietaus nuvedimo sistemą</w:t>
            </w:r>
            <w:r>
              <w:rPr>
                <w:lang w:eastAsia="en-US"/>
              </w:rPr>
              <w:t xml:space="preserve">. </w:t>
            </w:r>
            <w:r>
              <w:t xml:space="preserve">Papildomo dėmesio reikalauja </w:t>
            </w:r>
            <w:r w:rsidRPr="007D51DD">
              <w:rPr>
                <w:rStyle w:val="Grietas"/>
                <w:b w:val="0"/>
              </w:rPr>
              <w:t>Stakių padalinio sanitarinė infrastruktūra</w:t>
            </w:r>
            <w:r>
              <w:t xml:space="preserve">, kur iki šiol nėra tinkamai </w:t>
            </w:r>
            <w:r w:rsidRPr="007D51DD">
              <w:t>įrengto</w:t>
            </w:r>
            <w:r w:rsidRPr="007D51DD">
              <w:rPr>
                <w:b/>
              </w:rPr>
              <w:t xml:space="preserve"> </w:t>
            </w:r>
            <w:r w:rsidRPr="007D51DD">
              <w:rPr>
                <w:rStyle w:val="Grietas"/>
                <w:b w:val="0"/>
              </w:rPr>
              <w:t>tualeto</w:t>
            </w:r>
            <w:r>
              <w:t xml:space="preserve"> lankytojams ir darbuotojams. Tualeto įrengimas yra būtinas patogumui, higienai užtikrinti ir padalinio pritaikymui įvairaus amžiaus lankytojų poreikiams.</w:t>
            </w:r>
          </w:p>
          <w:p w14:paraId="740449A9" w14:textId="77777777" w:rsidR="00E427CF" w:rsidRPr="00B400F6" w:rsidRDefault="00E427CF" w:rsidP="00B0046E">
            <w:pPr>
              <w:pStyle w:val="prastasiniatinklio"/>
              <w:spacing w:before="0" w:beforeAutospacing="0" w:after="0" w:afterAutospacing="0"/>
              <w:jc w:val="both"/>
            </w:pPr>
            <w:r>
              <w:t xml:space="preserve">Taip pat, siekiant tobulinti informacijos pateikimą ir padidinti bibliotekos paslaugų prieinamumą, numatoma įrengti </w:t>
            </w:r>
            <w:r w:rsidRPr="007D51DD">
              <w:rPr>
                <w:rStyle w:val="Grietas"/>
                <w:b w:val="0"/>
              </w:rPr>
              <w:t>interaktyvų informacinį stendą</w:t>
            </w:r>
            <w:r>
              <w:t>. Šis modernus sprendimas leis lankytojams greitai ir savarankiškai gauti informaciją apie renginius, bibliotekos paslaugas, fondą bei naujienas. Stendas padidins paslaugų prieinamumą, mažins darbuotojų apkrovą ir skatins lankytojų savarankiškumą.</w:t>
            </w:r>
          </w:p>
        </w:tc>
      </w:tr>
    </w:tbl>
    <w:p w14:paraId="6192CCAB" w14:textId="77777777" w:rsidR="00E427CF" w:rsidRPr="00BA17CB" w:rsidRDefault="00E427CF" w:rsidP="00E427CF">
      <w:pPr>
        <w:spacing w:before="240"/>
        <w:jc w:val="both"/>
        <w:rPr>
          <w:rFonts w:eastAsia="Calibri"/>
          <w:b/>
          <w:szCs w:val="24"/>
        </w:rPr>
      </w:pPr>
      <w:r w:rsidRPr="002E668E">
        <w:rPr>
          <w:rFonts w:eastAsia="Calibri"/>
          <w:b/>
          <w:szCs w:val="24"/>
        </w:rPr>
        <w:t>Papildoma informacija apie įstaigą</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10773"/>
      </w:tblGrid>
      <w:tr w:rsidR="00E427CF" w:rsidRPr="002E668E" w14:paraId="206251D2" w14:textId="77777777" w:rsidTr="00897A96">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57C2A6AB" w14:textId="77777777" w:rsidR="00E427CF" w:rsidRPr="002E668E" w:rsidRDefault="00E427CF" w:rsidP="00B0046E">
            <w:pPr>
              <w:jc w:val="both"/>
              <w:rPr>
                <w:rFonts w:eastAsia="Calibri"/>
                <w:szCs w:val="24"/>
              </w:rPr>
            </w:pPr>
            <w:r w:rsidRPr="002E668E">
              <w:rPr>
                <w:rFonts w:eastAsia="Calibri"/>
                <w:szCs w:val="24"/>
              </w:rPr>
              <w:t>Informacijos apie įstaigos veikl</w:t>
            </w:r>
            <w:r>
              <w:rPr>
                <w:rFonts w:eastAsia="Calibri"/>
                <w:szCs w:val="24"/>
              </w:rPr>
              <w:t>a</w:t>
            </w:r>
            <w:r w:rsidRPr="002E668E">
              <w:rPr>
                <w:rFonts w:eastAsia="Calibri"/>
                <w:szCs w:val="24"/>
              </w:rPr>
              <w:t>s sklaida</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180D333" w14:textId="77777777" w:rsidR="00E427CF" w:rsidRDefault="00E427CF" w:rsidP="00B0046E">
            <w:pPr>
              <w:pStyle w:val="prastasiniatinklio"/>
              <w:spacing w:before="0" w:beforeAutospacing="0" w:after="0" w:afterAutospacing="0"/>
              <w:jc w:val="both"/>
            </w:pPr>
            <w:r>
              <w:t xml:space="preserve">2024 metais Jurbarko rajono savivaldybės viešoji biblioteka aktyviai vykdė savo veiklų sklaidą, pasitelkdama įvairius informacijos kanalus ir komunikacijos priemones. Pagrindinis informacijos sklaidos įrankis buvo bibliotekos interneto svetainė </w:t>
            </w:r>
            <w:hyperlink r:id="rId9" w:tgtFrame="_new" w:history="1">
              <w:r w:rsidRPr="002E5F9B">
                <w:rPr>
                  <w:rStyle w:val="Hipersaitas"/>
                  <w:bCs/>
                </w:rPr>
                <w:t>www.jurbarko-rvb.lt</w:t>
              </w:r>
            </w:hyperlink>
            <w:r>
              <w:t xml:space="preserve">, kurioje nuolat buvo atnaujinamas </w:t>
            </w:r>
            <w:r w:rsidRPr="002E5F9B">
              <w:rPr>
                <w:rStyle w:val="Grietas"/>
                <w:b w:val="0"/>
              </w:rPr>
              <w:t>renginių kalendorius</w:t>
            </w:r>
            <w:r>
              <w:t xml:space="preserve">, skelbiami </w:t>
            </w:r>
            <w:r w:rsidRPr="002E5F9B">
              <w:rPr>
                <w:rStyle w:val="Grietas"/>
                <w:b w:val="0"/>
              </w:rPr>
              <w:t>naujų knygų sąrašai</w:t>
            </w:r>
            <w:r w:rsidRPr="002E5F9B">
              <w:rPr>
                <w:b/>
              </w:rPr>
              <w:t xml:space="preserve">, </w:t>
            </w:r>
            <w:r w:rsidRPr="002E5F9B">
              <w:rPr>
                <w:rStyle w:val="Grietas"/>
                <w:b w:val="0"/>
              </w:rPr>
              <w:t>iniciatyvų aprašymai</w:t>
            </w:r>
            <w:r w:rsidRPr="002E5F9B">
              <w:rPr>
                <w:b/>
              </w:rPr>
              <w:t xml:space="preserve"> </w:t>
            </w:r>
            <w:r w:rsidRPr="002E5F9B">
              <w:t>ir</w:t>
            </w:r>
            <w:r w:rsidRPr="002E5F9B">
              <w:rPr>
                <w:b/>
              </w:rPr>
              <w:t xml:space="preserve"> </w:t>
            </w:r>
            <w:r w:rsidRPr="002E5F9B">
              <w:rPr>
                <w:rStyle w:val="Grietas"/>
                <w:b w:val="0"/>
              </w:rPr>
              <w:t>veiklų naujienos</w:t>
            </w:r>
            <w:r>
              <w:t>.</w:t>
            </w:r>
          </w:p>
          <w:p w14:paraId="263326A4" w14:textId="77777777" w:rsidR="00E427CF" w:rsidRDefault="00E427CF" w:rsidP="00B0046E">
            <w:pPr>
              <w:pStyle w:val="prastasiniatinklio"/>
              <w:spacing w:before="0" w:beforeAutospacing="0" w:after="0" w:afterAutospacing="0"/>
              <w:jc w:val="both"/>
            </w:pPr>
            <w:r>
              <w:lastRenderedPageBreak/>
              <w:t xml:space="preserve">Aktyviai buvo naudojamos </w:t>
            </w:r>
            <w:r w:rsidRPr="002E5F9B">
              <w:rPr>
                <w:rStyle w:val="Grietas"/>
                <w:b w:val="0"/>
              </w:rPr>
              <w:t>socialinių tinklų platformos</w:t>
            </w:r>
            <w:r>
              <w:t xml:space="preserve">, tokios kaip </w:t>
            </w:r>
            <w:r w:rsidRPr="002E5F9B">
              <w:rPr>
                <w:rStyle w:val="Grietas"/>
                <w:b w:val="0"/>
              </w:rPr>
              <w:t>„Facebook“ ir „Instagram“</w:t>
            </w:r>
            <w:r>
              <w:t xml:space="preserve">, kur bibliotekos sekėjai buvo informuojami apie renginius, parodas, skaitymo iššūkius bei edukacijas. Socialiniuose tinkluose buvo rengiami </w:t>
            </w:r>
            <w:r w:rsidRPr="002E5F9B">
              <w:rPr>
                <w:rStyle w:val="Grietas"/>
                <w:b w:val="0"/>
              </w:rPr>
              <w:t>virtualūs konkursai</w:t>
            </w:r>
            <w:r>
              <w:t>, pavyzdžiui, skaitymo iššūkio „Vasara su knyga“ dalyvių nuotraukų konkursas.</w:t>
            </w:r>
          </w:p>
          <w:p w14:paraId="135E36A0" w14:textId="77777777" w:rsidR="00E427CF" w:rsidRPr="002E5F9B" w:rsidRDefault="00E427CF" w:rsidP="00B0046E">
            <w:pPr>
              <w:pStyle w:val="prastasiniatinklio"/>
              <w:spacing w:before="0" w:beforeAutospacing="0" w:after="0" w:afterAutospacing="0"/>
              <w:jc w:val="both"/>
            </w:pPr>
            <w:r>
              <w:t xml:space="preserve">Populiari komunikacijos forma 2024 m. buvo </w:t>
            </w:r>
            <w:r w:rsidRPr="002E5F9B">
              <w:rPr>
                <w:rStyle w:val="Grietas"/>
                <w:b w:val="0"/>
              </w:rPr>
              <w:t>trumpi vaizdo reportažai</w:t>
            </w:r>
            <w:r w:rsidRPr="002E5F9B">
              <w:rPr>
                <w:b/>
              </w:rPr>
              <w:t xml:space="preserve"> </w:t>
            </w:r>
            <w:r w:rsidRPr="002E5F9B">
              <w:t>ir</w:t>
            </w:r>
            <w:r w:rsidRPr="002E5F9B">
              <w:rPr>
                <w:b/>
              </w:rPr>
              <w:t xml:space="preserve"> </w:t>
            </w:r>
            <w:r w:rsidRPr="002E5F9B">
              <w:rPr>
                <w:rStyle w:val="Grietas"/>
                <w:b w:val="0"/>
              </w:rPr>
              <w:t>tiesioginės transliacijos</w:t>
            </w:r>
            <w:r>
              <w:t xml:space="preserve"> iš renginių. Sklaida vyko ir per </w:t>
            </w:r>
            <w:r w:rsidRPr="002E5F9B">
              <w:rPr>
                <w:rStyle w:val="Grietas"/>
                <w:b w:val="0"/>
              </w:rPr>
              <w:t>regioninę spaudą</w:t>
            </w:r>
            <w:r>
              <w:t xml:space="preserve"> – nuolat buvo rengiami straipsniai </w:t>
            </w:r>
            <w:r w:rsidRPr="00A23670">
              <w:rPr>
                <w:bCs/>
              </w:rPr>
              <w:t xml:space="preserve">apie bibliotekos projektus ir renginius laikraščiams </w:t>
            </w:r>
            <w:r w:rsidRPr="00A23670">
              <w:t>„Šviesa“</w:t>
            </w:r>
            <w:r w:rsidRPr="00A23670">
              <w:rPr>
                <w:bCs/>
              </w:rPr>
              <w:t xml:space="preserve">, </w:t>
            </w:r>
            <w:r w:rsidRPr="00A23670">
              <w:t>„Mūsų laikas“</w:t>
            </w:r>
            <w:r w:rsidRPr="00A23670">
              <w:rPr>
                <w:bCs/>
              </w:rPr>
              <w:t>. Informacija apie bibliotekos veiklą</w:t>
            </w:r>
            <w:r>
              <w:t xml:space="preserve"> buvo skelbiama ir Jurbarko rajono savivaldybės tinklalapyje. </w:t>
            </w:r>
          </w:p>
        </w:tc>
      </w:tr>
      <w:tr w:rsidR="00E427CF" w:rsidRPr="002E668E" w14:paraId="737F4C84" w14:textId="77777777" w:rsidTr="00897A96">
        <w:trPr>
          <w:trHeight w:val="112"/>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76E9B9E1" w14:textId="77777777" w:rsidR="00E427CF" w:rsidRPr="00A764B8" w:rsidRDefault="00E427CF" w:rsidP="00B0046E">
            <w:pPr>
              <w:jc w:val="both"/>
              <w:rPr>
                <w:rFonts w:eastAsia="Calibri"/>
                <w:bCs/>
                <w:szCs w:val="24"/>
              </w:rPr>
            </w:pPr>
            <w:r w:rsidRPr="00442EAB">
              <w:rPr>
                <w:rFonts w:eastAsia="Calibri"/>
                <w:bCs/>
                <w:szCs w:val="24"/>
              </w:rPr>
              <w:lastRenderedPageBreak/>
              <w:t xml:space="preserve">Bendruomeniškumas ir bendradarbiavimas. Kultūros įstaigos partneriai </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7F8CEFB6" w14:textId="77777777" w:rsidR="00E427CF" w:rsidRDefault="00E427CF" w:rsidP="00B0046E">
            <w:pPr>
              <w:pStyle w:val="prastasiniatinklio"/>
              <w:spacing w:before="0" w:beforeAutospacing="0" w:after="0" w:afterAutospacing="0"/>
              <w:jc w:val="both"/>
            </w:pPr>
            <w:r>
              <w:t>Biblioteka glaudžiai bendradarbiavo su įvairiomis kultūros, švietimo ir socialinėmis įstaigomis, stiprindama bendruomeniškumą ir skatindama tarpinstitucinį bendradarbiavimą.</w:t>
            </w:r>
          </w:p>
          <w:p w14:paraId="5CD50670" w14:textId="77777777" w:rsidR="00E427CF" w:rsidRDefault="00E427CF" w:rsidP="00B0046E">
            <w:pPr>
              <w:pStyle w:val="prastasiniatinklio"/>
              <w:spacing w:before="0" w:beforeAutospacing="0" w:after="0" w:afterAutospacing="0"/>
              <w:jc w:val="both"/>
            </w:pPr>
            <w:r>
              <w:t>Svarbi partnerystė buvo plėtojama su Jurbarko Antano Giedraičio-Giedriaus gimnazija, Jurbarko Vytauto Didžiojo pagrindine mokykla, Naujamiesčio progimnazija ir kitomis švietimo įstaigomis. Jų moksleiviai aktyviai dalyvavo bibliotekos edukacinėse veiklose, įskaitant „Kuriu pats sau“ kūrybines dirbtuves, „Nepatogaus kino“ peržiūras, literatūros skaitymus bei interaktyvius užsiėmimus.</w:t>
            </w:r>
          </w:p>
          <w:p w14:paraId="7364D120" w14:textId="77777777" w:rsidR="00E427CF" w:rsidRDefault="00E427CF" w:rsidP="00B0046E">
            <w:pPr>
              <w:pStyle w:val="prastasiniatinklio"/>
              <w:spacing w:before="0" w:beforeAutospacing="0" w:after="0" w:afterAutospacing="0"/>
              <w:jc w:val="both"/>
            </w:pPr>
            <w:r>
              <w:t>Aktyvus bendradarbiavimas vyko su Jurbarko Trečiojo amžiaus universitetu ir Užimtumo tarnyba, siekiant užtikrinti suaugusiųjų švietimo ir informacinio raštingumo plėtrą. Organizuoti mokymai apie skaitmenines paslaugas, kritinio mąstymo ugdymą ir teisines informacijos prieigos galimybes.</w:t>
            </w:r>
          </w:p>
          <w:p w14:paraId="7DB79BAD" w14:textId="77777777" w:rsidR="00E427CF" w:rsidRDefault="00E427CF" w:rsidP="00B0046E">
            <w:pPr>
              <w:pStyle w:val="prastasiniatinklio"/>
              <w:spacing w:before="0" w:beforeAutospacing="0" w:after="0" w:afterAutospacing="0"/>
              <w:jc w:val="both"/>
            </w:pPr>
            <w:r>
              <w:t xml:space="preserve">Biblioteka taip pat glaudžiai bendradarbiavo su Jurbarko kultūros centru, Jurbarko krašto muziejumi ir Jurbarko meno mokykla, organizuojant bendrus renginius, parodas ir edukacijas. Vienas iš išskirtinių bendradarbiavimo rezultatų buvo bendros istorinės atminties iniciatyvos, skirtos </w:t>
            </w:r>
            <w:r w:rsidRPr="00A23670">
              <w:t>savivaldybėje</w:t>
            </w:r>
            <w:r w:rsidRPr="00A23670">
              <w:rPr>
                <w:bCs/>
              </w:rPr>
              <w:t xml:space="preserve"> </w:t>
            </w:r>
            <w:r>
              <w:t xml:space="preserve">paskelbtoms 2024 metų asmenybėms – P. Paulaičiui, J. Žemaičiui ir Š. </w:t>
            </w:r>
            <w:proofErr w:type="spellStart"/>
            <w:r>
              <w:t>Šimulynui</w:t>
            </w:r>
            <w:proofErr w:type="spellEnd"/>
            <w:r>
              <w:t>.</w:t>
            </w:r>
          </w:p>
          <w:p w14:paraId="07DC4126" w14:textId="77777777" w:rsidR="00E427CF" w:rsidRDefault="00E427CF" w:rsidP="00B0046E">
            <w:pPr>
              <w:pStyle w:val="prastasiniatinklio"/>
              <w:spacing w:before="0" w:beforeAutospacing="0" w:after="0" w:afterAutospacing="0"/>
              <w:jc w:val="both"/>
            </w:pPr>
            <w:r>
              <w:t xml:space="preserve">Biblioteka taip pat įsitraukė į socialines iniciatyvas, bendradarbiaudama su Jurbarko socialinių paslaugų centru, Grupinio gyvenimo namais ir kitomis nevyriausybinėmis organizacijomis. Surengti renginiai, skirti Tarptautinei neįgaliųjų dienai paminėti, kurie skatino bendrystę ir socialinę </w:t>
            </w:r>
            <w:proofErr w:type="spellStart"/>
            <w:r>
              <w:t>įtrauktį</w:t>
            </w:r>
            <w:proofErr w:type="spellEnd"/>
            <w:r>
              <w:t>.</w:t>
            </w:r>
          </w:p>
          <w:p w14:paraId="27BC07AD" w14:textId="77777777" w:rsidR="00E427CF" w:rsidRPr="001538D4" w:rsidRDefault="00E427CF" w:rsidP="00B0046E">
            <w:pPr>
              <w:pStyle w:val="prastasiniatinklio"/>
              <w:spacing w:before="0" w:beforeAutospacing="0" w:after="0" w:afterAutospacing="0"/>
              <w:jc w:val="both"/>
            </w:pPr>
            <w:r>
              <w:t>Tęsiant bendradarbiavimą su kitomis bibliotekomis, vyko patirties mainai ir dalijimasis gerosiomis praktikomis su Lietuvos nacionaline Martyno Mažvydo biblioteka, Kauno apskrities viešąja biblioteka, Klaipėdos apskrities Ievos Simonaitytės viešąja biblioteka. Šios partnerystės leido pritaikyti naujausias skaitymo skatinimo ir informacinio raštingumo ugdymo iniciatyvas vietos bendruomenei.</w:t>
            </w:r>
          </w:p>
        </w:tc>
      </w:tr>
      <w:tr w:rsidR="00E427CF" w:rsidRPr="002E668E" w14:paraId="3FFC95FE" w14:textId="77777777" w:rsidTr="00897A96">
        <w:trPr>
          <w:trHeight w:val="294"/>
        </w:trPr>
        <w:tc>
          <w:tcPr>
            <w:tcW w:w="4224" w:type="dxa"/>
            <w:tcBorders>
              <w:top w:val="single" w:sz="4" w:space="0" w:color="auto"/>
              <w:left w:val="single" w:sz="4" w:space="0" w:color="auto"/>
              <w:bottom w:val="single" w:sz="4" w:space="0" w:color="auto"/>
              <w:right w:val="single" w:sz="4" w:space="0" w:color="auto"/>
            </w:tcBorders>
            <w:shd w:val="clear" w:color="auto" w:fill="auto"/>
          </w:tcPr>
          <w:p w14:paraId="75A74788" w14:textId="77777777" w:rsidR="00E427CF" w:rsidRPr="00DB6AC3" w:rsidRDefault="00E427CF" w:rsidP="00B0046E">
            <w:pPr>
              <w:jc w:val="both"/>
              <w:rPr>
                <w:rFonts w:eastAsia="Calibri"/>
                <w:szCs w:val="24"/>
              </w:rPr>
            </w:pPr>
            <w:r w:rsidRPr="002E668E">
              <w:rPr>
                <w:rFonts w:eastAsia="Calibri"/>
                <w:szCs w:val="24"/>
              </w:rPr>
              <w:t xml:space="preserve">Kita </w:t>
            </w:r>
            <w:r w:rsidRPr="00DB6AC3">
              <w:rPr>
                <w:rFonts w:eastAsia="Calibri"/>
                <w:szCs w:val="24"/>
              </w:rPr>
              <w:t>informacija</w:t>
            </w:r>
            <w:r w:rsidRPr="00DB6AC3">
              <w:rPr>
                <w:rFonts w:eastAsia="Calibri"/>
                <w:i/>
                <w:iCs/>
                <w:szCs w:val="24"/>
              </w:rPr>
              <w:t xml:space="preserve"> </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D7015AF" w14:textId="77777777" w:rsidR="00E427CF" w:rsidRPr="00796201" w:rsidRDefault="00E427CF" w:rsidP="00B0046E">
            <w:pPr>
              <w:jc w:val="both"/>
              <w:rPr>
                <w:szCs w:val="24"/>
                <w:lang w:eastAsia="en-US"/>
              </w:rPr>
            </w:pPr>
            <w:r w:rsidRPr="00F0787F">
              <w:rPr>
                <w:szCs w:val="24"/>
                <w:lang w:eastAsia="en-US"/>
              </w:rPr>
              <w:t>Jurbarko rajono savival</w:t>
            </w:r>
            <w:r>
              <w:rPr>
                <w:szCs w:val="24"/>
                <w:lang w:eastAsia="en-US"/>
              </w:rPr>
              <w:t>dybės viešosios bibliotekos išsamesnis 2024</w:t>
            </w:r>
            <w:r w:rsidRPr="00F0787F">
              <w:rPr>
                <w:szCs w:val="24"/>
                <w:lang w:eastAsia="en-US"/>
              </w:rPr>
              <w:t xml:space="preserve"> metų veiklos aprašymas svetainėje – </w:t>
            </w:r>
            <w:hyperlink r:id="rId10" w:history="1">
              <w:r w:rsidRPr="00354D39">
                <w:rPr>
                  <w:rStyle w:val="Hipersaitas"/>
                  <w:szCs w:val="24"/>
                  <w:lang w:eastAsia="en-US"/>
                </w:rPr>
                <w:t>http://www.jurbarko-rvb.lt/</w:t>
              </w:r>
            </w:hyperlink>
            <w:r>
              <w:rPr>
                <w:szCs w:val="24"/>
                <w:lang w:eastAsia="en-US"/>
              </w:rPr>
              <w:t>.</w:t>
            </w:r>
          </w:p>
        </w:tc>
      </w:tr>
    </w:tbl>
    <w:p w14:paraId="0BDA070F" w14:textId="77777777" w:rsidR="00897A96" w:rsidRDefault="00897A96" w:rsidP="00E427CF">
      <w:pPr>
        <w:spacing w:before="240"/>
        <w:jc w:val="both"/>
        <w:rPr>
          <w:rFonts w:eastAsia="Calibri"/>
          <w:b/>
          <w:szCs w:val="24"/>
        </w:rPr>
      </w:pPr>
    </w:p>
    <w:p w14:paraId="29099A8F" w14:textId="77777777" w:rsidR="00897A96" w:rsidRDefault="00897A96" w:rsidP="00E427CF">
      <w:pPr>
        <w:spacing w:before="240"/>
        <w:jc w:val="both"/>
        <w:rPr>
          <w:rFonts w:eastAsia="Calibri"/>
          <w:b/>
          <w:szCs w:val="24"/>
        </w:rPr>
      </w:pPr>
    </w:p>
    <w:p w14:paraId="58130CAF" w14:textId="464D92E8" w:rsidR="00E427CF" w:rsidRPr="002E668E" w:rsidRDefault="00E427CF" w:rsidP="00E427CF">
      <w:pPr>
        <w:spacing w:before="240"/>
        <w:jc w:val="both"/>
        <w:rPr>
          <w:rFonts w:eastAsia="Calibri"/>
          <w:b/>
          <w:szCs w:val="24"/>
        </w:rPr>
      </w:pPr>
      <w:r>
        <w:rPr>
          <w:rFonts w:eastAsia="Calibri"/>
          <w:b/>
          <w:szCs w:val="24"/>
        </w:rPr>
        <w:lastRenderedPageBreak/>
        <w:t>Žmogiškieji ištekliai</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5"/>
        <w:gridCol w:w="4536"/>
        <w:gridCol w:w="4536"/>
      </w:tblGrid>
      <w:tr w:rsidR="00E427CF" w:rsidRPr="002E668E" w14:paraId="1ACFBB8B" w14:textId="77777777" w:rsidTr="00897A96">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6DDA867D" w14:textId="77777777" w:rsidR="00E427CF" w:rsidRPr="001A17DC" w:rsidRDefault="00E427CF" w:rsidP="00B0046E">
            <w:pPr>
              <w:jc w:val="center"/>
              <w:rPr>
                <w:rFonts w:eastAsia="Calibri"/>
                <w:b/>
                <w:bCs/>
                <w:szCs w:val="24"/>
              </w:rPr>
            </w:pPr>
            <w:r w:rsidRPr="001A17DC">
              <w:rPr>
                <w:rFonts w:eastAsia="Calibri"/>
                <w:b/>
                <w:bCs/>
                <w:szCs w:val="24"/>
              </w:rPr>
              <w:t>2024 metų duomenys</w:t>
            </w:r>
          </w:p>
        </w:tc>
        <w:tc>
          <w:tcPr>
            <w:tcW w:w="4536" w:type="dxa"/>
            <w:tcBorders>
              <w:left w:val="single" w:sz="4" w:space="0" w:color="auto"/>
              <w:right w:val="single" w:sz="4" w:space="0" w:color="auto"/>
            </w:tcBorders>
            <w:shd w:val="clear" w:color="auto" w:fill="auto"/>
            <w:vAlign w:val="center"/>
          </w:tcPr>
          <w:p w14:paraId="73665F58" w14:textId="77777777" w:rsidR="00E427CF" w:rsidRDefault="00E427CF" w:rsidP="00B0046E">
            <w:pPr>
              <w:jc w:val="center"/>
              <w:rPr>
                <w:rFonts w:eastAsia="Calibri"/>
                <w:b/>
                <w:szCs w:val="24"/>
              </w:rPr>
            </w:pPr>
            <w:r w:rsidRPr="00787A9F">
              <w:rPr>
                <w:rFonts w:eastAsia="Calibri"/>
                <w:b/>
                <w:szCs w:val="24"/>
              </w:rPr>
              <w:t>Darbuotojų skaičius</w:t>
            </w:r>
          </w:p>
          <w:p w14:paraId="3964AF93" w14:textId="77777777" w:rsidR="00E427CF" w:rsidRPr="002E668E" w:rsidRDefault="00E427CF" w:rsidP="00B0046E">
            <w:pPr>
              <w:jc w:val="center"/>
              <w:rPr>
                <w:rFonts w:eastAsia="Calibri"/>
                <w:b/>
                <w:szCs w:val="24"/>
              </w:rPr>
            </w:pPr>
            <w:r>
              <w:rPr>
                <w:rFonts w:eastAsia="Calibri"/>
                <w:b/>
                <w:szCs w:val="24"/>
              </w:rPr>
              <w:t>2024 m. gruodžio 31 d.</w:t>
            </w:r>
          </w:p>
        </w:tc>
        <w:tc>
          <w:tcPr>
            <w:tcW w:w="4536" w:type="dxa"/>
            <w:tcBorders>
              <w:left w:val="single" w:sz="4" w:space="0" w:color="auto"/>
              <w:right w:val="single" w:sz="4" w:space="0" w:color="auto"/>
            </w:tcBorders>
            <w:shd w:val="clear" w:color="auto" w:fill="auto"/>
            <w:vAlign w:val="center"/>
          </w:tcPr>
          <w:p w14:paraId="66B076F0" w14:textId="77777777" w:rsidR="00E427CF" w:rsidRPr="002E668E" w:rsidRDefault="00E427CF" w:rsidP="00B0046E">
            <w:pPr>
              <w:jc w:val="center"/>
              <w:rPr>
                <w:rFonts w:eastAsia="Calibri"/>
                <w:b/>
                <w:szCs w:val="24"/>
              </w:rPr>
            </w:pPr>
            <w:r>
              <w:rPr>
                <w:rFonts w:eastAsia="Calibri"/>
                <w:b/>
                <w:szCs w:val="24"/>
              </w:rPr>
              <w:t>Pareigybių (e</w:t>
            </w:r>
            <w:r w:rsidRPr="00787A9F">
              <w:rPr>
                <w:rFonts w:eastAsia="Calibri"/>
                <w:b/>
                <w:szCs w:val="24"/>
              </w:rPr>
              <w:t>tatų</w:t>
            </w:r>
            <w:r>
              <w:rPr>
                <w:rFonts w:eastAsia="Calibri"/>
                <w:b/>
                <w:szCs w:val="24"/>
              </w:rPr>
              <w:t>)</w:t>
            </w:r>
            <w:r w:rsidRPr="00787A9F">
              <w:rPr>
                <w:rFonts w:eastAsia="Calibri"/>
                <w:b/>
                <w:szCs w:val="24"/>
              </w:rPr>
              <w:t xml:space="preserve"> skaičius</w:t>
            </w:r>
          </w:p>
        </w:tc>
      </w:tr>
      <w:tr w:rsidR="00E427CF" w:rsidRPr="002E668E" w14:paraId="729A8308" w14:textId="77777777" w:rsidTr="00897A96">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2E5A7B9E" w14:textId="77777777" w:rsidR="00E427CF" w:rsidRPr="002E668E" w:rsidRDefault="00E427CF" w:rsidP="00B0046E">
            <w:pPr>
              <w:spacing w:line="360" w:lineRule="auto"/>
              <w:jc w:val="both"/>
              <w:rPr>
                <w:rFonts w:eastAsia="Calibri"/>
                <w:szCs w:val="24"/>
              </w:rPr>
            </w:pPr>
            <w:r w:rsidRPr="00787A9F">
              <w:rPr>
                <w:rFonts w:eastAsia="Calibri"/>
                <w:szCs w:val="24"/>
              </w:rPr>
              <w:t>Bendras skaičius</w:t>
            </w:r>
            <w:r>
              <w:rPr>
                <w:rFonts w:eastAsia="Calibri"/>
                <w:szCs w:val="24"/>
              </w:rPr>
              <w:t>, iš jų:</w:t>
            </w:r>
          </w:p>
        </w:tc>
        <w:tc>
          <w:tcPr>
            <w:tcW w:w="4536" w:type="dxa"/>
            <w:tcBorders>
              <w:left w:val="single" w:sz="4" w:space="0" w:color="auto"/>
              <w:right w:val="single" w:sz="4" w:space="0" w:color="auto"/>
            </w:tcBorders>
            <w:shd w:val="clear" w:color="auto" w:fill="auto"/>
            <w:vAlign w:val="center"/>
          </w:tcPr>
          <w:p w14:paraId="6045381C" w14:textId="77777777" w:rsidR="00E427CF" w:rsidRPr="000C699C" w:rsidRDefault="00E427CF" w:rsidP="00B0046E">
            <w:pPr>
              <w:spacing w:line="360" w:lineRule="auto"/>
              <w:jc w:val="center"/>
              <w:rPr>
                <w:rFonts w:eastAsia="Calibri"/>
                <w:b/>
                <w:szCs w:val="24"/>
              </w:rPr>
            </w:pPr>
            <w:r w:rsidRPr="000C699C">
              <w:rPr>
                <w:rFonts w:eastAsia="Calibri"/>
                <w:b/>
                <w:szCs w:val="24"/>
              </w:rPr>
              <w:t>53</w:t>
            </w:r>
          </w:p>
        </w:tc>
        <w:tc>
          <w:tcPr>
            <w:tcW w:w="4536" w:type="dxa"/>
            <w:tcBorders>
              <w:left w:val="single" w:sz="4" w:space="0" w:color="auto"/>
              <w:right w:val="single" w:sz="4" w:space="0" w:color="auto"/>
            </w:tcBorders>
            <w:shd w:val="clear" w:color="auto" w:fill="auto"/>
            <w:vAlign w:val="center"/>
          </w:tcPr>
          <w:p w14:paraId="5A867099" w14:textId="77777777" w:rsidR="00E427CF" w:rsidRPr="000C699C" w:rsidRDefault="00E427CF" w:rsidP="00B0046E">
            <w:pPr>
              <w:spacing w:line="360" w:lineRule="auto"/>
              <w:jc w:val="center"/>
              <w:rPr>
                <w:rFonts w:eastAsia="Calibri"/>
                <w:b/>
                <w:szCs w:val="24"/>
              </w:rPr>
            </w:pPr>
            <w:r>
              <w:rPr>
                <w:rFonts w:eastAsia="Calibri"/>
                <w:b/>
                <w:szCs w:val="24"/>
              </w:rPr>
              <w:t>65 (</w:t>
            </w:r>
            <w:r w:rsidRPr="000C699C">
              <w:rPr>
                <w:rFonts w:eastAsia="Calibri"/>
                <w:b/>
                <w:szCs w:val="24"/>
              </w:rPr>
              <w:t>47,5</w:t>
            </w:r>
            <w:r>
              <w:rPr>
                <w:rFonts w:eastAsia="Calibri"/>
                <w:b/>
                <w:szCs w:val="24"/>
              </w:rPr>
              <w:t>)</w:t>
            </w:r>
          </w:p>
        </w:tc>
      </w:tr>
      <w:tr w:rsidR="00E427CF" w:rsidRPr="002E668E" w14:paraId="0BA511F5" w14:textId="77777777" w:rsidTr="00897A96">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2CA1C7DD" w14:textId="77777777" w:rsidR="00E427CF" w:rsidRPr="002E668E" w:rsidRDefault="00E427CF" w:rsidP="00B0046E">
            <w:pPr>
              <w:spacing w:line="360" w:lineRule="auto"/>
              <w:jc w:val="both"/>
              <w:rPr>
                <w:rFonts w:eastAsia="Calibri"/>
                <w:szCs w:val="24"/>
              </w:rPr>
            </w:pPr>
            <w:r w:rsidRPr="00787A9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557D29CC" w14:textId="77777777" w:rsidR="00E427CF" w:rsidRPr="000C699C" w:rsidRDefault="00E427CF" w:rsidP="00B0046E">
            <w:pPr>
              <w:spacing w:line="360" w:lineRule="auto"/>
              <w:jc w:val="center"/>
              <w:rPr>
                <w:rFonts w:eastAsia="Calibri"/>
                <w:szCs w:val="24"/>
              </w:rPr>
            </w:pPr>
            <w:r w:rsidRPr="000C699C">
              <w:rPr>
                <w:rFonts w:eastAsia="Calibri"/>
                <w:szCs w:val="24"/>
              </w:rPr>
              <w:t>1</w:t>
            </w:r>
          </w:p>
        </w:tc>
        <w:tc>
          <w:tcPr>
            <w:tcW w:w="4536" w:type="dxa"/>
            <w:tcBorders>
              <w:left w:val="single" w:sz="4" w:space="0" w:color="auto"/>
              <w:right w:val="single" w:sz="4" w:space="0" w:color="auto"/>
            </w:tcBorders>
            <w:shd w:val="clear" w:color="auto" w:fill="auto"/>
            <w:vAlign w:val="center"/>
          </w:tcPr>
          <w:p w14:paraId="3DB96002" w14:textId="77777777" w:rsidR="00E427CF" w:rsidRPr="001734BA" w:rsidRDefault="00E427CF" w:rsidP="00B0046E">
            <w:pPr>
              <w:spacing w:line="360" w:lineRule="auto"/>
              <w:jc w:val="center"/>
              <w:rPr>
                <w:rFonts w:eastAsia="Calibri"/>
                <w:szCs w:val="24"/>
              </w:rPr>
            </w:pPr>
            <w:r w:rsidRPr="001734BA">
              <w:rPr>
                <w:rFonts w:eastAsia="Calibri"/>
                <w:szCs w:val="24"/>
              </w:rPr>
              <w:t>1 (1)</w:t>
            </w:r>
          </w:p>
        </w:tc>
      </w:tr>
      <w:tr w:rsidR="00E427CF" w:rsidRPr="002E668E" w14:paraId="29D2E22A" w14:textId="77777777" w:rsidTr="00897A96">
        <w:trPr>
          <w:trHeight w:val="20"/>
        </w:trPr>
        <w:tc>
          <w:tcPr>
            <w:tcW w:w="5925" w:type="dxa"/>
            <w:tcBorders>
              <w:left w:val="single" w:sz="4" w:space="0" w:color="auto"/>
              <w:bottom w:val="single" w:sz="4" w:space="0" w:color="auto"/>
              <w:right w:val="single" w:sz="4" w:space="0" w:color="auto"/>
            </w:tcBorders>
            <w:shd w:val="clear" w:color="auto" w:fill="auto"/>
            <w:vAlign w:val="center"/>
          </w:tcPr>
          <w:p w14:paraId="56AEA6B0" w14:textId="77777777" w:rsidR="00E427CF" w:rsidRPr="002E668E" w:rsidRDefault="00E427CF" w:rsidP="00B0046E">
            <w:pPr>
              <w:spacing w:line="360" w:lineRule="auto"/>
              <w:jc w:val="both"/>
              <w:rPr>
                <w:rFonts w:eastAsia="Calibri"/>
                <w:szCs w:val="24"/>
              </w:rPr>
            </w:pPr>
            <w:r w:rsidRPr="00787A9F">
              <w:rPr>
                <w:rFonts w:eastAsia="Calibri"/>
                <w:szCs w:val="24"/>
              </w:rPr>
              <w:t xml:space="preserve">Kultūros ir meno </w:t>
            </w:r>
            <w:r>
              <w:rPr>
                <w:rFonts w:eastAsia="Calibri"/>
                <w:szCs w:val="24"/>
              </w:rPr>
              <w:t>darbuotojai</w:t>
            </w:r>
          </w:p>
        </w:tc>
        <w:tc>
          <w:tcPr>
            <w:tcW w:w="4536" w:type="dxa"/>
            <w:tcBorders>
              <w:left w:val="single" w:sz="4" w:space="0" w:color="auto"/>
              <w:right w:val="single" w:sz="4" w:space="0" w:color="auto"/>
            </w:tcBorders>
            <w:shd w:val="clear" w:color="auto" w:fill="auto"/>
            <w:vAlign w:val="center"/>
          </w:tcPr>
          <w:p w14:paraId="053DA11B" w14:textId="77777777" w:rsidR="00E427CF" w:rsidRPr="000C699C" w:rsidRDefault="00E427CF" w:rsidP="00B0046E">
            <w:pPr>
              <w:spacing w:line="360" w:lineRule="auto"/>
              <w:jc w:val="center"/>
              <w:rPr>
                <w:rFonts w:eastAsia="Calibri"/>
                <w:szCs w:val="24"/>
              </w:rPr>
            </w:pPr>
            <w:r w:rsidRPr="000C699C">
              <w:rPr>
                <w:rFonts w:eastAsia="Calibri"/>
                <w:szCs w:val="24"/>
              </w:rPr>
              <w:t>40</w:t>
            </w:r>
          </w:p>
        </w:tc>
        <w:tc>
          <w:tcPr>
            <w:tcW w:w="4536" w:type="dxa"/>
            <w:tcBorders>
              <w:left w:val="single" w:sz="4" w:space="0" w:color="auto"/>
              <w:right w:val="single" w:sz="4" w:space="0" w:color="auto"/>
            </w:tcBorders>
            <w:shd w:val="clear" w:color="auto" w:fill="auto"/>
            <w:vAlign w:val="center"/>
          </w:tcPr>
          <w:p w14:paraId="285A4341" w14:textId="77777777" w:rsidR="00E427CF" w:rsidRPr="001734BA" w:rsidRDefault="00E427CF" w:rsidP="00B0046E">
            <w:pPr>
              <w:spacing w:line="360" w:lineRule="auto"/>
              <w:jc w:val="center"/>
              <w:rPr>
                <w:rFonts w:eastAsia="Calibri"/>
                <w:szCs w:val="24"/>
              </w:rPr>
            </w:pPr>
            <w:r w:rsidRPr="001734BA">
              <w:rPr>
                <w:rFonts w:eastAsia="Calibri"/>
                <w:szCs w:val="24"/>
              </w:rPr>
              <w:t>40 (34)</w:t>
            </w:r>
          </w:p>
        </w:tc>
      </w:tr>
      <w:tr w:rsidR="00E427CF" w:rsidRPr="002E668E" w14:paraId="4CEFAEE3" w14:textId="77777777" w:rsidTr="00897A96">
        <w:trPr>
          <w:trHeight w:val="20"/>
        </w:trPr>
        <w:tc>
          <w:tcPr>
            <w:tcW w:w="5925" w:type="dxa"/>
            <w:tcBorders>
              <w:top w:val="single" w:sz="4" w:space="0" w:color="auto"/>
              <w:left w:val="single" w:sz="4" w:space="0" w:color="auto"/>
              <w:bottom w:val="single" w:sz="4" w:space="0" w:color="auto"/>
              <w:right w:val="single" w:sz="4" w:space="0" w:color="auto"/>
            </w:tcBorders>
            <w:shd w:val="clear" w:color="auto" w:fill="auto"/>
            <w:vAlign w:val="center"/>
          </w:tcPr>
          <w:p w14:paraId="1A3B3F06" w14:textId="77777777" w:rsidR="00E427CF" w:rsidRPr="002E668E" w:rsidRDefault="00E427CF" w:rsidP="00B0046E">
            <w:pPr>
              <w:spacing w:line="360" w:lineRule="auto"/>
              <w:jc w:val="both"/>
              <w:rPr>
                <w:rFonts w:eastAsia="Calibri"/>
                <w:szCs w:val="24"/>
              </w:rPr>
            </w:pPr>
            <w:r>
              <w:rPr>
                <w:rFonts w:eastAsia="Calibri"/>
                <w:szCs w:val="24"/>
              </w:rPr>
              <w:t>Kiti darbuotojai</w:t>
            </w:r>
          </w:p>
        </w:tc>
        <w:tc>
          <w:tcPr>
            <w:tcW w:w="4536" w:type="dxa"/>
            <w:tcBorders>
              <w:left w:val="single" w:sz="4" w:space="0" w:color="auto"/>
              <w:right w:val="single" w:sz="4" w:space="0" w:color="auto"/>
            </w:tcBorders>
            <w:shd w:val="clear" w:color="auto" w:fill="auto"/>
            <w:vAlign w:val="center"/>
          </w:tcPr>
          <w:p w14:paraId="6DED93E1" w14:textId="77777777" w:rsidR="00E427CF" w:rsidRPr="000C699C" w:rsidRDefault="00E427CF" w:rsidP="00B0046E">
            <w:pPr>
              <w:spacing w:line="360" w:lineRule="auto"/>
              <w:jc w:val="center"/>
              <w:rPr>
                <w:rFonts w:eastAsia="Calibri"/>
                <w:szCs w:val="24"/>
              </w:rPr>
            </w:pPr>
            <w:r w:rsidRPr="000C699C">
              <w:rPr>
                <w:rFonts w:eastAsia="Calibri"/>
                <w:szCs w:val="24"/>
              </w:rPr>
              <w:t>12</w:t>
            </w:r>
          </w:p>
        </w:tc>
        <w:tc>
          <w:tcPr>
            <w:tcW w:w="4536" w:type="dxa"/>
            <w:tcBorders>
              <w:left w:val="single" w:sz="4" w:space="0" w:color="auto"/>
              <w:right w:val="single" w:sz="4" w:space="0" w:color="auto"/>
            </w:tcBorders>
            <w:vAlign w:val="center"/>
          </w:tcPr>
          <w:p w14:paraId="4E4F229D" w14:textId="77777777" w:rsidR="00E427CF" w:rsidRPr="001734BA" w:rsidRDefault="00E427CF" w:rsidP="00B0046E">
            <w:pPr>
              <w:spacing w:line="360" w:lineRule="auto"/>
              <w:jc w:val="center"/>
              <w:rPr>
                <w:rFonts w:eastAsia="Calibri"/>
                <w:szCs w:val="24"/>
              </w:rPr>
            </w:pPr>
            <w:r w:rsidRPr="001734BA">
              <w:rPr>
                <w:rFonts w:eastAsia="Calibri"/>
                <w:szCs w:val="24"/>
              </w:rPr>
              <w:t>24 (12,5)</w:t>
            </w:r>
          </w:p>
        </w:tc>
      </w:tr>
    </w:tbl>
    <w:p w14:paraId="6E790DB1" w14:textId="77777777" w:rsidR="00897A96" w:rsidRDefault="00897A96" w:rsidP="00E427CF">
      <w:pPr>
        <w:spacing w:before="240"/>
        <w:rPr>
          <w:b/>
          <w:szCs w:val="24"/>
        </w:rPr>
      </w:pPr>
    </w:p>
    <w:p w14:paraId="221509BE" w14:textId="1B643605" w:rsidR="00E427CF" w:rsidRDefault="00E427CF" w:rsidP="00E427CF">
      <w:pPr>
        <w:spacing w:before="240"/>
        <w:rPr>
          <w:bCs/>
          <w:i/>
          <w:iCs/>
          <w:szCs w:val="24"/>
        </w:rPr>
      </w:pPr>
      <w:r w:rsidRPr="008C2237">
        <w:rPr>
          <w:b/>
          <w:szCs w:val="24"/>
        </w:rPr>
        <w:t>Bendrieji statistiniai rodikliai</w:t>
      </w:r>
      <w:r>
        <w:rPr>
          <w:bCs/>
          <w:szCs w:val="24"/>
        </w:rPr>
        <w:t xml:space="preserve"> </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1417"/>
        <w:gridCol w:w="1134"/>
        <w:gridCol w:w="993"/>
        <w:gridCol w:w="1275"/>
        <w:gridCol w:w="1701"/>
        <w:gridCol w:w="1418"/>
        <w:gridCol w:w="1134"/>
        <w:gridCol w:w="1304"/>
        <w:gridCol w:w="1134"/>
        <w:gridCol w:w="1560"/>
      </w:tblGrid>
      <w:tr w:rsidR="00E427CF" w:rsidRPr="002E668E" w14:paraId="3C61C7FC" w14:textId="77777777" w:rsidTr="00897A96">
        <w:trPr>
          <w:trHeight w:val="461"/>
        </w:trPr>
        <w:tc>
          <w:tcPr>
            <w:tcW w:w="2382" w:type="dxa"/>
            <w:vMerge w:val="restart"/>
            <w:tcBorders>
              <w:top w:val="single" w:sz="4" w:space="0" w:color="auto"/>
              <w:left w:val="single" w:sz="4" w:space="0" w:color="auto"/>
              <w:right w:val="single" w:sz="4" w:space="0" w:color="auto"/>
            </w:tcBorders>
            <w:shd w:val="clear" w:color="auto" w:fill="auto"/>
            <w:vAlign w:val="center"/>
          </w:tcPr>
          <w:p w14:paraId="1C23783F" w14:textId="77777777" w:rsidR="00E427CF" w:rsidRPr="00F71DD7" w:rsidRDefault="00E427CF" w:rsidP="00B0046E">
            <w:pPr>
              <w:jc w:val="center"/>
              <w:rPr>
                <w:rFonts w:eastAsia="Calibri"/>
                <w:b/>
                <w:sz w:val="22"/>
                <w:szCs w:val="22"/>
              </w:rPr>
            </w:pPr>
            <w:r w:rsidRPr="00F71DD7">
              <w:rPr>
                <w:rFonts w:eastAsia="Calibri"/>
                <w:b/>
                <w:sz w:val="22"/>
                <w:szCs w:val="22"/>
              </w:rPr>
              <w:t>Įstaigos</w:t>
            </w:r>
            <w:r>
              <w:rPr>
                <w:rFonts w:eastAsia="Calibri"/>
                <w:b/>
                <w:sz w:val="22"/>
                <w:szCs w:val="22"/>
              </w:rPr>
              <w:t xml:space="preserve"> /</w:t>
            </w:r>
          </w:p>
          <w:p w14:paraId="17C8C189" w14:textId="77777777" w:rsidR="00E427CF" w:rsidRPr="00F71DD7" w:rsidRDefault="00E427CF" w:rsidP="00B0046E">
            <w:pPr>
              <w:jc w:val="center"/>
              <w:rPr>
                <w:rFonts w:eastAsia="Calibri"/>
                <w:b/>
                <w:sz w:val="22"/>
                <w:szCs w:val="22"/>
              </w:rPr>
            </w:pPr>
            <w:r w:rsidRPr="00F71DD7">
              <w:rPr>
                <w:rFonts w:eastAsia="Calibri"/>
                <w:b/>
                <w:sz w:val="22"/>
                <w:szCs w:val="22"/>
              </w:rPr>
              <w:t>padalini</w:t>
            </w:r>
            <w:r>
              <w:rPr>
                <w:rFonts w:eastAsia="Calibri"/>
                <w:b/>
                <w:sz w:val="22"/>
                <w:szCs w:val="22"/>
              </w:rPr>
              <w:t>o</w:t>
            </w:r>
            <w:r w:rsidRPr="00F71DD7">
              <w:rPr>
                <w:rFonts w:eastAsia="Calibri"/>
                <w:b/>
                <w:sz w:val="22"/>
                <w:szCs w:val="22"/>
              </w:rPr>
              <w:t xml:space="preserve"> pavadinimas</w:t>
            </w:r>
          </w:p>
        </w:tc>
        <w:tc>
          <w:tcPr>
            <w:tcW w:w="1417" w:type="dxa"/>
            <w:vMerge w:val="restart"/>
            <w:tcBorders>
              <w:top w:val="single" w:sz="4" w:space="0" w:color="auto"/>
              <w:left w:val="single" w:sz="4" w:space="0" w:color="auto"/>
              <w:right w:val="single" w:sz="4" w:space="0" w:color="auto"/>
            </w:tcBorders>
            <w:vAlign w:val="center"/>
          </w:tcPr>
          <w:p w14:paraId="0BB56489" w14:textId="77777777" w:rsidR="00E427CF" w:rsidRPr="00F71DD7" w:rsidRDefault="00E427CF" w:rsidP="00B0046E">
            <w:pPr>
              <w:spacing w:line="240" w:lineRule="atLeast"/>
              <w:jc w:val="center"/>
              <w:rPr>
                <w:rFonts w:eastAsia="Calibri"/>
                <w:b/>
                <w:sz w:val="22"/>
                <w:szCs w:val="22"/>
              </w:rPr>
            </w:pPr>
            <w:r w:rsidRPr="00F71DD7">
              <w:rPr>
                <w:b/>
                <w:bCs/>
                <w:sz w:val="22"/>
                <w:szCs w:val="22"/>
              </w:rPr>
              <w:t>Iš viso 2024 metais</w:t>
            </w:r>
            <w:r w:rsidRPr="00F71DD7">
              <w:rPr>
                <w:sz w:val="22"/>
                <w:szCs w:val="22"/>
              </w:rPr>
              <w:t xml:space="preserve"> </w:t>
            </w:r>
            <w:r w:rsidRPr="00A23670">
              <w:rPr>
                <w:b/>
                <w:bCs/>
                <w:sz w:val="22"/>
                <w:szCs w:val="22"/>
              </w:rPr>
              <w:t>bibliotekos</w:t>
            </w:r>
            <w:r w:rsidRPr="00F71DD7">
              <w:rPr>
                <w:b/>
                <w:bCs/>
                <w:sz w:val="22"/>
                <w:szCs w:val="22"/>
              </w:rPr>
              <w:t xml:space="preserve"> organizuotų</w:t>
            </w:r>
            <w:r>
              <w:rPr>
                <w:b/>
                <w:bCs/>
                <w:sz w:val="22"/>
                <w:szCs w:val="22"/>
              </w:rPr>
              <w:t xml:space="preserve"> </w:t>
            </w:r>
            <w:r w:rsidRPr="00F71DD7">
              <w:rPr>
                <w:b/>
                <w:bCs/>
                <w:sz w:val="22"/>
                <w:szCs w:val="22"/>
              </w:rPr>
              <w:t xml:space="preserve">renginių skaičius </w:t>
            </w:r>
          </w:p>
        </w:tc>
        <w:tc>
          <w:tcPr>
            <w:tcW w:w="3402" w:type="dxa"/>
            <w:gridSpan w:val="3"/>
            <w:tcBorders>
              <w:top w:val="single" w:sz="4" w:space="0" w:color="auto"/>
              <w:left w:val="single" w:sz="4" w:space="0" w:color="auto"/>
              <w:right w:val="single" w:sz="4" w:space="0" w:color="auto"/>
            </w:tcBorders>
            <w:vAlign w:val="center"/>
          </w:tcPr>
          <w:p w14:paraId="48DEA559" w14:textId="77777777" w:rsidR="00E427CF" w:rsidRPr="00F71DD7" w:rsidRDefault="00E427CF" w:rsidP="00B0046E">
            <w:pPr>
              <w:jc w:val="center"/>
              <w:rPr>
                <w:rFonts w:eastAsia="Calibri"/>
                <w:b/>
                <w:sz w:val="22"/>
                <w:szCs w:val="22"/>
              </w:rPr>
            </w:pPr>
            <w:r w:rsidRPr="00F71DD7">
              <w:rPr>
                <w:b/>
                <w:bCs/>
                <w:sz w:val="22"/>
                <w:szCs w:val="22"/>
              </w:rPr>
              <w:t xml:space="preserve">Bibliotekos </w:t>
            </w:r>
            <w:r w:rsidRPr="00F71DD7">
              <w:rPr>
                <w:rFonts w:eastAsia="Calibri"/>
                <w:b/>
                <w:sz w:val="22"/>
                <w:szCs w:val="22"/>
              </w:rPr>
              <w:t>organizuota veikla</w:t>
            </w:r>
          </w:p>
        </w:tc>
        <w:tc>
          <w:tcPr>
            <w:tcW w:w="3119" w:type="dxa"/>
            <w:gridSpan w:val="2"/>
            <w:tcBorders>
              <w:left w:val="single" w:sz="4" w:space="0" w:color="auto"/>
              <w:right w:val="single" w:sz="4" w:space="0" w:color="auto"/>
            </w:tcBorders>
            <w:vAlign w:val="center"/>
          </w:tcPr>
          <w:p w14:paraId="207A2F69" w14:textId="77777777" w:rsidR="00E427CF" w:rsidRPr="00F71DD7" w:rsidRDefault="00E427CF" w:rsidP="00B0046E">
            <w:pPr>
              <w:jc w:val="center"/>
              <w:rPr>
                <w:rFonts w:eastAsia="Calibri"/>
                <w:b/>
                <w:sz w:val="22"/>
                <w:szCs w:val="22"/>
              </w:rPr>
            </w:pPr>
            <w:r>
              <w:rPr>
                <w:rFonts w:eastAsia="Calibri"/>
                <w:b/>
                <w:sz w:val="22"/>
                <w:szCs w:val="22"/>
              </w:rPr>
              <w:t>Lankytojų skaičius</w:t>
            </w:r>
          </w:p>
        </w:tc>
        <w:tc>
          <w:tcPr>
            <w:tcW w:w="2438" w:type="dxa"/>
            <w:gridSpan w:val="2"/>
            <w:tcBorders>
              <w:left w:val="single" w:sz="4" w:space="0" w:color="auto"/>
              <w:right w:val="single" w:sz="4" w:space="0" w:color="auto"/>
            </w:tcBorders>
            <w:shd w:val="clear" w:color="auto" w:fill="auto"/>
            <w:vAlign w:val="center"/>
          </w:tcPr>
          <w:p w14:paraId="0A798E17" w14:textId="77777777" w:rsidR="00E427CF" w:rsidRPr="00F71DD7" w:rsidRDefault="00E427CF" w:rsidP="00B0046E">
            <w:pPr>
              <w:jc w:val="center"/>
              <w:rPr>
                <w:rFonts w:eastAsia="Calibri"/>
                <w:b/>
                <w:sz w:val="22"/>
                <w:szCs w:val="22"/>
              </w:rPr>
            </w:pPr>
            <w:r w:rsidRPr="00F71DD7">
              <w:rPr>
                <w:rFonts w:eastAsia="Calibri"/>
                <w:b/>
                <w:sz w:val="22"/>
                <w:szCs w:val="22"/>
              </w:rPr>
              <w:t>Projektinė veikla</w:t>
            </w:r>
          </w:p>
        </w:tc>
        <w:tc>
          <w:tcPr>
            <w:tcW w:w="2694" w:type="dxa"/>
            <w:gridSpan w:val="2"/>
            <w:tcBorders>
              <w:left w:val="single" w:sz="4" w:space="0" w:color="auto"/>
              <w:right w:val="single" w:sz="4" w:space="0" w:color="auto"/>
            </w:tcBorders>
            <w:shd w:val="clear" w:color="auto" w:fill="auto"/>
            <w:vAlign w:val="center"/>
          </w:tcPr>
          <w:p w14:paraId="744CABA5" w14:textId="77777777" w:rsidR="00E427CF" w:rsidRPr="00F71DD7" w:rsidRDefault="00E427CF" w:rsidP="00B0046E">
            <w:pPr>
              <w:jc w:val="center"/>
              <w:rPr>
                <w:rFonts w:eastAsia="Calibri"/>
                <w:b/>
                <w:sz w:val="22"/>
                <w:szCs w:val="22"/>
              </w:rPr>
            </w:pPr>
            <w:r w:rsidRPr="00F71DD7">
              <w:rPr>
                <w:rFonts w:eastAsia="Calibri"/>
                <w:b/>
                <w:sz w:val="22"/>
                <w:szCs w:val="22"/>
              </w:rPr>
              <w:t>Įgyvendintos programos</w:t>
            </w:r>
          </w:p>
        </w:tc>
      </w:tr>
      <w:tr w:rsidR="00E427CF" w:rsidRPr="002A149D" w14:paraId="41D0425D" w14:textId="77777777" w:rsidTr="00897A96">
        <w:trPr>
          <w:trHeight w:val="1276"/>
        </w:trPr>
        <w:tc>
          <w:tcPr>
            <w:tcW w:w="2382" w:type="dxa"/>
            <w:vMerge/>
            <w:tcBorders>
              <w:left w:val="single" w:sz="4" w:space="0" w:color="auto"/>
              <w:bottom w:val="single" w:sz="4" w:space="0" w:color="auto"/>
              <w:right w:val="single" w:sz="4" w:space="0" w:color="auto"/>
            </w:tcBorders>
            <w:shd w:val="clear" w:color="auto" w:fill="auto"/>
          </w:tcPr>
          <w:p w14:paraId="0E41EFE2" w14:textId="77777777" w:rsidR="00E427CF" w:rsidRPr="00F71DD7" w:rsidRDefault="00E427CF" w:rsidP="00B0046E">
            <w:pPr>
              <w:spacing w:line="240" w:lineRule="atLeast"/>
              <w:jc w:val="both"/>
              <w:rPr>
                <w:sz w:val="22"/>
                <w:szCs w:val="22"/>
              </w:rPr>
            </w:pPr>
          </w:p>
        </w:tc>
        <w:tc>
          <w:tcPr>
            <w:tcW w:w="1417" w:type="dxa"/>
            <w:vMerge/>
            <w:tcBorders>
              <w:left w:val="single" w:sz="4" w:space="0" w:color="auto"/>
              <w:right w:val="single" w:sz="4" w:space="0" w:color="auto"/>
            </w:tcBorders>
            <w:shd w:val="clear" w:color="auto" w:fill="auto"/>
            <w:vAlign w:val="center"/>
          </w:tcPr>
          <w:p w14:paraId="129C62B5" w14:textId="77777777" w:rsidR="00E427CF" w:rsidRPr="00F71DD7" w:rsidRDefault="00E427CF" w:rsidP="00B0046E">
            <w:pPr>
              <w:spacing w:line="240" w:lineRule="atLeast"/>
              <w:jc w:val="center"/>
              <w:rPr>
                <w:b/>
                <w:bCs/>
                <w:sz w:val="22"/>
                <w:szCs w:val="22"/>
              </w:rPr>
            </w:pPr>
          </w:p>
        </w:tc>
        <w:tc>
          <w:tcPr>
            <w:tcW w:w="1134" w:type="dxa"/>
            <w:tcBorders>
              <w:top w:val="single" w:sz="4" w:space="0" w:color="auto"/>
              <w:left w:val="single" w:sz="4" w:space="0" w:color="auto"/>
              <w:right w:val="single" w:sz="4" w:space="0" w:color="auto"/>
            </w:tcBorders>
            <w:vAlign w:val="center"/>
          </w:tcPr>
          <w:p w14:paraId="148376AC" w14:textId="77777777" w:rsidR="00E427CF" w:rsidRPr="00F71DD7" w:rsidRDefault="00E427CF" w:rsidP="00B0046E">
            <w:pPr>
              <w:spacing w:line="240" w:lineRule="atLeast"/>
              <w:jc w:val="center"/>
              <w:rPr>
                <w:b/>
                <w:bCs/>
                <w:sz w:val="22"/>
                <w:szCs w:val="22"/>
              </w:rPr>
            </w:pPr>
            <w:r w:rsidRPr="00F71DD7">
              <w:rPr>
                <w:b/>
                <w:bCs/>
                <w:sz w:val="22"/>
                <w:szCs w:val="22"/>
              </w:rPr>
              <w:t>Iš jų etninės kultūros renginių</w:t>
            </w:r>
          </w:p>
        </w:tc>
        <w:tc>
          <w:tcPr>
            <w:tcW w:w="993" w:type="dxa"/>
            <w:tcBorders>
              <w:top w:val="single" w:sz="4" w:space="0" w:color="auto"/>
              <w:left w:val="single" w:sz="4" w:space="0" w:color="auto"/>
              <w:right w:val="single" w:sz="4" w:space="0" w:color="auto"/>
            </w:tcBorders>
            <w:shd w:val="clear" w:color="auto" w:fill="auto"/>
            <w:vAlign w:val="center"/>
          </w:tcPr>
          <w:p w14:paraId="126C71D0" w14:textId="77777777" w:rsidR="00E427CF" w:rsidRPr="00F71DD7" w:rsidRDefault="00E427CF" w:rsidP="00B0046E">
            <w:pPr>
              <w:spacing w:line="240" w:lineRule="atLeast"/>
              <w:jc w:val="center"/>
              <w:rPr>
                <w:b/>
                <w:bCs/>
                <w:sz w:val="22"/>
                <w:szCs w:val="22"/>
              </w:rPr>
            </w:pPr>
            <w:r w:rsidRPr="00F71DD7">
              <w:rPr>
                <w:b/>
                <w:bCs/>
                <w:sz w:val="22"/>
                <w:szCs w:val="22"/>
              </w:rPr>
              <w:t>Iš jų parodų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56FD6B" w14:textId="77777777" w:rsidR="00E427CF" w:rsidRPr="00F71DD7" w:rsidRDefault="00E427CF" w:rsidP="00B0046E">
            <w:pPr>
              <w:spacing w:line="240" w:lineRule="atLeast"/>
              <w:jc w:val="center"/>
              <w:rPr>
                <w:b/>
                <w:bCs/>
                <w:sz w:val="22"/>
                <w:szCs w:val="22"/>
              </w:rPr>
            </w:pPr>
            <w:r w:rsidRPr="00F71DD7">
              <w:rPr>
                <w:b/>
                <w:bCs/>
                <w:sz w:val="22"/>
                <w:szCs w:val="22"/>
              </w:rPr>
              <w:t xml:space="preserve">Iš jų naujų paslaugų / renginių lyginant su </w:t>
            </w:r>
          </w:p>
          <w:p w14:paraId="5544EF4D" w14:textId="77777777" w:rsidR="00E427CF" w:rsidRPr="00F71DD7" w:rsidRDefault="00E427CF" w:rsidP="00B0046E">
            <w:pPr>
              <w:spacing w:line="240" w:lineRule="atLeast"/>
              <w:jc w:val="center"/>
              <w:rPr>
                <w:b/>
                <w:bCs/>
                <w:sz w:val="22"/>
                <w:szCs w:val="22"/>
              </w:rPr>
            </w:pPr>
            <w:r w:rsidRPr="00F71DD7">
              <w:rPr>
                <w:b/>
                <w:bCs/>
                <w:sz w:val="22"/>
                <w:szCs w:val="22"/>
              </w:rPr>
              <w:t>2023 m.</w:t>
            </w:r>
          </w:p>
        </w:tc>
        <w:tc>
          <w:tcPr>
            <w:tcW w:w="1701" w:type="dxa"/>
            <w:tcBorders>
              <w:left w:val="single" w:sz="4" w:space="0" w:color="auto"/>
              <w:right w:val="single" w:sz="4" w:space="0" w:color="auto"/>
            </w:tcBorders>
            <w:vAlign w:val="center"/>
          </w:tcPr>
          <w:p w14:paraId="509D395C" w14:textId="77777777" w:rsidR="00E427CF" w:rsidRPr="00F71DD7" w:rsidRDefault="00E427CF" w:rsidP="00B0046E">
            <w:pPr>
              <w:spacing w:line="240" w:lineRule="atLeast"/>
              <w:jc w:val="center"/>
              <w:rPr>
                <w:b/>
                <w:bCs/>
                <w:sz w:val="22"/>
                <w:szCs w:val="22"/>
              </w:rPr>
            </w:pPr>
            <w:r w:rsidRPr="00F71DD7">
              <w:rPr>
                <w:rFonts w:eastAsia="Calibri"/>
                <w:b/>
                <w:sz w:val="22"/>
                <w:szCs w:val="22"/>
              </w:rPr>
              <w:t xml:space="preserve">Lankytojų </w:t>
            </w:r>
            <w:r w:rsidRPr="00A23670">
              <w:rPr>
                <w:b/>
                <w:bCs/>
                <w:sz w:val="22"/>
                <w:szCs w:val="22"/>
              </w:rPr>
              <w:t>skaičius</w:t>
            </w:r>
            <w:r w:rsidRPr="00F71DD7">
              <w:rPr>
                <w:b/>
                <w:bCs/>
                <w:sz w:val="22"/>
                <w:szCs w:val="22"/>
              </w:rPr>
              <w:t xml:space="preserve"> </w:t>
            </w:r>
            <w:r w:rsidRPr="00A23670">
              <w:rPr>
                <w:b/>
                <w:bCs/>
                <w:sz w:val="22"/>
                <w:szCs w:val="22"/>
              </w:rPr>
              <w:t>bibliotekos</w:t>
            </w:r>
            <w:r w:rsidRPr="00F71DD7">
              <w:rPr>
                <w:b/>
                <w:bCs/>
                <w:sz w:val="22"/>
                <w:szCs w:val="22"/>
              </w:rPr>
              <w:t xml:space="preserve"> organizuotuose renginiuose</w:t>
            </w:r>
          </w:p>
        </w:tc>
        <w:tc>
          <w:tcPr>
            <w:tcW w:w="1418" w:type="dxa"/>
            <w:tcBorders>
              <w:left w:val="single" w:sz="4" w:space="0" w:color="auto"/>
              <w:right w:val="single" w:sz="4" w:space="0" w:color="auto"/>
            </w:tcBorders>
            <w:vAlign w:val="center"/>
          </w:tcPr>
          <w:p w14:paraId="3AAE56D7" w14:textId="77777777" w:rsidR="00E427CF" w:rsidRPr="00F71DD7" w:rsidRDefault="00E427CF" w:rsidP="00B0046E">
            <w:pPr>
              <w:spacing w:line="240" w:lineRule="atLeast"/>
              <w:jc w:val="center"/>
              <w:rPr>
                <w:b/>
                <w:bCs/>
                <w:sz w:val="22"/>
                <w:szCs w:val="22"/>
              </w:rPr>
            </w:pPr>
            <w:r w:rsidRPr="00F71DD7">
              <w:rPr>
                <w:b/>
                <w:bCs/>
                <w:sz w:val="22"/>
                <w:szCs w:val="22"/>
              </w:rPr>
              <w:t xml:space="preserve">Kitų organizacijų </w:t>
            </w:r>
            <w:r w:rsidRPr="00A23670">
              <w:rPr>
                <w:b/>
                <w:bCs/>
                <w:sz w:val="22"/>
                <w:szCs w:val="22"/>
              </w:rPr>
              <w:t>bibliotekos</w:t>
            </w:r>
            <w:r w:rsidRPr="00F71DD7">
              <w:rPr>
                <w:b/>
                <w:bCs/>
                <w:sz w:val="22"/>
                <w:szCs w:val="22"/>
              </w:rPr>
              <w:t xml:space="preserve"> patalpų nuomos veikloms skaičius </w:t>
            </w:r>
          </w:p>
        </w:tc>
        <w:tc>
          <w:tcPr>
            <w:tcW w:w="1134" w:type="dxa"/>
            <w:tcBorders>
              <w:left w:val="single" w:sz="4" w:space="0" w:color="auto"/>
              <w:right w:val="single" w:sz="4" w:space="0" w:color="auto"/>
            </w:tcBorders>
            <w:shd w:val="clear" w:color="auto" w:fill="auto"/>
            <w:vAlign w:val="center"/>
          </w:tcPr>
          <w:p w14:paraId="4D463678" w14:textId="77777777" w:rsidR="00E427CF" w:rsidRDefault="00E427CF" w:rsidP="00B0046E">
            <w:pPr>
              <w:spacing w:line="240" w:lineRule="atLeast"/>
              <w:jc w:val="center"/>
              <w:rPr>
                <w:b/>
                <w:bCs/>
                <w:sz w:val="22"/>
                <w:szCs w:val="22"/>
              </w:rPr>
            </w:pPr>
            <w:r w:rsidRPr="00F71DD7">
              <w:rPr>
                <w:b/>
                <w:bCs/>
                <w:sz w:val="22"/>
                <w:szCs w:val="22"/>
              </w:rPr>
              <w:t>Pateiktų projektų skaičius</w:t>
            </w:r>
          </w:p>
          <w:p w14:paraId="19A4748F" w14:textId="77777777" w:rsidR="00E427CF" w:rsidRPr="00F71DD7" w:rsidRDefault="00E427CF" w:rsidP="00B0046E">
            <w:pPr>
              <w:spacing w:line="240" w:lineRule="atLeast"/>
              <w:jc w:val="center"/>
              <w:rPr>
                <w:b/>
                <w:bCs/>
                <w:sz w:val="22"/>
                <w:szCs w:val="22"/>
              </w:rPr>
            </w:pPr>
            <w:r>
              <w:rPr>
                <w:b/>
                <w:bCs/>
                <w:sz w:val="22"/>
                <w:szCs w:val="22"/>
              </w:rPr>
              <w:t>2024 m.</w:t>
            </w:r>
          </w:p>
        </w:tc>
        <w:tc>
          <w:tcPr>
            <w:tcW w:w="1304" w:type="dxa"/>
            <w:tcBorders>
              <w:left w:val="single" w:sz="4" w:space="0" w:color="auto"/>
              <w:right w:val="single" w:sz="4" w:space="0" w:color="auto"/>
            </w:tcBorders>
            <w:vAlign w:val="center"/>
          </w:tcPr>
          <w:p w14:paraId="5518590E" w14:textId="77777777" w:rsidR="00E427CF" w:rsidRDefault="00E427CF" w:rsidP="00B0046E">
            <w:pPr>
              <w:jc w:val="center"/>
              <w:rPr>
                <w:b/>
                <w:bCs/>
                <w:sz w:val="22"/>
                <w:szCs w:val="22"/>
              </w:rPr>
            </w:pPr>
            <w:r w:rsidRPr="00F71DD7">
              <w:rPr>
                <w:b/>
                <w:bCs/>
                <w:sz w:val="22"/>
                <w:szCs w:val="22"/>
              </w:rPr>
              <w:t>Finansuotų projektų skaičius</w:t>
            </w:r>
          </w:p>
          <w:p w14:paraId="221D5663" w14:textId="77777777" w:rsidR="00E427CF" w:rsidRPr="00F71DD7" w:rsidRDefault="00E427CF" w:rsidP="00B0046E">
            <w:pPr>
              <w:jc w:val="center"/>
              <w:rPr>
                <w:b/>
                <w:bCs/>
                <w:sz w:val="22"/>
                <w:szCs w:val="22"/>
              </w:rPr>
            </w:pPr>
            <w:r>
              <w:rPr>
                <w:b/>
                <w:bCs/>
                <w:sz w:val="22"/>
                <w:szCs w:val="22"/>
              </w:rPr>
              <w:t>2024 m.</w:t>
            </w:r>
          </w:p>
        </w:tc>
        <w:tc>
          <w:tcPr>
            <w:tcW w:w="1134" w:type="dxa"/>
            <w:tcBorders>
              <w:left w:val="single" w:sz="4" w:space="0" w:color="auto"/>
              <w:right w:val="single" w:sz="4" w:space="0" w:color="auto"/>
            </w:tcBorders>
            <w:shd w:val="clear" w:color="auto" w:fill="auto"/>
            <w:vAlign w:val="center"/>
          </w:tcPr>
          <w:p w14:paraId="5A87E7CF" w14:textId="77777777" w:rsidR="00E427CF" w:rsidRPr="00F71DD7" w:rsidRDefault="00E427CF" w:rsidP="00B0046E">
            <w:pPr>
              <w:jc w:val="center"/>
              <w:rPr>
                <w:b/>
                <w:bCs/>
                <w:sz w:val="22"/>
                <w:szCs w:val="22"/>
              </w:rPr>
            </w:pPr>
            <w:r w:rsidRPr="00F71DD7">
              <w:rPr>
                <w:b/>
                <w:bCs/>
                <w:sz w:val="22"/>
                <w:szCs w:val="22"/>
              </w:rPr>
              <w:t>Kultūros paso veiklų skaičius</w:t>
            </w:r>
          </w:p>
        </w:tc>
        <w:tc>
          <w:tcPr>
            <w:tcW w:w="1560" w:type="dxa"/>
            <w:tcBorders>
              <w:left w:val="single" w:sz="4" w:space="0" w:color="auto"/>
              <w:right w:val="single" w:sz="4" w:space="0" w:color="auto"/>
            </w:tcBorders>
            <w:shd w:val="clear" w:color="auto" w:fill="auto"/>
            <w:vAlign w:val="center"/>
          </w:tcPr>
          <w:p w14:paraId="2AD4D3DB" w14:textId="77777777" w:rsidR="00E427CF" w:rsidRPr="00F71DD7" w:rsidRDefault="00E427CF" w:rsidP="00B0046E">
            <w:pPr>
              <w:jc w:val="center"/>
              <w:rPr>
                <w:b/>
                <w:bCs/>
                <w:sz w:val="22"/>
                <w:szCs w:val="22"/>
              </w:rPr>
            </w:pPr>
            <w:r w:rsidRPr="00F71DD7">
              <w:rPr>
                <w:b/>
                <w:bCs/>
                <w:sz w:val="22"/>
                <w:szCs w:val="22"/>
              </w:rPr>
              <w:t>Neformaliojo vaikų švietimo programų skaičius</w:t>
            </w:r>
          </w:p>
        </w:tc>
      </w:tr>
      <w:tr w:rsidR="00E427CF" w:rsidRPr="002A149D" w14:paraId="54BED5C1" w14:textId="77777777" w:rsidTr="00897A96">
        <w:trPr>
          <w:trHeight w:val="280"/>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6D8EC066" w14:textId="77777777" w:rsidR="00E427CF" w:rsidRPr="00F71DD7" w:rsidRDefault="00E427CF" w:rsidP="00B0046E">
            <w:pPr>
              <w:rPr>
                <w:sz w:val="22"/>
                <w:szCs w:val="22"/>
              </w:rPr>
            </w:pPr>
            <w:r w:rsidRPr="00F71DD7">
              <w:rPr>
                <w:b/>
                <w:bCs/>
                <w:sz w:val="22"/>
                <w:szCs w:val="22"/>
              </w:rPr>
              <w:t xml:space="preserve">Jurbarko rajono savivaldybės viešoji biblioteka                                   </w:t>
            </w:r>
          </w:p>
        </w:tc>
        <w:tc>
          <w:tcPr>
            <w:tcW w:w="1417" w:type="dxa"/>
            <w:tcBorders>
              <w:left w:val="single" w:sz="4" w:space="0" w:color="auto"/>
              <w:right w:val="single" w:sz="4" w:space="0" w:color="auto"/>
            </w:tcBorders>
            <w:shd w:val="clear" w:color="auto" w:fill="auto"/>
            <w:vAlign w:val="center"/>
          </w:tcPr>
          <w:p w14:paraId="1878085C" w14:textId="77777777" w:rsidR="00E427CF" w:rsidRPr="00462069" w:rsidRDefault="00E427CF" w:rsidP="00B0046E">
            <w:pPr>
              <w:spacing w:line="240" w:lineRule="atLeast"/>
              <w:jc w:val="center"/>
              <w:rPr>
                <w:b/>
                <w:bCs/>
                <w:szCs w:val="24"/>
              </w:rPr>
            </w:pPr>
            <w:r w:rsidRPr="00462069">
              <w:rPr>
                <w:b/>
                <w:bCs/>
                <w:szCs w:val="24"/>
              </w:rPr>
              <w:t>1 071</w:t>
            </w:r>
          </w:p>
        </w:tc>
        <w:tc>
          <w:tcPr>
            <w:tcW w:w="1134" w:type="dxa"/>
            <w:tcBorders>
              <w:left w:val="single" w:sz="4" w:space="0" w:color="auto"/>
              <w:right w:val="single" w:sz="4" w:space="0" w:color="auto"/>
            </w:tcBorders>
            <w:vAlign w:val="center"/>
          </w:tcPr>
          <w:p w14:paraId="4FE57C46" w14:textId="77777777" w:rsidR="00E427CF" w:rsidRPr="00462069" w:rsidRDefault="00E427CF" w:rsidP="00B0046E">
            <w:pPr>
              <w:spacing w:line="240" w:lineRule="atLeast"/>
              <w:jc w:val="center"/>
              <w:rPr>
                <w:b/>
                <w:bCs/>
                <w:szCs w:val="24"/>
              </w:rPr>
            </w:pPr>
            <w:r w:rsidRPr="00462069">
              <w:rPr>
                <w:b/>
                <w:bCs/>
                <w:szCs w:val="24"/>
              </w:rPr>
              <w:t>37</w:t>
            </w:r>
          </w:p>
        </w:tc>
        <w:tc>
          <w:tcPr>
            <w:tcW w:w="993" w:type="dxa"/>
            <w:tcBorders>
              <w:left w:val="single" w:sz="4" w:space="0" w:color="auto"/>
              <w:right w:val="single" w:sz="4" w:space="0" w:color="auto"/>
            </w:tcBorders>
            <w:shd w:val="clear" w:color="auto" w:fill="auto"/>
            <w:vAlign w:val="center"/>
          </w:tcPr>
          <w:p w14:paraId="31DD74E1" w14:textId="77777777" w:rsidR="00E427CF" w:rsidRPr="00462069" w:rsidRDefault="00E427CF" w:rsidP="00B0046E">
            <w:pPr>
              <w:spacing w:line="240" w:lineRule="atLeast"/>
              <w:jc w:val="center"/>
              <w:rPr>
                <w:b/>
                <w:szCs w:val="24"/>
              </w:rPr>
            </w:pPr>
            <w:r w:rsidRPr="00462069">
              <w:rPr>
                <w:b/>
                <w:szCs w:val="24"/>
              </w:rPr>
              <w:t>351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9A159" w14:textId="77777777" w:rsidR="00E427CF" w:rsidRPr="00462069" w:rsidRDefault="00E427CF" w:rsidP="00B0046E">
            <w:pPr>
              <w:spacing w:line="240" w:lineRule="atLeast"/>
              <w:jc w:val="center"/>
              <w:rPr>
                <w:b/>
                <w:szCs w:val="24"/>
              </w:rPr>
            </w:pPr>
            <w:r>
              <w:rPr>
                <w:b/>
                <w:szCs w:val="24"/>
              </w:rPr>
              <w:t>26</w:t>
            </w:r>
          </w:p>
        </w:tc>
        <w:tc>
          <w:tcPr>
            <w:tcW w:w="1701" w:type="dxa"/>
            <w:tcBorders>
              <w:left w:val="single" w:sz="4" w:space="0" w:color="auto"/>
              <w:right w:val="single" w:sz="4" w:space="0" w:color="auto"/>
            </w:tcBorders>
            <w:vAlign w:val="center"/>
          </w:tcPr>
          <w:p w14:paraId="130FA35C" w14:textId="77777777" w:rsidR="00E427CF" w:rsidRPr="00462069" w:rsidRDefault="00E427CF" w:rsidP="00B0046E">
            <w:pPr>
              <w:spacing w:line="240" w:lineRule="atLeast"/>
              <w:jc w:val="center"/>
              <w:rPr>
                <w:b/>
                <w:szCs w:val="24"/>
              </w:rPr>
            </w:pPr>
            <w:r>
              <w:rPr>
                <w:b/>
                <w:szCs w:val="24"/>
              </w:rPr>
              <w:t>94 645</w:t>
            </w:r>
          </w:p>
        </w:tc>
        <w:tc>
          <w:tcPr>
            <w:tcW w:w="1418" w:type="dxa"/>
            <w:tcBorders>
              <w:left w:val="single" w:sz="4" w:space="0" w:color="auto"/>
              <w:right w:val="single" w:sz="4" w:space="0" w:color="auto"/>
            </w:tcBorders>
            <w:vAlign w:val="center"/>
          </w:tcPr>
          <w:p w14:paraId="59FAB399" w14:textId="77777777" w:rsidR="00E427CF" w:rsidRPr="00462069" w:rsidRDefault="00E427CF" w:rsidP="00B0046E">
            <w:pPr>
              <w:spacing w:line="240" w:lineRule="atLeast"/>
              <w:jc w:val="center"/>
              <w:rPr>
                <w:b/>
                <w:szCs w:val="24"/>
              </w:rPr>
            </w:pPr>
            <w:r>
              <w:rPr>
                <w:b/>
                <w:szCs w:val="24"/>
              </w:rPr>
              <w:t>49</w:t>
            </w:r>
          </w:p>
        </w:tc>
        <w:tc>
          <w:tcPr>
            <w:tcW w:w="1134" w:type="dxa"/>
            <w:tcBorders>
              <w:left w:val="single" w:sz="4" w:space="0" w:color="auto"/>
              <w:right w:val="single" w:sz="4" w:space="0" w:color="auto"/>
            </w:tcBorders>
            <w:shd w:val="clear" w:color="auto" w:fill="auto"/>
            <w:vAlign w:val="center"/>
          </w:tcPr>
          <w:p w14:paraId="01C8D0BF" w14:textId="77777777" w:rsidR="00E427CF" w:rsidRPr="00462069" w:rsidRDefault="00E427CF" w:rsidP="00B0046E">
            <w:pPr>
              <w:spacing w:line="240" w:lineRule="atLeast"/>
              <w:jc w:val="center"/>
              <w:rPr>
                <w:b/>
                <w:szCs w:val="24"/>
              </w:rPr>
            </w:pPr>
            <w:r>
              <w:rPr>
                <w:b/>
                <w:szCs w:val="24"/>
              </w:rPr>
              <w:t>31</w:t>
            </w:r>
          </w:p>
        </w:tc>
        <w:tc>
          <w:tcPr>
            <w:tcW w:w="1304" w:type="dxa"/>
            <w:tcBorders>
              <w:left w:val="single" w:sz="4" w:space="0" w:color="auto"/>
              <w:right w:val="single" w:sz="4" w:space="0" w:color="auto"/>
            </w:tcBorders>
            <w:vAlign w:val="center"/>
          </w:tcPr>
          <w:p w14:paraId="0FFCF2E6" w14:textId="77777777" w:rsidR="00E427CF" w:rsidRPr="00462069" w:rsidRDefault="00E427CF" w:rsidP="00B0046E">
            <w:pPr>
              <w:jc w:val="center"/>
              <w:rPr>
                <w:b/>
                <w:szCs w:val="24"/>
              </w:rPr>
            </w:pPr>
            <w:r>
              <w:rPr>
                <w:b/>
                <w:szCs w:val="24"/>
              </w:rPr>
              <w:t>18</w:t>
            </w:r>
          </w:p>
        </w:tc>
        <w:tc>
          <w:tcPr>
            <w:tcW w:w="1134" w:type="dxa"/>
            <w:tcBorders>
              <w:left w:val="single" w:sz="4" w:space="0" w:color="auto"/>
              <w:right w:val="single" w:sz="4" w:space="0" w:color="auto"/>
            </w:tcBorders>
            <w:shd w:val="clear" w:color="auto" w:fill="auto"/>
            <w:vAlign w:val="center"/>
          </w:tcPr>
          <w:p w14:paraId="75FF2E48" w14:textId="77777777" w:rsidR="00E427CF" w:rsidRPr="00462069" w:rsidRDefault="00E427CF" w:rsidP="00B0046E">
            <w:pPr>
              <w:jc w:val="center"/>
              <w:rPr>
                <w:b/>
                <w:szCs w:val="24"/>
              </w:rPr>
            </w:pPr>
            <w:r>
              <w:rPr>
                <w:b/>
                <w:szCs w:val="24"/>
              </w:rPr>
              <w:t>1</w:t>
            </w:r>
          </w:p>
        </w:tc>
        <w:tc>
          <w:tcPr>
            <w:tcW w:w="1560" w:type="dxa"/>
            <w:tcBorders>
              <w:left w:val="single" w:sz="4" w:space="0" w:color="auto"/>
              <w:right w:val="single" w:sz="4" w:space="0" w:color="auto"/>
            </w:tcBorders>
            <w:shd w:val="clear" w:color="auto" w:fill="auto"/>
            <w:vAlign w:val="center"/>
          </w:tcPr>
          <w:p w14:paraId="599F70FF" w14:textId="77777777" w:rsidR="00E427CF" w:rsidRPr="00462069" w:rsidRDefault="00E427CF" w:rsidP="00B0046E">
            <w:pPr>
              <w:jc w:val="center"/>
              <w:rPr>
                <w:b/>
                <w:szCs w:val="24"/>
              </w:rPr>
            </w:pPr>
            <w:r>
              <w:rPr>
                <w:b/>
                <w:szCs w:val="24"/>
              </w:rPr>
              <w:t>7</w:t>
            </w:r>
          </w:p>
        </w:tc>
      </w:tr>
      <w:tr w:rsidR="00E427CF" w:rsidRPr="002A149D" w14:paraId="03D3BC38" w14:textId="77777777" w:rsidTr="00897A96">
        <w:trPr>
          <w:trHeight w:val="280"/>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381B3544" w14:textId="77777777" w:rsidR="00E427CF" w:rsidRPr="00F71DD7" w:rsidRDefault="00E427CF" w:rsidP="00B0046E">
            <w:pPr>
              <w:rPr>
                <w:sz w:val="22"/>
                <w:szCs w:val="22"/>
              </w:rPr>
            </w:pPr>
            <w:r w:rsidRPr="00F71DD7">
              <w:rPr>
                <w:sz w:val="22"/>
                <w:szCs w:val="22"/>
              </w:rPr>
              <w:t>Viešoji (centrinė) biblioteka (VB)</w:t>
            </w:r>
          </w:p>
        </w:tc>
        <w:tc>
          <w:tcPr>
            <w:tcW w:w="1417" w:type="dxa"/>
            <w:tcBorders>
              <w:left w:val="single" w:sz="4" w:space="0" w:color="auto"/>
              <w:right w:val="single" w:sz="4" w:space="0" w:color="auto"/>
            </w:tcBorders>
            <w:shd w:val="clear" w:color="auto" w:fill="auto"/>
            <w:vAlign w:val="center"/>
          </w:tcPr>
          <w:p w14:paraId="06D7379D" w14:textId="77777777" w:rsidR="00E427CF" w:rsidRPr="00796201" w:rsidRDefault="00E427CF" w:rsidP="00B0046E">
            <w:pPr>
              <w:spacing w:line="240" w:lineRule="atLeast"/>
              <w:jc w:val="center"/>
              <w:rPr>
                <w:bCs/>
                <w:szCs w:val="24"/>
              </w:rPr>
            </w:pPr>
            <w:r w:rsidRPr="00796201">
              <w:rPr>
                <w:bCs/>
                <w:szCs w:val="24"/>
              </w:rPr>
              <w:t>189</w:t>
            </w:r>
          </w:p>
        </w:tc>
        <w:tc>
          <w:tcPr>
            <w:tcW w:w="1134" w:type="dxa"/>
            <w:tcBorders>
              <w:left w:val="single" w:sz="4" w:space="0" w:color="auto"/>
              <w:right w:val="single" w:sz="4" w:space="0" w:color="auto"/>
            </w:tcBorders>
            <w:vAlign w:val="center"/>
          </w:tcPr>
          <w:p w14:paraId="097D4793" w14:textId="77777777" w:rsidR="00E427CF" w:rsidRPr="00796201" w:rsidRDefault="00E427CF" w:rsidP="00B0046E">
            <w:pPr>
              <w:spacing w:line="240" w:lineRule="atLeast"/>
              <w:jc w:val="center"/>
              <w:rPr>
                <w:bCs/>
                <w:szCs w:val="24"/>
              </w:rPr>
            </w:pPr>
            <w:r w:rsidRPr="00796201">
              <w:rPr>
                <w:bCs/>
                <w:szCs w:val="24"/>
              </w:rPr>
              <w:t>8</w:t>
            </w:r>
          </w:p>
        </w:tc>
        <w:tc>
          <w:tcPr>
            <w:tcW w:w="993" w:type="dxa"/>
            <w:tcBorders>
              <w:left w:val="single" w:sz="4" w:space="0" w:color="auto"/>
              <w:right w:val="single" w:sz="4" w:space="0" w:color="auto"/>
            </w:tcBorders>
            <w:shd w:val="clear" w:color="auto" w:fill="auto"/>
            <w:vAlign w:val="center"/>
          </w:tcPr>
          <w:p w14:paraId="262F7519" w14:textId="77777777" w:rsidR="00E427CF" w:rsidRPr="002A149D" w:rsidRDefault="00E427CF" w:rsidP="00B0046E">
            <w:pPr>
              <w:spacing w:line="240" w:lineRule="atLeast"/>
              <w:jc w:val="center"/>
              <w:rPr>
                <w:szCs w:val="24"/>
              </w:rPr>
            </w:pPr>
            <w:r>
              <w:rPr>
                <w:szCs w:val="24"/>
              </w:rPr>
              <w:t>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ABF762" w14:textId="77777777" w:rsidR="00E427CF" w:rsidRPr="002A149D" w:rsidRDefault="00E427CF" w:rsidP="00B0046E">
            <w:pPr>
              <w:spacing w:line="240" w:lineRule="atLeast"/>
              <w:jc w:val="center"/>
              <w:rPr>
                <w:szCs w:val="24"/>
              </w:rPr>
            </w:pPr>
            <w:r>
              <w:rPr>
                <w:szCs w:val="24"/>
              </w:rPr>
              <w:t>5</w:t>
            </w:r>
          </w:p>
        </w:tc>
        <w:tc>
          <w:tcPr>
            <w:tcW w:w="1701" w:type="dxa"/>
            <w:tcBorders>
              <w:left w:val="single" w:sz="4" w:space="0" w:color="auto"/>
              <w:right w:val="single" w:sz="4" w:space="0" w:color="auto"/>
            </w:tcBorders>
            <w:vAlign w:val="center"/>
          </w:tcPr>
          <w:p w14:paraId="313E2007" w14:textId="77777777" w:rsidR="00E427CF" w:rsidRPr="002A149D" w:rsidRDefault="00E427CF" w:rsidP="00B0046E">
            <w:pPr>
              <w:spacing w:line="240" w:lineRule="atLeast"/>
              <w:jc w:val="center"/>
              <w:rPr>
                <w:szCs w:val="24"/>
              </w:rPr>
            </w:pPr>
            <w:r>
              <w:rPr>
                <w:szCs w:val="24"/>
              </w:rPr>
              <w:t>28 766</w:t>
            </w:r>
          </w:p>
        </w:tc>
        <w:tc>
          <w:tcPr>
            <w:tcW w:w="1418" w:type="dxa"/>
            <w:tcBorders>
              <w:left w:val="single" w:sz="4" w:space="0" w:color="auto"/>
              <w:right w:val="single" w:sz="4" w:space="0" w:color="auto"/>
            </w:tcBorders>
            <w:vAlign w:val="center"/>
          </w:tcPr>
          <w:p w14:paraId="375F7393" w14:textId="77777777" w:rsidR="00E427CF" w:rsidRPr="002A149D" w:rsidRDefault="00E427CF" w:rsidP="00B0046E">
            <w:pPr>
              <w:spacing w:line="240" w:lineRule="atLeast"/>
              <w:jc w:val="center"/>
              <w:rPr>
                <w:szCs w:val="24"/>
              </w:rPr>
            </w:pPr>
            <w:r>
              <w:rPr>
                <w:szCs w:val="24"/>
              </w:rPr>
              <w:t>49</w:t>
            </w:r>
          </w:p>
        </w:tc>
        <w:tc>
          <w:tcPr>
            <w:tcW w:w="1134" w:type="dxa"/>
            <w:tcBorders>
              <w:left w:val="single" w:sz="4" w:space="0" w:color="auto"/>
              <w:right w:val="single" w:sz="4" w:space="0" w:color="auto"/>
            </w:tcBorders>
            <w:shd w:val="clear" w:color="auto" w:fill="auto"/>
            <w:vAlign w:val="center"/>
          </w:tcPr>
          <w:p w14:paraId="63E1AFBB" w14:textId="77777777" w:rsidR="00E427CF" w:rsidRPr="002A149D" w:rsidRDefault="00E427CF" w:rsidP="00B0046E">
            <w:pPr>
              <w:spacing w:line="240" w:lineRule="atLeast"/>
              <w:jc w:val="center"/>
              <w:rPr>
                <w:szCs w:val="24"/>
              </w:rPr>
            </w:pPr>
            <w:r>
              <w:rPr>
                <w:szCs w:val="24"/>
              </w:rPr>
              <w:t>14</w:t>
            </w:r>
          </w:p>
        </w:tc>
        <w:tc>
          <w:tcPr>
            <w:tcW w:w="1304" w:type="dxa"/>
            <w:tcBorders>
              <w:left w:val="single" w:sz="4" w:space="0" w:color="auto"/>
              <w:right w:val="single" w:sz="4" w:space="0" w:color="auto"/>
            </w:tcBorders>
            <w:vAlign w:val="center"/>
          </w:tcPr>
          <w:p w14:paraId="641F9743" w14:textId="77777777" w:rsidR="00E427CF" w:rsidRPr="002A149D" w:rsidRDefault="00E427CF" w:rsidP="00B0046E">
            <w:pPr>
              <w:jc w:val="center"/>
              <w:rPr>
                <w:szCs w:val="24"/>
              </w:rPr>
            </w:pPr>
            <w:r>
              <w:rPr>
                <w:szCs w:val="24"/>
              </w:rPr>
              <w:t>14</w:t>
            </w:r>
          </w:p>
        </w:tc>
        <w:tc>
          <w:tcPr>
            <w:tcW w:w="1134" w:type="dxa"/>
            <w:tcBorders>
              <w:left w:val="single" w:sz="4" w:space="0" w:color="auto"/>
              <w:right w:val="single" w:sz="4" w:space="0" w:color="auto"/>
            </w:tcBorders>
            <w:shd w:val="clear" w:color="auto" w:fill="auto"/>
            <w:vAlign w:val="center"/>
          </w:tcPr>
          <w:p w14:paraId="2AFAC89F" w14:textId="77777777" w:rsidR="00E427CF" w:rsidRPr="002A149D" w:rsidRDefault="00E427CF" w:rsidP="00B0046E">
            <w:pPr>
              <w:jc w:val="center"/>
              <w:rPr>
                <w:szCs w:val="24"/>
              </w:rPr>
            </w:pPr>
            <w:r>
              <w:rPr>
                <w:szCs w:val="24"/>
              </w:rPr>
              <w:t>1</w:t>
            </w:r>
          </w:p>
        </w:tc>
        <w:tc>
          <w:tcPr>
            <w:tcW w:w="1560" w:type="dxa"/>
            <w:tcBorders>
              <w:left w:val="single" w:sz="4" w:space="0" w:color="auto"/>
              <w:right w:val="single" w:sz="4" w:space="0" w:color="auto"/>
            </w:tcBorders>
            <w:shd w:val="clear" w:color="auto" w:fill="auto"/>
            <w:vAlign w:val="center"/>
          </w:tcPr>
          <w:p w14:paraId="71EF4916" w14:textId="77777777" w:rsidR="00E427CF" w:rsidRPr="002A149D" w:rsidRDefault="00E427CF" w:rsidP="00B0046E">
            <w:pPr>
              <w:jc w:val="center"/>
              <w:rPr>
                <w:szCs w:val="24"/>
              </w:rPr>
            </w:pPr>
            <w:r>
              <w:rPr>
                <w:szCs w:val="24"/>
              </w:rPr>
              <w:t>2</w:t>
            </w:r>
          </w:p>
        </w:tc>
      </w:tr>
      <w:tr w:rsidR="00E427CF" w:rsidRPr="002A149D" w14:paraId="58EF3A14" w14:textId="77777777" w:rsidTr="00897A96">
        <w:trPr>
          <w:trHeight w:val="280"/>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6CE8611F" w14:textId="77777777" w:rsidR="00E427CF" w:rsidRPr="00F71DD7" w:rsidRDefault="00E427CF" w:rsidP="00B0046E">
            <w:pPr>
              <w:rPr>
                <w:sz w:val="22"/>
                <w:szCs w:val="22"/>
              </w:rPr>
            </w:pPr>
            <w:r w:rsidRPr="00F71DD7">
              <w:rPr>
                <w:sz w:val="22"/>
                <w:szCs w:val="22"/>
              </w:rPr>
              <w:t>VB miesto padaliniai</w:t>
            </w:r>
          </w:p>
        </w:tc>
        <w:tc>
          <w:tcPr>
            <w:tcW w:w="1417" w:type="dxa"/>
            <w:tcBorders>
              <w:left w:val="single" w:sz="4" w:space="0" w:color="auto"/>
              <w:right w:val="single" w:sz="4" w:space="0" w:color="auto"/>
            </w:tcBorders>
            <w:shd w:val="clear" w:color="auto" w:fill="auto"/>
            <w:vAlign w:val="center"/>
          </w:tcPr>
          <w:p w14:paraId="29E2C59E" w14:textId="77777777" w:rsidR="00E427CF" w:rsidRPr="00796201" w:rsidRDefault="00E427CF" w:rsidP="00B0046E">
            <w:pPr>
              <w:spacing w:line="240" w:lineRule="atLeast"/>
              <w:jc w:val="center"/>
              <w:rPr>
                <w:bCs/>
                <w:szCs w:val="24"/>
              </w:rPr>
            </w:pPr>
            <w:r w:rsidRPr="00796201">
              <w:rPr>
                <w:bCs/>
                <w:szCs w:val="24"/>
              </w:rPr>
              <w:t>23</w:t>
            </w:r>
          </w:p>
        </w:tc>
        <w:tc>
          <w:tcPr>
            <w:tcW w:w="1134" w:type="dxa"/>
            <w:tcBorders>
              <w:left w:val="single" w:sz="4" w:space="0" w:color="auto"/>
              <w:right w:val="single" w:sz="4" w:space="0" w:color="auto"/>
            </w:tcBorders>
            <w:vAlign w:val="center"/>
          </w:tcPr>
          <w:p w14:paraId="7BC412D7" w14:textId="77777777" w:rsidR="00E427CF" w:rsidRPr="00796201" w:rsidRDefault="00E427CF" w:rsidP="00B0046E">
            <w:pPr>
              <w:spacing w:line="240" w:lineRule="atLeast"/>
              <w:jc w:val="center"/>
              <w:rPr>
                <w:bCs/>
                <w:szCs w:val="24"/>
              </w:rPr>
            </w:pPr>
            <w:r w:rsidRPr="00796201">
              <w:rPr>
                <w:bCs/>
                <w:szCs w:val="24"/>
              </w:rPr>
              <w:t>2</w:t>
            </w:r>
          </w:p>
        </w:tc>
        <w:tc>
          <w:tcPr>
            <w:tcW w:w="993" w:type="dxa"/>
            <w:tcBorders>
              <w:left w:val="single" w:sz="4" w:space="0" w:color="auto"/>
              <w:right w:val="single" w:sz="4" w:space="0" w:color="auto"/>
            </w:tcBorders>
            <w:shd w:val="clear" w:color="auto" w:fill="auto"/>
            <w:vAlign w:val="center"/>
          </w:tcPr>
          <w:p w14:paraId="2C13B725" w14:textId="77777777" w:rsidR="00E427CF" w:rsidRPr="002A149D" w:rsidRDefault="00E427CF" w:rsidP="00B0046E">
            <w:pPr>
              <w:spacing w:line="240" w:lineRule="atLeast"/>
              <w:jc w:val="center"/>
              <w:rPr>
                <w:szCs w:val="24"/>
              </w:rPr>
            </w:pPr>
            <w:r>
              <w:rPr>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65D5CB" w14:textId="77777777" w:rsidR="00E427CF" w:rsidRPr="002A149D" w:rsidRDefault="00E427CF" w:rsidP="00B0046E">
            <w:pPr>
              <w:spacing w:line="240" w:lineRule="atLeast"/>
              <w:jc w:val="center"/>
              <w:rPr>
                <w:szCs w:val="24"/>
              </w:rPr>
            </w:pPr>
            <w:r>
              <w:rPr>
                <w:szCs w:val="24"/>
              </w:rPr>
              <w:t>1</w:t>
            </w:r>
          </w:p>
        </w:tc>
        <w:tc>
          <w:tcPr>
            <w:tcW w:w="1701" w:type="dxa"/>
            <w:tcBorders>
              <w:left w:val="single" w:sz="4" w:space="0" w:color="auto"/>
              <w:right w:val="single" w:sz="4" w:space="0" w:color="auto"/>
            </w:tcBorders>
            <w:vAlign w:val="center"/>
          </w:tcPr>
          <w:p w14:paraId="5CC78DEF" w14:textId="77777777" w:rsidR="00E427CF" w:rsidRPr="002A149D" w:rsidRDefault="00E427CF" w:rsidP="00B0046E">
            <w:pPr>
              <w:spacing w:line="240" w:lineRule="atLeast"/>
              <w:jc w:val="center"/>
              <w:rPr>
                <w:szCs w:val="24"/>
              </w:rPr>
            </w:pPr>
            <w:r>
              <w:rPr>
                <w:szCs w:val="24"/>
              </w:rPr>
              <w:t>3 941</w:t>
            </w:r>
          </w:p>
        </w:tc>
        <w:tc>
          <w:tcPr>
            <w:tcW w:w="1418" w:type="dxa"/>
            <w:tcBorders>
              <w:left w:val="single" w:sz="4" w:space="0" w:color="auto"/>
              <w:right w:val="single" w:sz="4" w:space="0" w:color="auto"/>
            </w:tcBorders>
            <w:vAlign w:val="center"/>
          </w:tcPr>
          <w:p w14:paraId="6E9CE4B6" w14:textId="77777777" w:rsidR="00E427CF" w:rsidRPr="002A149D" w:rsidRDefault="00E427CF" w:rsidP="00B0046E">
            <w:pPr>
              <w:spacing w:line="240" w:lineRule="atLeast"/>
              <w:jc w:val="center"/>
              <w:rPr>
                <w:szCs w:val="24"/>
              </w:rPr>
            </w:pPr>
            <w:r>
              <w:rPr>
                <w:szCs w:val="24"/>
              </w:rPr>
              <w:t>-</w:t>
            </w:r>
          </w:p>
        </w:tc>
        <w:tc>
          <w:tcPr>
            <w:tcW w:w="1134" w:type="dxa"/>
            <w:tcBorders>
              <w:left w:val="single" w:sz="4" w:space="0" w:color="auto"/>
              <w:right w:val="single" w:sz="4" w:space="0" w:color="auto"/>
            </w:tcBorders>
            <w:shd w:val="clear" w:color="auto" w:fill="auto"/>
            <w:vAlign w:val="center"/>
          </w:tcPr>
          <w:p w14:paraId="13FF009F" w14:textId="77777777" w:rsidR="00E427CF" w:rsidRPr="002A149D" w:rsidRDefault="00E427CF" w:rsidP="00B0046E">
            <w:pPr>
              <w:spacing w:line="240" w:lineRule="atLeast"/>
              <w:jc w:val="center"/>
              <w:rPr>
                <w:szCs w:val="24"/>
              </w:rPr>
            </w:pPr>
            <w:r>
              <w:rPr>
                <w:szCs w:val="24"/>
              </w:rPr>
              <w:t>0</w:t>
            </w:r>
          </w:p>
        </w:tc>
        <w:tc>
          <w:tcPr>
            <w:tcW w:w="1304" w:type="dxa"/>
            <w:tcBorders>
              <w:left w:val="single" w:sz="4" w:space="0" w:color="auto"/>
              <w:right w:val="single" w:sz="4" w:space="0" w:color="auto"/>
            </w:tcBorders>
            <w:vAlign w:val="center"/>
          </w:tcPr>
          <w:p w14:paraId="38C799D2" w14:textId="77777777" w:rsidR="00E427CF" w:rsidRPr="002A149D" w:rsidRDefault="00E427CF" w:rsidP="00B0046E">
            <w:pPr>
              <w:jc w:val="center"/>
              <w:rPr>
                <w:szCs w:val="24"/>
              </w:rPr>
            </w:pPr>
            <w:r>
              <w:rPr>
                <w:szCs w:val="24"/>
              </w:rPr>
              <w:t>0</w:t>
            </w:r>
          </w:p>
        </w:tc>
        <w:tc>
          <w:tcPr>
            <w:tcW w:w="1134" w:type="dxa"/>
            <w:tcBorders>
              <w:left w:val="single" w:sz="4" w:space="0" w:color="auto"/>
              <w:right w:val="single" w:sz="4" w:space="0" w:color="auto"/>
            </w:tcBorders>
            <w:shd w:val="clear" w:color="auto" w:fill="auto"/>
            <w:vAlign w:val="center"/>
          </w:tcPr>
          <w:p w14:paraId="5C64E0C2" w14:textId="77777777" w:rsidR="00E427CF" w:rsidRPr="002A149D" w:rsidRDefault="00E427CF" w:rsidP="00B0046E">
            <w:pPr>
              <w:jc w:val="center"/>
              <w:rPr>
                <w:szCs w:val="24"/>
              </w:rPr>
            </w:pPr>
            <w:r>
              <w:rPr>
                <w:szCs w:val="24"/>
              </w:rPr>
              <w:t>-</w:t>
            </w:r>
          </w:p>
        </w:tc>
        <w:tc>
          <w:tcPr>
            <w:tcW w:w="1560" w:type="dxa"/>
            <w:tcBorders>
              <w:left w:val="single" w:sz="4" w:space="0" w:color="auto"/>
              <w:right w:val="single" w:sz="4" w:space="0" w:color="auto"/>
            </w:tcBorders>
            <w:shd w:val="clear" w:color="auto" w:fill="auto"/>
            <w:vAlign w:val="center"/>
          </w:tcPr>
          <w:p w14:paraId="250F59A8" w14:textId="77777777" w:rsidR="00E427CF" w:rsidRPr="002A149D" w:rsidRDefault="00E427CF" w:rsidP="00B0046E">
            <w:pPr>
              <w:jc w:val="center"/>
              <w:rPr>
                <w:szCs w:val="24"/>
              </w:rPr>
            </w:pPr>
            <w:r>
              <w:rPr>
                <w:szCs w:val="24"/>
              </w:rPr>
              <w:t>0</w:t>
            </w:r>
          </w:p>
        </w:tc>
      </w:tr>
      <w:tr w:rsidR="00E427CF" w:rsidRPr="002A149D" w14:paraId="724F07A7" w14:textId="77777777" w:rsidTr="00897A96">
        <w:trPr>
          <w:trHeight w:val="280"/>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6C93E602" w14:textId="77777777" w:rsidR="00E427CF" w:rsidRPr="00F71DD7" w:rsidRDefault="00E427CF" w:rsidP="00B0046E">
            <w:pPr>
              <w:rPr>
                <w:sz w:val="22"/>
                <w:szCs w:val="22"/>
              </w:rPr>
            </w:pPr>
            <w:r w:rsidRPr="00F71DD7">
              <w:rPr>
                <w:sz w:val="22"/>
                <w:szCs w:val="22"/>
              </w:rPr>
              <w:t>VB kaimo padaliniai</w:t>
            </w:r>
          </w:p>
        </w:tc>
        <w:tc>
          <w:tcPr>
            <w:tcW w:w="1417" w:type="dxa"/>
            <w:tcBorders>
              <w:left w:val="single" w:sz="4" w:space="0" w:color="auto"/>
              <w:right w:val="single" w:sz="4" w:space="0" w:color="auto"/>
            </w:tcBorders>
            <w:shd w:val="clear" w:color="auto" w:fill="auto"/>
            <w:vAlign w:val="center"/>
          </w:tcPr>
          <w:p w14:paraId="00EBC547" w14:textId="77777777" w:rsidR="00E427CF" w:rsidRPr="00796201" w:rsidRDefault="00E427CF" w:rsidP="00B0046E">
            <w:pPr>
              <w:spacing w:line="240" w:lineRule="atLeast"/>
              <w:jc w:val="center"/>
              <w:rPr>
                <w:bCs/>
                <w:szCs w:val="24"/>
              </w:rPr>
            </w:pPr>
            <w:r w:rsidRPr="00796201">
              <w:rPr>
                <w:bCs/>
                <w:szCs w:val="24"/>
              </w:rPr>
              <w:t>859</w:t>
            </w:r>
          </w:p>
        </w:tc>
        <w:tc>
          <w:tcPr>
            <w:tcW w:w="1134" w:type="dxa"/>
            <w:tcBorders>
              <w:left w:val="single" w:sz="4" w:space="0" w:color="auto"/>
              <w:right w:val="single" w:sz="4" w:space="0" w:color="auto"/>
            </w:tcBorders>
            <w:vAlign w:val="center"/>
          </w:tcPr>
          <w:p w14:paraId="6FFBF3A8" w14:textId="77777777" w:rsidR="00E427CF" w:rsidRPr="00796201" w:rsidRDefault="00E427CF" w:rsidP="00B0046E">
            <w:pPr>
              <w:spacing w:line="240" w:lineRule="atLeast"/>
              <w:jc w:val="center"/>
              <w:rPr>
                <w:bCs/>
                <w:szCs w:val="24"/>
              </w:rPr>
            </w:pPr>
            <w:r w:rsidRPr="00796201">
              <w:rPr>
                <w:bCs/>
                <w:szCs w:val="24"/>
              </w:rPr>
              <w:t>27</w:t>
            </w:r>
          </w:p>
        </w:tc>
        <w:tc>
          <w:tcPr>
            <w:tcW w:w="993" w:type="dxa"/>
            <w:tcBorders>
              <w:left w:val="single" w:sz="4" w:space="0" w:color="auto"/>
              <w:right w:val="single" w:sz="4" w:space="0" w:color="auto"/>
            </w:tcBorders>
            <w:shd w:val="clear" w:color="auto" w:fill="auto"/>
            <w:vAlign w:val="center"/>
          </w:tcPr>
          <w:p w14:paraId="2FBF5D15" w14:textId="77777777" w:rsidR="00E427CF" w:rsidRPr="002A149D" w:rsidRDefault="00E427CF" w:rsidP="00B0046E">
            <w:pPr>
              <w:spacing w:line="240" w:lineRule="atLeast"/>
              <w:jc w:val="center"/>
              <w:rPr>
                <w:szCs w:val="24"/>
              </w:rPr>
            </w:pPr>
            <w:r>
              <w:rPr>
                <w:szCs w:val="24"/>
              </w:rPr>
              <w:t>271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62C6F8" w14:textId="77777777" w:rsidR="00E427CF" w:rsidRPr="002A149D" w:rsidRDefault="00E427CF" w:rsidP="00B0046E">
            <w:pPr>
              <w:spacing w:line="240" w:lineRule="atLeast"/>
              <w:jc w:val="center"/>
              <w:rPr>
                <w:szCs w:val="24"/>
              </w:rPr>
            </w:pPr>
            <w:r>
              <w:rPr>
                <w:szCs w:val="24"/>
              </w:rPr>
              <w:t>20</w:t>
            </w:r>
          </w:p>
        </w:tc>
        <w:tc>
          <w:tcPr>
            <w:tcW w:w="1701" w:type="dxa"/>
            <w:tcBorders>
              <w:left w:val="single" w:sz="4" w:space="0" w:color="auto"/>
              <w:right w:val="single" w:sz="4" w:space="0" w:color="auto"/>
            </w:tcBorders>
            <w:vAlign w:val="center"/>
          </w:tcPr>
          <w:p w14:paraId="7777F7D9" w14:textId="77777777" w:rsidR="00E427CF" w:rsidRPr="002A149D" w:rsidRDefault="00E427CF" w:rsidP="00B0046E">
            <w:pPr>
              <w:spacing w:line="240" w:lineRule="atLeast"/>
              <w:jc w:val="center"/>
              <w:rPr>
                <w:szCs w:val="24"/>
              </w:rPr>
            </w:pPr>
            <w:r>
              <w:rPr>
                <w:szCs w:val="24"/>
              </w:rPr>
              <w:t>61 938</w:t>
            </w:r>
          </w:p>
        </w:tc>
        <w:tc>
          <w:tcPr>
            <w:tcW w:w="1418" w:type="dxa"/>
            <w:tcBorders>
              <w:left w:val="single" w:sz="4" w:space="0" w:color="auto"/>
              <w:right w:val="single" w:sz="4" w:space="0" w:color="auto"/>
            </w:tcBorders>
            <w:vAlign w:val="center"/>
          </w:tcPr>
          <w:p w14:paraId="506C4547" w14:textId="77777777" w:rsidR="00E427CF" w:rsidRPr="002A149D" w:rsidRDefault="00E427CF" w:rsidP="00B0046E">
            <w:pPr>
              <w:spacing w:line="240" w:lineRule="atLeast"/>
              <w:jc w:val="center"/>
              <w:rPr>
                <w:szCs w:val="24"/>
              </w:rPr>
            </w:pPr>
            <w:r>
              <w:rPr>
                <w:szCs w:val="24"/>
              </w:rPr>
              <w:t>-</w:t>
            </w:r>
          </w:p>
        </w:tc>
        <w:tc>
          <w:tcPr>
            <w:tcW w:w="1134" w:type="dxa"/>
            <w:tcBorders>
              <w:left w:val="single" w:sz="4" w:space="0" w:color="auto"/>
              <w:right w:val="single" w:sz="4" w:space="0" w:color="auto"/>
            </w:tcBorders>
            <w:shd w:val="clear" w:color="auto" w:fill="auto"/>
            <w:vAlign w:val="center"/>
          </w:tcPr>
          <w:p w14:paraId="64AAA1F6" w14:textId="77777777" w:rsidR="00E427CF" w:rsidRPr="002A149D" w:rsidRDefault="00E427CF" w:rsidP="00B0046E">
            <w:pPr>
              <w:spacing w:line="240" w:lineRule="atLeast"/>
              <w:jc w:val="center"/>
              <w:rPr>
                <w:szCs w:val="24"/>
              </w:rPr>
            </w:pPr>
            <w:r>
              <w:rPr>
                <w:szCs w:val="24"/>
              </w:rPr>
              <w:t>17</w:t>
            </w:r>
          </w:p>
        </w:tc>
        <w:tc>
          <w:tcPr>
            <w:tcW w:w="1304" w:type="dxa"/>
            <w:tcBorders>
              <w:left w:val="single" w:sz="4" w:space="0" w:color="auto"/>
              <w:right w:val="single" w:sz="4" w:space="0" w:color="auto"/>
            </w:tcBorders>
            <w:vAlign w:val="center"/>
          </w:tcPr>
          <w:p w14:paraId="01144D29" w14:textId="77777777" w:rsidR="00E427CF" w:rsidRPr="002A149D" w:rsidRDefault="00E427CF" w:rsidP="00B0046E">
            <w:pPr>
              <w:jc w:val="center"/>
              <w:rPr>
                <w:szCs w:val="24"/>
              </w:rPr>
            </w:pPr>
            <w:r>
              <w:rPr>
                <w:szCs w:val="24"/>
              </w:rPr>
              <w:t>4</w:t>
            </w:r>
          </w:p>
        </w:tc>
        <w:tc>
          <w:tcPr>
            <w:tcW w:w="1134" w:type="dxa"/>
            <w:tcBorders>
              <w:left w:val="single" w:sz="4" w:space="0" w:color="auto"/>
              <w:right w:val="single" w:sz="4" w:space="0" w:color="auto"/>
            </w:tcBorders>
            <w:shd w:val="clear" w:color="auto" w:fill="auto"/>
            <w:vAlign w:val="center"/>
          </w:tcPr>
          <w:p w14:paraId="02E0DBDD" w14:textId="77777777" w:rsidR="00E427CF" w:rsidRPr="002A149D" w:rsidRDefault="00E427CF" w:rsidP="00B0046E">
            <w:pPr>
              <w:jc w:val="center"/>
              <w:rPr>
                <w:szCs w:val="24"/>
              </w:rPr>
            </w:pPr>
            <w:r>
              <w:rPr>
                <w:szCs w:val="24"/>
              </w:rPr>
              <w:t>-</w:t>
            </w:r>
          </w:p>
        </w:tc>
        <w:tc>
          <w:tcPr>
            <w:tcW w:w="1560" w:type="dxa"/>
            <w:tcBorders>
              <w:left w:val="single" w:sz="4" w:space="0" w:color="auto"/>
              <w:right w:val="single" w:sz="4" w:space="0" w:color="auto"/>
            </w:tcBorders>
            <w:shd w:val="clear" w:color="auto" w:fill="auto"/>
            <w:vAlign w:val="center"/>
          </w:tcPr>
          <w:p w14:paraId="075F6915" w14:textId="77777777" w:rsidR="00E427CF" w:rsidRPr="002A149D" w:rsidRDefault="00E427CF" w:rsidP="00B0046E">
            <w:pPr>
              <w:jc w:val="center"/>
              <w:rPr>
                <w:szCs w:val="24"/>
              </w:rPr>
            </w:pPr>
            <w:r>
              <w:rPr>
                <w:szCs w:val="24"/>
              </w:rPr>
              <w:t>5</w:t>
            </w:r>
          </w:p>
        </w:tc>
      </w:tr>
      <w:tr w:rsidR="00E427CF" w:rsidRPr="002A149D" w14:paraId="68B77DBA" w14:textId="77777777" w:rsidTr="00897A96">
        <w:trPr>
          <w:trHeight w:val="280"/>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5CE58BFF" w14:textId="77777777" w:rsidR="00E427CF" w:rsidRPr="00F71DD7" w:rsidRDefault="00E427CF" w:rsidP="00B0046E">
            <w:pPr>
              <w:rPr>
                <w:sz w:val="22"/>
                <w:szCs w:val="22"/>
              </w:rPr>
            </w:pPr>
            <w:r w:rsidRPr="00F71DD7">
              <w:rPr>
                <w:sz w:val="22"/>
                <w:szCs w:val="22"/>
              </w:rPr>
              <w:t xml:space="preserve">iš jų VB </w:t>
            </w:r>
            <w:r w:rsidRPr="00A23670">
              <w:rPr>
                <w:sz w:val="22"/>
                <w:szCs w:val="22"/>
              </w:rPr>
              <w:t>padaliniai,</w:t>
            </w:r>
            <w:r w:rsidRPr="00F71DD7">
              <w:rPr>
                <w:sz w:val="22"/>
                <w:szCs w:val="22"/>
              </w:rPr>
              <w:t xml:space="preserve"> sujungti su mokyklų bibliotekomis</w:t>
            </w:r>
          </w:p>
        </w:tc>
        <w:tc>
          <w:tcPr>
            <w:tcW w:w="1417" w:type="dxa"/>
            <w:tcBorders>
              <w:left w:val="single" w:sz="4" w:space="0" w:color="auto"/>
              <w:right w:val="single" w:sz="4" w:space="0" w:color="auto"/>
            </w:tcBorders>
            <w:shd w:val="clear" w:color="auto" w:fill="auto"/>
            <w:vAlign w:val="center"/>
          </w:tcPr>
          <w:p w14:paraId="6D389FF5" w14:textId="77777777" w:rsidR="00E427CF" w:rsidRPr="00796201" w:rsidRDefault="00E427CF" w:rsidP="00B0046E">
            <w:pPr>
              <w:spacing w:line="240" w:lineRule="atLeast"/>
              <w:jc w:val="center"/>
              <w:rPr>
                <w:bCs/>
                <w:szCs w:val="24"/>
              </w:rPr>
            </w:pPr>
            <w:r w:rsidRPr="00796201">
              <w:rPr>
                <w:bCs/>
                <w:szCs w:val="24"/>
              </w:rPr>
              <w:t>52</w:t>
            </w:r>
          </w:p>
        </w:tc>
        <w:tc>
          <w:tcPr>
            <w:tcW w:w="1134" w:type="dxa"/>
            <w:tcBorders>
              <w:left w:val="single" w:sz="4" w:space="0" w:color="auto"/>
              <w:right w:val="single" w:sz="4" w:space="0" w:color="auto"/>
            </w:tcBorders>
            <w:vAlign w:val="center"/>
          </w:tcPr>
          <w:p w14:paraId="305D708B" w14:textId="77777777" w:rsidR="00E427CF" w:rsidRPr="00796201" w:rsidRDefault="00E427CF" w:rsidP="00B0046E">
            <w:pPr>
              <w:spacing w:line="240" w:lineRule="atLeast"/>
              <w:jc w:val="center"/>
              <w:rPr>
                <w:bCs/>
                <w:szCs w:val="24"/>
              </w:rPr>
            </w:pPr>
            <w:r w:rsidRPr="00796201">
              <w:rPr>
                <w:bCs/>
                <w:szCs w:val="24"/>
              </w:rPr>
              <w:t>1</w:t>
            </w:r>
          </w:p>
        </w:tc>
        <w:tc>
          <w:tcPr>
            <w:tcW w:w="993" w:type="dxa"/>
            <w:tcBorders>
              <w:left w:val="single" w:sz="4" w:space="0" w:color="auto"/>
              <w:right w:val="single" w:sz="4" w:space="0" w:color="auto"/>
            </w:tcBorders>
            <w:shd w:val="clear" w:color="auto" w:fill="auto"/>
            <w:vAlign w:val="center"/>
          </w:tcPr>
          <w:p w14:paraId="0BB345C3" w14:textId="77777777" w:rsidR="00E427CF" w:rsidRPr="002A149D" w:rsidRDefault="00E427CF" w:rsidP="00B0046E">
            <w:pPr>
              <w:spacing w:line="240" w:lineRule="atLeast"/>
              <w:jc w:val="center"/>
              <w:rPr>
                <w:szCs w:val="24"/>
              </w:rPr>
            </w:pPr>
            <w:r>
              <w:rPr>
                <w:szCs w:val="24"/>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880554" w14:textId="77777777" w:rsidR="00E427CF" w:rsidRPr="002A149D" w:rsidRDefault="00E427CF" w:rsidP="00B0046E">
            <w:pPr>
              <w:spacing w:line="240" w:lineRule="atLeast"/>
              <w:jc w:val="center"/>
              <w:rPr>
                <w:szCs w:val="24"/>
              </w:rPr>
            </w:pPr>
            <w:r>
              <w:rPr>
                <w:szCs w:val="24"/>
              </w:rPr>
              <w:t>3</w:t>
            </w:r>
          </w:p>
        </w:tc>
        <w:tc>
          <w:tcPr>
            <w:tcW w:w="1701" w:type="dxa"/>
            <w:tcBorders>
              <w:left w:val="single" w:sz="4" w:space="0" w:color="auto"/>
              <w:right w:val="single" w:sz="4" w:space="0" w:color="auto"/>
            </w:tcBorders>
            <w:vAlign w:val="center"/>
          </w:tcPr>
          <w:p w14:paraId="38417043" w14:textId="77777777" w:rsidR="00E427CF" w:rsidRPr="002A149D" w:rsidRDefault="00E427CF" w:rsidP="00B0046E">
            <w:pPr>
              <w:spacing w:line="240" w:lineRule="atLeast"/>
              <w:jc w:val="center"/>
              <w:rPr>
                <w:szCs w:val="24"/>
              </w:rPr>
            </w:pPr>
            <w:r>
              <w:rPr>
                <w:szCs w:val="24"/>
              </w:rPr>
              <w:t>7 109</w:t>
            </w:r>
          </w:p>
        </w:tc>
        <w:tc>
          <w:tcPr>
            <w:tcW w:w="1418" w:type="dxa"/>
            <w:tcBorders>
              <w:left w:val="single" w:sz="4" w:space="0" w:color="auto"/>
              <w:right w:val="single" w:sz="4" w:space="0" w:color="auto"/>
            </w:tcBorders>
            <w:vAlign w:val="center"/>
          </w:tcPr>
          <w:p w14:paraId="417C80D9" w14:textId="77777777" w:rsidR="00E427CF" w:rsidRPr="002A149D" w:rsidRDefault="00E427CF" w:rsidP="00B0046E">
            <w:pPr>
              <w:spacing w:line="240" w:lineRule="atLeast"/>
              <w:jc w:val="center"/>
              <w:rPr>
                <w:szCs w:val="24"/>
              </w:rPr>
            </w:pPr>
            <w:r>
              <w:rPr>
                <w:szCs w:val="24"/>
              </w:rPr>
              <w:t>-</w:t>
            </w:r>
          </w:p>
        </w:tc>
        <w:tc>
          <w:tcPr>
            <w:tcW w:w="1134" w:type="dxa"/>
            <w:tcBorders>
              <w:left w:val="single" w:sz="4" w:space="0" w:color="auto"/>
              <w:right w:val="single" w:sz="4" w:space="0" w:color="auto"/>
            </w:tcBorders>
            <w:shd w:val="clear" w:color="auto" w:fill="auto"/>
            <w:vAlign w:val="center"/>
          </w:tcPr>
          <w:p w14:paraId="6067DBBF" w14:textId="77777777" w:rsidR="00E427CF" w:rsidRPr="002A149D" w:rsidRDefault="00E427CF" w:rsidP="00B0046E">
            <w:pPr>
              <w:spacing w:line="240" w:lineRule="atLeast"/>
              <w:jc w:val="center"/>
              <w:rPr>
                <w:szCs w:val="24"/>
              </w:rPr>
            </w:pPr>
            <w:r>
              <w:rPr>
                <w:szCs w:val="24"/>
              </w:rPr>
              <w:t>1</w:t>
            </w:r>
          </w:p>
        </w:tc>
        <w:tc>
          <w:tcPr>
            <w:tcW w:w="1304" w:type="dxa"/>
            <w:tcBorders>
              <w:left w:val="single" w:sz="4" w:space="0" w:color="auto"/>
              <w:right w:val="single" w:sz="4" w:space="0" w:color="auto"/>
            </w:tcBorders>
            <w:vAlign w:val="center"/>
          </w:tcPr>
          <w:p w14:paraId="0B662334" w14:textId="77777777" w:rsidR="00E427CF" w:rsidRPr="002A149D" w:rsidRDefault="00E427CF" w:rsidP="00B0046E">
            <w:pPr>
              <w:jc w:val="center"/>
              <w:rPr>
                <w:szCs w:val="24"/>
              </w:rPr>
            </w:pPr>
            <w:r>
              <w:rPr>
                <w:szCs w:val="24"/>
              </w:rPr>
              <w:t>0</w:t>
            </w:r>
          </w:p>
        </w:tc>
        <w:tc>
          <w:tcPr>
            <w:tcW w:w="1134" w:type="dxa"/>
            <w:tcBorders>
              <w:left w:val="single" w:sz="4" w:space="0" w:color="auto"/>
              <w:right w:val="single" w:sz="4" w:space="0" w:color="auto"/>
            </w:tcBorders>
            <w:shd w:val="clear" w:color="auto" w:fill="auto"/>
            <w:vAlign w:val="center"/>
          </w:tcPr>
          <w:p w14:paraId="68613C2F" w14:textId="77777777" w:rsidR="00E427CF" w:rsidRPr="002A149D" w:rsidRDefault="00E427CF" w:rsidP="00B0046E">
            <w:pPr>
              <w:jc w:val="center"/>
              <w:rPr>
                <w:szCs w:val="24"/>
              </w:rPr>
            </w:pPr>
            <w:r>
              <w:rPr>
                <w:szCs w:val="24"/>
              </w:rPr>
              <w:t>-</w:t>
            </w:r>
          </w:p>
        </w:tc>
        <w:tc>
          <w:tcPr>
            <w:tcW w:w="1560" w:type="dxa"/>
            <w:tcBorders>
              <w:left w:val="single" w:sz="4" w:space="0" w:color="auto"/>
              <w:right w:val="single" w:sz="4" w:space="0" w:color="auto"/>
            </w:tcBorders>
            <w:shd w:val="clear" w:color="auto" w:fill="auto"/>
            <w:vAlign w:val="center"/>
          </w:tcPr>
          <w:p w14:paraId="754EBD0C" w14:textId="77777777" w:rsidR="00E427CF" w:rsidRPr="002A149D" w:rsidRDefault="00E427CF" w:rsidP="00B0046E">
            <w:pPr>
              <w:jc w:val="center"/>
              <w:rPr>
                <w:szCs w:val="24"/>
              </w:rPr>
            </w:pPr>
            <w:r>
              <w:rPr>
                <w:szCs w:val="24"/>
              </w:rPr>
              <w:t>0</w:t>
            </w:r>
          </w:p>
        </w:tc>
      </w:tr>
    </w:tbl>
    <w:p w14:paraId="625F38E3" w14:textId="77777777" w:rsidR="00E427CF" w:rsidRDefault="00E427CF" w:rsidP="00E427CF">
      <w:pPr>
        <w:spacing w:before="240"/>
        <w:jc w:val="both"/>
        <w:rPr>
          <w:b/>
          <w:szCs w:val="24"/>
        </w:rPr>
      </w:pPr>
    </w:p>
    <w:p w14:paraId="39B97903" w14:textId="77777777" w:rsidR="00897A96" w:rsidRDefault="00897A96" w:rsidP="00E427CF">
      <w:pPr>
        <w:spacing w:before="240"/>
        <w:jc w:val="both"/>
        <w:rPr>
          <w:b/>
          <w:szCs w:val="24"/>
        </w:rPr>
      </w:pPr>
    </w:p>
    <w:p w14:paraId="7A164104" w14:textId="77777777" w:rsidR="00E427CF" w:rsidRPr="00F0787F" w:rsidRDefault="00E427CF" w:rsidP="00E427CF">
      <w:pPr>
        <w:spacing w:before="240"/>
        <w:jc w:val="both"/>
        <w:rPr>
          <w:b/>
          <w:szCs w:val="24"/>
        </w:rPr>
      </w:pPr>
      <w:r>
        <w:rPr>
          <w:b/>
          <w:szCs w:val="24"/>
        </w:rPr>
        <w:lastRenderedPageBreak/>
        <w:t>Dokumentų fondas ir kita informacija</w:t>
      </w:r>
      <w:r w:rsidRPr="00F0787F">
        <w:rPr>
          <w:b/>
          <w:szCs w:val="24"/>
        </w:rPr>
        <w:t xml:space="preserve"> </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859"/>
        <w:gridCol w:w="1274"/>
        <w:gridCol w:w="1545"/>
        <w:gridCol w:w="1408"/>
        <w:gridCol w:w="1610"/>
        <w:gridCol w:w="1712"/>
        <w:gridCol w:w="1418"/>
        <w:gridCol w:w="1417"/>
      </w:tblGrid>
      <w:tr w:rsidR="00E427CF" w:rsidRPr="00F0787F" w14:paraId="49DBE352" w14:textId="77777777" w:rsidTr="00897A96">
        <w:trPr>
          <w:trHeight w:val="276"/>
        </w:trPr>
        <w:tc>
          <w:tcPr>
            <w:tcW w:w="3754" w:type="dxa"/>
            <w:vMerge w:val="restart"/>
            <w:shd w:val="clear" w:color="auto" w:fill="auto"/>
            <w:vAlign w:val="center"/>
          </w:tcPr>
          <w:p w14:paraId="42C92D84" w14:textId="77777777" w:rsidR="00E427CF" w:rsidRPr="00AC3A87" w:rsidRDefault="00E427CF" w:rsidP="00B0046E">
            <w:pPr>
              <w:jc w:val="center"/>
              <w:rPr>
                <w:b/>
                <w:bCs/>
                <w:sz w:val="22"/>
                <w:szCs w:val="22"/>
              </w:rPr>
            </w:pPr>
            <w:r w:rsidRPr="00AC3A87">
              <w:rPr>
                <w:b/>
                <w:bCs/>
                <w:sz w:val="22"/>
                <w:szCs w:val="22"/>
              </w:rPr>
              <w:t>Įstaigos pavadinimas</w:t>
            </w:r>
          </w:p>
        </w:tc>
        <w:tc>
          <w:tcPr>
            <w:tcW w:w="6696" w:type="dxa"/>
            <w:gridSpan w:val="5"/>
            <w:shd w:val="clear" w:color="auto" w:fill="auto"/>
            <w:noWrap/>
            <w:vAlign w:val="center"/>
          </w:tcPr>
          <w:p w14:paraId="3AE3EC8E" w14:textId="77777777" w:rsidR="00E427CF" w:rsidRPr="00AC3A87" w:rsidRDefault="00E427CF" w:rsidP="00B0046E">
            <w:pPr>
              <w:jc w:val="center"/>
              <w:rPr>
                <w:b/>
                <w:bCs/>
                <w:sz w:val="22"/>
                <w:szCs w:val="22"/>
              </w:rPr>
            </w:pPr>
            <w:r w:rsidRPr="00AC3A87">
              <w:rPr>
                <w:b/>
                <w:bCs/>
                <w:sz w:val="22"/>
                <w:szCs w:val="22"/>
              </w:rPr>
              <w:t>2024 metų duomenys</w:t>
            </w:r>
          </w:p>
        </w:tc>
        <w:tc>
          <w:tcPr>
            <w:tcW w:w="1712" w:type="dxa"/>
            <w:vMerge w:val="restart"/>
            <w:shd w:val="clear" w:color="auto" w:fill="auto"/>
            <w:vAlign w:val="center"/>
          </w:tcPr>
          <w:p w14:paraId="54F6E7FD" w14:textId="77777777" w:rsidR="00E427CF" w:rsidRPr="00A06C7C" w:rsidRDefault="00E427CF" w:rsidP="00B0046E">
            <w:pPr>
              <w:jc w:val="center"/>
              <w:rPr>
                <w:b/>
                <w:bCs/>
                <w:sz w:val="22"/>
                <w:szCs w:val="22"/>
              </w:rPr>
            </w:pPr>
            <w:r w:rsidRPr="00AC3A87">
              <w:rPr>
                <w:b/>
                <w:bCs/>
                <w:sz w:val="22"/>
                <w:szCs w:val="22"/>
              </w:rPr>
              <w:t xml:space="preserve">Atnaujintų bibliotekos </w:t>
            </w:r>
            <w:r w:rsidRPr="00A23670">
              <w:rPr>
                <w:b/>
                <w:bCs/>
                <w:sz w:val="22"/>
                <w:szCs w:val="22"/>
              </w:rPr>
              <w:t>dokumentų</w:t>
            </w:r>
            <w:r w:rsidRPr="00AC3A87">
              <w:rPr>
                <w:b/>
                <w:bCs/>
                <w:sz w:val="22"/>
                <w:szCs w:val="22"/>
              </w:rPr>
              <w:t xml:space="preserve"> fondo pokytis, lyginant su 2023 m.</w:t>
            </w:r>
          </w:p>
        </w:tc>
        <w:tc>
          <w:tcPr>
            <w:tcW w:w="2835" w:type="dxa"/>
            <w:gridSpan w:val="2"/>
            <w:shd w:val="clear" w:color="auto" w:fill="auto"/>
            <w:noWrap/>
            <w:vAlign w:val="center"/>
          </w:tcPr>
          <w:p w14:paraId="1F2EBE09" w14:textId="77777777" w:rsidR="00E427CF" w:rsidRPr="00AC3A87" w:rsidRDefault="00E427CF" w:rsidP="00B0046E">
            <w:pPr>
              <w:jc w:val="center"/>
              <w:rPr>
                <w:b/>
                <w:bCs/>
                <w:sz w:val="22"/>
                <w:szCs w:val="22"/>
              </w:rPr>
            </w:pPr>
            <w:r w:rsidRPr="00AC3A87">
              <w:rPr>
                <w:b/>
                <w:bCs/>
                <w:sz w:val="22"/>
                <w:szCs w:val="22"/>
              </w:rPr>
              <w:t xml:space="preserve">Kompiuterių skaičius bibliotekose </w:t>
            </w:r>
          </w:p>
          <w:p w14:paraId="5F3D330A" w14:textId="77777777" w:rsidR="00E427CF" w:rsidRPr="00AC3A87" w:rsidRDefault="00E427CF" w:rsidP="00B0046E">
            <w:pPr>
              <w:jc w:val="center"/>
              <w:rPr>
                <w:b/>
                <w:bCs/>
                <w:sz w:val="22"/>
                <w:szCs w:val="22"/>
              </w:rPr>
            </w:pPr>
            <w:r w:rsidRPr="00AC3A87">
              <w:rPr>
                <w:b/>
                <w:bCs/>
                <w:sz w:val="22"/>
                <w:szCs w:val="22"/>
              </w:rPr>
              <w:t>2024 m</w:t>
            </w:r>
            <w:r>
              <w:rPr>
                <w:b/>
                <w:bCs/>
                <w:sz w:val="22"/>
                <w:szCs w:val="22"/>
              </w:rPr>
              <w:t>.</w:t>
            </w:r>
          </w:p>
        </w:tc>
      </w:tr>
      <w:tr w:rsidR="00E427CF" w:rsidRPr="00F0787F" w14:paraId="5991CE53" w14:textId="77777777" w:rsidTr="00897A96">
        <w:trPr>
          <w:trHeight w:val="276"/>
        </w:trPr>
        <w:tc>
          <w:tcPr>
            <w:tcW w:w="3754" w:type="dxa"/>
            <w:vMerge/>
            <w:shd w:val="clear" w:color="auto" w:fill="auto"/>
          </w:tcPr>
          <w:p w14:paraId="13AC8EB8" w14:textId="77777777" w:rsidR="00E427CF" w:rsidRPr="00AC3A87" w:rsidRDefault="00E427CF" w:rsidP="00B0046E">
            <w:pPr>
              <w:rPr>
                <w:b/>
                <w:bCs/>
                <w:sz w:val="22"/>
                <w:szCs w:val="22"/>
              </w:rPr>
            </w:pPr>
          </w:p>
        </w:tc>
        <w:tc>
          <w:tcPr>
            <w:tcW w:w="859" w:type="dxa"/>
            <w:shd w:val="clear" w:color="auto" w:fill="auto"/>
            <w:noWrap/>
            <w:vAlign w:val="center"/>
          </w:tcPr>
          <w:p w14:paraId="5DEBD8B9" w14:textId="77777777" w:rsidR="00E427CF" w:rsidRPr="00AC3A87" w:rsidRDefault="00E427CF" w:rsidP="00B0046E">
            <w:pPr>
              <w:jc w:val="center"/>
              <w:rPr>
                <w:b/>
                <w:bCs/>
                <w:sz w:val="22"/>
                <w:szCs w:val="22"/>
              </w:rPr>
            </w:pPr>
            <w:r w:rsidRPr="00AC3A87">
              <w:rPr>
                <w:b/>
                <w:bCs/>
                <w:sz w:val="22"/>
                <w:szCs w:val="22"/>
              </w:rPr>
              <w:t>Eil. Nr.</w:t>
            </w:r>
          </w:p>
        </w:tc>
        <w:tc>
          <w:tcPr>
            <w:tcW w:w="1274" w:type="dxa"/>
            <w:shd w:val="clear" w:color="auto" w:fill="auto"/>
            <w:noWrap/>
            <w:vAlign w:val="center"/>
          </w:tcPr>
          <w:p w14:paraId="3BE60DAB" w14:textId="77777777" w:rsidR="00E427CF" w:rsidRPr="00AC3A87" w:rsidRDefault="00E427CF" w:rsidP="00B0046E">
            <w:pPr>
              <w:jc w:val="center"/>
              <w:rPr>
                <w:b/>
                <w:bCs/>
                <w:sz w:val="22"/>
                <w:szCs w:val="22"/>
              </w:rPr>
            </w:pPr>
            <w:r w:rsidRPr="00AC3A87">
              <w:rPr>
                <w:b/>
                <w:bCs/>
                <w:sz w:val="22"/>
                <w:szCs w:val="22"/>
              </w:rPr>
              <w:t>Bibliotekų skaičius</w:t>
            </w:r>
          </w:p>
        </w:tc>
        <w:tc>
          <w:tcPr>
            <w:tcW w:w="1545" w:type="dxa"/>
            <w:shd w:val="clear" w:color="auto" w:fill="auto"/>
            <w:noWrap/>
            <w:vAlign w:val="center"/>
          </w:tcPr>
          <w:p w14:paraId="03A73882" w14:textId="77777777" w:rsidR="00E427CF" w:rsidRPr="00AC3A87" w:rsidRDefault="00E427CF" w:rsidP="00B0046E">
            <w:pPr>
              <w:jc w:val="center"/>
              <w:rPr>
                <w:b/>
                <w:bCs/>
                <w:sz w:val="22"/>
                <w:szCs w:val="22"/>
              </w:rPr>
            </w:pPr>
            <w:r w:rsidRPr="00AC3A87">
              <w:rPr>
                <w:b/>
                <w:bCs/>
                <w:sz w:val="22"/>
                <w:szCs w:val="22"/>
              </w:rPr>
              <w:t>Dokumentų fondas</w:t>
            </w:r>
          </w:p>
          <w:p w14:paraId="412F8F78" w14:textId="77777777" w:rsidR="00E427CF" w:rsidRPr="00AC3A87" w:rsidRDefault="00E427CF" w:rsidP="00B0046E">
            <w:pPr>
              <w:jc w:val="center"/>
              <w:rPr>
                <w:b/>
                <w:bCs/>
                <w:sz w:val="22"/>
                <w:szCs w:val="22"/>
              </w:rPr>
            </w:pPr>
            <w:r w:rsidRPr="00AC3A87">
              <w:rPr>
                <w:b/>
                <w:bCs/>
                <w:sz w:val="22"/>
                <w:szCs w:val="22"/>
              </w:rPr>
              <w:t>(</w:t>
            </w:r>
            <w:proofErr w:type="spellStart"/>
            <w:r w:rsidRPr="00AC3A87">
              <w:rPr>
                <w:b/>
                <w:bCs/>
                <w:sz w:val="22"/>
                <w:szCs w:val="22"/>
              </w:rPr>
              <w:t>fiz</w:t>
            </w:r>
            <w:proofErr w:type="spellEnd"/>
            <w:r w:rsidRPr="00AC3A87">
              <w:rPr>
                <w:b/>
                <w:bCs/>
                <w:sz w:val="22"/>
                <w:szCs w:val="22"/>
              </w:rPr>
              <w:t>. vnt.)</w:t>
            </w:r>
          </w:p>
        </w:tc>
        <w:tc>
          <w:tcPr>
            <w:tcW w:w="1408" w:type="dxa"/>
            <w:shd w:val="clear" w:color="auto" w:fill="auto"/>
            <w:noWrap/>
            <w:vAlign w:val="center"/>
          </w:tcPr>
          <w:p w14:paraId="589FC9EE" w14:textId="77777777" w:rsidR="00E427CF" w:rsidRPr="00AC3A87" w:rsidRDefault="00E427CF" w:rsidP="00B0046E">
            <w:pPr>
              <w:jc w:val="center"/>
              <w:rPr>
                <w:b/>
                <w:bCs/>
                <w:sz w:val="22"/>
                <w:szCs w:val="22"/>
              </w:rPr>
            </w:pPr>
            <w:r w:rsidRPr="00AC3A87">
              <w:rPr>
                <w:b/>
                <w:bCs/>
                <w:sz w:val="22"/>
                <w:szCs w:val="22"/>
              </w:rPr>
              <w:t>Vartotojų skaičius</w:t>
            </w:r>
          </w:p>
        </w:tc>
        <w:tc>
          <w:tcPr>
            <w:tcW w:w="1610" w:type="dxa"/>
            <w:shd w:val="clear" w:color="auto" w:fill="auto"/>
            <w:noWrap/>
            <w:vAlign w:val="center"/>
          </w:tcPr>
          <w:p w14:paraId="0512996A" w14:textId="77777777" w:rsidR="00E427CF" w:rsidRPr="00AC3A87" w:rsidRDefault="00E427CF" w:rsidP="00B0046E">
            <w:pPr>
              <w:jc w:val="center"/>
              <w:rPr>
                <w:b/>
                <w:bCs/>
                <w:sz w:val="22"/>
                <w:szCs w:val="22"/>
              </w:rPr>
            </w:pPr>
            <w:r w:rsidRPr="00AC3A87">
              <w:rPr>
                <w:b/>
                <w:bCs/>
                <w:sz w:val="22"/>
                <w:szCs w:val="22"/>
              </w:rPr>
              <w:t xml:space="preserve">Dokumentų </w:t>
            </w:r>
            <w:proofErr w:type="spellStart"/>
            <w:r w:rsidRPr="00AC3A87">
              <w:rPr>
                <w:b/>
                <w:bCs/>
                <w:sz w:val="22"/>
                <w:szCs w:val="22"/>
              </w:rPr>
              <w:t>išduotis</w:t>
            </w:r>
            <w:proofErr w:type="spellEnd"/>
          </w:p>
          <w:p w14:paraId="359424D7" w14:textId="77777777" w:rsidR="00E427CF" w:rsidRPr="00AC3A87" w:rsidRDefault="00E427CF" w:rsidP="00B0046E">
            <w:pPr>
              <w:jc w:val="center"/>
              <w:rPr>
                <w:b/>
                <w:bCs/>
                <w:sz w:val="22"/>
                <w:szCs w:val="22"/>
              </w:rPr>
            </w:pPr>
            <w:r w:rsidRPr="00AC3A87">
              <w:rPr>
                <w:b/>
                <w:bCs/>
                <w:sz w:val="22"/>
                <w:szCs w:val="22"/>
              </w:rPr>
              <w:t>(</w:t>
            </w:r>
            <w:proofErr w:type="spellStart"/>
            <w:r w:rsidRPr="00AC3A87">
              <w:rPr>
                <w:b/>
                <w:bCs/>
                <w:sz w:val="22"/>
                <w:szCs w:val="22"/>
              </w:rPr>
              <w:t>fiz</w:t>
            </w:r>
            <w:proofErr w:type="spellEnd"/>
            <w:r w:rsidRPr="00AC3A87">
              <w:rPr>
                <w:b/>
                <w:bCs/>
                <w:sz w:val="22"/>
                <w:szCs w:val="22"/>
              </w:rPr>
              <w:t>. vnt.)</w:t>
            </w:r>
          </w:p>
        </w:tc>
        <w:tc>
          <w:tcPr>
            <w:tcW w:w="1712" w:type="dxa"/>
            <w:vMerge/>
            <w:shd w:val="clear" w:color="auto" w:fill="auto"/>
            <w:noWrap/>
            <w:vAlign w:val="center"/>
          </w:tcPr>
          <w:p w14:paraId="0F5621D4" w14:textId="77777777" w:rsidR="00E427CF" w:rsidRPr="00AC3A87" w:rsidRDefault="00E427CF" w:rsidP="00B0046E">
            <w:pPr>
              <w:jc w:val="center"/>
              <w:rPr>
                <w:b/>
                <w:bCs/>
                <w:sz w:val="22"/>
                <w:szCs w:val="22"/>
              </w:rPr>
            </w:pPr>
          </w:p>
        </w:tc>
        <w:tc>
          <w:tcPr>
            <w:tcW w:w="1418" w:type="dxa"/>
            <w:shd w:val="clear" w:color="auto" w:fill="auto"/>
            <w:noWrap/>
            <w:vAlign w:val="center"/>
          </w:tcPr>
          <w:p w14:paraId="765C6DB2" w14:textId="77777777" w:rsidR="00E427CF" w:rsidRPr="00932692" w:rsidRDefault="00E427CF" w:rsidP="00B0046E">
            <w:pPr>
              <w:jc w:val="center"/>
              <w:rPr>
                <w:b/>
                <w:bCs/>
                <w:sz w:val="22"/>
                <w:szCs w:val="22"/>
              </w:rPr>
            </w:pPr>
            <w:r w:rsidRPr="00932692">
              <w:rPr>
                <w:b/>
                <w:bCs/>
                <w:sz w:val="22"/>
                <w:szCs w:val="22"/>
              </w:rPr>
              <w:t>Iš viso</w:t>
            </w:r>
          </w:p>
        </w:tc>
        <w:tc>
          <w:tcPr>
            <w:tcW w:w="1417" w:type="dxa"/>
            <w:shd w:val="clear" w:color="auto" w:fill="auto"/>
            <w:noWrap/>
            <w:vAlign w:val="center"/>
          </w:tcPr>
          <w:p w14:paraId="52E941E5" w14:textId="77777777" w:rsidR="00E427CF" w:rsidRPr="00AC3A87" w:rsidRDefault="00E427CF" w:rsidP="00B0046E">
            <w:pPr>
              <w:jc w:val="center"/>
              <w:rPr>
                <w:b/>
                <w:bCs/>
                <w:sz w:val="22"/>
                <w:szCs w:val="22"/>
              </w:rPr>
            </w:pPr>
            <w:r w:rsidRPr="00AC3A87">
              <w:rPr>
                <w:b/>
                <w:bCs/>
                <w:sz w:val="22"/>
                <w:szCs w:val="22"/>
              </w:rPr>
              <w:t>Iš jų skirti vartotojams</w:t>
            </w:r>
          </w:p>
        </w:tc>
      </w:tr>
      <w:tr w:rsidR="00E427CF" w:rsidRPr="00F0787F" w14:paraId="53E722A2" w14:textId="77777777" w:rsidTr="00897A96">
        <w:trPr>
          <w:trHeight w:val="276"/>
        </w:trPr>
        <w:tc>
          <w:tcPr>
            <w:tcW w:w="3754" w:type="dxa"/>
            <w:vMerge w:val="restart"/>
            <w:shd w:val="clear" w:color="auto" w:fill="auto"/>
            <w:hideMark/>
          </w:tcPr>
          <w:p w14:paraId="49A521B7" w14:textId="77777777" w:rsidR="00E427CF" w:rsidRPr="00F0787F" w:rsidRDefault="00E427CF" w:rsidP="00B0046E">
            <w:pPr>
              <w:rPr>
                <w:b/>
                <w:bCs/>
                <w:szCs w:val="24"/>
              </w:rPr>
            </w:pPr>
            <w:r>
              <w:rPr>
                <w:b/>
                <w:bCs/>
                <w:szCs w:val="24"/>
              </w:rPr>
              <w:t>Jurbarko rajono s</w:t>
            </w:r>
            <w:r w:rsidRPr="00F0787F">
              <w:rPr>
                <w:b/>
                <w:bCs/>
                <w:szCs w:val="24"/>
              </w:rPr>
              <w:t>avivaldyb</w:t>
            </w:r>
            <w:r>
              <w:rPr>
                <w:b/>
                <w:bCs/>
                <w:szCs w:val="24"/>
              </w:rPr>
              <w:t>ės</w:t>
            </w:r>
            <w:r w:rsidRPr="00F0787F">
              <w:rPr>
                <w:b/>
                <w:bCs/>
                <w:szCs w:val="24"/>
              </w:rPr>
              <w:t xml:space="preserve"> viešo</w:t>
            </w:r>
            <w:r>
              <w:rPr>
                <w:b/>
                <w:bCs/>
                <w:szCs w:val="24"/>
              </w:rPr>
              <w:t>ji</w:t>
            </w:r>
            <w:r w:rsidRPr="00F0787F">
              <w:rPr>
                <w:b/>
                <w:bCs/>
                <w:szCs w:val="24"/>
              </w:rPr>
              <w:t xml:space="preserve"> bibliotek</w:t>
            </w:r>
            <w:r>
              <w:rPr>
                <w:b/>
                <w:bCs/>
                <w:szCs w:val="24"/>
              </w:rPr>
              <w:t>a</w:t>
            </w:r>
            <w:r w:rsidRPr="00F0787F">
              <w:rPr>
                <w:b/>
                <w:bCs/>
                <w:szCs w:val="24"/>
              </w:rPr>
              <w:t xml:space="preserve">                                   (Eil. 2a+2b+2c)</w:t>
            </w:r>
          </w:p>
        </w:tc>
        <w:tc>
          <w:tcPr>
            <w:tcW w:w="859" w:type="dxa"/>
            <w:vMerge w:val="restart"/>
            <w:shd w:val="clear" w:color="auto" w:fill="auto"/>
            <w:noWrap/>
            <w:vAlign w:val="center"/>
          </w:tcPr>
          <w:p w14:paraId="5F0B41F8" w14:textId="77777777" w:rsidR="00E427CF" w:rsidRPr="002F7322" w:rsidRDefault="00E427CF" w:rsidP="00B0046E">
            <w:pPr>
              <w:jc w:val="center"/>
              <w:rPr>
                <w:b/>
                <w:bCs/>
                <w:szCs w:val="24"/>
                <w:lang w:eastAsia="en-US"/>
              </w:rPr>
            </w:pPr>
            <w:r>
              <w:rPr>
                <w:b/>
                <w:bCs/>
                <w:szCs w:val="24"/>
                <w:lang w:eastAsia="en-US"/>
              </w:rPr>
              <w:t>1</w:t>
            </w:r>
          </w:p>
        </w:tc>
        <w:tc>
          <w:tcPr>
            <w:tcW w:w="1274" w:type="dxa"/>
            <w:vMerge w:val="restart"/>
            <w:shd w:val="clear" w:color="auto" w:fill="auto"/>
            <w:noWrap/>
            <w:vAlign w:val="center"/>
          </w:tcPr>
          <w:p w14:paraId="4DEEB4CA" w14:textId="77777777" w:rsidR="00E427CF" w:rsidRPr="002F7322" w:rsidRDefault="00E427CF" w:rsidP="00B0046E">
            <w:pPr>
              <w:jc w:val="center"/>
              <w:rPr>
                <w:b/>
                <w:bCs/>
                <w:szCs w:val="24"/>
                <w:lang w:eastAsia="en-US"/>
              </w:rPr>
            </w:pPr>
            <w:r>
              <w:rPr>
                <w:b/>
                <w:bCs/>
                <w:szCs w:val="24"/>
                <w:lang w:eastAsia="en-US"/>
              </w:rPr>
              <w:t>25</w:t>
            </w:r>
          </w:p>
        </w:tc>
        <w:tc>
          <w:tcPr>
            <w:tcW w:w="1545" w:type="dxa"/>
            <w:vMerge w:val="restart"/>
            <w:shd w:val="clear" w:color="auto" w:fill="auto"/>
            <w:noWrap/>
            <w:vAlign w:val="center"/>
          </w:tcPr>
          <w:p w14:paraId="599A8039" w14:textId="77777777" w:rsidR="00E427CF" w:rsidRPr="002F7322" w:rsidRDefault="00E427CF" w:rsidP="00B0046E">
            <w:pPr>
              <w:jc w:val="center"/>
              <w:rPr>
                <w:b/>
                <w:bCs/>
                <w:szCs w:val="24"/>
                <w:lang w:eastAsia="en-US"/>
              </w:rPr>
            </w:pPr>
            <w:r>
              <w:rPr>
                <w:b/>
                <w:bCs/>
                <w:szCs w:val="24"/>
                <w:lang w:eastAsia="en-US"/>
              </w:rPr>
              <w:t>193 664</w:t>
            </w:r>
          </w:p>
        </w:tc>
        <w:tc>
          <w:tcPr>
            <w:tcW w:w="1408" w:type="dxa"/>
            <w:vMerge w:val="restart"/>
            <w:shd w:val="clear" w:color="auto" w:fill="auto"/>
            <w:noWrap/>
            <w:vAlign w:val="center"/>
          </w:tcPr>
          <w:p w14:paraId="1735F88E" w14:textId="77777777" w:rsidR="00E427CF" w:rsidRPr="002F7322" w:rsidRDefault="00E427CF" w:rsidP="00B0046E">
            <w:pPr>
              <w:jc w:val="center"/>
              <w:rPr>
                <w:b/>
                <w:bCs/>
                <w:szCs w:val="24"/>
                <w:lang w:eastAsia="en-US"/>
              </w:rPr>
            </w:pPr>
            <w:r>
              <w:rPr>
                <w:b/>
                <w:bCs/>
                <w:szCs w:val="24"/>
                <w:lang w:eastAsia="en-US"/>
              </w:rPr>
              <w:t>4 050</w:t>
            </w:r>
          </w:p>
        </w:tc>
        <w:tc>
          <w:tcPr>
            <w:tcW w:w="1610" w:type="dxa"/>
            <w:vMerge w:val="restart"/>
            <w:shd w:val="clear" w:color="auto" w:fill="auto"/>
            <w:noWrap/>
            <w:vAlign w:val="center"/>
          </w:tcPr>
          <w:p w14:paraId="0C8D1E01" w14:textId="77777777" w:rsidR="00E427CF" w:rsidRPr="002F7322" w:rsidRDefault="00E427CF" w:rsidP="00B0046E">
            <w:pPr>
              <w:jc w:val="center"/>
              <w:rPr>
                <w:b/>
                <w:bCs/>
                <w:szCs w:val="24"/>
                <w:lang w:eastAsia="en-US"/>
              </w:rPr>
            </w:pPr>
            <w:r>
              <w:rPr>
                <w:b/>
                <w:bCs/>
                <w:szCs w:val="24"/>
                <w:lang w:eastAsia="en-US"/>
              </w:rPr>
              <w:t>90 827</w:t>
            </w:r>
          </w:p>
        </w:tc>
        <w:tc>
          <w:tcPr>
            <w:tcW w:w="1712" w:type="dxa"/>
            <w:vMerge w:val="restart"/>
            <w:shd w:val="clear" w:color="auto" w:fill="auto"/>
            <w:noWrap/>
            <w:vAlign w:val="center"/>
          </w:tcPr>
          <w:p w14:paraId="1CC4CB9B" w14:textId="77777777" w:rsidR="00E427CF" w:rsidRPr="002F7322" w:rsidRDefault="00E427CF" w:rsidP="00B0046E">
            <w:pPr>
              <w:jc w:val="center"/>
              <w:rPr>
                <w:b/>
                <w:bCs/>
                <w:szCs w:val="24"/>
                <w:lang w:eastAsia="en-US"/>
              </w:rPr>
            </w:pPr>
            <w:r>
              <w:rPr>
                <w:b/>
                <w:bCs/>
                <w:szCs w:val="24"/>
                <w:lang w:eastAsia="en-US"/>
              </w:rPr>
              <w:t>5  proc.</w:t>
            </w:r>
          </w:p>
        </w:tc>
        <w:tc>
          <w:tcPr>
            <w:tcW w:w="1418" w:type="dxa"/>
            <w:vMerge w:val="restart"/>
            <w:shd w:val="clear" w:color="auto" w:fill="auto"/>
            <w:noWrap/>
            <w:vAlign w:val="center"/>
          </w:tcPr>
          <w:p w14:paraId="44C3B879" w14:textId="77777777" w:rsidR="00E427CF" w:rsidRPr="00932692" w:rsidRDefault="00E427CF" w:rsidP="00B0046E">
            <w:pPr>
              <w:jc w:val="center"/>
              <w:rPr>
                <w:b/>
                <w:bCs/>
                <w:szCs w:val="24"/>
                <w:lang w:eastAsia="en-US"/>
              </w:rPr>
            </w:pPr>
            <w:r w:rsidRPr="00932692">
              <w:rPr>
                <w:b/>
                <w:bCs/>
                <w:szCs w:val="24"/>
                <w:lang w:eastAsia="en-US"/>
              </w:rPr>
              <w:t>105</w:t>
            </w:r>
          </w:p>
        </w:tc>
        <w:tc>
          <w:tcPr>
            <w:tcW w:w="1417" w:type="dxa"/>
            <w:vMerge w:val="restart"/>
            <w:shd w:val="clear" w:color="auto" w:fill="auto"/>
            <w:noWrap/>
            <w:vAlign w:val="center"/>
          </w:tcPr>
          <w:p w14:paraId="2388D885" w14:textId="77777777" w:rsidR="00E427CF" w:rsidRPr="002F7322" w:rsidRDefault="00E427CF" w:rsidP="00B0046E">
            <w:pPr>
              <w:jc w:val="center"/>
              <w:rPr>
                <w:b/>
                <w:bCs/>
                <w:szCs w:val="24"/>
                <w:lang w:eastAsia="en-US"/>
              </w:rPr>
            </w:pPr>
            <w:r>
              <w:rPr>
                <w:b/>
                <w:bCs/>
                <w:szCs w:val="24"/>
                <w:lang w:eastAsia="en-US"/>
              </w:rPr>
              <w:t>54</w:t>
            </w:r>
          </w:p>
        </w:tc>
      </w:tr>
      <w:tr w:rsidR="00E427CF" w:rsidRPr="00F0787F" w14:paraId="231B96D3" w14:textId="77777777" w:rsidTr="00897A96">
        <w:trPr>
          <w:trHeight w:val="276"/>
        </w:trPr>
        <w:tc>
          <w:tcPr>
            <w:tcW w:w="3754" w:type="dxa"/>
            <w:vMerge/>
            <w:shd w:val="clear" w:color="auto" w:fill="auto"/>
            <w:hideMark/>
          </w:tcPr>
          <w:p w14:paraId="65288328" w14:textId="77777777" w:rsidR="00E427CF" w:rsidRPr="00F0787F" w:rsidRDefault="00E427CF" w:rsidP="00B0046E">
            <w:pPr>
              <w:rPr>
                <w:b/>
                <w:bCs/>
                <w:szCs w:val="24"/>
              </w:rPr>
            </w:pPr>
          </w:p>
        </w:tc>
        <w:tc>
          <w:tcPr>
            <w:tcW w:w="859" w:type="dxa"/>
            <w:vMerge/>
            <w:shd w:val="clear" w:color="auto" w:fill="auto"/>
            <w:vAlign w:val="center"/>
          </w:tcPr>
          <w:p w14:paraId="5E3C7B5B" w14:textId="77777777" w:rsidR="00E427CF" w:rsidRPr="00F0787F" w:rsidRDefault="00E427CF" w:rsidP="00B0046E">
            <w:pPr>
              <w:jc w:val="center"/>
              <w:rPr>
                <w:szCs w:val="24"/>
                <w:lang w:eastAsia="en-US"/>
              </w:rPr>
            </w:pPr>
          </w:p>
        </w:tc>
        <w:tc>
          <w:tcPr>
            <w:tcW w:w="1274" w:type="dxa"/>
            <w:vMerge/>
            <w:shd w:val="clear" w:color="auto" w:fill="auto"/>
            <w:vAlign w:val="center"/>
          </w:tcPr>
          <w:p w14:paraId="51554C7E" w14:textId="77777777" w:rsidR="00E427CF" w:rsidRPr="00F0787F" w:rsidRDefault="00E427CF" w:rsidP="00B0046E">
            <w:pPr>
              <w:jc w:val="center"/>
              <w:rPr>
                <w:szCs w:val="24"/>
                <w:lang w:eastAsia="en-US"/>
              </w:rPr>
            </w:pPr>
          </w:p>
        </w:tc>
        <w:tc>
          <w:tcPr>
            <w:tcW w:w="1545" w:type="dxa"/>
            <w:vMerge/>
            <w:shd w:val="clear" w:color="auto" w:fill="auto"/>
            <w:vAlign w:val="center"/>
          </w:tcPr>
          <w:p w14:paraId="50644FF8" w14:textId="77777777" w:rsidR="00E427CF" w:rsidRPr="00F0787F" w:rsidRDefault="00E427CF" w:rsidP="00B0046E">
            <w:pPr>
              <w:jc w:val="center"/>
              <w:rPr>
                <w:szCs w:val="24"/>
                <w:lang w:eastAsia="en-US"/>
              </w:rPr>
            </w:pPr>
          </w:p>
        </w:tc>
        <w:tc>
          <w:tcPr>
            <w:tcW w:w="1408" w:type="dxa"/>
            <w:vMerge/>
            <w:shd w:val="clear" w:color="auto" w:fill="auto"/>
            <w:vAlign w:val="center"/>
          </w:tcPr>
          <w:p w14:paraId="335CC0E6" w14:textId="77777777" w:rsidR="00E427CF" w:rsidRPr="00F0787F" w:rsidRDefault="00E427CF" w:rsidP="00B0046E">
            <w:pPr>
              <w:jc w:val="center"/>
              <w:rPr>
                <w:szCs w:val="24"/>
                <w:lang w:eastAsia="en-US"/>
              </w:rPr>
            </w:pPr>
          </w:p>
        </w:tc>
        <w:tc>
          <w:tcPr>
            <w:tcW w:w="1610" w:type="dxa"/>
            <w:vMerge/>
            <w:shd w:val="clear" w:color="auto" w:fill="auto"/>
            <w:vAlign w:val="center"/>
          </w:tcPr>
          <w:p w14:paraId="08610F4D" w14:textId="77777777" w:rsidR="00E427CF" w:rsidRPr="00F0787F" w:rsidRDefault="00E427CF" w:rsidP="00B0046E">
            <w:pPr>
              <w:jc w:val="center"/>
              <w:rPr>
                <w:szCs w:val="24"/>
                <w:lang w:eastAsia="en-US"/>
              </w:rPr>
            </w:pPr>
          </w:p>
        </w:tc>
        <w:tc>
          <w:tcPr>
            <w:tcW w:w="1712" w:type="dxa"/>
            <w:vMerge/>
            <w:shd w:val="clear" w:color="auto" w:fill="auto"/>
            <w:vAlign w:val="center"/>
          </w:tcPr>
          <w:p w14:paraId="0E94A4FD" w14:textId="77777777" w:rsidR="00E427CF" w:rsidRPr="00F0787F" w:rsidRDefault="00E427CF" w:rsidP="00B0046E">
            <w:pPr>
              <w:jc w:val="center"/>
              <w:rPr>
                <w:szCs w:val="24"/>
                <w:lang w:eastAsia="en-US"/>
              </w:rPr>
            </w:pPr>
          </w:p>
        </w:tc>
        <w:tc>
          <w:tcPr>
            <w:tcW w:w="1418" w:type="dxa"/>
            <w:vMerge/>
            <w:shd w:val="clear" w:color="auto" w:fill="auto"/>
            <w:vAlign w:val="center"/>
          </w:tcPr>
          <w:p w14:paraId="778A313C" w14:textId="77777777" w:rsidR="00E427CF" w:rsidRPr="00932692" w:rsidRDefault="00E427CF" w:rsidP="00B0046E">
            <w:pPr>
              <w:jc w:val="center"/>
              <w:rPr>
                <w:szCs w:val="24"/>
                <w:lang w:eastAsia="en-US"/>
              </w:rPr>
            </w:pPr>
          </w:p>
        </w:tc>
        <w:tc>
          <w:tcPr>
            <w:tcW w:w="1417" w:type="dxa"/>
            <w:vMerge/>
            <w:shd w:val="clear" w:color="auto" w:fill="auto"/>
            <w:vAlign w:val="center"/>
          </w:tcPr>
          <w:p w14:paraId="0B8FB4E6" w14:textId="77777777" w:rsidR="00E427CF" w:rsidRPr="00F0787F" w:rsidRDefault="00E427CF" w:rsidP="00B0046E">
            <w:pPr>
              <w:jc w:val="center"/>
              <w:rPr>
                <w:szCs w:val="24"/>
                <w:lang w:eastAsia="en-US"/>
              </w:rPr>
            </w:pPr>
          </w:p>
        </w:tc>
      </w:tr>
      <w:tr w:rsidR="00E427CF" w:rsidRPr="00F0787F" w14:paraId="486162AE" w14:textId="77777777" w:rsidTr="00897A96">
        <w:trPr>
          <w:trHeight w:val="342"/>
        </w:trPr>
        <w:tc>
          <w:tcPr>
            <w:tcW w:w="3754" w:type="dxa"/>
            <w:shd w:val="clear" w:color="auto" w:fill="auto"/>
            <w:noWrap/>
            <w:hideMark/>
          </w:tcPr>
          <w:p w14:paraId="7475EA20" w14:textId="77777777" w:rsidR="00E427CF" w:rsidRPr="00F0787F" w:rsidRDefault="00E427CF" w:rsidP="00B0046E">
            <w:pPr>
              <w:rPr>
                <w:szCs w:val="24"/>
              </w:rPr>
            </w:pPr>
            <w:r w:rsidRPr="00F0787F">
              <w:rPr>
                <w:szCs w:val="24"/>
              </w:rPr>
              <w:t>Viešo</w:t>
            </w:r>
            <w:r>
              <w:rPr>
                <w:szCs w:val="24"/>
              </w:rPr>
              <w:t>ji</w:t>
            </w:r>
            <w:r w:rsidRPr="00F0787F">
              <w:rPr>
                <w:szCs w:val="24"/>
              </w:rPr>
              <w:t xml:space="preserve"> (centrinė) bibliotek</w:t>
            </w:r>
            <w:r>
              <w:rPr>
                <w:szCs w:val="24"/>
              </w:rPr>
              <w:t>a</w:t>
            </w:r>
            <w:r w:rsidRPr="00F0787F">
              <w:rPr>
                <w:szCs w:val="24"/>
              </w:rPr>
              <w:t xml:space="preserve"> (VB)</w:t>
            </w:r>
          </w:p>
        </w:tc>
        <w:tc>
          <w:tcPr>
            <w:tcW w:w="859" w:type="dxa"/>
            <w:shd w:val="clear" w:color="auto" w:fill="auto"/>
            <w:noWrap/>
            <w:vAlign w:val="center"/>
          </w:tcPr>
          <w:p w14:paraId="6AA3C6C8" w14:textId="77777777" w:rsidR="00E427CF" w:rsidRPr="00F0787F" w:rsidRDefault="00E427CF" w:rsidP="00B0046E">
            <w:pPr>
              <w:jc w:val="center"/>
              <w:rPr>
                <w:szCs w:val="24"/>
                <w:lang w:eastAsia="en-US"/>
              </w:rPr>
            </w:pPr>
            <w:r>
              <w:rPr>
                <w:szCs w:val="24"/>
                <w:lang w:eastAsia="en-US"/>
              </w:rPr>
              <w:t>2a</w:t>
            </w:r>
          </w:p>
        </w:tc>
        <w:tc>
          <w:tcPr>
            <w:tcW w:w="1274" w:type="dxa"/>
            <w:shd w:val="clear" w:color="auto" w:fill="auto"/>
            <w:noWrap/>
            <w:vAlign w:val="center"/>
          </w:tcPr>
          <w:p w14:paraId="280DDBEC" w14:textId="77777777" w:rsidR="00E427CF" w:rsidRPr="00F0787F" w:rsidRDefault="00E427CF" w:rsidP="00B0046E">
            <w:pPr>
              <w:jc w:val="center"/>
              <w:rPr>
                <w:szCs w:val="24"/>
                <w:lang w:eastAsia="en-US"/>
              </w:rPr>
            </w:pPr>
            <w:r>
              <w:rPr>
                <w:szCs w:val="24"/>
                <w:lang w:eastAsia="en-US"/>
              </w:rPr>
              <w:t>1</w:t>
            </w:r>
          </w:p>
        </w:tc>
        <w:tc>
          <w:tcPr>
            <w:tcW w:w="1545" w:type="dxa"/>
            <w:shd w:val="clear" w:color="auto" w:fill="auto"/>
            <w:noWrap/>
            <w:vAlign w:val="center"/>
          </w:tcPr>
          <w:p w14:paraId="36BAAA7A" w14:textId="77777777" w:rsidR="00E427CF" w:rsidRPr="00F0787F" w:rsidRDefault="00E427CF" w:rsidP="00B0046E">
            <w:pPr>
              <w:jc w:val="center"/>
              <w:rPr>
                <w:szCs w:val="24"/>
                <w:lang w:eastAsia="en-US"/>
              </w:rPr>
            </w:pPr>
            <w:r>
              <w:rPr>
                <w:szCs w:val="24"/>
                <w:lang w:eastAsia="en-US"/>
              </w:rPr>
              <w:t>59 640</w:t>
            </w:r>
          </w:p>
        </w:tc>
        <w:tc>
          <w:tcPr>
            <w:tcW w:w="1408" w:type="dxa"/>
            <w:shd w:val="clear" w:color="auto" w:fill="auto"/>
            <w:noWrap/>
            <w:vAlign w:val="center"/>
          </w:tcPr>
          <w:p w14:paraId="322AD793" w14:textId="77777777" w:rsidR="00E427CF" w:rsidRPr="00F0787F" w:rsidRDefault="00E427CF" w:rsidP="00B0046E">
            <w:pPr>
              <w:jc w:val="center"/>
              <w:rPr>
                <w:szCs w:val="24"/>
                <w:lang w:eastAsia="en-US"/>
              </w:rPr>
            </w:pPr>
            <w:r>
              <w:rPr>
                <w:szCs w:val="24"/>
                <w:lang w:eastAsia="en-US"/>
              </w:rPr>
              <w:t>1 080</w:t>
            </w:r>
          </w:p>
        </w:tc>
        <w:tc>
          <w:tcPr>
            <w:tcW w:w="1610" w:type="dxa"/>
            <w:shd w:val="clear" w:color="auto" w:fill="auto"/>
            <w:noWrap/>
            <w:vAlign w:val="center"/>
          </w:tcPr>
          <w:p w14:paraId="309CE04B" w14:textId="77777777" w:rsidR="00E427CF" w:rsidRPr="00F0787F" w:rsidRDefault="00E427CF" w:rsidP="00B0046E">
            <w:pPr>
              <w:jc w:val="center"/>
              <w:rPr>
                <w:szCs w:val="24"/>
                <w:lang w:eastAsia="en-US"/>
              </w:rPr>
            </w:pPr>
            <w:r>
              <w:rPr>
                <w:szCs w:val="24"/>
                <w:lang w:eastAsia="en-US"/>
              </w:rPr>
              <w:t>28 052</w:t>
            </w:r>
          </w:p>
        </w:tc>
        <w:tc>
          <w:tcPr>
            <w:tcW w:w="1712" w:type="dxa"/>
            <w:shd w:val="clear" w:color="auto" w:fill="auto"/>
            <w:noWrap/>
            <w:vAlign w:val="center"/>
          </w:tcPr>
          <w:p w14:paraId="0D557870" w14:textId="77777777" w:rsidR="00E427CF" w:rsidRPr="00F0787F" w:rsidRDefault="00E427CF" w:rsidP="00B0046E">
            <w:pPr>
              <w:jc w:val="center"/>
              <w:rPr>
                <w:szCs w:val="24"/>
                <w:lang w:eastAsia="en-US"/>
              </w:rPr>
            </w:pPr>
            <w:r>
              <w:rPr>
                <w:szCs w:val="24"/>
                <w:lang w:eastAsia="en-US"/>
              </w:rPr>
              <w:t>4 proc.</w:t>
            </w:r>
          </w:p>
        </w:tc>
        <w:tc>
          <w:tcPr>
            <w:tcW w:w="1418" w:type="dxa"/>
            <w:shd w:val="clear" w:color="auto" w:fill="auto"/>
            <w:noWrap/>
            <w:vAlign w:val="center"/>
          </w:tcPr>
          <w:p w14:paraId="22FA1657" w14:textId="77777777" w:rsidR="00E427CF" w:rsidRPr="00932692" w:rsidRDefault="00E427CF" w:rsidP="00B0046E">
            <w:pPr>
              <w:jc w:val="center"/>
              <w:rPr>
                <w:szCs w:val="24"/>
                <w:lang w:eastAsia="en-US"/>
              </w:rPr>
            </w:pPr>
            <w:r w:rsidRPr="00932692">
              <w:rPr>
                <w:szCs w:val="24"/>
                <w:lang w:eastAsia="en-US"/>
              </w:rPr>
              <w:t>36</w:t>
            </w:r>
          </w:p>
        </w:tc>
        <w:tc>
          <w:tcPr>
            <w:tcW w:w="1417" w:type="dxa"/>
            <w:shd w:val="clear" w:color="auto" w:fill="auto"/>
            <w:noWrap/>
            <w:vAlign w:val="center"/>
          </w:tcPr>
          <w:p w14:paraId="6F37BD2D" w14:textId="77777777" w:rsidR="00E427CF" w:rsidRPr="00F0787F" w:rsidRDefault="00E427CF" w:rsidP="00B0046E">
            <w:pPr>
              <w:jc w:val="center"/>
              <w:rPr>
                <w:szCs w:val="24"/>
                <w:lang w:eastAsia="en-US"/>
              </w:rPr>
            </w:pPr>
            <w:r>
              <w:rPr>
                <w:szCs w:val="24"/>
                <w:lang w:eastAsia="en-US"/>
              </w:rPr>
              <w:t>16</w:t>
            </w:r>
          </w:p>
        </w:tc>
      </w:tr>
      <w:tr w:rsidR="00E427CF" w:rsidRPr="00F0787F" w14:paraId="1C479A39" w14:textId="77777777" w:rsidTr="00897A96">
        <w:trPr>
          <w:trHeight w:val="342"/>
        </w:trPr>
        <w:tc>
          <w:tcPr>
            <w:tcW w:w="3754" w:type="dxa"/>
            <w:shd w:val="clear" w:color="auto" w:fill="auto"/>
            <w:noWrap/>
            <w:hideMark/>
          </w:tcPr>
          <w:p w14:paraId="5B138673" w14:textId="77777777" w:rsidR="00E427CF" w:rsidRPr="00F0787F" w:rsidRDefault="00E427CF" w:rsidP="00B0046E">
            <w:pPr>
              <w:rPr>
                <w:szCs w:val="24"/>
              </w:rPr>
            </w:pPr>
            <w:r w:rsidRPr="00F0787F">
              <w:rPr>
                <w:szCs w:val="24"/>
              </w:rPr>
              <w:t xml:space="preserve">VB miesto </w:t>
            </w:r>
            <w:r>
              <w:rPr>
                <w:szCs w:val="24"/>
              </w:rPr>
              <w:t>padaliniai</w:t>
            </w:r>
          </w:p>
        </w:tc>
        <w:tc>
          <w:tcPr>
            <w:tcW w:w="859" w:type="dxa"/>
            <w:shd w:val="clear" w:color="auto" w:fill="auto"/>
            <w:noWrap/>
            <w:vAlign w:val="center"/>
          </w:tcPr>
          <w:p w14:paraId="1719D06F" w14:textId="77777777" w:rsidR="00E427CF" w:rsidRPr="00F0787F" w:rsidRDefault="00E427CF" w:rsidP="00B0046E">
            <w:pPr>
              <w:jc w:val="center"/>
              <w:rPr>
                <w:szCs w:val="24"/>
                <w:lang w:eastAsia="en-US"/>
              </w:rPr>
            </w:pPr>
            <w:r>
              <w:rPr>
                <w:szCs w:val="24"/>
                <w:lang w:eastAsia="en-US"/>
              </w:rPr>
              <w:t>2b</w:t>
            </w:r>
          </w:p>
        </w:tc>
        <w:tc>
          <w:tcPr>
            <w:tcW w:w="1274" w:type="dxa"/>
            <w:shd w:val="clear" w:color="auto" w:fill="auto"/>
            <w:noWrap/>
            <w:vAlign w:val="center"/>
          </w:tcPr>
          <w:p w14:paraId="545DDFF4" w14:textId="77777777" w:rsidR="00E427CF" w:rsidRPr="00F0787F" w:rsidRDefault="00E427CF" w:rsidP="00B0046E">
            <w:pPr>
              <w:jc w:val="center"/>
              <w:rPr>
                <w:szCs w:val="24"/>
                <w:lang w:eastAsia="en-US"/>
              </w:rPr>
            </w:pPr>
            <w:r>
              <w:rPr>
                <w:szCs w:val="24"/>
                <w:lang w:eastAsia="en-US"/>
              </w:rPr>
              <w:t>1</w:t>
            </w:r>
          </w:p>
        </w:tc>
        <w:tc>
          <w:tcPr>
            <w:tcW w:w="1545" w:type="dxa"/>
            <w:shd w:val="clear" w:color="auto" w:fill="auto"/>
            <w:noWrap/>
            <w:vAlign w:val="center"/>
          </w:tcPr>
          <w:p w14:paraId="3065853C" w14:textId="77777777" w:rsidR="00E427CF" w:rsidRPr="00F0787F" w:rsidRDefault="00E427CF" w:rsidP="00B0046E">
            <w:pPr>
              <w:jc w:val="center"/>
              <w:rPr>
                <w:szCs w:val="24"/>
                <w:lang w:eastAsia="en-US"/>
              </w:rPr>
            </w:pPr>
            <w:r>
              <w:rPr>
                <w:szCs w:val="24"/>
                <w:lang w:eastAsia="en-US"/>
              </w:rPr>
              <w:t>10 096</w:t>
            </w:r>
          </w:p>
        </w:tc>
        <w:tc>
          <w:tcPr>
            <w:tcW w:w="1408" w:type="dxa"/>
            <w:shd w:val="clear" w:color="auto" w:fill="auto"/>
            <w:noWrap/>
            <w:vAlign w:val="center"/>
          </w:tcPr>
          <w:p w14:paraId="41B5105C" w14:textId="77777777" w:rsidR="00E427CF" w:rsidRPr="00F0787F" w:rsidRDefault="00E427CF" w:rsidP="00B0046E">
            <w:pPr>
              <w:jc w:val="center"/>
              <w:rPr>
                <w:szCs w:val="24"/>
                <w:lang w:eastAsia="en-US"/>
              </w:rPr>
            </w:pPr>
            <w:r>
              <w:rPr>
                <w:szCs w:val="24"/>
                <w:lang w:eastAsia="en-US"/>
              </w:rPr>
              <w:t>159</w:t>
            </w:r>
          </w:p>
        </w:tc>
        <w:tc>
          <w:tcPr>
            <w:tcW w:w="1610" w:type="dxa"/>
            <w:shd w:val="clear" w:color="auto" w:fill="auto"/>
            <w:noWrap/>
            <w:vAlign w:val="center"/>
          </w:tcPr>
          <w:p w14:paraId="5A4170C9" w14:textId="77777777" w:rsidR="00E427CF" w:rsidRPr="00F0787F" w:rsidRDefault="00E427CF" w:rsidP="00B0046E">
            <w:pPr>
              <w:jc w:val="center"/>
              <w:rPr>
                <w:szCs w:val="24"/>
                <w:lang w:eastAsia="en-US"/>
              </w:rPr>
            </w:pPr>
            <w:r>
              <w:rPr>
                <w:szCs w:val="24"/>
                <w:lang w:eastAsia="en-US"/>
              </w:rPr>
              <w:t>1 875</w:t>
            </w:r>
          </w:p>
        </w:tc>
        <w:tc>
          <w:tcPr>
            <w:tcW w:w="1712" w:type="dxa"/>
            <w:shd w:val="clear" w:color="auto" w:fill="auto"/>
            <w:noWrap/>
            <w:vAlign w:val="center"/>
          </w:tcPr>
          <w:p w14:paraId="1B90C748" w14:textId="77777777" w:rsidR="00E427CF" w:rsidRPr="00F0787F" w:rsidRDefault="00E427CF" w:rsidP="00B0046E">
            <w:pPr>
              <w:jc w:val="center"/>
              <w:rPr>
                <w:szCs w:val="24"/>
                <w:lang w:eastAsia="en-US"/>
              </w:rPr>
            </w:pPr>
            <w:r>
              <w:rPr>
                <w:szCs w:val="24"/>
                <w:lang w:eastAsia="en-US"/>
              </w:rPr>
              <w:t>5 proc.</w:t>
            </w:r>
          </w:p>
        </w:tc>
        <w:tc>
          <w:tcPr>
            <w:tcW w:w="1418" w:type="dxa"/>
            <w:shd w:val="clear" w:color="auto" w:fill="auto"/>
            <w:noWrap/>
            <w:vAlign w:val="center"/>
          </w:tcPr>
          <w:p w14:paraId="1C39DD17" w14:textId="77777777" w:rsidR="00E427CF" w:rsidRPr="00932692" w:rsidRDefault="00E427CF" w:rsidP="00B0046E">
            <w:pPr>
              <w:jc w:val="center"/>
              <w:rPr>
                <w:szCs w:val="24"/>
                <w:lang w:eastAsia="en-US"/>
              </w:rPr>
            </w:pPr>
            <w:r w:rsidRPr="00932692">
              <w:rPr>
                <w:szCs w:val="24"/>
                <w:lang w:eastAsia="en-US"/>
              </w:rPr>
              <w:t>3</w:t>
            </w:r>
          </w:p>
        </w:tc>
        <w:tc>
          <w:tcPr>
            <w:tcW w:w="1417" w:type="dxa"/>
            <w:shd w:val="clear" w:color="auto" w:fill="auto"/>
            <w:noWrap/>
            <w:vAlign w:val="center"/>
          </w:tcPr>
          <w:p w14:paraId="72E37D37" w14:textId="77777777" w:rsidR="00E427CF" w:rsidRPr="00F0787F" w:rsidRDefault="00E427CF" w:rsidP="00B0046E">
            <w:pPr>
              <w:jc w:val="center"/>
              <w:rPr>
                <w:szCs w:val="24"/>
                <w:lang w:eastAsia="en-US"/>
              </w:rPr>
            </w:pPr>
            <w:r>
              <w:rPr>
                <w:szCs w:val="24"/>
                <w:lang w:eastAsia="en-US"/>
              </w:rPr>
              <w:t>2</w:t>
            </w:r>
          </w:p>
        </w:tc>
      </w:tr>
      <w:tr w:rsidR="00E427CF" w:rsidRPr="00F0787F" w14:paraId="098E76B3" w14:textId="77777777" w:rsidTr="00897A96">
        <w:trPr>
          <w:trHeight w:val="342"/>
        </w:trPr>
        <w:tc>
          <w:tcPr>
            <w:tcW w:w="3754" w:type="dxa"/>
            <w:shd w:val="clear" w:color="auto" w:fill="auto"/>
            <w:noWrap/>
            <w:hideMark/>
          </w:tcPr>
          <w:p w14:paraId="01F43E46" w14:textId="77777777" w:rsidR="00E427CF" w:rsidRPr="00F0787F" w:rsidRDefault="00E427CF" w:rsidP="00B0046E">
            <w:pPr>
              <w:rPr>
                <w:szCs w:val="24"/>
              </w:rPr>
            </w:pPr>
            <w:r w:rsidRPr="00F0787F">
              <w:rPr>
                <w:szCs w:val="24"/>
              </w:rPr>
              <w:t xml:space="preserve">VB kaimo </w:t>
            </w:r>
            <w:r>
              <w:rPr>
                <w:szCs w:val="24"/>
              </w:rPr>
              <w:t>padaliniai</w:t>
            </w:r>
          </w:p>
        </w:tc>
        <w:tc>
          <w:tcPr>
            <w:tcW w:w="859" w:type="dxa"/>
            <w:shd w:val="clear" w:color="auto" w:fill="auto"/>
            <w:noWrap/>
            <w:vAlign w:val="center"/>
          </w:tcPr>
          <w:p w14:paraId="1205B470" w14:textId="77777777" w:rsidR="00E427CF" w:rsidRPr="00F0787F" w:rsidRDefault="00E427CF" w:rsidP="00B0046E">
            <w:pPr>
              <w:jc w:val="center"/>
              <w:rPr>
                <w:szCs w:val="24"/>
                <w:lang w:eastAsia="en-US"/>
              </w:rPr>
            </w:pPr>
            <w:r>
              <w:rPr>
                <w:szCs w:val="24"/>
                <w:lang w:eastAsia="en-US"/>
              </w:rPr>
              <w:t>2c</w:t>
            </w:r>
          </w:p>
        </w:tc>
        <w:tc>
          <w:tcPr>
            <w:tcW w:w="1274" w:type="dxa"/>
            <w:shd w:val="clear" w:color="auto" w:fill="auto"/>
            <w:noWrap/>
            <w:vAlign w:val="center"/>
          </w:tcPr>
          <w:p w14:paraId="7FE7D838" w14:textId="77777777" w:rsidR="00E427CF" w:rsidRPr="00F0787F" w:rsidRDefault="00E427CF" w:rsidP="00B0046E">
            <w:pPr>
              <w:jc w:val="center"/>
              <w:rPr>
                <w:szCs w:val="24"/>
                <w:lang w:eastAsia="en-US"/>
              </w:rPr>
            </w:pPr>
            <w:r>
              <w:rPr>
                <w:szCs w:val="24"/>
                <w:lang w:eastAsia="en-US"/>
              </w:rPr>
              <w:t>23</w:t>
            </w:r>
          </w:p>
        </w:tc>
        <w:tc>
          <w:tcPr>
            <w:tcW w:w="1545" w:type="dxa"/>
            <w:shd w:val="clear" w:color="auto" w:fill="auto"/>
            <w:noWrap/>
            <w:vAlign w:val="center"/>
          </w:tcPr>
          <w:p w14:paraId="7C5EE1A3" w14:textId="77777777" w:rsidR="00E427CF" w:rsidRPr="00F0787F" w:rsidRDefault="00E427CF" w:rsidP="00B0046E">
            <w:pPr>
              <w:jc w:val="center"/>
              <w:rPr>
                <w:szCs w:val="24"/>
                <w:lang w:eastAsia="en-US"/>
              </w:rPr>
            </w:pPr>
            <w:r>
              <w:rPr>
                <w:szCs w:val="24"/>
                <w:lang w:eastAsia="en-US"/>
              </w:rPr>
              <w:t>123 928</w:t>
            </w:r>
          </w:p>
        </w:tc>
        <w:tc>
          <w:tcPr>
            <w:tcW w:w="1408" w:type="dxa"/>
            <w:shd w:val="clear" w:color="auto" w:fill="auto"/>
            <w:noWrap/>
            <w:vAlign w:val="center"/>
          </w:tcPr>
          <w:p w14:paraId="5F032FCF" w14:textId="77777777" w:rsidR="00E427CF" w:rsidRPr="00F0787F" w:rsidRDefault="00E427CF" w:rsidP="00B0046E">
            <w:pPr>
              <w:jc w:val="center"/>
              <w:rPr>
                <w:szCs w:val="24"/>
                <w:lang w:eastAsia="en-US"/>
              </w:rPr>
            </w:pPr>
            <w:r>
              <w:rPr>
                <w:szCs w:val="24"/>
                <w:lang w:eastAsia="en-US"/>
              </w:rPr>
              <w:t>2 811</w:t>
            </w:r>
          </w:p>
        </w:tc>
        <w:tc>
          <w:tcPr>
            <w:tcW w:w="1610" w:type="dxa"/>
            <w:shd w:val="clear" w:color="auto" w:fill="auto"/>
            <w:noWrap/>
            <w:vAlign w:val="center"/>
          </w:tcPr>
          <w:p w14:paraId="184E134F" w14:textId="77777777" w:rsidR="00E427CF" w:rsidRPr="00F0787F" w:rsidRDefault="00E427CF" w:rsidP="00B0046E">
            <w:pPr>
              <w:jc w:val="center"/>
              <w:rPr>
                <w:szCs w:val="24"/>
                <w:lang w:eastAsia="en-US"/>
              </w:rPr>
            </w:pPr>
            <w:r>
              <w:rPr>
                <w:szCs w:val="24"/>
                <w:lang w:eastAsia="en-US"/>
              </w:rPr>
              <w:t>60 900</w:t>
            </w:r>
          </w:p>
        </w:tc>
        <w:tc>
          <w:tcPr>
            <w:tcW w:w="1712" w:type="dxa"/>
            <w:shd w:val="clear" w:color="auto" w:fill="auto"/>
            <w:noWrap/>
            <w:vAlign w:val="center"/>
          </w:tcPr>
          <w:p w14:paraId="064781E3" w14:textId="77777777" w:rsidR="00E427CF" w:rsidRPr="00F0787F" w:rsidRDefault="00E427CF" w:rsidP="00B0046E">
            <w:pPr>
              <w:jc w:val="center"/>
              <w:rPr>
                <w:szCs w:val="24"/>
                <w:lang w:eastAsia="en-US"/>
              </w:rPr>
            </w:pPr>
            <w:r>
              <w:rPr>
                <w:szCs w:val="24"/>
                <w:lang w:eastAsia="en-US"/>
              </w:rPr>
              <w:t>7 proc.</w:t>
            </w:r>
          </w:p>
        </w:tc>
        <w:tc>
          <w:tcPr>
            <w:tcW w:w="1418" w:type="dxa"/>
            <w:shd w:val="clear" w:color="auto" w:fill="auto"/>
            <w:noWrap/>
            <w:vAlign w:val="center"/>
          </w:tcPr>
          <w:p w14:paraId="004EA02F" w14:textId="77777777" w:rsidR="00E427CF" w:rsidRPr="00932692" w:rsidRDefault="00E427CF" w:rsidP="00B0046E">
            <w:pPr>
              <w:jc w:val="center"/>
              <w:rPr>
                <w:szCs w:val="24"/>
                <w:lang w:eastAsia="en-US"/>
              </w:rPr>
            </w:pPr>
            <w:r w:rsidRPr="00932692">
              <w:rPr>
                <w:szCs w:val="24"/>
                <w:lang w:eastAsia="en-US"/>
              </w:rPr>
              <w:t>61</w:t>
            </w:r>
          </w:p>
        </w:tc>
        <w:tc>
          <w:tcPr>
            <w:tcW w:w="1417" w:type="dxa"/>
            <w:shd w:val="clear" w:color="auto" w:fill="auto"/>
            <w:noWrap/>
            <w:vAlign w:val="center"/>
          </w:tcPr>
          <w:p w14:paraId="6363DFD2" w14:textId="77777777" w:rsidR="00E427CF" w:rsidRPr="00F0787F" w:rsidRDefault="00E427CF" w:rsidP="00B0046E">
            <w:pPr>
              <w:jc w:val="center"/>
              <w:rPr>
                <w:szCs w:val="24"/>
                <w:lang w:eastAsia="en-US"/>
              </w:rPr>
            </w:pPr>
            <w:r>
              <w:rPr>
                <w:szCs w:val="24"/>
                <w:lang w:eastAsia="en-US"/>
              </w:rPr>
              <w:t>34</w:t>
            </w:r>
          </w:p>
        </w:tc>
      </w:tr>
      <w:tr w:rsidR="00E427CF" w:rsidRPr="00F0787F" w14:paraId="041FA668" w14:textId="77777777" w:rsidTr="00897A96">
        <w:trPr>
          <w:trHeight w:val="342"/>
        </w:trPr>
        <w:tc>
          <w:tcPr>
            <w:tcW w:w="3754" w:type="dxa"/>
            <w:shd w:val="clear" w:color="auto" w:fill="auto"/>
            <w:noWrap/>
            <w:hideMark/>
          </w:tcPr>
          <w:p w14:paraId="396C791C" w14:textId="77777777" w:rsidR="00E427CF" w:rsidRPr="00F0787F" w:rsidRDefault="00E427CF" w:rsidP="00B0046E">
            <w:pPr>
              <w:rPr>
                <w:szCs w:val="24"/>
              </w:rPr>
            </w:pPr>
            <w:r w:rsidRPr="00F0787F">
              <w:rPr>
                <w:szCs w:val="24"/>
              </w:rPr>
              <w:t xml:space="preserve">iš jų VB </w:t>
            </w:r>
            <w:r w:rsidRPr="0037131D">
              <w:rPr>
                <w:szCs w:val="24"/>
              </w:rPr>
              <w:t>padaliniai,</w:t>
            </w:r>
            <w:r w:rsidRPr="00F0787F">
              <w:rPr>
                <w:szCs w:val="24"/>
              </w:rPr>
              <w:t xml:space="preserve"> sujungti su mokyklų </w:t>
            </w:r>
            <w:r w:rsidRPr="0037131D">
              <w:rPr>
                <w:szCs w:val="24"/>
              </w:rPr>
              <w:t>bibliotekomis</w:t>
            </w:r>
          </w:p>
        </w:tc>
        <w:tc>
          <w:tcPr>
            <w:tcW w:w="859" w:type="dxa"/>
            <w:shd w:val="clear" w:color="auto" w:fill="auto"/>
            <w:noWrap/>
            <w:vAlign w:val="center"/>
          </w:tcPr>
          <w:p w14:paraId="116EF6F9" w14:textId="77777777" w:rsidR="00E427CF" w:rsidRPr="00F0787F" w:rsidRDefault="00E427CF" w:rsidP="00B0046E">
            <w:pPr>
              <w:jc w:val="center"/>
              <w:rPr>
                <w:szCs w:val="24"/>
                <w:lang w:eastAsia="en-US"/>
              </w:rPr>
            </w:pPr>
            <w:r>
              <w:rPr>
                <w:szCs w:val="24"/>
                <w:lang w:eastAsia="en-US"/>
              </w:rPr>
              <w:t>3</w:t>
            </w:r>
          </w:p>
        </w:tc>
        <w:tc>
          <w:tcPr>
            <w:tcW w:w="1274" w:type="dxa"/>
            <w:shd w:val="clear" w:color="auto" w:fill="auto"/>
            <w:noWrap/>
            <w:vAlign w:val="center"/>
          </w:tcPr>
          <w:p w14:paraId="69057317" w14:textId="77777777" w:rsidR="00E427CF" w:rsidRPr="00F0787F" w:rsidRDefault="00E427CF" w:rsidP="00B0046E">
            <w:pPr>
              <w:jc w:val="center"/>
              <w:rPr>
                <w:szCs w:val="24"/>
                <w:lang w:eastAsia="en-US"/>
              </w:rPr>
            </w:pPr>
            <w:r>
              <w:rPr>
                <w:szCs w:val="24"/>
                <w:lang w:eastAsia="en-US"/>
              </w:rPr>
              <w:t>1</w:t>
            </w:r>
          </w:p>
        </w:tc>
        <w:tc>
          <w:tcPr>
            <w:tcW w:w="1545" w:type="dxa"/>
            <w:shd w:val="clear" w:color="auto" w:fill="auto"/>
            <w:noWrap/>
            <w:vAlign w:val="center"/>
          </w:tcPr>
          <w:p w14:paraId="111D21E2" w14:textId="77777777" w:rsidR="00E427CF" w:rsidRPr="00F0787F" w:rsidRDefault="00E427CF" w:rsidP="00B0046E">
            <w:pPr>
              <w:jc w:val="center"/>
              <w:rPr>
                <w:szCs w:val="24"/>
                <w:lang w:eastAsia="en-US"/>
              </w:rPr>
            </w:pPr>
            <w:r>
              <w:rPr>
                <w:szCs w:val="24"/>
                <w:lang w:eastAsia="en-US"/>
              </w:rPr>
              <w:t>14 585</w:t>
            </w:r>
          </w:p>
        </w:tc>
        <w:tc>
          <w:tcPr>
            <w:tcW w:w="1408" w:type="dxa"/>
            <w:shd w:val="clear" w:color="auto" w:fill="auto"/>
            <w:noWrap/>
            <w:vAlign w:val="center"/>
          </w:tcPr>
          <w:p w14:paraId="25A99D7D" w14:textId="77777777" w:rsidR="00E427CF" w:rsidRPr="00F0787F" w:rsidRDefault="00E427CF" w:rsidP="00B0046E">
            <w:pPr>
              <w:jc w:val="center"/>
              <w:rPr>
                <w:szCs w:val="24"/>
                <w:lang w:eastAsia="en-US"/>
              </w:rPr>
            </w:pPr>
            <w:r>
              <w:rPr>
                <w:szCs w:val="24"/>
                <w:lang w:eastAsia="en-US"/>
              </w:rPr>
              <w:t>405</w:t>
            </w:r>
          </w:p>
        </w:tc>
        <w:tc>
          <w:tcPr>
            <w:tcW w:w="1610" w:type="dxa"/>
            <w:shd w:val="clear" w:color="auto" w:fill="auto"/>
            <w:noWrap/>
            <w:vAlign w:val="center"/>
          </w:tcPr>
          <w:p w14:paraId="770B9BB3" w14:textId="77777777" w:rsidR="00E427CF" w:rsidRPr="00F0787F" w:rsidRDefault="00E427CF" w:rsidP="00B0046E">
            <w:pPr>
              <w:jc w:val="center"/>
              <w:rPr>
                <w:szCs w:val="24"/>
                <w:lang w:eastAsia="en-US"/>
              </w:rPr>
            </w:pPr>
            <w:r>
              <w:rPr>
                <w:szCs w:val="24"/>
                <w:lang w:eastAsia="en-US"/>
              </w:rPr>
              <w:t>6 075</w:t>
            </w:r>
          </w:p>
        </w:tc>
        <w:tc>
          <w:tcPr>
            <w:tcW w:w="1712" w:type="dxa"/>
            <w:shd w:val="clear" w:color="auto" w:fill="auto"/>
            <w:noWrap/>
            <w:vAlign w:val="center"/>
          </w:tcPr>
          <w:p w14:paraId="13611352" w14:textId="77777777" w:rsidR="00E427CF" w:rsidRPr="00F0787F" w:rsidRDefault="00E427CF" w:rsidP="00B0046E">
            <w:pPr>
              <w:jc w:val="center"/>
              <w:rPr>
                <w:szCs w:val="24"/>
                <w:lang w:eastAsia="en-US"/>
              </w:rPr>
            </w:pPr>
            <w:r>
              <w:rPr>
                <w:szCs w:val="24"/>
                <w:lang w:eastAsia="en-US"/>
              </w:rPr>
              <w:t>4 proc.</w:t>
            </w:r>
          </w:p>
        </w:tc>
        <w:tc>
          <w:tcPr>
            <w:tcW w:w="1418" w:type="dxa"/>
            <w:shd w:val="clear" w:color="auto" w:fill="auto"/>
            <w:noWrap/>
            <w:vAlign w:val="center"/>
          </w:tcPr>
          <w:p w14:paraId="0E2EFCD8" w14:textId="77777777" w:rsidR="00E427CF" w:rsidRPr="00932692" w:rsidRDefault="00E427CF" w:rsidP="00B0046E">
            <w:pPr>
              <w:jc w:val="center"/>
              <w:rPr>
                <w:szCs w:val="24"/>
                <w:lang w:eastAsia="en-US"/>
              </w:rPr>
            </w:pPr>
            <w:r w:rsidRPr="00932692">
              <w:rPr>
                <w:szCs w:val="24"/>
                <w:lang w:eastAsia="en-US"/>
              </w:rPr>
              <w:t>5</w:t>
            </w:r>
          </w:p>
        </w:tc>
        <w:tc>
          <w:tcPr>
            <w:tcW w:w="1417" w:type="dxa"/>
            <w:shd w:val="clear" w:color="auto" w:fill="auto"/>
            <w:noWrap/>
            <w:vAlign w:val="center"/>
          </w:tcPr>
          <w:p w14:paraId="3BA6ABF5" w14:textId="77777777" w:rsidR="00E427CF" w:rsidRPr="00F0787F" w:rsidRDefault="00E427CF" w:rsidP="00B0046E">
            <w:pPr>
              <w:jc w:val="center"/>
              <w:rPr>
                <w:szCs w:val="24"/>
                <w:lang w:eastAsia="en-US"/>
              </w:rPr>
            </w:pPr>
            <w:r>
              <w:rPr>
                <w:szCs w:val="24"/>
                <w:lang w:eastAsia="en-US"/>
              </w:rPr>
              <w:t>2</w:t>
            </w:r>
          </w:p>
        </w:tc>
      </w:tr>
    </w:tbl>
    <w:p w14:paraId="4D3F936F" w14:textId="77777777" w:rsidR="00E427CF" w:rsidRDefault="00E427CF" w:rsidP="00E427CF">
      <w:pPr>
        <w:jc w:val="both"/>
        <w:rPr>
          <w:rFonts w:eastAsia="Calibri"/>
          <w:szCs w:val="24"/>
        </w:rPr>
      </w:pPr>
    </w:p>
    <w:p w14:paraId="1B07F73F" w14:textId="77777777" w:rsidR="00E427CF" w:rsidRPr="00420A9A" w:rsidRDefault="00E427CF" w:rsidP="00E427CF">
      <w:pPr>
        <w:jc w:val="both"/>
        <w:rPr>
          <w:rFonts w:eastAsia="Calibri"/>
          <w:szCs w:val="24"/>
        </w:rPr>
      </w:pPr>
    </w:p>
    <w:p w14:paraId="1BA4F146" w14:textId="77777777" w:rsidR="00E427CF" w:rsidRPr="001A17DC" w:rsidRDefault="00E427CF" w:rsidP="00E427CF">
      <w:pPr>
        <w:jc w:val="both"/>
        <w:rPr>
          <w:rFonts w:eastAsia="Calibri"/>
          <w:i/>
          <w:iCs/>
          <w:szCs w:val="24"/>
        </w:rPr>
      </w:pPr>
      <w:r>
        <w:rPr>
          <w:rFonts w:eastAsia="Calibri"/>
          <w:i/>
          <w:iCs/>
          <w:szCs w:val="24"/>
        </w:rPr>
        <w:t xml:space="preserve"> </w:t>
      </w:r>
    </w:p>
    <w:tbl>
      <w:tblPr>
        <w:tblW w:w="14992" w:type="dxa"/>
        <w:tblLook w:val="04A0" w:firstRow="1" w:lastRow="0" w:firstColumn="1" w:lastColumn="0" w:noHBand="0" w:noVBand="1"/>
      </w:tblPr>
      <w:tblGrid>
        <w:gridCol w:w="4928"/>
        <w:gridCol w:w="4819"/>
        <w:gridCol w:w="1560"/>
        <w:gridCol w:w="3685"/>
      </w:tblGrid>
      <w:tr w:rsidR="00E427CF" w14:paraId="0EB580BF" w14:textId="77777777" w:rsidTr="00B0046E">
        <w:tc>
          <w:tcPr>
            <w:tcW w:w="4928" w:type="dxa"/>
            <w:shd w:val="clear" w:color="auto" w:fill="auto"/>
          </w:tcPr>
          <w:p w14:paraId="21C8C58D" w14:textId="77777777" w:rsidR="00E427CF" w:rsidRPr="005068CC" w:rsidRDefault="00E427CF" w:rsidP="00B0046E">
            <w:pPr>
              <w:jc w:val="both"/>
              <w:rPr>
                <w:rFonts w:eastAsia="Calibri"/>
                <w:color w:val="FF0000"/>
                <w:szCs w:val="24"/>
              </w:rPr>
            </w:pPr>
            <w:r>
              <w:rPr>
                <w:rFonts w:eastAsia="Calibri"/>
                <w:szCs w:val="24"/>
              </w:rPr>
              <w:t>Bibliotekos direktorė</w:t>
            </w:r>
          </w:p>
        </w:tc>
        <w:tc>
          <w:tcPr>
            <w:tcW w:w="4819" w:type="dxa"/>
            <w:tcBorders>
              <w:bottom w:val="single" w:sz="4" w:space="0" w:color="auto"/>
            </w:tcBorders>
            <w:shd w:val="clear" w:color="auto" w:fill="auto"/>
          </w:tcPr>
          <w:p w14:paraId="2E4F71C3" w14:textId="77777777" w:rsidR="00E427CF" w:rsidRPr="00693293" w:rsidRDefault="00E427CF" w:rsidP="00B0046E">
            <w:pPr>
              <w:jc w:val="center"/>
              <w:rPr>
                <w:rFonts w:eastAsia="Calibri"/>
                <w:szCs w:val="24"/>
              </w:rPr>
            </w:pPr>
            <w:r>
              <w:rPr>
                <w:rFonts w:eastAsia="Calibri"/>
                <w:szCs w:val="24"/>
              </w:rPr>
              <w:t>Rasida Bajorinaitė</w:t>
            </w:r>
          </w:p>
        </w:tc>
        <w:tc>
          <w:tcPr>
            <w:tcW w:w="1560" w:type="dxa"/>
            <w:shd w:val="clear" w:color="auto" w:fill="auto"/>
          </w:tcPr>
          <w:p w14:paraId="38CC20E1" w14:textId="77777777" w:rsidR="00E427CF" w:rsidRPr="00693293" w:rsidRDefault="00E427CF" w:rsidP="00B0046E">
            <w:pPr>
              <w:jc w:val="both"/>
              <w:rPr>
                <w:rFonts w:eastAsia="Calibri"/>
                <w:szCs w:val="24"/>
              </w:rPr>
            </w:pPr>
          </w:p>
        </w:tc>
        <w:tc>
          <w:tcPr>
            <w:tcW w:w="3685" w:type="dxa"/>
            <w:tcBorders>
              <w:bottom w:val="single" w:sz="4" w:space="0" w:color="auto"/>
            </w:tcBorders>
            <w:shd w:val="clear" w:color="auto" w:fill="auto"/>
          </w:tcPr>
          <w:p w14:paraId="0A1625D1" w14:textId="77777777" w:rsidR="00E427CF" w:rsidRPr="00693293" w:rsidRDefault="00E427CF" w:rsidP="00B0046E">
            <w:pPr>
              <w:jc w:val="both"/>
              <w:rPr>
                <w:rFonts w:eastAsia="Calibri"/>
                <w:szCs w:val="24"/>
              </w:rPr>
            </w:pPr>
          </w:p>
        </w:tc>
      </w:tr>
      <w:tr w:rsidR="00E427CF" w14:paraId="66704772" w14:textId="77777777" w:rsidTr="00B0046E">
        <w:tc>
          <w:tcPr>
            <w:tcW w:w="4928" w:type="dxa"/>
            <w:shd w:val="clear" w:color="auto" w:fill="auto"/>
          </w:tcPr>
          <w:p w14:paraId="6418CD3E" w14:textId="77777777" w:rsidR="00E427CF" w:rsidRPr="00693293" w:rsidRDefault="00E427CF" w:rsidP="00B0046E">
            <w:pPr>
              <w:jc w:val="center"/>
              <w:rPr>
                <w:rFonts w:eastAsia="Calibri"/>
                <w:szCs w:val="24"/>
              </w:rPr>
            </w:pPr>
          </w:p>
        </w:tc>
        <w:tc>
          <w:tcPr>
            <w:tcW w:w="4819" w:type="dxa"/>
            <w:tcBorders>
              <w:top w:val="single" w:sz="4" w:space="0" w:color="auto"/>
            </w:tcBorders>
            <w:shd w:val="clear" w:color="auto" w:fill="auto"/>
          </w:tcPr>
          <w:p w14:paraId="2686A3A9" w14:textId="77777777" w:rsidR="00E427CF" w:rsidRPr="00693293" w:rsidRDefault="00E427CF" w:rsidP="00B0046E">
            <w:pPr>
              <w:jc w:val="center"/>
              <w:rPr>
                <w:rFonts w:eastAsia="Calibri"/>
                <w:szCs w:val="24"/>
              </w:rPr>
            </w:pPr>
            <w:r w:rsidRPr="00693293">
              <w:rPr>
                <w:rFonts w:eastAsia="Calibri"/>
                <w:sz w:val="20"/>
              </w:rPr>
              <w:t>(Vardas, pavardė)</w:t>
            </w:r>
          </w:p>
        </w:tc>
        <w:tc>
          <w:tcPr>
            <w:tcW w:w="1560" w:type="dxa"/>
            <w:shd w:val="clear" w:color="auto" w:fill="auto"/>
          </w:tcPr>
          <w:p w14:paraId="16413F99" w14:textId="77777777" w:rsidR="00E427CF" w:rsidRPr="00693293" w:rsidRDefault="00E427CF" w:rsidP="00B0046E">
            <w:pPr>
              <w:jc w:val="center"/>
              <w:rPr>
                <w:rFonts w:eastAsia="Calibri"/>
                <w:szCs w:val="24"/>
              </w:rPr>
            </w:pPr>
          </w:p>
        </w:tc>
        <w:tc>
          <w:tcPr>
            <w:tcW w:w="3685" w:type="dxa"/>
            <w:tcBorders>
              <w:top w:val="single" w:sz="4" w:space="0" w:color="auto"/>
            </w:tcBorders>
            <w:shd w:val="clear" w:color="auto" w:fill="auto"/>
          </w:tcPr>
          <w:p w14:paraId="603182B5" w14:textId="77777777" w:rsidR="00E427CF" w:rsidRPr="00693293" w:rsidRDefault="00E427CF" w:rsidP="00B0046E">
            <w:pPr>
              <w:jc w:val="center"/>
              <w:rPr>
                <w:rFonts w:eastAsia="Calibri"/>
                <w:szCs w:val="24"/>
              </w:rPr>
            </w:pPr>
            <w:r w:rsidRPr="00693293">
              <w:rPr>
                <w:rFonts w:eastAsia="Calibri"/>
                <w:sz w:val="20"/>
              </w:rPr>
              <w:t>(parašas)</w:t>
            </w:r>
          </w:p>
        </w:tc>
      </w:tr>
    </w:tbl>
    <w:p w14:paraId="7C71DD9E" w14:textId="77777777" w:rsidR="00E427CF" w:rsidRDefault="00E427CF" w:rsidP="00E427CF">
      <w:pPr>
        <w:jc w:val="both"/>
        <w:rPr>
          <w:szCs w:val="24"/>
        </w:rPr>
      </w:pPr>
    </w:p>
    <w:p w14:paraId="363D304A" w14:textId="77777777" w:rsidR="00F318F7" w:rsidRDefault="00F318F7" w:rsidP="00F318F7">
      <w:pPr>
        <w:overflowPunct w:val="0"/>
        <w:jc w:val="both"/>
        <w:textAlignment w:val="baseline"/>
        <w:rPr>
          <w:b/>
          <w:szCs w:val="24"/>
        </w:rPr>
      </w:pPr>
    </w:p>
    <w:p w14:paraId="3B8DDF32" w14:textId="77777777" w:rsidR="008D06E2" w:rsidRDefault="008D06E2" w:rsidP="008D06E2">
      <w:pPr>
        <w:overflowPunct w:val="0"/>
        <w:jc w:val="both"/>
        <w:textAlignment w:val="baseline"/>
        <w:rPr>
          <w:b/>
          <w:szCs w:val="24"/>
        </w:rPr>
      </w:pPr>
    </w:p>
    <w:p w14:paraId="01B60886" w14:textId="77777777" w:rsidR="00E427CF" w:rsidRDefault="00E427CF" w:rsidP="008D06E2">
      <w:pPr>
        <w:overflowPunct w:val="0"/>
        <w:jc w:val="both"/>
        <w:textAlignment w:val="baseline"/>
        <w:rPr>
          <w:b/>
          <w:szCs w:val="24"/>
        </w:rPr>
      </w:pPr>
    </w:p>
    <w:p w14:paraId="09150DF9" w14:textId="77777777" w:rsidR="00E427CF" w:rsidRDefault="00E427CF" w:rsidP="008D06E2">
      <w:pPr>
        <w:overflowPunct w:val="0"/>
        <w:jc w:val="both"/>
        <w:textAlignment w:val="baseline"/>
        <w:rPr>
          <w:b/>
          <w:szCs w:val="24"/>
        </w:rPr>
      </w:pPr>
    </w:p>
    <w:p w14:paraId="4A779145" w14:textId="77777777" w:rsidR="00E427CF" w:rsidRDefault="00E427CF" w:rsidP="008D06E2">
      <w:pPr>
        <w:overflowPunct w:val="0"/>
        <w:jc w:val="both"/>
        <w:textAlignment w:val="baseline"/>
        <w:rPr>
          <w:b/>
          <w:szCs w:val="24"/>
        </w:rPr>
      </w:pPr>
    </w:p>
    <w:p w14:paraId="4F007218" w14:textId="77777777" w:rsidR="00E427CF" w:rsidRDefault="00E427CF" w:rsidP="008D06E2">
      <w:pPr>
        <w:overflowPunct w:val="0"/>
        <w:jc w:val="both"/>
        <w:textAlignment w:val="baseline"/>
        <w:rPr>
          <w:b/>
          <w:szCs w:val="24"/>
        </w:rPr>
      </w:pPr>
    </w:p>
    <w:p w14:paraId="49E4731F" w14:textId="77777777" w:rsidR="00E427CF" w:rsidRDefault="00E427CF" w:rsidP="008D06E2">
      <w:pPr>
        <w:overflowPunct w:val="0"/>
        <w:jc w:val="both"/>
        <w:textAlignment w:val="baseline"/>
        <w:rPr>
          <w:b/>
          <w:szCs w:val="24"/>
        </w:rPr>
      </w:pPr>
    </w:p>
    <w:p w14:paraId="04CD16A3" w14:textId="77777777" w:rsidR="00E427CF" w:rsidRDefault="00E427CF" w:rsidP="008D06E2">
      <w:pPr>
        <w:overflowPunct w:val="0"/>
        <w:jc w:val="both"/>
        <w:textAlignment w:val="baseline"/>
        <w:rPr>
          <w:b/>
          <w:szCs w:val="24"/>
        </w:rPr>
      </w:pPr>
    </w:p>
    <w:p w14:paraId="126900D2" w14:textId="77777777" w:rsidR="00E427CF" w:rsidRDefault="00E427CF" w:rsidP="008D06E2">
      <w:pPr>
        <w:overflowPunct w:val="0"/>
        <w:jc w:val="both"/>
        <w:textAlignment w:val="baseline"/>
        <w:rPr>
          <w:b/>
          <w:szCs w:val="24"/>
        </w:rPr>
      </w:pPr>
    </w:p>
    <w:p w14:paraId="040E389A" w14:textId="77777777" w:rsidR="00E427CF" w:rsidRDefault="00E427CF" w:rsidP="008D06E2">
      <w:pPr>
        <w:overflowPunct w:val="0"/>
        <w:jc w:val="both"/>
        <w:textAlignment w:val="baseline"/>
        <w:rPr>
          <w:b/>
          <w:szCs w:val="24"/>
        </w:rPr>
      </w:pPr>
    </w:p>
    <w:p w14:paraId="3B289AED" w14:textId="77777777" w:rsidR="00E427CF" w:rsidRDefault="00E427CF" w:rsidP="008D06E2">
      <w:pPr>
        <w:overflowPunct w:val="0"/>
        <w:jc w:val="both"/>
        <w:textAlignment w:val="baseline"/>
        <w:rPr>
          <w:b/>
          <w:szCs w:val="24"/>
        </w:rPr>
      </w:pPr>
    </w:p>
    <w:p w14:paraId="7CC4749D" w14:textId="77777777" w:rsidR="00E427CF" w:rsidRDefault="00E427CF" w:rsidP="008D06E2">
      <w:pPr>
        <w:overflowPunct w:val="0"/>
        <w:jc w:val="both"/>
        <w:textAlignment w:val="baseline"/>
        <w:rPr>
          <w:b/>
          <w:szCs w:val="24"/>
        </w:rPr>
      </w:pPr>
    </w:p>
    <w:p w14:paraId="08CC0B55" w14:textId="77777777" w:rsidR="00693923" w:rsidRPr="00787A9F" w:rsidRDefault="00693923" w:rsidP="00F27C80">
      <w:pPr>
        <w:pStyle w:val="Antrats"/>
        <w:tabs>
          <w:tab w:val="clear" w:pos="4153"/>
          <w:tab w:val="clear" w:pos="8306"/>
          <w:tab w:val="left" w:pos="709"/>
        </w:tabs>
        <w:sectPr w:rsidR="00693923" w:rsidRPr="00787A9F" w:rsidSect="00E03EF4">
          <w:pgSz w:w="16838" w:h="11906" w:orient="landscape" w:code="9"/>
          <w:pgMar w:top="1701" w:right="1134" w:bottom="680" w:left="1134"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61307B43" w14:textId="470DF6EE" w:rsidR="002E1F99" w:rsidRPr="00787A9F" w:rsidRDefault="002E1F99" w:rsidP="002E1F99">
      <w:pPr>
        <w:jc w:val="center"/>
        <w:rPr>
          <w:b/>
          <w:bCs/>
          <w:caps/>
        </w:rPr>
      </w:pPr>
      <w:r w:rsidRPr="00787A9F">
        <w:rPr>
          <w:b/>
          <w:bCs/>
          <w:caps/>
        </w:rPr>
        <w:t>„</w:t>
      </w:r>
      <w:r w:rsidR="005E2837">
        <w:rPr>
          <w:b/>
        </w:rPr>
        <w:t xml:space="preserve">DĖL 2024 METŲ </w:t>
      </w:r>
      <w:r w:rsidR="00AF2EB9">
        <w:rPr>
          <w:b/>
        </w:rPr>
        <w:t>JURBARKO RAJONO SAVIVALDYBĖS VIEŠOSIOS BIBLIOTEKOS</w:t>
      </w:r>
      <w:r w:rsidR="005E2837">
        <w:rPr>
          <w:b/>
        </w:rPr>
        <w:t xml:space="preserve"> METINIŲ ATASKAITŲ RINKINIO PATVIRTINIMO</w:t>
      </w:r>
      <w:r w:rsidRPr="00787A9F">
        <w:rPr>
          <w:b/>
          <w:szCs w:val="26"/>
        </w:rPr>
        <w:t>“</w:t>
      </w:r>
      <w:r w:rsidR="00031B2B" w:rsidRPr="00787A9F">
        <w:rPr>
          <w:b/>
          <w:szCs w:val="26"/>
        </w:rPr>
        <w:t xml:space="preserve"> </w:t>
      </w:r>
      <w:r w:rsidRPr="00787A9F">
        <w:rPr>
          <w:b/>
          <w:bCs/>
          <w:caps/>
        </w:rPr>
        <w:t>projekto</w:t>
      </w:r>
    </w:p>
    <w:p w14:paraId="3894AC71" w14:textId="77777777" w:rsidR="002E1F99" w:rsidRPr="00787A9F" w:rsidRDefault="002E1F99" w:rsidP="005E2837">
      <w:pPr>
        <w:tabs>
          <w:tab w:val="left" w:pos="567"/>
        </w:tabs>
      </w:pPr>
    </w:p>
    <w:p w14:paraId="3AA841AB" w14:textId="404E99A2" w:rsidR="00001758" w:rsidRPr="00787A9F" w:rsidRDefault="005E2837" w:rsidP="002E1F99">
      <w:pPr>
        <w:tabs>
          <w:tab w:val="left" w:pos="0"/>
        </w:tabs>
        <w:jc w:val="center"/>
      </w:pPr>
      <w:r>
        <w:t xml:space="preserve">2025 m. kovo </w:t>
      </w:r>
      <w:r w:rsidR="00A607DA">
        <w:t>5</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0682B69A" w:rsidR="00693923" w:rsidRPr="00C509AD" w:rsidRDefault="00693923" w:rsidP="00E22B51">
            <w:pPr>
              <w:tabs>
                <w:tab w:val="left" w:pos="0"/>
              </w:tabs>
              <w:jc w:val="both"/>
              <w:rPr>
                <w:szCs w:val="24"/>
              </w:rPr>
            </w:pPr>
            <w:r w:rsidRPr="00787A9F">
              <w:t>Patvirtinti 202</w:t>
            </w:r>
            <w:r w:rsidR="005E2837">
              <w:t>4</w:t>
            </w:r>
            <w:r w:rsidRPr="00787A9F">
              <w:t xml:space="preserve"> m</w:t>
            </w:r>
            <w:r w:rsidR="00C86710">
              <w:t xml:space="preserve">. </w:t>
            </w:r>
            <w:r w:rsidR="00AF2EB9">
              <w:t>Jurbarko rajono savivaldybės viešosios bibliotekos</w:t>
            </w:r>
            <w:r w:rsidRPr="00787A9F">
              <w:rPr>
                <w:szCs w:val="24"/>
              </w:rPr>
              <w:t xml:space="preserve"> metinių ataskaitų rinkinį:</w:t>
            </w:r>
            <w:r w:rsidRPr="00787A9F">
              <w:rPr>
                <w:szCs w:val="24"/>
                <w:lang w:eastAsia="ar-SA"/>
              </w:rPr>
              <w:t xml:space="preserve"> 202</w:t>
            </w:r>
            <w:r w:rsidR="005E2837">
              <w:rPr>
                <w:szCs w:val="24"/>
                <w:lang w:eastAsia="ar-SA"/>
              </w:rPr>
              <w:t>4</w:t>
            </w:r>
            <w:r w:rsidRPr="00787A9F">
              <w:rPr>
                <w:szCs w:val="24"/>
                <w:lang w:eastAsia="ar-SA"/>
              </w:rPr>
              <w:t xml:space="preserve"> metų veiklos ataskaitą, finansinių ataskaitų rinkinį, 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5802CFDD" w:rsidR="00693923" w:rsidRPr="00C509AD" w:rsidRDefault="00693923" w:rsidP="00E22B51">
            <w:pPr>
              <w:jc w:val="both"/>
            </w:pPr>
            <w:r w:rsidRPr="00787A9F">
              <w:rPr>
                <w:szCs w:val="24"/>
              </w:rPr>
              <w:t xml:space="preserve">Ataskaitas pateikė </w:t>
            </w:r>
            <w:r w:rsidR="00AF2EB9">
              <w:rPr>
                <w:szCs w:val="24"/>
              </w:rPr>
              <w:t>Jurbarko rajono savivaldybės viešosios bibliotekos</w:t>
            </w:r>
            <w:r w:rsidR="00A4748A" w:rsidRPr="00787A9F">
              <w:rPr>
                <w:szCs w:val="24"/>
              </w:rPr>
              <w:t xml:space="preserve"> direktorius</w:t>
            </w:r>
            <w:r w:rsidRPr="00787A9F">
              <w:rPr>
                <w:szCs w:val="24"/>
              </w:rPr>
              <w:t xml:space="preserve"> 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6AE04A50"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3687D69F" w:rsidR="00693923" w:rsidRPr="00C509AD" w:rsidRDefault="00AF2EB9" w:rsidP="00E22B51">
            <w:pPr>
              <w:tabs>
                <w:tab w:val="left" w:pos="0"/>
              </w:tabs>
              <w:jc w:val="both"/>
              <w:rPr>
                <w:bCs/>
                <w:iCs/>
                <w:szCs w:val="24"/>
              </w:rPr>
            </w:pPr>
            <w:r>
              <w:rPr>
                <w:szCs w:val="24"/>
              </w:rPr>
              <w:t>Jurbarko rajono savivaldybės viešosios bibliotekos</w:t>
            </w:r>
            <w:r w:rsidR="00BB1CCE">
              <w:rPr>
                <w:szCs w:val="24"/>
              </w:rPr>
              <w:t xml:space="preserve"> </w:t>
            </w:r>
            <w:r w:rsidR="00A4748A" w:rsidRPr="00787A9F">
              <w:rPr>
                <w:szCs w:val="24"/>
              </w:rPr>
              <w:t>direktorė</w:t>
            </w:r>
            <w:r w:rsidR="00BB1CCE">
              <w:rPr>
                <w:szCs w:val="24"/>
              </w:rPr>
              <w:t xml:space="preserve"> </w:t>
            </w:r>
            <w:r>
              <w:rPr>
                <w:szCs w:val="24"/>
              </w:rPr>
              <w:t>Rasida Bajorinaitė</w:t>
            </w:r>
            <w:r w:rsidR="00693923" w:rsidRPr="00787A9F">
              <w:rPr>
                <w:bCs/>
                <w:iCs/>
                <w:szCs w:val="24"/>
              </w:rPr>
              <w:t xml:space="preserve">, Švietimo, kultūros ir sporto skyriaus vyriausioji specialistė </w:t>
            </w:r>
            <w:r w:rsidR="00A4748A" w:rsidRPr="00787A9F">
              <w:rPr>
                <w:bCs/>
                <w:iCs/>
                <w:szCs w:val="24"/>
              </w:rPr>
              <w:t>Aida Bliundžiuvaitienė</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1007221A"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AF2EB9">
              <w:rPr>
                <w:szCs w:val="24"/>
              </w:rPr>
              <w:t>Jurbarko rajono savivaldybės viešajai bibliotekai.</w:t>
            </w:r>
          </w:p>
        </w:tc>
      </w:tr>
    </w:tbl>
    <w:p w14:paraId="1624EC23" w14:textId="77777777" w:rsidR="003702CB" w:rsidRDefault="003702CB" w:rsidP="00B668F0"/>
    <w:p w14:paraId="5EF86246" w14:textId="77C33068" w:rsidR="00B668F0" w:rsidRPr="00787A9F" w:rsidRDefault="00B668F0" w:rsidP="00B668F0">
      <w:r w:rsidRPr="00787A9F">
        <w:t>Parengė</w:t>
      </w:r>
    </w:p>
    <w:p w14:paraId="79DF0678" w14:textId="77777777" w:rsidR="00B668F0" w:rsidRPr="00787A9F" w:rsidRDefault="00AD4B1E"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83E1" w14:textId="77777777" w:rsidR="00454116" w:rsidRDefault="00454116">
      <w:r>
        <w:separator/>
      </w:r>
    </w:p>
  </w:endnote>
  <w:endnote w:type="continuationSeparator" w:id="0">
    <w:p w14:paraId="647A56E2" w14:textId="77777777" w:rsidR="00454116" w:rsidRDefault="0045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DE45" w14:textId="77777777" w:rsidR="00454116" w:rsidRDefault="00454116">
      <w:r>
        <w:separator/>
      </w:r>
    </w:p>
  </w:footnote>
  <w:footnote w:type="continuationSeparator" w:id="0">
    <w:p w14:paraId="62A517B8" w14:textId="77777777" w:rsidR="00454116" w:rsidRDefault="0045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14E"/>
    <w:rsid w:val="000C5A4D"/>
    <w:rsid w:val="000E1F44"/>
    <w:rsid w:val="000E7537"/>
    <w:rsid w:val="0010176C"/>
    <w:rsid w:val="00107C26"/>
    <w:rsid w:val="00117349"/>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454"/>
    <w:rsid w:val="00281984"/>
    <w:rsid w:val="002C4480"/>
    <w:rsid w:val="002D54CE"/>
    <w:rsid w:val="002E1F99"/>
    <w:rsid w:val="002F084E"/>
    <w:rsid w:val="002F4A2B"/>
    <w:rsid w:val="002F7E49"/>
    <w:rsid w:val="00320D80"/>
    <w:rsid w:val="00323FE1"/>
    <w:rsid w:val="00333FD4"/>
    <w:rsid w:val="003408B4"/>
    <w:rsid w:val="003421EA"/>
    <w:rsid w:val="003459E5"/>
    <w:rsid w:val="00347B6D"/>
    <w:rsid w:val="003702CB"/>
    <w:rsid w:val="00370E86"/>
    <w:rsid w:val="00372033"/>
    <w:rsid w:val="00376143"/>
    <w:rsid w:val="003822CB"/>
    <w:rsid w:val="003859D7"/>
    <w:rsid w:val="003918F3"/>
    <w:rsid w:val="00394FD0"/>
    <w:rsid w:val="003A1E22"/>
    <w:rsid w:val="003A7F59"/>
    <w:rsid w:val="003B2523"/>
    <w:rsid w:val="003D0445"/>
    <w:rsid w:val="003D484F"/>
    <w:rsid w:val="003E54A7"/>
    <w:rsid w:val="003F1305"/>
    <w:rsid w:val="004003BA"/>
    <w:rsid w:val="00433D3F"/>
    <w:rsid w:val="00434B34"/>
    <w:rsid w:val="00435B30"/>
    <w:rsid w:val="00445CDE"/>
    <w:rsid w:val="00454116"/>
    <w:rsid w:val="00454723"/>
    <w:rsid w:val="00460718"/>
    <w:rsid w:val="004813B6"/>
    <w:rsid w:val="00495269"/>
    <w:rsid w:val="004B0CB9"/>
    <w:rsid w:val="004B1E88"/>
    <w:rsid w:val="004B2369"/>
    <w:rsid w:val="004B3700"/>
    <w:rsid w:val="004B7BDB"/>
    <w:rsid w:val="004C1302"/>
    <w:rsid w:val="004D04CF"/>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576EB"/>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422F9"/>
    <w:rsid w:val="00744E20"/>
    <w:rsid w:val="007457FF"/>
    <w:rsid w:val="00771DAD"/>
    <w:rsid w:val="00780257"/>
    <w:rsid w:val="00780A2E"/>
    <w:rsid w:val="00783157"/>
    <w:rsid w:val="007860A8"/>
    <w:rsid w:val="00787A9F"/>
    <w:rsid w:val="00795C42"/>
    <w:rsid w:val="007B529B"/>
    <w:rsid w:val="007E13A9"/>
    <w:rsid w:val="007E57D4"/>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97A96"/>
    <w:rsid w:val="008A4BEF"/>
    <w:rsid w:val="008A7972"/>
    <w:rsid w:val="008B0D02"/>
    <w:rsid w:val="008B7173"/>
    <w:rsid w:val="008C2222"/>
    <w:rsid w:val="008C4BDA"/>
    <w:rsid w:val="008C7ADA"/>
    <w:rsid w:val="008D06E2"/>
    <w:rsid w:val="008E2A8B"/>
    <w:rsid w:val="008E7416"/>
    <w:rsid w:val="008F41AE"/>
    <w:rsid w:val="008F651B"/>
    <w:rsid w:val="00930BCB"/>
    <w:rsid w:val="00931D64"/>
    <w:rsid w:val="0093337F"/>
    <w:rsid w:val="0094630F"/>
    <w:rsid w:val="0096266A"/>
    <w:rsid w:val="0098095A"/>
    <w:rsid w:val="00992B19"/>
    <w:rsid w:val="00993FE2"/>
    <w:rsid w:val="00994474"/>
    <w:rsid w:val="009A42ED"/>
    <w:rsid w:val="009A6D33"/>
    <w:rsid w:val="009B032C"/>
    <w:rsid w:val="009B5344"/>
    <w:rsid w:val="009C68F2"/>
    <w:rsid w:val="009F2CC0"/>
    <w:rsid w:val="00A1347F"/>
    <w:rsid w:val="00A151E4"/>
    <w:rsid w:val="00A31AA9"/>
    <w:rsid w:val="00A35CB9"/>
    <w:rsid w:val="00A4748A"/>
    <w:rsid w:val="00A50EB5"/>
    <w:rsid w:val="00A607DA"/>
    <w:rsid w:val="00A61F57"/>
    <w:rsid w:val="00A85052"/>
    <w:rsid w:val="00A90175"/>
    <w:rsid w:val="00A93FA4"/>
    <w:rsid w:val="00AA3BDF"/>
    <w:rsid w:val="00AD3A25"/>
    <w:rsid w:val="00AD4B1E"/>
    <w:rsid w:val="00AD73BE"/>
    <w:rsid w:val="00AD7C4E"/>
    <w:rsid w:val="00AE072A"/>
    <w:rsid w:val="00AE1124"/>
    <w:rsid w:val="00AE1965"/>
    <w:rsid w:val="00AE2064"/>
    <w:rsid w:val="00AE3E19"/>
    <w:rsid w:val="00AE4BED"/>
    <w:rsid w:val="00AE61D9"/>
    <w:rsid w:val="00AF2EB9"/>
    <w:rsid w:val="00B137E9"/>
    <w:rsid w:val="00B14102"/>
    <w:rsid w:val="00B30E88"/>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D32D0D"/>
    <w:rsid w:val="00D4719A"/>
    <w:rsid w:val="00D513AA"/>
    <w:rsid w:val="00D52EF0"/>
    <w:rsid w:val="00D63E9F"/>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27CF"/>
    <w:rsid w:val="00E4352B"/>
    <w:rsid w:val="00E46E1F"/>
    <w:rsid w:val="00E72134"/>
    <w:rsid w:val="00E72754"/>
    <w:rsid w:val="00EA6026"/>
    <w:rsid w:val="00EB4A11"/>
    <w:rsid w:val="00ED18C9"/>
    <w:rsid w:val="00ED4619"/>
    <w:rsid w:val="00EE2265"/>
    <w:rsid w:val="00EE411D"/>
    <w:rsid w:val="00F20019"/>
    <w:rsid w:val="00F27C80"/>
    <w:rsid w:val="00F318F7"/>
    <w:rsid w:val="00F320CA"/>
    <w:rsid w:val="00F40651"/>
    <w:rsid w:val="00F4093E"/>
    <w:rsid w:val="00F41A98"/>
    <w:rsid w:val="00F4241D"/>
    <w:rsid w:val="00F4316F"/>
    <w:rsid w:val="00F52D8E"/>
    <w:rsid w:val="00F53033"/>
    <w:rsid w:val="00F53861"/>
    <w:rsid w:val="00F6384B"/>
    <w:rsid w:val="00F67640"/>
    <w:rsid w:val="00F75C89"/>
    <w:rsid w:val="00F7723D"/>
    <w:rsid w:val="00FB0BBB"/>
    <w:rsid w:val="00FB6B02"/>
    <w:rsid w:val="00FC1CD3"/>
    <w:rsid w:val="00FC4D11"/>
    <w:rsid w:val="00FC58BB"/>
    <w:rsid w:val="00FC763D"/>
    <w:rsid w:val="00FD02A3"/>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 w:type="paragraph" w:styleId="prastasiniatinklio">
    <w:name w:val="Normal (Web)"/>
    <w:basedOn w:val="prastasis"/>
    <w:uiPriority w:val="99"/>
    <w:rsid w:val="00E427CF"/>
    <w:pPr>
      <w:spacing w:before="100" w:beforeAutospacing="1" w:after="100" w:afterAutospacing="1"/>
    </w:pPr>
    <w:rPr>
      <w:szCs w:val="24"/>
    </w:rPr>
  </w:style>
  <w:style w:type="character" w:styleId="Grietas">
    <w:name w:val="Strong"/>
    <w:uiPriority w:val="22"/>
    <w:qFormat/>
    <w:rsid w:val="00E42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urbarko-rvb.lt/" TargetMode="External"/><Relationship Id="rId4" Type="http://schemas.openxmlformats.org/officeDocument/2006/relationships/webSettings" Target="webSettings.xml"/><Relationship Id="rId9" Type="http://schemas.openxmlformats.org/officeDocument/2006/relationships/hyperlink" Target="http://www.jurbarko-rvb.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14</Pages>
  <Words>24018</Words>
  <Characters>13691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2025-03-03T09:09:00Z</cp:lastPrinted>
  <dcterms:created xsi:type="dcterms:W3CDTF">2025-03-05T13:57:00Z</dcterms:created>
  <dcterms:modified xsi:type="dcterms:W3CDTF">2025-03-05T13:57:00Z</dcterms:modified>
</cp:coreProperties>
</file>