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DCBF1" w14:textId="77777777" w:rsidR="003E611D" w:rsidRDefault="003E611D" w:rsidP="00D61F1B">
      <w:pPr>
        <w:jc w:val="center"/>
        <w:rPr>
          <w:b/>
          <w:bCs/>
        </w:rPr>
      </w:pPr>
    </w:p>
    <w:p w14:paraId="117A91F6" w14:textId="32B750A6" w:rsidR="00C86C38" w:rsidRDefault="00D61F1B" w:rsidP="00D61F1B">
      <w:pPr>
        <w:jc w:val="center"/>
        <w:rPr>
          <w:b/>
          <w:bCs/>
        </w:rPr>
      </w:pPr>
      <w:r w:rsidRPr="00D61F1B">
        <w:rPr>
          <w:b/>
          <w:bCs/>
        </w:rPr>
        <w:t>DĖL SIŪLOMŲ PATVIRTINTI NAUJŲ RINKLIAVOS DYDŽIŲ NEVIRŠIJIMO VIENO PROCENTO VIDUTINIŲ MĖNESIO STATISTINIŲ SAVIVALDYBĖS NAMŲ ŪKIO PAJAMŲ</w:t>
      </w:r>
    </w:p>
    <w:p w14:paraId="162A824E" w14:textId="075C5FBE" w:rsidR="003E611D" w:rsidRPr="005C7BA1" w:rsidRDefault="005C7BA1" w:rsidP="00D61F1B">
      <w:pPr>
        <w:jc w:val="center"/>
      </w:pPr>
      <w:r w:rsidRPr="005C7BA1">
        <w:t>APSKAIČIAVIMO IŠKINAMASIS RAŠTAS</w:t>
      </w:r>
    </w:p>
    <w:p w14:paraId="03E8229A" w14:textId="5414754F" w:rsidR="00D61F1B" w:rsidRDefault="006125C0" w:rsidP="006125C0">
      <w:pPr>
        <w:jc w:val="center"/>
      </w:pPr>
      <w:r>
        <w:t>2024.11.29</w:t>
      </w:r>
    </w:p>
    <w:p w14:paraId="2982E806" w14:textId="77777777" w:rsidR="005C7BA1" w:rsidRDefault="005C7BA1" w:rsidP="006125C0">
      <w:pPr>
        <w:jc w:val="center"/>
      </w:pPr>
    </w:p>
    <w:p w14:paraId="15930E76" w14:textId="5B58316B" w:rsidR="00D61F1B" w:rsidRPr="005168F0" w:rsidRDefault="002A0F1B" w:rsidP="002A0F1B">
      <w:pPr>
        <w:jc w:val="both"/>
        <w:rPr>
          <w:rFonts w:ascii="Times New Roman" w:hAnsi="Times New Roman" w:cs="Times New Roman"/>
          <w:sz w:val="24"/>
          <w:szCs w:val="24"/>
        </w:rPr>
      </w:pPr>
      <w:r w:rsidRPr="005168F0">
        <w:rPr>
          <w:rFonts w:ascii="Times New Roman" w:hAnsi="Times New Roman" w:cs="Times New Roman"/>
          <w:sz w:val="24"/>
          <w:szCs w:val="24"/>
        </w:rPr>
        <w:t xml:space="preserve">       </w:t>
      </w:r>
      <w:r w:rsidR="00D61F1B" w:rsidRPr="005168F0">
        <w:rPr>
          <w:rFonts w:ascii="Times New Roman" w:hAnsi="Times New Roman" w:cs="Times New Roman"/>
          <w:sz w:val="24"/>
          <w:szCs w:val="24"/>
        </w:rPr>
        <w:t>Lietuvos Respublikos Seimo 2024 m. liepos 18 d. priimto LR atliekų tvarkymo įstatymo Nr.</w:t>
      </w:r>
      <w:r w:rsidR="00BD3AD7">
        <w:rPr>
          <w:rFonts w:ascii="Times New Roman" w:hAnsi="Times New Roman" w:cs="Times New Roman"/>
          <w:sz w:val="24"/>
          <w:szCs w:val="24"/>
        </w:rPr>
        <w:t> </w:t>
      </w:r>
      <w:r w:rsidR="00D61F1B" w:rsidRPr="005168F0">
        <w:rPr>
          <w:rFonts w:ascii="Times New Roman" w:hAnsi="Times New Roman" w:cs="Times New Roman"/>
          <w:sz w:val="24"/>
          <w:szCs w:val="24"/>
        </w:rPr>
        <w:t xml:space="preserve"> VIII-</w:t>
      </w:r>
      <w:r w:rsidR="00BD3AD7">
        <w:rPr>
          <w:rFonts w:ascii="Times New Roman" w:hAnsi="Times New Roman" w:cs="Times New Roman"/>
          <w:sz w:val="24"/>
          <w:szCs w:val="24"/>
        </w:rPr>
        <w:t> </w:t>
      </w:r>
      <w:r w:rsidR="00D61F1B" w:rsidRPr="005168F0">
        <w:rPr>
          <w:rFonts w:ascii="Times New Roman" w:hAnsi="Times New Roman" w:cs="Times New Roman"/>
          <w:sz w:val="24"/>
          <w:szCs w:val="24"/>
        </w:rPr>
        <w:t>787 2, 4, 25, 28, 30, 30-2, 30-5, 31 straipsnių pakeitimo įstatymo Nr. XIV-2961 30</w:t>
      </w:r>
      <w:r w:rsidR="00D61F1B" w:rsidRPr="005168F0">
        <w:rPr>
          <w:rFonts w:ascii="Times New Roman" w:hAnsi="Times New Roman" w:cs="Times New Roman"/>
          <w:sz w:val="24"/>
          <w:szCs w:val="24"/>
          <w:vertAlign w:val="superscript"/>
        </w:rPr>
        <w:t>2</w:t>
      </w:r>
      <w:r w:rsidR="00D61F1B" w:rsidRPr="005168F0">
        <w:rPr>
          <w:rFonts w:ascii="Times New Roman" w:hAnsi="Times New Roman" w:cs="Times New Roman"/>
          <w:sz w:val="24"/>
          <w:szCs w:val="24"/>
        </w:rPr>
        <w:t xml:space="preserve"> </w:t>
      </w:r>
      <w:r w:rsidR="00BD3AD7">
        <w:rPr>
          <w:rFonts w:ascii="Times New Roman" w:hAnsi="Times New Roman" w:cs="Times New Roman"/>
          <w:sz w:val="24"/>
          <w:szCs w:val="24"/>
        </w:rPr>
        <w:t> </w:t>
      </w:r>
      <w:r w:rsidR="00D61F1B" w:rsidRPr="005168F0">
        <w:rPr>
          <w:rFonts w:ascii="Times New Roman" w:hAnsi="Times New Roman" w:cs="Times New Roman"/>
          <w:sz w:val="24"/>
          <w:szCs w:val="24"/>
        </w:rPr>
        <w:t xml:space="preserve">straipsnio 12 punktas įpareigoja </w:t>
      </w:r>
      <w:r w:rsidRPr="005168F0">
        <w:rPr>
          <w:rFonts w:ascii="Times New Roman" w:hAnsi="Times New Roman" w:cs="Times New Roman"/>
          <w:sz w:val="24"/>
          <w:szCs w:val="24"/>
        </w:rPr>
        <w:t xml:space="preserve">savivaldybes „užtikrinti, kad patvirtinti nauji rinkliavos ar įmokos, kurią moka atliekų turėtojai (fiziniai asmenys) kiekvieną mėnesį už paslaugas, dydžiai neviršys vieno procento vidutinių mėnesio statistinių savivaldybės namų ūkio pajamų. Savivaldybė, vadovaudamasi savivaldybės parengtais ir patvirtintais rinkliavos ar įmokos dydžio nustatymo teisės aktais, turi atlikti vertinimą, ar patvirtinus naujus rinkliavos ar įmokos dydžius, šie dydžiai neviršys vieno procento vidutinių mėnesio namų ūkio pajamų. Toks vertinimas atliekamas atsižvelgiant į savivaldybės teritorijoje gyvenančių fizinių asmenų vidutines statistines mėnesio namų ūkio pajamas ir </w:t>
      </w:r>
      <w:bookmarkStart w:id="0" w:name="_Hlk183773104"/>
      <w:r w:rsidRPr="005168F0">
        <w:rPr>
          <w:rFonts w:ascii="Times New Roman" w:hAnsi="Times New Roman" w:cs="Times New Roman"/>
          <w:sz w:val="24"/>
          <w:szCs w:val="24"/>
        </w:rPr>
        <w:t>atliekų turėtojų (fizinių asmenų) per mėnesį mokamos rinkliavos ar įmokos dydžio už atliekų tvarkytojo suteiktas paslaugas sumą</w:t>
      </w:r>
      <w:bookmarkEnd w:id="0"/>
      <w:r w:rsidRPr="005168F0">
        <w:rPr>
          <w:rFonts w:ascii="Times New Roman" w:hAnsi="Times New Roman" w:cs="Times New Roman"/>
          <w:sz w:val="24"/>
          <w:szCs w:val="24"/>
        </w:rPr>
        <w:t>. Savivaldybė, nustačiusi, kad nauja rinkliavos ar įmokos mokama suma už šias paslaugas viršys vieną procentą vidutinių mėnesio statistinių savivaldybės namų ūkio pajamų, turi imtis veiksmų, kad būtų sumažintos komunalinių atliekų tvarkymo sąnaudos.“</w:t>
      </w:r>
    </w:p>
    <w:p w14:paraId="2D8985A3" w14:textId="57A1D011" w:rsidR="00526DAD" w:rsidRDefault="002A0F1B" w:rsidP="002A0F1B">
      <w:pPr>
        <w:jc w:val="both"/>
        <w:rPr>
          <w:rFonts w:ascii="Times New Roman" w:hAnsi="Times New Roman" w:cs="Times New Roman"/>
          <w:sz w:val="24"/>
          <w:szCs w:val="24"/>
        </w:rPr>
      </w:pPr>
      <w:r w:rsidRPr="005168F0">
        <w:rPr>
          <w:rFonts w:ascii="Times New Roman" w:hAnsi="Times New Roman" w:cs="Times New Roman"/>
          <w:sz w:val="24"/>
          <w:szCs w:val="24"/>
        </w:rPr>
        <w:t xml:space="preserve">       </w:t>
      </w:r>
      <w:r w:rsidR="00526DAD" w:rsidRPr="005168F0">
        <w:rPr>
          <w:rFonts w:ascii="Times New Roman" w:hAnsi="Times New Roman" w:cs="Times New Roman"/>
          <w:sz w:val="24"/>
          <w:szCs w:val="24"/>
        </w:rPr>
        <w:t>Žemiau pateikiami duomenys ir paskaičiavimai, atspindintys koreliaciją tarp siūlomų patvirtinti rinkliavos dydžių ir vidutinių mėnesio statistinių savivaldybės namų ūkio pajamų.</w:t>
      </w:r>
    </w:p>
    <w:p w14:paraId="73F11CBB" w14:textId="77777777" w:rsidR="005C7BA1" w:rsidRPr="005168F0" w:rsidRDefault="005C7BA1" w:rsidP="002A0F1B">
      <w:pPr>
        <w:jc w:val="both"/>
        <w:rPr>
          <w:rFonts w:ascii="Times New Roman" w:hAnsi="Times New Roman" w:cs="Times New Roman"/>
          <w:sz w:val="24"/>
          <w:szCs w:val="24"/>
        </w:rPr>
      </w:pPr>
    </w:p>
    <w:p w14:paraId="4EE46D7E" w14:textId="02C8B7A2" w:rsidR="00A348A4" w:rsidRPr="005168F0" w:rsidRDefault="00645E21" w:rsidP="00645E21">
      <w:pPr>
        <w:jc w:val="both"/>
        <w:rPr>
          <w:rFonts w:ascii="Times New Roman" w:hAnsi="Times New Roman" w:cs="Times New Roman"/>
          <w:sz w:val="24"/>
          <w:szCs w:val="24"/>
        </w:rPr>
      </w:pPr>
      <w:r w:rsidRPr="005168F0">
        <w:rPr>
          <w:rFonts w:ascii="Times New Roman" w:hAnsi="Times New Roman" w:cs="Times New Roman"/>
          <w:b/>
          <w:bCs/>
          <w:sz w:val="24"/>
          <w:szCs w:val="24"/>
        </w:rPr>
        <w:t>1 l</w:t>
      </w:r>
      <w:r w:rsidR="00A348A4" w:rsidRPr="005168F0">
        <w:rPr>
          <w:rFonts w:ascii="Times New Roman" w:hAnsi="Times New Roman" w:cs="Times New Roman"/>
          <w:b/>
          <w:bCs/>
          <w:sz w:val="24"/>
          <w:szCs w:val="24"/>
        </w:rPr>
        <w:t>entelė</w:t>
      </w:r>
      <w:r w:rsidR="00A348A4" w:rsidRPr="005168F0">
        <w:rPr>
          <w:rFonts w:ascii="Times New Roman" w:hAnsi="Times New Roman" w:cs="Times New Roman"/>
          <w:sz w:val="24"/>
          <w:szCs w:val="24"/>
        </w:rPr>
        <w:t xml:space="preserve">. Oficialiosios statistikos portalo </w:t>
      </w:r>
      <w:r w:rsidR="005168F0" w:rsidRPr="005168F0">
        <w:rPr>
          <w:rFonts w:ascii="Times New Roman" w:hAnsi="Times New Roman" w:cs="Times New Roman"/>
          <w:sz w:val="24"/>
          <w:szCs w:val="24"/>
        </w:rPr>
        <w:t>2024 m. lapkričio 28 d.</w:t>
      </w:r>
      <w:r w:rsidR="005168F0">
        <w:rPr>
          <w:rFonts w:ascii="Times New Roman" w:hAnsi="Times New Roman" w:cs="Times New Roman"/>
          <w:sz w:val="24"/>
          <w:szCs w:val="24"/>
        </w:rPr>
        <w:t xml:space="preserve"> </w:t>
      </w:r>
      <w:r w:rsidR="00A348A4" w:rsidRPr="005168F0">
        <w:rPr>
          <w:rFonts w:ascii="Times New Roman" w:hAnsi="Times New Roman" w:cs="Times New Roman"/>
          <w:sz w:val="24"/>
          <w:szCs w:val="24"/>
        </w:rPr>
        <w:t>duomenys</w:t>
      </w:r>
      <w:r w:rsidR="005168F0" w:rsidRPr="005168F0">
        <w:rPr>
          <w:rFonts w:ascii="Times New Roman" w:hAnsi="Times New Roman" w:cs="Times New Roman"/>
          <w:sz w:val="24"/>
          <w:szCs w:val="24"/>
        </w:rPr>
        <w:t>.</w:t>
      </w:r>
    </w:p>
    <w:p w14:paraId="30E980A6" w14:textId="206B09BA" w:rsidR="00526DAD" w:rsidRDefault="00A348A4" w:rsidP="002A0F1B">
      <w:pPr>
        <w:jc w:val="both"/>
      </w:pPr>
      <w:r w:rsidRPr="001B3A18">
        <w:rPr>
          <w:noProof/>
        </w:rPr>
        <w:drawing>
          <wp:inline distT="0" distB="0" distL="0" distR="0" wp14:anchorId="4560F98A" wp14:editId="19BD4C84">
            <wp:extent cx="6119364" cy="2860243"/>
            <wp:effectExtent l="0" t="0" r="0" b="0"/>
            <wp:docPr id="20403456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45642" name=""/>
                    <pic:cNvPicPr/>
                  </pic:nvPicPr>
                  <pic:blipFill>
                    <a:blip r:embed="rId5"/>
                    <a:stretch>
                      <a:fillRect/>
                    </a:stretch>
                  </pic:blipFill>
                  <pic:spPr>
                    <a:xfrm>
                      <a:off x="0" y="0"/>
                      <a:ext cx="6126572" cy="2863612"/>
                    </a:xfrm>
                    <a:prstGeom prst="rect">
                      <a:avLst/>
                    </a:prstGeom>
                  </pic:spPr>
                </pic:pic>
              </a:graphicData>
            </a:graphic>
          </wp:inline>
        </w:drawing>
      </w:r>
    </w:p>
    <w:p w14:paraId="6FE1C838" w14:textId="43D237BA" w:rsidR="005168F0" w:rsidRPr="000D2C9B" w:rsidRDefault="00582580" w:rsidP="002A0F1B">
      <w:pPr>
        <w:jc w:val="both"/>
        <w:rPr>
          <w:rFonts w:ascii="Times New Roman" w:hAnsi="Times New Roman" w:cs="Times New Roman"/>
          <w:sz w:val="24"/>
          <w:szCs w:val="24"/>
        </w:rPr>
      </w:pPr>
      <w:r>
        <w:t xml:space="preserve">       </w:t>
      </w:r>
      <w:r w:rsidR="005168F0" w:rsidRPr="000D2C9B">
        <w:rPr>
          <w:rFonts w:ascii="Times New Roman" w:hAnsi="Times New Roman" w:cs="Times New Roman"/>
          <w:sz w:val="24"/>
          <w:szCs w:val="24"/>
        </w:rPr>
        <w:t xml:space="preserve">Oficialiosios statistikos portalo duomenimis </w:t>
      </w:r>
      <w:r w:rsidR="00EA4F34" w:rsidRPr="000D2C9B">
        <w:rPr>
          <w:rFonts w:ascii="Times New Roman" w:hAnsi="Times New Roman" w:cs="Times New Roman"/>
          <w:sz w:val="24"/>
          <w:szCs w:val="24"/>
        </w:rPr>
        <w:t xml:space="preserve">2023 metais </w:t>
      </w:r>
      <w:bookmarkStart w:id="1" w:name="_Hlk183773596"/>
      <w:r w:rsidR="005168F0" w:rsidRPr="000D2C9B">
        <w:rPr>
          <w:rFonts w:ascii="Times New Roman" w:hAnsi="Times New Roman" w:cs="Times New Roman"/>
          <w:sz w:val="24"/>
          <w:szCs w:val="24"/>
        </w:rPr>
        <w:t xml:space="preserve">Tauragės apskrities vieno namų ūkio </w:t>
      </w:r>
      <w:r w:rsidR="00EA4F34" w:rsidRPr="000D2C9B">
        <w:rPr>
          <w:rFonts w:ascii="Times New Roman" w:hAnsi="Times New Roman" w:cs="Times New Roman"/>
          <w:sz w:val="24"/>
          <w:szCs w:val="24"/>
        </w:rPr>
        <w:t xml:space="preserve">vidutinės mėnesio statistinės pajamos sudaro 1958,00 Eur, tokiu būdu </w:t>
      </w:r>
      <w:r w:rsidR="00EA4F34" w:rsidRPr="000D2C9B">
        <w:rPr>
          <w:rFonts w:ascii="Times New Roman" w:hAnsi="Times New Roman" w:cs="Times New Roman"/>
          <w:b/>
          <w:bCs/>
          <w:sz w:val="24"/>
          <w:szCs w:val="24"/>
        </w:rPr>
        <w:t>1</w:t>
      </w:r>
      <w:r w:rsidR="00EA4F34" w:rsidRPr="000D2C9B">
        <w:rPr>
          <w:rFonts w:ascii="Times New Roman" w:hAnsi="Times New Roman" w:cs="Times New Roman"/>
          <w:b/>
          <w:bCs/>
          <w:sz w:val="24"/>
          <w:szCs w:val="24"/>
          <w:lang w:val="en-GB"/>
        </w:rPr>
        <w:t>%</w:t>
      </w:r>
      <w:r w:rsidR="00EA4F34" w:rsidRPr="000D2C9B">
        <w:rPr>
          <w:rFonts w:ascii="Times New Roman" w:hAnsi="Times New Roman" w:cs="Times New Roman"/>
          <w:sz w:val="24"/>
          <w:szCs w:val="24"/>
        </w:rPr>
        <w:t xml:space="preserve"> bus </w:t>
      </w:r>
      <w:r w:rsidR="00EA4F34" w:rsidRPr="000D2C9B">
        <w:rPr>
          <w:rFonts w:ascii="Times New Roman" w:hAnsi="Times New Roman" w:cs="Times New Roman"/>
          <w:b/>
          <w:bCs/>
          <w:sz w:val="24"/>
          <w:szCs w:val="24"/>
        </w:rPr>
        <w:t>19,58 Eur</w:t>
      </w:r>
      <w:r w:rsidR="00EA4F34" w:rsidRPr="000D2C9B">
        <w:rPr>
          <w:rFonts w:ascii="Times New Roman" w:hAnsi="Times New Roman" w:cs="Times New Roman"/>
          <w:sz w:val="24"/>
          <w:szCs w:val="24"/>
        </w:rPr>
        <w:t>.</w:t>
      </w:r>
    </w:p>
    <w:bookmarkEnd w:id="1"/>
    <w:p w14:paraId="7E737379" w14:textId="77777777" w:rsidR="005C7BA1" w:rsidRDefault="005C7BA1" w:rsidP="002A0F1B">
      <w:pPr>
        <w:jc w:val="both"/>
      </w:pPr>
    </w:p>
    <w:p w14:paraId="6819E31F" w14:textId="77777777" w:rsidR="005C7BA1" w:rsidRDefault="005C7BA1" w:rsidP="002A0F1B">
      <w:pPr>
        <w:jc w:val="both"/>
      </w:pPr>
    </w:p>
    <w:p w14:paraId="6F724BD6" w14:textId="32127D99" w:rsidR="00A348A4" w:rsidRPr="000D2C9B" w:rsidRDefault="005168F0" w:rsidP="002A0F1B">
      <w:pPr>
        <w:jc w:val="both"/>
        <w:rPr>
          <w:sz w:val="24"/>
          <w:szCs w:val="24"/>
        </w:rPr>
      </w:pPr>
      <w:r w:rsidRPr="000D2C9B">
        <w:rPr>
          <w:b/>
          <w:bCs/>
          <w:sz w:val="24"/>
          <w:szCs w:val="24"/>
        </w:rPr>
        <w:lastRenderedPageBreak/>
        <w:t>2 lentelė</w:t>
      </w:r>
      <w:r w:rsidRPr="000D2C9B">
        <w:rPr>
          <w:sz w:val="24"/>
          <w:szCs w:val="24"/>
        </w:rPr>
        <w:t xml:space="preserve">. </w:t>
      </w:r>
      <w:r w:rsidR="005C7BA1" w:rsidRPr="000D2C9B">
        <w:rPr>
          <w:sz w:val="24"/>
          <w:szCs w:val="24"/>
        </w:rPr>
        <w:t>Siūlomi patvirtinti vietinės rinkliavos mokesčiai</w:t>
      </w:r>
      <w:r w:rsidR="002B6E79" w:rsidRPr="000D2C9B">
        <w:rPr>
          <w:sz w:val="24"/>
          <w:szCs w:val="24"/>
        </w:rPr>
        <w:t>.</w:t>
      </w:r>
    </w:p>
    <w:tbl>
      <w:tblPr>
        <w:tblW w:w="9498" w:type="dxa"/>
        <w:tblInd w:w="-10" w:type="dxa"/>
        <w:tblLayout w:type="fixed"/>
        <w:tblCellMar>
          <w:left w:w="0" w:type="dxa"/>
          <w:right w:w="0" w:type="dxa"/>
        </w:tblCellMar>
        <w:tblLook w:val="04A0" w:firstRow="1" w:lastRow="0" w:firstColumn="1" w:lastColumn="0" w:noHBand="0" w:noVBand="1"/>
      </w:tblPr>
      <w:tblGrid>
        <w:gridCol w:w="2410"/>
        <w:gridCol w:w="1134"/>
        <w:gridCol w:w="1559"/>
        <w:gridCol w:w="1418"/>
        <w:gridCol w:w="1559"/>
        <w:gridCol w:w="1418"/>
      </w:tblGrid>
      <w:tr w:rsidR="003B299C" w:rsidRPr="003E611D" w14:paraId="1EF2C987" w14:textId="32A619B9" w:rsidTr="003B299C">
        <w:trPr>
          <w:trHeight w:val="524"/>
        </w:trPr>
        <w:tc>
          <w:tcPr>
            <w:tcW w:w="24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8D6EB4" w14:textId="77777777" w:rsidR="003B299C" w:rsidRPr="003E611D" w:rsidRDefault="003B299C" w:rsidP="003E611D">
            <w:pPr>
              <w:spacing w:after="0" w:line="240" w:lineRule="auto"/>
              <w:rPr>
                <w:rFonts w:ascii="Times New Roman" w:eastAsia="Times New Roman" w:hAnsi="Times New Roman" w:cs="Times New Roman"/>
                <w:kern w:val="0"/>
                <w:sz w:val="18"/>
                <w:szCs w:val="18"/>
                <w:lang w:eastAsia="lt-LT"/>
                <w14:ligatures w14:val="none"/>
              </w:rPr>
            </w:pPr>
          </w:p>
          <w:p w14:paraId="55DCBA18" w14:textId="77777777" w:rsidR="003B299C" w:rsidRPr="003E611D" w:rsidRDefault="003B299C" w:rsidP="003E611D">
            <w:pPr>
              <w:spacing w:after="0" w:line="240" w:lineRule="auto"/>
              <w:jc w:val="center"/>
              <w:rPr>
                <w:rFonts w:ascii="Times New Roman" w:eastAsia="Times New Roman" w:hAnsi="Times New Roman" w:cs="Times New Roman"/>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Nekilnojamojo turto objektų kategorijos</w:t>
            </w:r>
          </w:p>
        </w:tc>
        <w:tc>
          <w:tcPr>
            <w:tcW w:w="567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BD868F" w14:textId="77777777" w:rsidR="003B299C" w:rsidRPr="003E611D" w:rsidRDefault="003B299C" w:rsidP="003E611D">
            <w:pPr>
              <w:spacing w:after="0" w:line="240" w:lineRule="auto"/>
              <w:rPr>
                <w:rFonts w:ascii="Times New Roman" w:eastAsia="Times New Roman" w:hAnsi="Times New Roman" w:cs="Times New Roman"/>
                <w:kern w:val="0"/>
                <w:sz w:val="18"/>
                <w:szCs w:val="18"/>
                <w:lang w:eastAsia="lt-LT"/>
                <w14:ligatures w14:val="none"/>
              </w:rPr>
            </w:pPr>
          </w:p>
          <w:p w14:paraId="20816455" w14:textId="1B26ADAF" w:rsidR="003B299C" w:rsidRPr="003E611D" w:rsidRDefault="003B299C" w:rsidP="00D715B1">
            <w:pPr>
              <w:spacing w:after="0" w:line="240" w:lineRule="auto"/>
              <w:jc w:val="center"/>
              <w:rPr>
                <w:rFonts w:ascii="Times New Roman" w:eastAsia="Times New Roman" w:hAnsi="Times New Roman" w:cs="Times New Roman"/>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Vietinės rinkliavos pastovio</w:t>
            </w:r>
            <w:r w:rsidRPr="00F35F0D">
              <w:rPr>
                <w:rFonts w:ascii="Times New Roman" w:eastAsia="Times New Roman" w:hAnsi="Times New Roman" w:cs="Times New Roman"/>
                <w:color w:val="000000"/>
                <w:kern w:val="0"/>
                <w:sz w:val="18"/>
                <w:szCs w:val="18"/>
                <w:lang w:eastAsia="lt-LT"/>
                <w14:ligatures w14:val="none"/>
              </w:rPr>
              <w:t>sios</w:t>
            </w:r>
            <w:r w:rsidRPr="003E611D">
              <w:rPr>
                <w:rFonts w:ascii="Times New Roman" w:eastAsia="Times New Roman" w:hAnsi="Times New Roman" w:cs="Times New Roman"/>
                <w:color w:val="000000"/>
                <w:kern w:val="0"/>
                <w:sz w:val="18"/>
                <w:szCs w:val="18"/>
                <w:lang w:eastAsia="lt-LT"/>
                <w14:ligatures w14:val="none"/>
              </w:rPr>
              <w:t xml:space="preserve"> </w:t>
            </w:r>
            <w:r w:rsidRPr="00F35F0D">
              <w:rPr>
                <w:rFonts w:ascii="Times New Roman" w:eastAsia="Times New Roman" w:hAnsi="Times New Roman" w:cs="Times New Roman"/>
                <w:color w:val="000000"/>
                <w:kern w:val="0"/>
                <w:sz w:val="18"/>
                <w:szCs w:val="18"/>
                <w:lang w:eastAsia="lt-LT"/>
                <w14:ligatures w14:val="none"/>
              </w:rPr>
              <w:t>ir</w:t>
            </w:r>
            <w:r w:rsidRPr="00F35F0D">
              <w:t xml:space="preserve"> </w:t>
            </w:r>
            <w:r w:rsidRPr="00F35F0D">
              <w:rPr>
                <w:rFonts w:ascii="Times New Roman" w:eastAsia="Times New Roman" w:hAnsi="Times New Roman" w:cs="Times New Roman"/>
                <w:color w:val="000000"/>
                <w:kern w:val="0"/>
                <w:sz w:val="18"/>
                <w:szCs w:val="18"/>
                <w:lang w:eastAsia="lt-LT"/>
                <w14:ligatures w14:val="none"/>
              </w:rPr>
              <w:t xml:space="preserve">kintamosios </w:t>
            </w:r>
            <w:r w:rsidRPr="003E611D">
              <w:rPr>
                <w:rFonts w:ascii="Times New Roman" w:eastAsia="Times New Roman" w:hAnsi="Times New Roman" w:cs="Times New Roman"/>
                <w:color w:val="000000"/>
                <w:kern w:val="0"/>
                <w:sz w:val="18"/>
                <w:szCs w:val="18"/>
                <w:lang w:eastAsia="lt-LT"/>
                <w14:ligatures w14:val="none"/>
              </w:rPr>
              <w:t>dedam</w:t>
            </w:r>
            <w:r w:rsidRPr="00F35F0D">
              <w:rPr>
                <w:rFonts w:ascii="Times New Roman" w:eastAsia="Times New Roman" w:hAnsi="Times New Roman" w:cs="Times New Roman"/>
                <w:color w:val="000000"/>
                <w:kern w:val="0"/>
                <w:sz w:val="18"/>
                <w:szCs w:val="18"/>
                <w:lang w:eastAsia="lt-LT"/>
                <w14:ligatures w14:val="none"/>
              </w:rPr>
              <w:t>ųjų suma</w:t>
            </w:r>
          </w:p>
        </w:tc>
        <w:tc>
          <w:tcPr>
            <w:tcW w:w="1418" w:type="dxa"/>
            <w:tcBorders>
              <w:top w:val="single" w:sz="8" w:space="0" w:color="auto"/>
              <w:left w:val="nil"/>
              <w:bottom w:val="single" w:sz="8" w:space="0" w:color="auto"/>
              <w:right w:val="single" w:sz="8" w:space="0" w:color="auto"/>
            </w:tcBorders>
          </w:tcPr>
          <w:p w14:paraId="2935A2CE" w14:textId="77777777" w:rsidR="003B299C" w:rsidRPr="003E611D" w:rsidRDefault="003B299C" w:rsidP="003E611D">
            <w:pPr>
              <w:spacing w:after="0" w:line="240" w:lineRule="auto"/>
              <w:rPr>
                <w:rFonts w:ascii="Times New Roman" w:eastAsia="Times New Roman" w:hAnsi="Times New Roman" w:cs="Times New Roman"/>
                <w:kern w:val="0"/>
                <w:sz w:val="18"/>
                <w:szCs w:val="18"/>
                <w:lang w:eastAsia="lt-LT"/>
                <w14:ligatures w14:val="none"/>
              </w:rPr>
            </w:pPr>
          </w:p>
        </w:tc>
      </w:tr>
      <w:tr w:rsidR="003B299C" w:rsidRPr="003E611D" w14:paraId="32773296" w14:textId="09B36F16" w:rsidTr="003B299C">
        <w:trPr>
          <w:trHeight w:val="684"/>
        </w:trPr>
        <w:tc>
          <w:tcPr>
            <w:tcW w:w="2410" w:type="dxa"/>
            <w:vMerge/>
            <w:tcBorders>
              <w:top w:val="single" w:sz="8" w:space="0" w:color="auto"/>
              <w:left w:val="single" w:sz="8" w:space="0" w:color="auto"/>
              <w:bottom w:val="single" w:sz="8" w:space="0" w:color="auto"/>
              <w:right w:val="single" w:sz="8" w:space="0" w:color="auto"/>
            </w:tcBorders>
            <w:vAlign w:val="center"/>
          </w:tcPr>
          <w:p w14:paraId="6329FFCE" w14:textId="77777777" w:rsidR="003B299C" w:rsidRPr="003E611D" w:rsidRDefault="003B299C" w:rsidP="003E611D">
            <w:pPr>
              <w:spacing w:after="0" w:line="240" w:lineRule="auto"/>
              <w:rPr>
                <w:rFonts w:ascii="Times New Roman" w:eastAsia="Times New Roman" w:hAnsi="Times New Roman" w:cs="Times New Roman"/>
                <w:kern w:val="0"/>
                <w:sz w:val="18"/>
                <w:szCs w:val="18"/>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D4771C7" w14:textId="77777777" w:rsidR="003B299C" w:rsidRPr="003E611D" w:rsidRDefault="003B299C" w:rsidP="003E611D">
            <w:pPr>
              <w:spacing w:after="0" w:line="240" w:lineRule="auto"/>
              <w:rPr>
                <w:rFonts w:ascii="Times New Roman" w:eastAsia="Times New Roman" w:hAnsi="Times New Roman" w:cs="Times New Roman"/>
                <w:kern w:val="0"/>
                <w:sz w:val="18"/>
                <w:szCs w:val="18"/>
                <w:lang w:eastAsia="lt-LT"/>
                <w14:ligatures w14:val="none"/>
              </w:rPr>
            </w:pPr>
          </w:p>
          <w:p w14:paraId="18E4C75F" w14:textId="77777777" w:rsidR="003B299C" w:rsidRPr="003E611D" w:rsidRDefault="003B299C" w:rsidP="003E611D">
            <w:pPr>
              <w:spacing w:after="0" w:line="240" w:lineRule="auto"/>
              <w:jc w:val="center"/>
              <w:rPr>
                <w:rFonts w:ascii="Times New Roman" w:eastAsia="Times New Roman" w:hAnsi="Times New Roman" w:cs="Times New Roman"/>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Parametras</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tcPr>
          <w:p w14:paraId="13D01A29" w14:textId="083B3EB1" w:rsidR="003B299C" w:rsidRPr="00F35F0D" w:rsidRDefault="003B299C" w:rsidP="003E611D">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Rinkliavos dydis, metams</w:t>
            </w:r>
            <w:r w:rsidRPr="00F35F0D">
              <w:rPr>
                <w:rFonts w:ascii="Times New Roman" w:eastAsia="Times New Roman" w:hAnsi="Times New Roman" w:cs="Times New Roman"/>
                <w:color w:val="000000"/>
                <w:kern w:val="0"/>
                <w:sz w:val="18"/>
                <w:szCs w:val="18"/>
                <w:lang w:eastAsia="lt-LT"/>
                <w14:ligatures w14:val="none"/>
              </w:rPr>
              <w:t xml:space="preserve">, </w:t>
            </w:r>
          </w:p>
          <w:p w14:paraId="60B899CB" w14:textId="2ADA4D31" w:rsidR="003B299C" w:rsidRPr="003E611D" w:rsidRDefault="003B299C" w:rsidP="003E611D">
            <w:pPr>
              <w:spacing w:after="0" w:line="240" w:lineRule="auto"/>
              <w:jc w:val="center"/>
              <w:rPr>
                <w:rFonts w:ascii="Times New Roman" w:eastAsia="Times New Roman" w:hAnsi="Times New Roman" w:cs="Times New Roman"/>
                <w:kern w:val="0"/>
                <w:sz w:val="18"/>
                <w:szCs w:val="18"/>
                <w:lang w:eastAsia="lt-LT"/>
                <w14:ligatures w14:val="none"/>
              </w:rPr>
            </w:pPr>
            <w:r w:rsidRPr="00F35F0D">
              <w:rPr>
                <w:rFonts w:ascii="Times New Roman" w:eastAsia="Times New Roman" w:hAnsi="Times New Roman" w:cs="Times New Roman"/>
                <w:color w:val="000000"/>
                <w:kern w:val="0"/>
                <w:sz w:val="18"/>
                <w:szCs w:val="18"/>
                <w:lang w:eastAsia="lt-LT"/>
                <w14:ligatures w14:val="none"/>
              </w:rPr>
              <w:t>EUR/10 m</w:t>
            </w:r>
            <w:r w:rsidRPr="00F35F0D">
              <w:rPr>
                <w:rFonts w:ascii="Times New Roman" w:eastAsia="Times New Roman" w:hAnsi="Times New Roman" w:cs="Times New Roman"/>
                <w:color w:val="000000"/>
                <w:kern w:val="0"/>
                <w:sz w:val="18"/>
                <w:szCs w:val="18"/>
                <w:vertAlign w:val="superscript"/>
                <w:lang w:eastAsia="lt-LT"/>
                <w14:ligatures w14:val="none"/>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2B60568" w14:textId="63E0CED6" w:rsidR="003B299C" w:rsidRPr="00F35F0D" w:rsidRDefault="003B299C" w:rsidP="003E611D">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 xml:space="preserve">Rinkliavos dydis, </w:t>
            </w:r>
            <w:r w:rsidRPr="00F35F0D">
              <w:rPr>
                <w:rFonts w:ascii="Times New Roman" w:eastAsia="Times New Roman" w:hAnsi="Times New Roman" w:cs="Times New Roman"/>
                <w:color w:val="000000"/>
                <w:kern w:val="0"/>
                <w:sz w:val="18"/>
                <w:szCs w:val="18"/>
                <w:lang w:eastAsia="lt-LT"/>
                <w14:ligatures w14:val="none"/>
              </w:rPr>
              <w:t xml:space="preserve">mėnesiui, </w:t>
            </w:r>
          </w:p>
          <w:p w14:paraId="4A2BF991" w14:textId="7BFA5F6A" w:rsidR="003B299C" w:rsidRPr="003E611D" w:rsidRDefault="003B299C" w:rsidP="003E611D">
            <w:pPr>
              <w:spacing w:after="0" w:line="240" w:lineRule="auto"/>
              <w:jc w:val="center"/>
              <w:rPr>
                <w:rFonts w:ascii="Times New Roman" w:eastAsia="Times New Roman" w:hAnsi="Times New Roman" w:cs="Times New Roman"/>
                <w:kern w:val="0"/>
                <w:sz w:val="18"/>
                <w:szCs w:val="18"/>
                <w:lang w:eastAsia="lt-LT"/>
                <w14:ligatures w14:val="none"/>
              </w:rPr>
            </w:pPr>
            <w:r w:rsidRPr="00F35F0D">
              <w:rPr>
                <w:rFonts w:ascii="Times New Roman" w:eastAsia="Times New Roman" w:hAnsi="Times New Roman" w:cs="Times New Roman"/>
                <w:color w:val="000000"/>
                <w:kern w:val="0"/>
                <w:sz w:val="18"/>
                <w:szCs w:val="18"/>
                <w:lang w:eastAsia="lt-LT"/>
                <w14:ligatures w14:val="none"/>
              </w:rPr>
              <w:t>EUR/10 m</w:t>
            </w:r>
            <w:r w:rsidRPr="00F35F0D">
              <w:rPr>
                <w:rFonts w:ascii="Times New Roman" w:eastAsia="Times New Roman" w:hAnsi="Times New Roman" w:cs="Times New Roman"/>
                <w:color w:val="000000"/>
                <w:kern w:val="0"/>
                <w:sz w:val="18"/>
                <w:szCs w:val="18"/>
                <w:vertAlign w:val="superscript"/>
                <w:lang w:eastAsia="lt-LT"/>
                <w14:ligatures w14:val="none"/>
              </w:rPr>
              <w:t>2</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tcPr>
          <w:p w14:paraId="39EC00F5" w14:textId="426BCCF8" w:rsidR="003B299C" w:rsidRPr="002B6E79" w:rsidRDefault="003B299C" w:rsidP="003E611D">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3E611D">
              <w:rPr>
                <w:rFonts w:ascii="Times New Roman" w:eastAsia="Times New Roman" w:hAnsi="Times New Roman" w:cs="Times New Roman"/>
                <w:b/>
                <w:bCs/>
                <w:color w:val="000000"/>
                <w:kern w:val="0"/>
                <w:sz w:val="18"/>
                <w:szCs w:val="18"/>
                <w:lang w:eastAsia="lt-LT"/>
                <w14:ligatures w14:val="none"/>
              </w:rPr>
              <w:t xml:space="preserve">Rinkliavos dydis, </w:t>
            </w:r>
            <w:r w:rsidRPr="002B6E79">
              <w:rPr>
                <w:rFonts w:ascii="Times New Roman" w:eastAsia="Times New Roman" w:hAnsi="Times New Roman" w:cs="Times New Roman"/>
                <w:b/>
                <w:bCs/>
                <w:color w:val="000000"/>
                <w:kern w:val="0"/>
                <w:sz w:val="18"/>
                <w:szCs w:val="18"/>
                <w:lang w:eastAsia="lt-LT"/>
                <w14:ligatures w14:val="none"/>
              </w:rPr>
              <w:t>mėnesiui,</w:t>
            </w:r>
          </w:p>
          <w:p w14:paraId="10A559EA" w14:textId="38350030" w:rsidR="003B299C" w:rsidRPr="003E611D" w:rsidRDefault="003B299C" w:rsidP="003E611D">
            <w:pPr>
              <w:spacing w:after="0" w:line="240" w:lineRule="auto"/>
              <w:jc w:val="center"/>
              <w:rPr>
                <w:rFonts w:ascii="Times New Roman" w:eastAsia="Times New Roman" w:hAnsi="Times New Roman" w:cs="Times New Roman"/>
                <w:kern w:val="0"/>
                <w:sz w:val="18"/>
                <w:szCs w:val="18"/>
                <w:lang w:eastAsia="lt-LT"/>
                <w14:ligatures w14:val="none"/>
              </w:rPr>
            </w:pPr>
            <w:r w:rsidRPr="002B6E79">
              <w:rPr>
                <w:rFonts w:ascii="Times New Roman" w:eastAsia="Times New Roman" w:hAnsi="Times New Roman" w:cs="Times New Roman"/>
                <w:b/>
                <w:bCs/>
                <w:color w:val="000000"/>
                <w:kern w:val="0"/>
                <w:sz w:val="18"/>
                <w:szCs w:val="18"/>
                <w:lang w:eastAsia="lt-LT"/>
                <w14:ligatures w14:val="none"/>
              </w:rPr>
              <w:t>EUR/100 m</w:t>
            </w:r>
            <w:r w:rsidRPr="002B6E79">
              <w:rPr>
                <w:rFonts w:ascii="Times New Roman" w:eastAsia="Times New Roman" w:hAnsi="Times New Roman" w:cs="Times New Roman"/>
                <w:b/>
                <w:bCs/>
                <w:color w:val="000000"/>
                <w:kern w:val="0"/>
                <w:sz w:val="18"/>
                <w:szCs w:val="18"/>
                <w:vertAlign w:val="superscript"/>
                <w:lang w:eastAsia="lt-LT"/>
                <w14:ligatures w14:val="none"/>
              </w:rPr>
              <w:t>2</w:t>
            </w:r>
          </w:p>
        </w:tc>
        <w:tc>
          <w:tcPr>
            <w:tcW w:w="1418" w:type="dxa"/>
            <w:tcBorders>
              <w:top w:val="nil"/>
              <w:left w:val="nil"/>
              <w:bottom w:val="single" w:sz="8" w:space="0" w:color="auto"/>
              <w:right w:val="single" w:sz="8" w:space="0" w:color="000000"/>
            </w:tcBorders>
          </w:tcPr>
          <w:p w14:paraId="43B965F3" w14:textId="48A64DC5" w:rsidR="003B299C" w:rsidRPr="003B299C" w:rsidRDefault="003B299C" w:rsidP="003E611D">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3B299C">
              <w:rPr>
                <w:rFonts w:ascii="Times New Roman" w:eastAsia="Times New Roman" w:hAnsi="Times New Roman" w:cs="Times New Roman"/>
                <w:color w:val="000000"/>
                <w:kern w:val="0"/>
                <w:sz w:val="18"/>
                <w:szCs w:val="18"/>
                <w:lang w:eastAsia="lt-LT"/>
                <w14:ligatures w14:val="none"/>
              </w:rPr>
              <w:t>Maksimali leistina rinkliavos suma, mėnesiui, EUR</w:t>
            </w:r>
          </w:p>
        </w:tc>
      </w:tr>
      <w:tr w:rsidR="003B299C" w:rsidRPr="003E611D" w14:paraId="2EC13EE3" w14:textId="3A88F5A4" w:rsidTr="003B299C">
        <w:trPr>
          <w:trHeight w:val="70"/>
        </w:trPr>
        <w:tc>
          <w:tcPr>
            <w:tcW w:w="24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DC7066" w14:textId="77777777" w:rsidR="003B299C" w:rsidRPr="003E611D" w:rsidRDefault="003B299C" w:rsidP="003E611D">
            <w:pPr>
              <w:spacing w:after="0" w:line="240" w:lineRule="auto"/>
              <w:rPr>
                <w:rFonts w:ascii="Times New Roman" w:eastAsia="Times New Roman" w:hAnsi="Times New Roman" w:cs="Times New Roman"/>
                <w:b/>
                <w:bCs/>
                <w:kern w:val="0"/>
                <w:sz w:val="18"/>
                <w:szCs w:val="18"/>
                <w:lang w:eastAsia="lt-LT"/>
                <w14:ligatures w14:val="none"/>
              </w:rPr>
            </w:pPr>
            <w:r w:rsidRPr="003E611D">
              <w:rPr>
                <w:rFonts w:ascii="Times New Roman" w:eastAsia="Times New Roman" w:hAnsi="Times New Roman" w:cs="Times New Roman"/>
                <w:b/>
                <w:bCs/>
                <w:color w:val="000000"/>
                <w:kern w:val="0"/>
                <w:sz w:val="18"/>
                <w:szCs w:val="18"/>
                <w:lang w:eastAsia="lt-LT"/>
                <w14:ligatures w14:val="none"/>
              </w:rPr>
              <w:t>Gyvenamosios paskirties objektai (individualūs namai)</w:t>
            </w:r>
          </w:p>
        </w:tc>
        <w:tc>
          <w:tcPr>
            <w:tcW w:w="1134" w:type="dxa"/>
            <w:tcBorders>
              <w:top w:val="single" w:sz="4" w:space="0" w:color="auto"/>
              <w:left w:val="nil"/>
              <w:bottom w:val="single" w:sz="8" w:space="0" w:color="auto"/>
              <w:right w:val="nil"/>
            </w:tcBorders>
            <w:tcMar>
              <w:top w:w="0" w:type="dxa"/>
              <w:left w:w="108" w:type="dxa"/>
              <w:bottom w:w="0" w:type="dxa"/>
              <w:right w:w="108" w:type="dxa"/>
            </w:tcMar>
            <w:vAlign w:val="center"/>
          </w:tcPr>
          <w:p w14:paraId="20D0AC9C" w14:textId="77777777" w:rsidR="003B299C" w:rsidRPr="003E611D" w:rsidRDefault="003B299C" w:rsidP="003E611D">
            <w:pPr>
              <w:spacing w:after="0" w:line="240" w:lineRule="auto"/>
              <w:jc w:val="center"/>
              <w:rPr>
                <w:rFonts w:ascii="Times New Roman" w:eastAsia="Times New Roman" w:hAnsi="Times New Roman" w:cs="Times New Roman"/>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NT objekto plotas</w:t>
            </w:r>
          </w:p>
        </w:tc>
        <w:tc>
          <w:tcPr>
            <w:tcW w:w="1559" w:type="dxa"/>
            <w:tcBorders>
              <w:top w:val="single" w:sz="4" w:space="0" w:color="auto"/>
              <w:left w:val="single" w:sz="4" w:space="0" w:color="000000"/>
              <w:bottom w:val="single" w:sz="4" w:space="0" w:color="auto"/>
              <w:right w:val="single" w:sz="8" w:space="0" w:color="auto"/>
            </w:tcBorders>
            <w:tcMar>
              <w:top w:w="0" w:type="dxa"/>
              <w:left w:w="108" w:type="dxa"/>
              <w:bottom w:w="0" w:type="dxa"/>
              <w:right w:w="108" w:type="dxa"/>
            </w:tcMar>
            <w:vAlign w:val="center"/>
          </w:tcPr>
          <w:p w14:paraId="78CAD58B" w14:textId="50796DD3" w:rsidR="003B299C" w:rsidRPr="003E611D" w:rsidRDefault="003B299C" w:rsidP="00E93FAA">
            <w:pPr>
              <w:spacing w:after="0" w:line="240" w:lineRule="auto"/>
              <w:ind w:left="-90"/>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10,41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F2A77" w14:textId="5B8E8FD6" w:rsidR="003B299C" w:rsidRPr="003E611D" w:rsidRDefault="003B299C" w:rsidP="003E611D">
            <w:pPr>
              <w:spacing w:after="0" w:line="240" w:lineRule="auto"/>
              <w:ind w:left="-30" w:right="-40"/>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0,87</w:t>
            </w:r>
          </w:p>
        </w:tc>
        <w:tc>
          <w:tcPr>
            <w:tcW w:w="1559" w:type="dxa"/>
            <w:tcBorders>
              <w:top w:val="single" w:sz="4" w:space="0" w:color="auto"/>
              <w:left w:val="single" w:sz="4" w:space="0" w:color="000000"/>
              <w:bottom w:val="single" w:sz="4" w:space="0" w:color="auto"/>
              <w:right w:val="single" w:sz="8" w:space="0" w:color="auto"/>
            </w:tcBorders>
            <w:tcMar>
              <w:top w:w="0" w:type="dxa"/>
              <w:left w:w="108" w:type="dxa"/>
              <w:bottom w:w="0" w:type="dxa"/>
              <w:right w:w="108" w:type="dxa"/>
            </w:tcMar>
            <w:vAlign w:val="center"/>
          </w:tcPr>
          <w:p w14:paraId="13D35DC6" w14:textId="0954F98C" w:rsidR="003B299C" w:rsidRPr="003E611D" w:rsidRDefault="003B299C" w:rsidP="008D3A3B">
            <w:pPr>
              <w:spacing w:after="0" w:line="240" w:lineRule="auto"/>
              <w:ind w:left="-90"/>
              <w:jc w:val="center"/>
              <w:rPr>
                <w:rFonts w:ascii="Times New Roman" w:eastAsia="Times New Roman" w:hAnsi="Times New Roman" w:cs="Times New Roman"/>
                <w:b/>
                <w:bCs/>
                <w:kern w:val="0"/>
                <w:sz w:val="18"/>
                <w:szCs w:val="18"/>
                <w:lang w:eastAsia="lt-LT"/>
                <w14:ligatures w14:val="none"/>
              </w:rPr>
            </w:pPr>
            <w:r w:rsidRPr="00D5158D">
              <w:rPr>
                <w:rFonts w:ascii="Times New Roman" w:eastAsia="Times New Roman" w:hAnsi="Times New Roman" w:cs="Times New Roman"/>
                <w:b/>
                <w:bCs/>
                <w:kern w:val="0"/>
                <w:sz w:val="18"/>
                <w:szCs w:val="18"/>
                <w:lang w:eastAsia="lt-LT"/>
                <w14:ligatures w14:val="none"/>
              </w:rPr>
              <w:t>8,7</w:t>
            </w:r>
          </w:p>
        </w:tc>
        <w:tc>
          <w:tcPr>
            <w:tcW w:w="1418" w:type="dxa"/>
            <w:vMerge w:val="restart"/>
            <w:tcBorders>
              <w:top w:val="single" w:sz="4" w:space="0" w:color="auto"/>
              <w:left w:val="single" w:sz="4" w:space="0" w:color="000000"/>
              <w:right w:val="single" w:sz="8" w:space="0" w:color="auto"/>
            </w:tcBorders>
            <w:vAlign w:val="center"/>
          </w:tcPr>
          <w:p w14:paraId="334470AB" w14:textId="1CFDD960" w:rsidR="003B299C" w:rsidRDefault="003B299C" w:rsidP="008D3A3B">
            <w:pPr>
              <w:spacing w:after="0" w:line="240" w:lineRule="auto"/>
              <w:ind w:left="-90"/>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19,58</w:t>
            </w:r>
          </w:p>
        </w:tc>
      </w:tr>
      <w:tr w:rsidR="003B299C" w:rsidRPr="003E611D" w14:paraId="00A2392F" w14:textId="63A30CA9" w:rsidTr="00F87860">
        <w:trPr>
          <w:trHeight w:val="70"/>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9648A8" w14:textId="77777777" w:rsidR="003B299C" w:rsidRPr="003E611D" w:rsidRDefault="003B299C" w:rsidP="003E611D">
            <w:pPr>
              <w:spacing w:after="0" w:line="240" w:lineRule="auto"/>
              <w:rPr>
                <w:rFonts w:ascii="Times New Roman" w:eastAsia="Times New Roman" w:hAnsi="Times New Roman" w:cs="Times New Roman"/>
                <w:b/>
                <w:bCs/>
                <w:kern w:val="0"/>
                <w:sz w:val="18"/>
                <w:szCs w:val="18"/>
                <w:lang w:eastAsia="lt-LT"/>
                <w14:ligatures w14:val="none"/>
              </w:rPr>
            </w:pPr>
            <w:r w:rsidRPr="003E611D">
              <w:rPr>
                <w:rFonts w:ascii="Times New Roman" w:eastAsia="Times New Roman" w:hAnsi="Times New Roman" w:cs="Times New Roman"/>
                <w:b/>
                <w:bCs/>
                <w:color w:val="000000"/>
                <w:kern w:val="0"/>
                <w:sz w:val="18"/>
                <w:szCs w:val="18"/>
                <w:lang w:eastAsia="lt-LT"/>
                <w14:ligatures w14:val="none"/>
              </w:rPr>
              <w:t>Gyvenamosios paskirties objektai (butai)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E6E25BB" w14:textId="77777777" w:rsidR="003B299C" w:rsidRPr="003E611D" w:rsidRDefault="003B299C" w:rsidP="003E611D">
            <w:pPr>
              <w:spacing w:after="0" w:line="240" w:lineRule="auto"/>
              <w:jc w:val="center"/>
              <w:rPr>
                <w:rFonts w:ascii="Times New Roman" w:eastAsia="Times New Roman" w:hAnsi="Times New Roman" w:cs="Times New Roman"/>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NT objekto plotas</w:t>
            </w:r>
          </w:p>
        </w:tc>
        <w:tc>
          <w:tcPr>
            <w:tcW w:w="155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8C4864D" w14:textId="2052C60F" w:rsidR="003B299C" w:rsidRPr="003E611D" w:rsidRDefault="003B299C" w:rsidP="00E93FAA">
            <w:pPr>
              <w:spacing w:after="0" w:line="240" w:lineRule="auto"/>
              <w:ind w:left="-90"/>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11,53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612538" w14:textId="32B73C23" w:rsidR="003B299C" w:rsidRPr="003E611D" w:rsidRDefault="003B299C" w:rsidP="008D3A3B">
            <w:pPr>
              <w:spacing w:after="0"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0,96</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1D9F3ADF" w14:textId="30477E02" w:rsidR="003B299C" w:rsidRPr="003E611D" w:rsidRDefault="003B299C" w:rsidP="008D3A3B">
            <w:pPr>
              <w:spacing w:after="0" w:line="240" w:lineRule="auto"/>
              <w:ind w:left="-90"/>
              <w:jc w:val="center"/>
              <w:rPr>
                <w:rFonts w:ascii="Times New Roman" w:eastAsia="Times New Roman" w:hAnsi="Times New Roman" w:cs="Times New Roman"/>
                <w:b/>
                <w:bCs/>
                <w:kern w:val="0"/>
                <w:sz w:val="18"/>
                <w:szCs w:val="18"/>
                <w:lang w:eastAsia="lt-LT"/>
                <w14:ligatures w14:val="none"/>
              </w:rPr>
            </w:pPr>
            <w:r w:rsidRPr="00D5158D">
              <w:rPr>
                <w:rFonts w:ascii="Times New Roman" w:eastAsia="Times New Roman" w:hAnsi="Times New Roman" w:cs="Times New Roman"/>
                <w:b/>
                <w:bCs/>
                <w:kern w:val="0"/>
                <w:sz w:val="18"/>
                <w:szCs w:val="18"/>
                <w:lang w:eastAsia="lt-LT"/>
                <w14:ligatures w14:val="none"/>
              </w:rPr>
              <w:t>9,60</w:t>
            </w:r>
          </w:p>
        </w:tc>
        <w:tc>
          <w:tcPr>
            <w:tcW w:w="1418" w:type="dxa"/>
            <w:vMerge/>
            <w:tcBorders>
              <w:left w:val="single" w:sz="4" w:space="0" w:color="000000"/>
              <w:right w:val="single" w:sz="8" w:space="0" w:color="auto"/>
            </w:tcBorders>
          </w:tcPr>
          <w:p w14:paraId="0129A69C" w14:textId="77777777" w:rsidR="003B299C" w:rsidRDefault="003B299C" w:rsidP="008D3A3B">
            <w:pPr>
              <w:spacing w:after="0" w:line="240" w:lineRule="auto"/>
              <w:ind w:left="-90"/>
              <w:jc w:val="center"/>
              <w:rPr>
                <w:rFonts w:ascii="Times New Roman" w:eastAsia="Times New Roman" w:hAnsi="Times New Roman" w:cs="Times New Roman"/>
                <w:kern w:val="0"/>
                <w:sz w:val="18"/>
                <w:szCs w:val="18"/>
                <w:lang w:eastAsia="lt-LT"/>
                <w14:ligatures w14:val="none"/>
              </w:rPr>
            </w:pPr>
          </w:p>
        </w:tc>
      </w:tr>
      <w:tr w:rsidR="003B299C" w:rsidRPr="003E611D" w14:paraId="05B5D880" w14:textId="35E961C6" w:rsidTr="00F87860">
        <w:trPr>
          <w:trHeight w:val="70"/>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108DB8" w14:textId="77777777" w:rsidR="003B299C" w:rsidRPr="002B6E79" w:rsidRDefault="003B299C" w:rsidP="003E611D">
            <w:pPr>
              <w:spacing w:after="0" w:line="240" w:lineRule="auto"/>
              <w:rPr>
                <w:rFonts w:ascii="Times New Roman" w:eastAsia="Times New Roman" w:hAnsi="Times New Roman" w:cs="Times New Roman"/>
                <w:b/>
                <w:bCs/>
                <w:color w:val="000000"/>
                <w:kern w:val="0"/>
                <w:sz w:val="18"/>
                <w:szCs w:val="18"/>
                <w:lang w:eastAsia="lt-LT"/>
                <w14:ligatures w14:val="non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19C274" w14:textId="77777777" w:rsidR="003B299C" w:rsidRPr="003E611D" w:rsidRDefault="003B299C" w:rsidP="003E611D">
            <w:pPr>
              <w:spacing w:after="0" w:line="240" w:lineRule="auto"/>
              <w:jc w:val="center"/>
              <w:rPr>
                <w:rFonts w:ascii="Times New Roman" w:eastAsia="Times New Roman" w:hAnsi="Times New Roman" w:cs="Times New Roman"/>
                <w:color w:val="000000"/>
                <w:kern w:val="0"/>
                <w:sz w:val="18"/>
                <w:szCs w:val="18"/>
                <w:lang w:eastAsia="lt-LT"/>
                <w14:ligatures w14:val="none"/>
              </w:rPr>
            </w:pPr>
          </w:p>
        </w:tc>
        <w:tc>
          <w:tcPr>
            <w:tcW w:w="155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645CA95" w14:textId="2B06BA7B" w:rsidR="003B299C" w:rsidRDefault="003B299C" w:rsidP="00E93FAA">
            <w:pPr>
              <w:spacing w:after="0" w:line="240" w:lineRule="auto"/>
              <w:ind w:left="-90"/>
              <w:jc w:val="center"/>
              <w:rPr>
                <w:rFonts w:ascii="Times New Roman" w:eastAsia="Times New Roman" w:hAnsi="Times New Roman" w:cs="Times New Roman"/>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Rinkliavos dydis, metams</w:t>
            </w:r>
            <w:r>
              <w:rPr>
                <w:rFonts w:ascii="Times New Roman" w:eastAsia="Times New Roman" w:hAnsi="Times New Roman" w:cs="Times New Roman"/>
                <w:color w:val="000000"/>
                <w:kern w:val="0"/>
                <w:sz w:val="18"/>
                <w:szCs w:val="18"/>
                <w:lang w:eastAsia="lt-LT"/>
                <w14:ligatures w14:val="none"/>
              </w:rPr>
              <w:t>, EUR</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E79AC71" w14:textId="604E828D" w:rsidR="003B299C" w:rsidRDefault="003B299C" w:rsidP="008D3A3B">
            <w:pPr>
              <w:spacing w:after="0" w:line="240" w:lineRule="auto"/>
              <w:jc w:val="center"/>
              <w:rPr>
                <w:rFonts w:ascii="Times New Roman" w:eastAsia="Times New Roman" w:hAnsi="Times New Roman" w:cs="Times New Roman"/>
                <w:kern w:val="0"/>
                <w:sz w:val="18"/>
                <w:szCs w:val="18"/>
                <w:lang w:eastAsia="lt-LT"/>
                <w14:ligatures w14:val="none"/>
              </w:rPr>
            </w:pP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2CD93DA0" w14:textId="745447AC" w:rsidR="003B299C" w:rsidRPr="002B6E79" w:rsidRDefault="003B299C" w:rsidP="008D3A3B">
            <w:pPr>
              <w:spacing w:after="0" w:line="240" w:lineRule="auto"/>
              <w:ind w:left="-90"/>
              <w:jc w:val="center"/>
              <w:rPr>
                <w:rFonts w:ascii="Times New Roman" w:eastAsia="Times New Roman" w:hAnsi="Times New Roman" w:cs="Times New Roman"/>
                <w:b/>
                <w:bCs/>
                <w:kern w:val="0"/>
                <w:sz w:val="18"/>
                <w:szCs w:val="18"/>
                <w:lang w:eastAsia="lt-LT"/>
                <w14:ligatures w14:val="none"/>
              </w:rPr>
            </w:pPr>
            <w:r w:rsidRPr="003E611D">
              <w:rPr>
                <w:rFonts w:ascii="Times New Roman" w:eastAsia="Times New Roman" w:hAnsi="Times New Roman" w:cs="Times New Roman"/>
                <w:b/>
                <w:bCs/>
                <w:color w:val="000000"/>
                <w:kern w:val="0"/>
                <w:sz w:val="18"/>
                <w:szCs w:val="18"/>
                <w:lang w:eastAsia="lt-LT"/>
                <w14:ligatures w14:val="none"/>
              </w:rPr>
              <w:t xml:space="preserve">Rinkliavos dydis, </w:t>
            </w:r>
            <w:r w:rsidRPr="002B6E79">
              <w:rPr>
                <w:rFonts w:ascii="Times New Roman" w:eastAsia="Times New Roman" w:hAnsi="Times New Roman" w:cs="Times New Roman"/>
                <w:b/>
                <w:bCs/>
                <w:color w:val="000000"/>
                <w:kern w:val="0"/>
                <w:sz w:val="18"/>
                <w:szCs w:val="18"/>
                <w:lang w:eastAsia="lt-LT"/>
                <w14:ligatures w14:val="none"/>
              </w:rPr>
              <w:t>mėnesiui, EUR</w:t>
            </w:r>
          </w:p>
        </w:tc>
        <w:tc>
          <w:tcPr>
            <w:tcW w:w="1418" w:type="dxa"/>
            <w:vMerge/>
            <w:tcBorders>
              <w:left w:val="single" w:sz="4" w:space="0" w:color="000000"/>
              <w:right w:val="single" w:sz="8" w:space="0" w:color="auto"/>
            </w:tcBorders>
          </w:tcPr>
          <w:p w14:paraId="5558BE20" w14:textId="77777777" w:rsidR="003B299C" w:rsidRPr="003E611D" w:rsidRDefault="003B299C" w:rsidP="008D3A3B">
            <w:pPr>
              <w:spacing w:after="0" w:line="240" w:lineRule="auto"/>
              <w:ind w:left="-90"/>
              <w:jc w:val="center"/>
              <w:rPr>
                <w:rFonts w:ascii="Times New Roman" w:eastAsia="Times New Roman" w:hAnsi="Times New Roman" w:cs="Times New Roman"/>
                <w:b/>
                <w:bCs/>
                <w:color w:val="000000"/>
                <w:kern w:val="0"/>
                <w:sz w:val="18"/>
                <w:szCs w:val="18"/>
                <w:lang w:eastAsia="lt-LT"/>
                <w14:ligatures w14:val="none"/>
              </w:rPr>
            </w:pPr>
          </w:p>
        </w:tc>
      </w:tr>
      <w:tr w:rsidR="003B299C" w:rsidRPr="003E611D" w14:paraId="12008948" w14:textId="4882A4B8" w:rsidTr="00F87860">
        <w:trPr>
          <w:trHeight w:val="70"/>
        </w:trPr>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7463BF6" w14:textId="77777777" w:rsidR="003B299C" w:rsidRPr="003E611D" w:rsidRDefault="003B299C" w:rsidP="003E611D">
            <w:pPr>
              <w:spacing w:after="0" w:line="240" w:lineRule="auto"/>
              <w:rPr>
                <w:rFonts w:ascii="Times New Roman" w:eastAsia="Times New Roman" w:hAnsi="Times New Roman" w:cs="Times New Roman"/>
                <w:b/>
                <w:bCs/>
                <w:kern w:val="0"/>
                <w:sz w:val="18"/>
                <w:szCs w:val="18"/>
                <w:lang w:eastAsia="lt-LT"/>
                <w14:ligatures w14:val="none"/>
              </w:rPr>
            </w:pPr>
            <w:r w:rsidRPr="003E611D">
              <w:rPr>
                <w:rFonts w:ascii="Times New Roman" w:eastAsia="Times New Roman" w:hAnsi="Times New Roman" w:cs="Times New Roman"/>
                <w:b/>
                <w:bCs/>
                <w:color w:val="000000"/>
                <w:kern w:val="0"/>
                <w:sz w:val="18"/>
                <w:szCs w:val="18"/>
                <w:lang w:eastAsia="lt-LT"/>
                <w14:ligatures w14:val="none"/>
              </w:rPr>
              <w:t>Individualių (bendrijų) garažų paskirties objektai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C7711D4" w14:textId="77777777" w:rsidR="003B299C" w:rsidRPr="003E611D" w:rsidRDefault="003B299C" w:rsidP="003E611D">
            <w:pPr>
              <w:spacing w:after="0" w:line="240" w:lineRule="auto"/>
              <w:jc w:val="center"/>
              <w:rPr>
                <w:rFonts w:ascii="Times New Roman" w:eastAsia="Times New Roman" w:hAnsi="Times New Roman" w:cs="Times New Roman"/>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NT objektų skaičius</w:t>
            </w:r>
          </w:p>
        </w:tc>
        <w:tc>
          <w:tcPr>
            <w:tcW w:w="155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06512B3B" w14:textId="59AC8799" w:rsidR="003B299C" w:rsidRPr="003E611D" w:rsidRDefault="003B299C" w:rsidP="00E93FAA">
            <w:pPr>
              <w:spacing w:after="0" w:line="240" w:lineRule="auto"/>
              <w:ind w:left="-90" w:right="-95"/>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4,57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2F42B7B" w14:textId="68BF1453" w:rsidR="003B299C" w:rsidRPr="003E611D" w:rsidRDefault="003B299C" w:rsidP="008D3A3B">
            <w:pPr>
              <w:spacing w:after="0" w:line="240" w:lineRule="auto"/>
              <w:jc w:val="center"/>
              <w:rPr>
                <w:rFonts w:ascii="Times New Roman" w:eastAsia="Times New Roman" w:hAnsi="Times New Roman" w:cs="Times New Roman"/>
                <w:kern w:val="0"/>
                <w:sz w:val="18"/>
                <w:szCs w:val="18"/>
                <w:lang w:eastAsia="lt-LT"/>
                <w14:ligatures w14:val="none"/>
              </w:rPr>
            </w:pP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38182998" w14:textId="33796F0D" w:rsidR="003B299C" w:rsidRPr="003E611D" w:rsidRDefault="003B299C" w:rsidP="008D3A3B">
            <w:pPr>
              <w:spacing w:after="0" w:line="240" w:lineRule="auto"/>
              <w:ind w:left="-90" w:right="-95"/>
              <w:jc w:val="center"/>
              <w:rPr>
                <w:rFonts w:ascii="Times New Roman" w:eastAsia="Times New Roman" w:hAnsi="Times New Roman" w:cs="Times New Roman"/>
                <w:b/>
                <w:bCs/>
                <w:kern w:val="0"/>
                <w:sz w:val="18"/>
                <w:szCs w:val="18"/>
                <w:lang w:eastAsia="lt-LT"/>
                <w14:ligatures w14:val="none"/>
              </w:rPr>
            </w:pPr>
            <w:r w:rsidRPr="00D5158D">
              <w:rPr>
                <w:rFonts w:ascii="Times New Roman" w:eastAsia="Times New Roman" w:hAnsi="Times New Roman" w:cs="Times New Roman"/>
                <w:b/>
                <w:bCs/>
                <w:kern w:val="0"/>
                <w:sz w:val="18"/>
                <w:szCs w:val="18"/>
                <w:lang w:eastAsia="lt-LT"/>
                <w14:ligatures w14:val="none"/>
              </w:rPr>
              <w:t>0,38</w:t>
            </w:r>
          </w:p>
        </w:tc>
        <w:tc>
          <w:tcPr>
            <w:tcW w:w="1418" w:type="dxa"/>
            <w:vMerge/>
            <w:tcBorders>
              <w:left w:val="single" w:sz="4" w:space="0" w:color="000000"/>
              <w:right w:val="single" w:sz="8" w:space="0" w:color="auto"/>
            </w:tcBorders>
          </w:tcPr>
          <w:p w14:paraId="56F6118A" w14:textId="77777777" w:rsidR="003B299C" w:rsidRDefault="003B299C" w:rsidP="008D3A3B">
            <w:pPr>
              <w:spacing w:after="0" w:line="240" w:lineRule="auto"/>
              <w:ind w:left="-90" w:right="-95"/>
              <w:jc w:val="center"/>
              <w:rPr>
                <w:rFonts w:ascii="Times New Roman" w:eastAsia="Times New Roman" w:hAnsi="Times New Roman" w:cs="Times New Roman"/>
                <w:kern w:val="0"/>
                <w:sz w:val="18"/>
                <w:szCs w:val="18"/>
                <w:lang w:eastAsia="lt-LT"/>
                <w14:ligatures w14:val="none"/>
              </w:rPr>
            </w:pPr>
          </w:p>
        </w:tc>
      </w:tr>
      <w:tr w:rsidR="003B299C" w:rsidRPr="003E611D" w14:paraId="356C2F74" w14:textId="390BCE26" w:rsidTr="00F87860">
        <w:trPr>
          <w:trHeight w:val="70"/>
        </w:trPr>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867BE1B" w14:textId="77777777" w:rsidR="003B299C" w:rsidRPr="003E611D" w:rsidRDefault="003B299C" w:rsidP="003E611D">
            <w:pPr>
              <w:spacing w:after="0" w:line="240" w:lineRule="auto"/>
              <w:rPr>
                <w:rFonts w:ascii="Times New Roman" w:eastAsia="Times New Roman" w:hAnsi="Times New Roman" w:cs="Times New Roman"/>
                <w:b/>
                <w:bCs/>
                <w:kern w:val="0"/>
                <w:sz w:val="18"/>
                <w:szCs w:val="18"/>
                <w:lang w:eastAsia="lt-LT"/>
                <w14:ligatures w14:val="none"/>
              </w:rPr>
            </w:pPr>
            <w:r w:rsidRPr="003E611D">
              <w:rPr>
                <w:rFonts w:ascii="Times New Roman" w:eastAsia="Times New Roman" w:hAnsi="Times New Roman" w:cs="Times New Roman"/>
                <w:b/>
                <w:bCs/>
                <w:color w:val="000000"/>
                <w:kern w:val="0"/>
                <w:sz w:val="18"/>
                <w:szCs w:val="18"/>
                <w:lang w:eastAsia="lt-LT"/>
                <w14:ligatures w14:val="none"/>
              </w:rPr>
              <w:t>Sodų paskirties objektai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EF4F850" w14:textId="77777777" w:rsidR="003B299C" w:rsidRPr="003E611D" w:rsidRDefault="003B299C" w:rsidP="003E611D">
            <w:pPr>
              <w:spacing w:after="0" w:line="240" w:lineRule="auto"/>
              <w:jc w:val="center"/>
              <w:rPr>
                <w:rFonts w:ascii="Times New Roman" w:eastAsia="Times New Roman" w:hAnsi="Times New Roman" w:cs="Times New Roman"/>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NT objektų skaičius</w:t>
            </w:r>
          </w:p>
        </w:tc>
        <w:tc>
          <w:tcPr>
            <w:tcW w:w="155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17107BB" w14:textId="1A4A7EB4" w:rsidR="003B299C" w:rsidRPr="003E611D" w:rsidRDefault="003B299C" w:rsidP="00E93FAA">
            <w:pPr>
              <w:spacing w:after="0" w:line="240" w:lineRule="auto"/>
              <w:ind w:left="-90" w:right="-95"/>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14,20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842781D" w14:textId="057B9F74" w:rsidR="003B299C" w:rsidRPr="003E611D" w:rsidRDefault="003B299C" w:rsidP="008D3A3B">
            <w:pPr>
              <w:spacing w:after="0" w:line="240" w:lineRule="auto"/>
              <w:jc w:val="center"/>
              <w:rPr>
                <w:rFonts w:ascii="Times New Roman" w:eastAsia="Times New Roman" w:hAnsi="Times New Roman" w:cs="Times New Roman"/>
                <w:kern w:val="0"/>
                <w:sz w:val="18"/>
                <w:szCs w:val="18"/>
                <w:lang w:eastAsia="lt-LT"/>
                <w14:ligatures w14:val="none"/>
              </w:rPr>
            </w:pP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1F8110BF" w14:textId="52533DDF" w:rsidR="003B299C" w:rsidRPr="003E611D" w:rsidRDefault="003B299C" w:rsidP="008D3A3B">
            <w:pPr>
              <w:spacing w:after="0" w:line="240" w:lineRule="auto"/>
              <w:ind w:left="-90" w:right="-95"/>
              <w:jc w:val="center"/>
              <w:rPr>
                <w:rFonts w:ascii="Times New Roman" w:eastAsia="Times New Roman" w:hAnsi="Times New Roman" w:cs="Times New Roman"/>
                <w:b/>
                <w:bCs/>
                <w:kern w:val="0"/>
                <w:sz w:val="18"/>
                <w:szCs w:val="18"/>
                <w:lang w:eastAsia="lt-LT"/>
                <w14:ligatures w14:val="none"/>
              </w:rPr>
            </w:pPr>
            <w:r w:rsidRPr="00D5158D">
              <w:rPr>
                <w:rFonts w:ascii="Times New Roman" w:eastAsia="Times New Roman" w:hAnsi="Times New Roman" w:cs="Times New Roman"/>
                <w:b/>
                <w:bCs/>
                <w:kern w:val="0"/>
                <w:sz w:val="18"/>
                <w:szCs w:val="18"/>
                <w:lang w:eastAsia="lt-LT"/>
                <w14:ligatures w14:val="none"/>
              </w:rPr>
              <w:t>1,18</w:t>
            </w:r>
          </w:p>
        </w:tc>
        <w:tc>
          <w:tcPr>
            <w:tcW w:w="1418" w:type="dxa"/>
            <w:vMerge/>
            <w:tcBorders>
              <w:left w:val="single" w:sz="4" w:space="0" w:color="000000"/>
              <w:right w:val="single" w:sz="8" w:space="0" w:color="auto"/>
            </w:tcBorders>
          </w:tcPr>
          <w:p w14:paraId="14F05AAE" w14:textId="77777777" w:rsidR="003B299C" w:rsidRDefault="003B299C" w:rsidP="008D3A3B">
            <w:pPr>
              <w:spacing w:after="0" w:line="240" w:lineRule="auto"/>
              <w:ind w:left="-90" w:right="-95"/>
              <w:jc w:val="center"/>
              <w:rPr>
                <w:rFonts w:ascii="Times New Roman" w:eastAsia="Times New Roman" w:hAnsi="Times New Roman" w:cs="Times New Roman"/>
                <w:kern w:val="0"/>
                <w:sz w:val="18"/>
                <w:szCs w:val="18"/>
                <w:lang w:eastAsia="lt-LT"/>
                <w14:ligatures w14:val="none"/>
              </w:rPr>
            </w:pPr>
          </w:p>
        </w:tc>
      </w:tr>
      <w:tr w:rsidR="003B299C" w:rsidRPr="003E611D" w14:paraId="2342F773" w14:textId="63D374A4" w:rsidTr="00F87860">
        <w:trPr>
          <w:trHeight w:val="70"/>
        </w:trPr>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65343C" w14:textId="7327BEF8" w:rsidR="003B299C" w:rsidRPr="003E611D" w:rsidRDefault="003B299C" w:rsidP="003E611D">
            <w:pPr>
              <w:spacing w:after="0" w:line="240" w:lineRule="auto"/>
              <w:rPr>
                <w:rFonts w:ascii="Times New Roman" w:eastAsia="Times New Roman" w:hAnsi="Times New Roman" w:cs="Times New Roman"/>
                <w:b/>
                <w:bCs/>
                <w:kern w:val="0"/>
                <w:sz w:val="18"/>
                <w:szCs w:val="18"/>
                <w:lang w:eastAsia="lt-LT"/>
                <w14:ligatures w14:val="none"/>
              </w:rPr>
            </w:pPr>
            <w:r w:rsidRPr="003E611D">
              <w:rPr>
                <w:rFonts w:ascii="Times New Roman" w:eastAsia="Times New Roman" w:hAnsi="Times New Roman" w:cs="Times New Roman"/>
                <w:b/>
                <w:bCs/>
                <w:color w:val="000000"/>
                <w:kern w:val="0"/>
                <w:sz w:val="18"/>
                <w:szCs w:val="18"/>
                <w:lang w:eastAsia="lt-LT"/>
                <w14:ligatures w14:val="none"/>
              </w:rPr>
              <w:t>Žemės ūkio paskirties objektai</w:t>
            </w:r>
            <w:r w:rsidR="00BF43F5" w:rsidRPr="00BF43F5">
              <w:rPr>
                <w:rFonts w:ascii="Times New Roman" w:eastAsia="Times New Roman" w:hAnsi="Times New Roman" w:cs="Times New Roman"/>
                <w:b/>
                <w:bCs/>
                <w:color w:val="000000"/>
                <w:kern w:val="0"/>
                <w:sz w:val="18"/>
                <w:szCs w:val="18"/>
                <w:lang w:eastAsia="lt-LT"/>
                <w14:ligatures w14:val="none"/>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F919306" w14:textId="77777777" w:rsidR="003B299C" w:rsidRPr="003E611D" w:rsidRDefault="003B299C" w:rsidP="003E611D">
            <w:pPr>
              <w:spacing w:after="0" w:line="240" w:lineRule="auto"/>
              <w:jc w:val="center"/>
              <w:rPr>
                <w:rFonts w:ascii="Times New Roman" w:eastAsia="Times New Roman" w:hAnsi="Times New Roman" w:cs="Times New Roman"/>
                <w:kern w:val="0"/>
                <w:sz w:val="18"/>
                <w:szCs w:val="18"/>
                <w:lang w:eastAsia="lt-LT"/>
                <w14:ligatures w14:val="none"/>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51061E" w14:textId="77777777" w:rsidR="003B299C" w:rsidRPr="003E611D" w:rsidRDefault="003B299C" w:rsidP="00E93FAA">
            <w:pPr>
              <w:spacing w:after="0" w:line="240" w:lineRule="auto"/>
              <w:ind w:left="-90" w:right="-95"/>
              <w:jc w:val="center"/>
              <w:rPr>
                <w:rFonts w:ascii="Times New Roman" w:eastAsia="Times New Roman" w:hAnsi="Times New Roman" w:cs="Times New Roman"/>
                <w:kern w:val="0"/>
                <w:sz w:val="18"/>
                <w:szCs w:val="18"/>
                <w:lang w:eastAsia="lt-LT"/>
                <w14:ligatures w14:val="none"/>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E646FE3" w14:textId="77777777" w:rsidR="003B299C" w:rsidRPr="003E611D" w:rsidRDefault="003B299C" w:rsidP="008D3A3B">
            <w:pPr>
              <w:spacing w:after="0" w:line="240" w:lineRule="auto"/>
              <w:jc w:val="center"/>
              <w:rPr>
                <w:rFonts w:ascii="Times New Roman" w:eastAsia="Times New Roman" w:hAnsi="Times New Roman" w:cs="Times New Roman"/>
                <w:kern w:val="0"/>
                <w:sz w:val="18"/>
                <w:szCs w:val="18"/>
                <w:lang w:eastAsia="lt-LT"/>
                <w14:ligatures w14:val="none"/>
              </w:rPr>
            </w:pPr>
          </w:p>
        </w:tc>
        <w:tc>
          <w:tcPr>
            <w:tcW w:w="1559" w:type="dxa"/>
            <w:tcBorders>
              <w:top w:val="nil"/>
              <w:left w:val="nil"/>
              <w:bottom w:val="single" w:sz="8" w:space="0" w:color="auto"/>
              <w:right w:val="single" w:sz="4" w:space="0" w:color="000000"/>
            </w:tcBorders>
            <w:tcMar>
              <w:top w:w="0" w:type="dxa"/>
              <w:left w:w="108" w:type="dxa"/>
              <w:bottom w:w="0" w:type="dxa"/>
              <w:right w:w="108" w:type="dxa"/>
            </w:tcMar>
            <w:vAlign w:val="center"/>
          </w:tcPr>
          <w:p w14:paraId="305AB79E" w14:textId="77777777" w:rsidR="003B299C" w:rsidRPr="003E611D" w:rsidRDefault="003B299C" w:rsidP="008D3A3B">
            <w:pPr>
              <w:spacing w:after="0" w:line="240" w:lineRule="auto"/>
              <w:ind w:left="-90" w:right="-95"/>
              <w:jc w:val="center"/>
              <w:rPr>
                <w:rFonts w:ascii="Times New Roman" w:eastAsia="Times New Roman" w:hAnsi="Times New Roman" w:cs="Times New Roman"/>
                <w:b/>
                <w:bCs/>
                <w:kern w:val="0"/>
                <w:sz w:val="18"/>
                <w:szCs w:val="18"/>
                <w:lang w:eastAsia="lt-LT"/>
                <w14:ligatures w14:val="none"/>
              </w:rPr>
            </w:pPr>
          </w:p>
        </w:tc>
        <w:tc>
          <w:tcPr>
            <w:tcW w:w="1418" w:type="dxa"/>
            <w:vMerge/>
            <w:tcBorders>
              <w:left w:val="single" w:sz="4" w:space="0" w:color="000000"/>
              <w:right w:val="single" w:sz="8" w:space="0" w:color="auto"/>
            </w:tcBorders>
          </w:tcPr>
          <w:p w14:paraId="422E9098" w14:textId="77777777" w:rsidR="003B299C" w:rsidRPr="003E611D" w:rsidRDefault="003B299C" w:rsidP="008D3A3B">
            <w:pPr>
              <w:spacing w:after="0" w:line="240" w:lineRule="auto"/>
              <w:ind w:left="-90" w:right="-95"/>
              <w:jc w:val="center"/>
              <w:rPr>
                <w:rFonts w:ascii="Times New Roman" w:eastAsia="Times New Roman" w:hAnsi="Times New Roman" w:cs="Times New Roman"/>
                <w:kern w:val="0"/>
                <w:sz w:val="18"/>
                <w:szCs w:val="18"/>
                <w:lang w:eastAsia="lt-LT"/>
                <w14:ligatures w14:val="none"/>
              </w:rPr>
            </w:pPr>
          </w:p>
        </w:tc>
      </w:tr>
      <w:tr w:rsidR="003B299C" w:rsidRPr="003E611D" w14:paraId="1B066D68" w14:textId="0F6DE8F8" w:rsidTr="00F87860">
        <w:trPr>
          <w:trHeight w:val="70"/>
        </w:trPr>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1BC274" w14:textId="77777777" w:rsidR="003B299C" w:rsidRPr="003E611D" w:rsidRDefault="003B299C" w:rsidP="003E611D">
            <w:pPr>
              <w:spacing w:after="0" w:line="240" w:lineRule="auto"/>
              <w:rPr>
                <w:rFonts w:ascii="Times New Roman" w:eastAsia="Times New Roman" w:hAnsi="Times New Roman" w:cs="Times New Roman"/>
                <w:b/>
                <w:bCs/>
                <w:color w:val="000000"/>
                <w:kern w:val="0"/>
                <w:sz w:val="18"/>
                <w:szCs w:val="18"/>
                <w:lang w:eastAsia="lt-LT"/>
                <w14:ligatures w14:val="none"/>
              </w:rPr>
            </w:pPr>
            <w:r w:rsidRPr="003E611D">
              <w:rPr>
                <w:rFonts w:ascii="Times New Roman" w:eastAsia="Times New Roman" w:hAnsi="Times New Roman" w:cs="Times New Roman"/>
                <w:b/>
                <w:bCs/>
                <w:kern w:val="0"/>
                <w:sz w:val="18"/>
                <w:szCs w:val="18"/>
                <w:lang w:eastAsia="lt-LT"/>
                <w14:ligatures w14:val="none"/>
              </w:rPr>
              <w:t xml:space="preserve">   iki 100 m</w:t>
            </w:r>
            <w:r w:rsidRPr="003E611D">
              <w:rPr>
                <w:rFonts w:ascii="Times New Roman" w:eastAsia="Times New Roman" w:hAnsi="Times New Roman" w:cs="Times New Roman"/>
                <w:b/>
                <w:bCs/>
                <w:kern w:val="0"/>
                <w:sz w:val="18"/>
                <w:szCs w:val="18"/>
                <w:vertAlign w:val="superscript"/>
                <w:lang w:eastAsia="lt-LT"/>
                <w14:ligatures w14:val="none"/>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2FFC783" w14:textId="77777777" w:rsidR="003B299C" w:rsidRPr="003E611D" w:rsidRDefault="003B299C" w:rsidP="003E611D">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NT objektų skaičius</w:t>
            </w:r>
          </w:p>
        </w:tc>
        <w:tc>
          <w:tcPr>
            <w:tcW w:w="155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396885D" w14:textId="5391DC62" w:rsidR="003B299C" w:rsidRPr="003E611D" w:rsidRDefault="003B299C" w:rsidP="00E93FAA">
            <w:pPr>
              <w:spacing w:after="0" w:line="240" w:lineRule="auto"/>
              <w:ind w:left="-90" w:right="-95"/>
              <w:jc w:val="center"/>
              <w:rPr>
                <w:rFonts w:ascii="Times New Roman" w:eastAsia="Times New Roman" w:hAnsi="Times New Roman" w:cs="Times New Roman"/>
                <w:color w:val="000000"/>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16,22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FA30F4" w14:textId="72A0DCCF" w:rsidR="003B299C" w:rsidRPr="003E611D" w:rsidRDefault="003B299C" w:rsidP="008D3A3B">
            <w:pPr>
              <w:spacing w:after="0" w:line="240" w:lineRule="auto"/>
              <w:jc w:val="center"/>
              <w:rPr>
                <w:rFonts w:ascii="Times New Roman" w:eastAsia="Times New Roman" w:hAnsi="Times New Roman" w:cs="Times New Roman"/>
                <w:color w:val="000000"/>
                <w:kern w:val="0"/>
                <w:sz w:val="18"/>
                <w:szCs w:val="18"/>
                <w:lang w:eastAsia="lt-LT"/>
                <w14:ligatures w14:val="none"/>
              </w:rPr>
            </w:pP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16CEEA7D" w14:textId="5AA7109A" w:rsidR="003B299C" w:rsidRPr="003E611D" w:rsidRDefault="003B299C" w:rsidP="008D3A3B">
            <w:pPr>
              <w:spacing w:after="0" w:line="240" w:lineRule="auto"/>
              <w:ind w:left="-90" w:right="-95"/>
              <w:jc w:val="center"/>
              <w:rPr>
                <w:rFonts w:ascii="Times New Roman" w:eastAsia="Times New Roman" w:hAnsi="Times New Roman" w:cs="Times New Roman"/>
                <w:b/>
                <w:bCs/>
                <w:color w:val="000000"/>
                <w:kern w:val="0"/>
                <w:sz w:val="18"/>
                <w:szCs w:val="18"/>
                <w:lang w:eastAsia="lt-LT"/>
                <w14:ligatures w14:val="none"/>
              </w:rPr>
            </w:pPr>
            <w:r w:rsidRPr="00D5158D">
              <w:rPr>
                <w:rFonts w:ascii="Times New Roman" w:eastAsia="Times New Roman" w:hAnsi="Times New Roman" w:cs="Times New Roman"/>
                <w:b/>
                <w:bCs/>
                <w:color w:val="000000"/>
                <w:kern w:val="0"/>
                <w:sz w:val="18"/>
                <w:szCs w:val="18"/>
                <w:lang w:eastAsia="lt-LT"/>
                <w14:ligatures w14:val="none"/>
              </w:rPr>
              <w:t>1,35</w:t>
            </w:r>
          </w:p>
        </w:tc>
        <w:tc>
          <w:tcPr>
            <w:tcW w:w="1418" w:type="dxa"/>
            <w:vMerge/>
            <w:tcBorders>
              <w:left w:val="single" w:sz="4" w:space="0" w:color="000000"/>
              <w:right w:val="single" w:sz="8" w:space="0" w:color="auto"/>
            </w:tcBorders>
          </w:tcPr>
          <w:p w14:paraId="068F2C18" w14:textId="77777777" w:rsidR="003B299C" w:rsidRDefault="003B299C" w:rsidP="008D3A3B">
            <w:pPr>
              <w:spacing w:after="0" w:line="240" w:lineRule="auto"/>
              <w:ind w:left="-90" w:right="-95"/>
              <w:jc w:val="center"/>
              <w:rPr>
                <w:rFonts w:ascii="Times New Roman" w:eastAsia="Times New Roman" w:hAnsi="Times New Roman" w:cs="Times New Roman"/>
                <w:color w:val="000000"/>
                <w:kern w:val="0"/>
                <w:sz w:val="18"/>
                <w:szCs w:val="18"/>
                <w:lang w:eastAsia="lt-LT"/>
                <w14:ligatures w14:val="none"/>
              </w:rPr>
            </w:pPr>
          </w:p>
        </w:tc>
      </w:tr>
      <w:tr w:rsidR="003B299C" w:rsidRPr="003E611D" w14:paraId="4F95AF0A" w14:textId="3D9B3876" w:rsidTr="00F87860">
        <w:trPr>
          <w:trHeight w:val="70"/>
        </w:trPr>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9FDC26" w14:textId="77777777" w:rsidR="003B299C" w:rsidRPr="003E611D" w:rsidRDefault="003B299C" w:rsidP="003E611D">
            <w:pPr>
              <w:spacing w:after="0" w:line="240" w:lineRule="auto"/>
              <w:rPr>
                <w:rFonts w:ascii="Times New Roman" w:eastAsia="Times New Roman" w:hAnsi="Times New Roman" w:cs="Times New Roman"/>
                <w:b/>
                <w:bCs/>
                <w:color w:val="000000"/>
                <w:kern w:val="0"/>
                <w:sz w:val="18"/>
                <w:szCs w:val="18"/>
                <w:lang w:eastAsia="lt-LT"/>
                <w14:ligatures w14:val="none"/>
              </w:rPr>
            </w:pPr>
            <w:r w:rsidRPr="003E611D">
              <w:rPr>
                <w:rFonts w:ascii="Times New Roman" w:eastAsia="Times New Roman" w:hAnsi="Times New Roman" w:cs="Times New Roman"/>
                <w:b/>
                <w:bCs/>
                <w:kern w:val="0"/>
                <w:sz w:val="18"/>
                <w:szCs w:val="18"/>
                <w:lang w:eastAsia="lt-LT"/>
                <w14:ligatures w14:val="none"/>
              </w:rPr>
              <w:t xml:space="preserve">   nuo 100 iki 500 m</w:t>
            </w:r>
            <w:r w:rsidRPr="003E611D">
              <w:rPr>
                <w:rFonts w:ascii="Times New Roman" w:eastAsia="Times New Roman" w:hAnsi="Times New Roman" w:cs="Times New Roman"/>
                <w:b/>
                <w:bCs/>
                <w:kern w:val="0"/>
                <w:sz w:val="18"/>
                <w:szCs w:val="18"/>
                <w:vertAlign w:val="superscript"/>
                <w:lang w:eastAsia="lt-LT"/>
                <w14:ligatures w14:val="none"/>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FCD8A30" w14:textId="77777777" w:rsidR="003B299C" w:rsidRPr="003E611D" w:rsidRDefault="003B299C" w:rsidP="003E611D">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NT objektų skaičius</w:t>
            </w:r>
          </w:p>
        </w:tc>
        <w:tc>
          <w:tcPr>
            <w:tcW w:w="155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9AC1E4C" w14:textId="058CF2E9" w:rsidR="003B299C" w:rsidRPr="003E611D" w:rsidRDefault="003B299C" w:rsidP="00E93FAA">
            <w:pPr>
              <w:spacing w:after="0" w:line="240" w:lineRule="auto"/>
              <w:ind w:left="-90" w:right="-95"/>
              <w:jc w:val="center"/>
              <w:rPr>
                <w:rFonts w:ascii="Times New Roman" w:eastAsia="Times New Roman" w:hAnsi="Times New Roman" w:cs="Times New Roman"/>
                <w:color w:val="000000"/>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31,08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B1338F5" w14:textId="2043EFD5" w:rsidR="003B299C" w:rsidRPr="003E611D" w:rsidRDefault="003B299C" w:rsidP="008D3A3B">
            <w:pPr>
              <w:spacing w:after="0" w:line="240" w:lineRule="auto"/>
              <w:jc w:val="center"/>
              <w:rPr>
                <w:rFonts w:ascii="Times New Roman" w:eastAsia="Times New Roman" w:hAnsi="Times New Roman" w:cs="Times New Roman"/>
                <w:color w:val="000000"/>
                <w:kern w:val="0"/>
                <w:sz w:val="18"/>
                <w:szCs w:val="18"/>
                <w:lang w:eastAsia="lt-LT"/>
                <w14:ligatures w14:val="none"/>
              </w:rPr>
            </w:pP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7BC4FFC9" w14:textId="01A76784" w:rsidR="003B299C" w:rsidRPr="003E611D" w:rsidRDefault="003B299C" w:rsidP="008D3A3B">
            <w:pPr>
              <w:spacing w:after="0" w:line="240" w:lineRule="auto"/>
              <w:ind w:left="-90" w:right="-95"/>
              <w:jc w:val="center"/>
              <w:rPr>
                <w:rFonts w:ascii="Times New Roman" w:eastAsia="Times New Roman" w:hAnsi="Times New Roman" w:cs="Times New Roman"/>
                <w:b/>
                <w:bCs/>
                <w:color w:val="000000"/>
                <w:kern w:val="0"/>
                <w:sz w:val="18"/>
                <w:szCs w:val="18"/>
                <w:lang w:eastAsia="lt-LT"/>
                <w14:ligatures w14:val="none"/>
              </w:rPr>
            </w:pPr>
            <w:r w:rsidRPr="00D5158D">
              <w:rPr>
                <w:rFonts w:ascii="Times New Roman" w:eastAsia="Times New Roman" w:hAnsi="Times New Roman" w:cs="Times New Roman"/>
                <w:b/>
                <w:bCs/>
                <w:color w:val="000000"/>
                <w:kern w:val="0"/>
                <w:sz w:val="18"/>
                <w:szCs w:val="18"/>
                <w:lang w:eastAsia="lt-LT"/>
                <w14:ligatures w14:val="none"/>
              </w:rPr>
              <w:t>2,59</w:t>
            </w:r>
          </w:p>
        </w:tc>
        <w:tc>
          <w:tcPr>
            <w:tcW w:w="1418" w:type="dxa"/>
            <w:vMerge/>
            <w:tcBorders>
              <w:left w:val="single" w:sz="4" w:space="0" w:color="000000"/>
              <w:right w:val="single" w:sz="8" w:space="0" w:color="auto"/>
            </w:tcBorders>
          </w:tcPr>
          <w:p w14:paraId="06D1D300" w14:textId="77777777" w:rsidR="003B299C" w:rsidRDefault="003B299C" w:rsidP="008D3A3B">
            <w:pPr>
              <w:spacing w:after="0" w:line="240" w:lineRule="auto"/>
              <w:ind w:left="-90" w:right="-95"/>
              <w:jc w:val="center"/>
              <w:rPr>
                <w:rFonts w:ascii="Times New Roman" w:eastAsia="Times New Roman" w:hAnsi="Times New Roman" w:cs="Times New Roman"/>
                <w:color w:val="000000"/>
                <w:kern w:val="0"/>
                <w:sz w:val="18"/>
                <w:szCs w:val="18"/>
                <w:lang w:eastAsia="lt-LT"/>
                <w14:ligatures w14:val="none"/>
              </w:rPr>
            </w:pPr>
          </w:p>
        </w:tc>
      </w:tr>
      <w:tr w:rsidR="003B299C" w:rsidRPr="003E611D" w14:paraId="205B4CD8" w14:textId="3A984918" w:rsidTr="00F87860">
        <w:trPr>
          <w:trHeight w:val="70"/>
        </w:trPr>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68F790" w14:textId="77777777" w:rsidR="003B299C" w:rsidRPr="003E611D" w:rsidRDefault="003B299C" w:rsidP="003E611D">
            <w:pPr>
              <w:spacing w:after="0" w:line="240" w:lineRule="auto"/>
              <w:rPr>
                <w:rFonts w:ascii="Times New Roman" w:eastAsia="Times New Roman" w:hAnsi="Times New Roman" w:cs="Times New Roman"/>
                <w:b/>
                <w:bCs/>
                <w:color w:val="000000"/>
                <w:kern w:val="0"/>
                <w:sz w:val="18"/>
                <w:szCs w:val="18"/>
                <w:lang w:eastAsia="lt-LT"/>
                <w14:ligatures w14:val="none"/>
              </w:rPr>
            </w:pPr>
            <w:r w:rsidRPr="003E611D">
              <w:rPr>
                <w:rFonts w:ascii="Times New Roman" w:eastAsia="Times New Roman" w:hAnsi="Times New Roman" w:cs="Times New Roman"/>
                <w:b/>
                <w:bCs/>
                <w:kern w:val="0"/>
                <w:sz w:val="18"/>
                <w:szCs w:val="18"/>
                <w:lang w:eastAsia="lt-LT"/>
                <w14:ligatures w14:val="none"/>
              </w:rPr>
              <w:t xml:space="preserve">   nuo 500 iki 2000 m</w:t>
            </w:r>
            <w:r w:rsidRPr="003E611D">
              <w:rPr>
                <w:rFonts w:ascii="Times New Roman" w:eastAsia="Times New Roman" w:hAnsi="Times New Roman" w:cs="Times New Roman"/>
                <w:b/>
                <w:bCs/>
                <w:kern w:val="0"/>
                <w:sz w:val="18"/>
                <w:szCs w:val="18"/>
                <w:vertAlign w:val="superscript"/>
                <w:lang w:eastAsia="lt-LT"/>
                <w14:ligatures w14:val="none"/>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1EE1C7E" w14:textId="77777777" w:rsidR="003B299C" w:rsidRPr="003E611D" w:rsidRDefault="003B299C" w:rsidP="003E611D">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NT objektų skaičius</w:t>
            </w:r>
          </w:p>
        </w:tc>
        <w:tc>
          <w:tcPr>
            <w:tcW w:w="155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8D1BFF8" w14:textId="4F6FCC77" w:rsidR="003B299C" w:rsidRPr="003E611D" w:rsidRDefault="003B299C" w:rsidP="00E93FAA">
            <w:pPr>
              <w:spacing w:after="0" w:line="240" w:lineRule="auto"/>
              <w:ind w:left="-90" w:right="-95"/>
              <w:jc w:val="center"/>
              <w:rPr>
                <w:rFonts w:ascii="Times New Roman" w:eastAsia="Times New Roman" w:hAnsi="Times New Roman" w:cs="Times New Roman"/>
                <w:color w:val="000000"/>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66,50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1BE8F19" w14:textId="695470F4" w:rsidR="003B299C" w:rsidRPr="003E611D" w:rsidRDefault="003B299C" w:rsidP="008D3A3B">
            <w:pPr>
              <w:spacing w:after="0" w:line="240" w:lineRule="auto"/>
              <w:jc w:val="center"/>
              <w:rPr>
                <w:rFonts w:ascii="Times New Roman" w:eastAsia="Times New Roman" w:hAnsi="Times New Roman" w:cs="Times New Roman"/>
                <w:color w:val="000000"/>
                <w:kern w:val="0"/>
                <w:sz w:val="18"/>
                <w:szCs w:val="18"/>
                <w:lang w:eastAsia="lt-LT"/>
                <w14:ligatures w14:val="none"/>
              </w:rPr>
            </w:pP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411366CB" w14:textId="52BFA16D" w:rsidR="003B299C" w:rsidRPr="003E611D" w:rsidRDefault="003B299C" w:rsidP="008D3A3B">
            <w:pPr>
              <w:spacing w:after="0" w:line="240" w:lineRule="auto"/>
              <w:ind w:left="-90" w:right="-95"/>
              <w:jc w:val="center"/>
              <w:rPr>
                <w:rFonts w:ascii="Times New Roman" w:eastAsia="Times New Roman" w:hAnsi="Times New Roman" w:cs="Times New Roman"/>
                <w:b/>
                <w:bCs/>
                <w:color w:val="000000"/>
                <w:kern w:val="0"/>
                <w:sz w:val="18"/>
                <w:szCs w:val="18"/>
                <w:lang w:eastAsia="lt-LT"/>
                <w14:ligatures w14:val="none"/>
              </w:rPr>
            </w:pPr>
            <w:r w:rsidRPr="00D5158D">
              <w:rPr>
                <w:rFonts w:ascii="Times New Roman" w:eastAsia="Times New Roman" w:hAnsi="Times New Roman" w:cs="Times New Roman"/>
                <w:b/>
                <w:bCs/>
                <w:color w:val="000000"/>
                <w:kern w:val="0"/>
                <w:sz w:val="18"/>
                <w:szCs w:val="18"/>
                <w:lang w:eastAsia="lt-LT"/>
                <w14:ligatures w14:val="none"/>
              </w:rPr>
              <w:t>5,54</w:t>
            </w:r>
          </w:p>
        </w:tc>
        <w:tc>
          <w:tcPr>
            <w:tcW w:w="1418" w:type="dxa"/>
            <w:vMerge/>
            <w:tcBorders>
              <w:left w:val="single" w:sz="4" w:space="0" w:color="000000"/>
              <w:right w:val="single" w:sz="8" w:space="0" w:color="auto"/>
            </w:tcBorders>
          </w:tcPr>
          <w:p w14:paraId="7F38E9FE" w14:textId="77777777" w:rsidR="003B299C" w:rsidRDefault="003B299C" w:rsidP="008D3A3B">
            <w:pPr>
              <w:spacing w:after="0" w:line="240" w:lineRule="auto"/>
              <w:ind w:left="-90" w:right="-95"/>
              <w:jc w:val="center"/>
              <w:rPr>
                <w:rFonts w:ascii="Times New Roman" w:eastAsia="Times New Roman" w:hAnsi="Times New Roman" w:cs="Times New Roman"/>
                <w:color w:val="000000"/>
                <w:kern w:val="0"/>
                <w:sz w:val="18"/>
                <w:szCs w:val="18"/>
                <w:lang w:eastAsia="lt-LT"/>
                <w14:ligatures w14:val="none"/>
              </w:rPr>
            </w:pPr>
          </w:p>
        </w:tc>
      </w:tr>
      <w:tr w:rsidR="003B299C" w:rsidRPr="003E611D" w14:paraId="7E7E1BF4" w14:textId="4575B207" w:rsidTr="00F87860">
        <w:trPr>
          <w:trHeight w:val="70"/>
        </w:trPr>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9FBECD" w14:textId="77777777" w:rsidR="003B299C" w:rsidRPr="003E611D" w:rsidRDefault="003B299C" w:rsidP="003E611D">
            <w:pPr>
              <w:spacing w:after="0" w:line="240" w:lineRule="auto"/>
              <w:rPr>
                <w:rFonts w:ascii="Times New Roman" w:eastAsia="Times New Roman" w:hAnsi="Times New Roman" w:cs="Times New Roman"/>
                <w:b/>
                <w:bCs/>
                <w:color w:val="000000"/>
                <w:kern w:val="0"/>
                <w:sz w:val="18"/>
                <w:szCs w:val="18"/>
                <w:lang w:eastAsia="lt-LT"/>
                <w14:ligatures w14:val="none"/>
              </w:rPr>
            </w:pPr>
            <w:r w:rsidRPr="003E611D">
              <w:rPr>
                <w:rFonts w:ascii="Times New Roman" w:eastAsia="Times New Roman" w:hAnsi="Times New Roman" w:cs="Times New Roman"/>
                <w:b/>
                <w:bCs/>
                <w:kern w:val="0"/>
                <w:sz w:val="18"/>
                <w:szCs w:val="18"/>
                <w:lang w:eastAsia="lt-LT"/>
                <w14:ligatures w14:val="none"/>
              </w:rPr>
              <w:t xml:space="preserve">   virš 2000 m</w:t>
            </w:r>
            <w:r w:rsidRPr="003E611D">
              <w:rPr>
                <w:rFonts w:ascii="Times New Roman" w:eastAsia="Times New Roman" w:hAnsi="Times New Roman" w:cs="Times New Roman"/>
                <w:b/>
                <w:bCs/>
                <w:kern w:val="0"/>
                <w:sz w:val="18"/>
                <w:szCs w:val="18"/>
                <w:vertAlign w:val="superscript"/>
                <w:lang w:eastAsia="lt-LT"/>
                <w14:ligatures w14:val="none"/>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067B17D" w14:textId="77777777" w:rsidR="003B299C" w:rsidRPr="003E611D" w:rsidRDefault="003B299C" w:rsidP="003E611D">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NT objektų skaičius</w:t>
            </w:r>
          </w:p>
        </w:tc>
        <w:tc>
          <w:tcPr>
            <w:tcW w:w="155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2B92EF3" w14:textId="293E4040" w:rsidR="003B299C" w:rsidRPr="003E611D" w:rsidRDefault="003B299C" w:rsidP="00E93FAA">
            <w:pPr>
              <w:spacing w:after="0" w:line="240" w:lineRule="auto"/>
              <w:ind w:left="-90" w:right="-95"/>
              <w:jc w:val="center"/>
              <w:rPr>
                <w:rFonts w:ascii="Times New Roman" w:eastAsia="Times New Roman" w:hAnsi="Times New Roman" w:cs="Times New Roman"/>
                <w:color w:val="000000"/>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102,11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4AF94B" w14:textId="677E31C8" w:rsidR="003B299C" w:rsidRPr="003E611D" w:rsidRDefault="003B299C" w:rsidP="008D3A3B">
            <w:pPr>
              <w:spacing w:after="0" w:line="240" w:lineRule="auto"/>
              <w:jc w:val="center"/>
              <w:rPr>
                <w:rFonts w:ascii="Times New Roman" w:eastAsia="Times New Roman" w:hAnsi="Times New Roman" w:cs="Times New Roman"/>
                <w:color w:val="000000"/>
                <w:kern w:val="0"/>
                <w:sz w:val="18"/>
                <w:szCs w:val="18"/>
                <w:lang w:eastAsia="lt-LT"/>
                <w14:ligatures w14:val="none"/>
              </w:rPr>
            </w:pP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1DB687A2" w14:textId="79B90C0D" w:rsidR="003B299C" w:rsidRPr="003E611D" w:rsidRDefault="003B299C" w:rsidP="008D3A3B">
            <w:pPr>
              <w:spacing w:after="0" w:line="240" w:lineRule="auto"/>
              <w:ind w:left="-90" w:right="-95"/>
              <w:jc w:val="center"/>
              <w:rPr>
                <w:rFonts w:ascii="Times New Roman" w:eastAsia="Times New Roman" w:hAnsi="Times New Roman" w:cs="Times New Roman"/>
                <w:b/>
                <w:bCs/>
                <w:color w:val="000000"/>
                <w:kern w:val="0"/>
                <w:sz w:val="18"/>
                <w:szCs w:val="18"/>
                <w:lang w:eastAsia="lt-LT"/>
                <w14:ligatures w14:val="none"/>
              </w:rPr>
            </w:pPr>
            <w:r w:rsidRPr="00D5158D">
              <w:rPr>
                <w:rFonts w:ascii="Times New Roman" w:eastAsia="Times New Roman" w:hAnsi="Times New Roman" w:cs="Times New Roman"/>
                <w:b/>
                <w:bCs/>
                <w:color w:val="000000"/>
                <w:kern w:val="0"/>
                <w:sz w:val="18"/>
                <w:szCs w:val="18"/>
                <w:lang w:eastAsia="lt-LT"/>
                <w14:ligatures w14:val="none"/>
              </w:rPr>
              <w:t>8,51</w:t>
            </w:r>
          </w:p>
        </w:tc>
        <w:tc>
          <w:tcPr>
            <w:tcW w:w="1418" w:type="dxa"/>
            <w:vMerge/>
            <w:tcBorders>
              <w:left w:val="single" w:sz="4" w:space="0" w:color="000000"/>
              <w:bottom w:val="single" w:sz="4" w:space="0" w:color="auto"/>
              <w:right w:val="single" w:sz="8" w:space="0" w:color="auto"/>
            </w:tcBorders>
          </w:tcPr>
          <w:p w14:paraId="4F3BA104" w14:textId="77777777" w:rsidR="003B299C" w:rsidRDefault="003B299C" w:rsidP="008D3A3B">
            <w:pPr>
              <w:spacing w:after="0" w:line="240" w:lineRule="auto"/>
              <w:ind w:left="-90" w:right="-95"/>
              <w:jc w:val="center"/>
              <w:rPr>
                <w:rFonts w:ascii="Times New Roman" w:eastAsia="Times New Roman" w:hAnsi="Times New Roman" w:cs="Times New Roman"/>
                <w:color w:val="000000"/>
                <w:kern w:val="0"/>
                <w:sz w:val="18"/>
                <w:szCs w:val="18"/>
                <w:lang w:eastAsia="lt-LT"/>
                <w14:ligatures w14:val="none"/>
              </w:rPr>
            </w:pPr>
          </w:p>
        </w:tc>
      </w:tr>
    </w:tbl>
    <w:p w14:paraId="58AF6AC2" w14:textId="5B2A06DB" w:rsidR="003E611D" w:rsidRDefault="00BF43F5" w:rsidP="002B6E79">
      <w:pPr>
        <w:spacing w:after="0"/>
        <w:jc w:val="both"/>
        <w:rPr>
          <w:rFonts w:ascii="Times New Roman" w:hAnsi="Times New Roman" w:cs="Times New Roman"/>
          <w:sz w:val="20"/>
          <w:szCs w:val="20"/>
        </w:rPr>
      </w:pPr>
      <w:r w:rsidRPr="00BF43F5">
        <w:t>*</w:t>
      </w:r>
      <w:r w:rsidR="00266C38" w:rsidRPr="00266C38">
        <w:t xml:space="preserve"> </w:t>
      </w:r>
      <w:r w:rsidR="00266C38" w:rsidRPr="00266C38">
        <w:rPr>
          <w:rFonts w:ascii="Times New Roman" w:hAnsi="Times New Roman" w:cs="Times New Roman"/>
          <w:sz w:val="20"/>
          <w:szCs w:val="20"/>
        </w:rPr>
        <w:t>Pastatai skirti žemės ūkio produkcijai auginti, gaminti ir laikyti, fermos, daržinės, svirnai, sandėliai, garažai technikai, šiltnamiai.</w:t>
      </w:r>
    </w:p>
    <w:p w14:paraId="1EE6CE61" w14:textId="77777777" w:rsidR="00266C38" w:rsidRDefault="00266C38" w:rsidP="002B6E79">
      <w:pPr>
        <w:spacing w:after="0"/>
        <w:jc w:val="both"/>
      </w:pPr>
    </w:p>
    <w:p w14:paraId="643DCCE4" w14:textId="076E32EC" w:rsidR="002B6E79" w:rsidRPr="000D2C9B" w:rsidRDefault="002B6E79" w:rsidP="002B6E79">
      <w:pPr>
        <w:spacing w:after="0"/>
        <w:jc w:val="both"/>
        <w:rPr>
          <w:rFonts w:ascii="Times New Roman" w:hAnsi="Times New Roman" w:cs="Times New Roman"/>
          <w:sz w:val="24"/>
          <w:szCs w:val="24"/>
        </w:rPr>
      </w:pPr>
      <w:r w:rsidRPr="000D2C9B">
        <w:rPr>
          <w:sz w:val="24"/>
          <w:szCs w:val="24"/>
        </w:rPr>
        <w:t xml:space="preserve">     </w:t>
      </w:r>
      <w:r w:rsidRPr="000D2C9B">
        <w:rPr>
          <w:rFonts w:ascii="Times New Roman" w:hAnsi="Times New Roman" w:cs="Times New Roman"/>
          <w:sz w:val="24"/>
          <w:szCs w:val="24"/>
        </w:rPr>
        <w:t xml:space="preserve">   </w:t>
      </w:r>
      <w:r w:rsidR="0013756F">
        <w:rPr>
          <w:rFonts w:ascii="Times New Roman" w:hAnsi="Times New Roman" w:cs="Times New Roman"/>
          <w:sz w:val="24"/>
          <w:szCs w:val="24"/>
        </w:rPr>
        <w:t xml:space="preserve"> </w:t>
      </w:r>
      <w:r w:rsidRPr="000D2C9B">
        <w:rPr>
          <w:rFonts w:ascii="Times New Roman" w:hAnsi="Times New Roman" w:cs="Times New Roman"/>
          <w:sz w:val="24"/>
          <w:szCs w:val="24"/>
        </w:rPr>
        <w:t>Imant atskirai tik po vieną nekilnojamojo turto objekto kategoriją matosi, kad nei viena jų neviršija pirmos lentelės pagalba nustatyto Tauragės apskrities vieno namų ūkio vidutini</w:t>
      </w:r>
      <w:r w:rsidR="00582580" w:rsidRPr="000D2C9B">
        <w:rPr>
          <w:rFonts w:ascii="Times New Roman" w:hAnsi="Times New Roman" w:cs="Times New Roman"/>
          <w:sz w:val="24"/>
          <w:szCs w:val="24"/>
        </w:rPr>
        <w:t>ų</w:t>
      </w:r>
      <w:r w:rsidRPr="000D2C9B">
        <w:rPr>
          <w:rFonts w:ascii="Times New Roman" w:hAnsi="Times New Roman" w:cs="Times New Roman"/>
          <w:sz w:val="24"/>
          <w:szCs w:val="24"/>
        </w:rPr>
        <w:t xml:space="preserve"> mėnesinio statistinių pajamų </w:t>
      </w:r>
      <w:r w:rsidR="00170A4D" w:rsidRPr="000D2C9B">
        <w:rPr>
          <w:rFonts w:ascii="Times New Roman" w:hAnsi="Times New Roman" w:cs="Times New Roman"/>
          <w:sz w:val="24"/>
          <w:szCs w:val="24"/>
        </w:rPr>
        <w:t xml:space="preserve">vieno </w:t>
      </w:r>
      <w:r w:rsidRPr="000D2C9B">
        <w:rPr>
          <w:rFonts w:ascii="Times New Roman" w:hAnsi="Times New Roman" w:cs="Times New Roman"/>
          <w:sz w:val="24"/>
          <w:szCs w:val="24"/>
        </w:rPr>
        <w:t>procento,- 19,58 Eur.</w:t>
      </w:r>
    </w:p>
    <w:p w14:paraId="51657FB4" w14:textId="1338DC75" w:rsidR="002B6E79" w:rsidRDefault="0013756F" w:rsidP="002A0F1B">
      <w:pPr>
        <w:jc w:val="both"/>
        <w:rPr>
          <w:rFonts w:ascii="Times New Roman" w:hAnsi="Times New Roman" w:cs="Times New Roman"/>
          <w:sz w:val="24"/>
          <w:szCs w:val="24"/>
        </w:rPr>
      </w:pPr>
      <w:r>
        <w:rPr>
          <w:rFonts w:ascii="Times New Roman" w:hAnsi="Times New Roman" w:cs="Times New Roman"/>
          <w:sz w:val="24"/>
          <w:szCs w:val="24"/>
        </w:rPr>
        <w:t xml:space="preserve">        </w:t>
      </w:r>
      <w:r w:rsidR="00C906DD" w:rsidRPr="000D2C9B">
        <w:rPr>
          <w:rFonts w:ascii="Times New Roman" w:hAnsi="Times New Roman" w:cs="Times New Roman"/>
          <w:sz w:val="24"/>
          <w:szCs w:val="24"/>
        </w:rPr>
        <w:t xml:space="preserve">Sekančioje lentelėje </w:t>
      </w:r>
      <w:r w:rsidR="008D77B4" w:rsidRPr="000D2C9B">
        <w:rPr>
          <w:rFonts w:ascii="Times New Roman" w:hAnsi="Times New Roman" w:cs="Times New Roman"/>
          <w:sz w:val="24"/>
          <w:szCs w:val="24"/>
        </w:rPr>
        <w:t xml:space="preserve">bus </w:t>
      </w:r>
      <w:r w:rsidR="00C906DD" w:rsidRPr="000D2C9B">
        <w:rPr>
          <w:rFonts w:ascii="Times New Roman" w:hAnsi="Times New Roman" w:cs="Times New Roman"/>
          <w:sz w:val="24"/>
          <w:szCs w:val="24"/>
        </w:rPr>
        <w:t>atlik</w:t>
      </w:r>
      <w:r w:rsidR="008D77B4" w:rsidRPr="000D2C9B">
        <w:rPr>
          <w:rFonts w:ascii="Times New Roman" w:hAnsi="Times New Roman" w:cs="Times New Roman"/>
          <w:sz w:val="24"/>
          <w:szCs w:val="24"/>
        </w:rPr>
        <w:t>ti</w:t>
      </w:r>
      <w:r w:rsidR="00C906DD" w:rsidRPr="000D2C9B">
        <w:rPr>
          <w:rFonts w:ascii="Times New Roman" w:hAnsi="Times New Roman" w:cs="Times New Roman"/>
          <w:sz w:val="24"/>
          <w:szCs w:val="24"/>
        </w:rPr>
        <w:t xml:space="preserve"> </w:t>
      </w:r>
      <w:r w:rsidR="00B0652A" w:rsidRPr="000D2C9B">
        <w:rPr>
          <w:rFonts w:ascii="Times New Roman" w:hAnsi="Times New Roman" w:cs="Times New Roman"/>
          <w:sz w:val="24"/>
          <w:szCs w:val="24"/>
        </w:rPr>
        <w:t>vertinim</w:t>
      </w:r>
      <w:r w:rsidR="008D77B4" w:rsidRPr="000D2C9B">
        <w:rPr>
          <w:rFonts w:ascii="Times New Roman" w:hAnsi="Times New Roman" w:cs="Times New Roman"/>
          <w:sz w:val="24"/>
          <w:szCs w:val="24"/>
        </w:rPr>
        <w:t>ai atliekų turėtojų (fizinių asmenų) per mėnesį mokamos rinkliavos už atliekų tvarkytojo suteiktas paslaugas suminių variantų.</w:t>
      </w:r>
    </w:p>
    <w:p w14:paraId="1E43A3FD" w14:textId="77777777" w:rsidR="0013756F" w:rsidRPr="000D2C9B" w:rsidRDefault="0013756F" w:rsidP="002A0F1B">
      <w:pPr>
        <w:jc w:val="both"/>
        <w:rPr>
          <w:rFonts w:ascii="Times New Roman" w:hAnsi="Times New Roman" w:cs="Times New Roman"/>
          <w:sz w:val="24"/>
          <w:szCs w:val="24"/>
        </w:rPr>
      </w:pPr>
    </w:p>
    <w:p w14:paraId="726510FF" w14:textId="04A5B4BE" w:rsidR="005C7BA1" w:rsidRPr="000D2C9B" w:rsidRDefault="005C7BA1" w:rsidP="002A0F1B">
      <w:pPr>
        <w:jc w:val="both"/>
        <w:rPr>
          <w:rFonts w:ascii="Times New Roman" w:hAnsi="Times New Roman" w:cs="Times New Roman"/>
          <w:sz w:val="24"/>
          <w:szCs w:val="24"/>
        </w:rPr>
      </w:pPr>
      <w:r w:rsidRPr="000D2C9B">
        <w:rPr>
          <w:rFonts w:ascii="Times New Roman" w:hAnsi="Times New Roman" w:cs="Times New Roman"/>
          <w:b/>
          <w:bCs/>
          <w:sz w:val="24"/>
          <w:szCs w:val="24"/>
        </w:rPr>
        <w:t>3 lentelė</w:t>
      </w:r>
      <w:r w:rsidRPr="000D2C9B">
        <w:rPr>
          <w:rFonts w:ascii="Times New Roman" w:hAnsi="Times New Roman" w:cs="Times New Roman"/>
          <w:sz w:val="24"/>
          <w:szCs w:val="24"/>
        </w:rPr>
        <w:t>. Galima atliekų turėtojų (fizinių asmenų) per mėnesį mokamos rinkliavos už atliekų tvarkytojo suteiktas paslaugas suma.</w:t>
      </w:r>
    </w:p>
    <w:tbl>
      <w:tblPr>
        <w:tblStyle w:val="Lentelstinklelis"/>
        <w:tblW w:w="0" w:type="auto"/>
        <w:tblLayout w:type="fixed"/>
        <w:tblLook w:val="04A0" w:firstRow="1" w:lastRow="0" w:firstColumn="1" w:lastColumn="0" w:noHBand="0" w:noVBand="1"/>
      </w:tblPr>
      <w:tblGrid>
        <w:gridCol w:w="704"/>
        <w:gridCol w:w="3152"/>
        <w:gridCol w:w="1924"/>
        <w:gridCol w:w="2012"/>
        <w:gridCol w:w="1836"/>
      </w:tblGrid>
      <w:tr w:rsidR="005C7BA1" w14:paraId="0B0392B8" w14:textId="77777777" w:rsidTr="00E95F69">
        <w:tc>
          <w:tcPr>
            <w:tcW w:w="704" w:type="dxa"/>
          </w:tcPr>
          <w:p w14:paraId="1E598443" w14:textId="6020311A" w:rsidR="005C7BA1" w:rsidRPr="008D77B4" w:rsidRDefault="002B6E79" w:rsidP="002A0F1B">
            <w:pPr>
              <w:jc w:val="both"/>
              <w:rPr>
                <w:rFonts w:ascii="Times New Roman" w:hAnsi="Times New Roman" w:cs="Times New Roman"/>
                <w:sz w:val="18"/>
                <w:szCs w:val="18"/>
              </w:rPr>
            </w:pPr>
            <w:r w:rsidRPr="008D77B4">
              <w:rPr>
                <w:rFonts w:ascii="Times New Roman" w:hAnsi="Times New Roman" w:cs="Times New Roman"/>
                <w:sz w:val="18"/>
                <w:szCs w:val="18"/>
              </w:rPr>
              <w:t>Situacij</w:t>
            </w:r>
            <w:r w:rsidR="008D77B4" w:rsidRPr="008D77B4">
              <w:rPr>
                <w:rFonts w:ascii="Times New Roman" w:hAnsi="Times New Roman" w:cs="Times New Roman"/>
                <w:sz w:val="18"/>
                <w:szCs w:val="18"/>
              </w:rPr>
              <w:t>os Nr.</w:t>
            </w:r>
          </w:p>
        </w:tc>
        <w:tc>
          <w:tcPr>
            <w:tcW w:w="3152" w:type="dxa"/>
          </w:tcPr>
          <w:p w14:paraId="6B33C332" w14:textId="1E0AD63F" w:rsidR="005C7BA1" w:rsidRPr="008D77B4" w:rsidRDefault="008D77B4" w:rsidP="002A0F1B">
            <w:pPr>
              <w:jc w:val="both"/>
              <w:rPr>
                <w:rFonts w:ascii="Times New Roman" w:hAnsi="Times New Roman" w:cs="Times New Roman"/>
                <w:sz w:val="18"/>
                <w:szCs w:val="18"/>
              </w:rPr>
            </w:pPr>
            <w:r w:rsidRPr="008D77B4">
              <w:rPr>
                <w:rFonts w:ascii="Times New Roman" w:hAnsi="Times New Roman" w:cs="Times New Roman"/>
                <w:sz w:val="18"/>
                <w:szCs w:val="18"/>
              </w:rPr>
              <w:t>Nekilnojamojo turto objektų kategorijos</w:t>
            </w:r>
          </w:p>
        </w:tc>
        <w:tc>
          <w:tcPr>
            <w:tcW w:w="1924" w:type="dxa"/>
          </w:tcPr>
          <w:p w14:paraId="7AA7CC54" w14:textId="77777777" w:rsidR="008D77B4" w:rsidRPr="008D77B4" w:rsidRDefault="008D77B4" w:rsidP="008D77B4">
            <w:pPr>
              <w:jc w:val="center"/>
              <w:rPr>
                <w:rFonts w:ascii="Times New Roman" w:eastAsia="Times New Roman" w:hAnsi="Times New Roman" w:cs="Times New Roman"/>
                <w:color w:val="000000"/>
                <w:kern w:val="0"/>
                <w:sz w:val="18"/>
                <w:szCs w:val="18"/>
                <w:lang w:eastAsia="lt-LT"/>
                <w14:ligatures w14:val="none"/>
              </w:rPr>
            </w:pPr>
            <w:r w:rsidRPr="003E611D">
              <w:rPr>
                <w:rFonts w:ascii="Times New Roman" w:eastAsia="Times New Roman" w:hAnsi="Times New Roman" w:cs="Times New Roman"/>
                <w:color w:val="000000"/>
                <w:kern w:val="0"/>
                <w:sz w:val="18"/>
                <w:szCs w:val="18"/>
                <w:lang w:eastAsia="lt-LT"/>
                <w14:ligatures w14:val="none"/>
              </w:rPr>
              <w:t xml:space="preserve">Rinkliavos dydis, </w:t>
            </w:r>
            <w:r w:rsidRPr="008D77B4">
              <w:rPr>
                <w:rFonts w:ascii="Times New Roman" w:eastAsia="Times New Roman" w:hAnsi="Times New Roman" w:cs="Times New Roman"/>
                <w:color w:val="000000"/>
                <w:kern w:val="0"/>
                <w:sz w:val="18"/>
                <w:szCs w:val="18"/>
                <w:lang w:eastAsia="lt-LT"/>
                <w14:ligatures w14:val="none"/>
              </w:rPr>
              <w:t>mėnesiui,</w:t>
            </w:r>
          </w:p>
          <w:p w14:paraId="3BD45298" w14:textId="614D764E" w:rsidR="005C7BA1" w:rsidRPr="008D77B4" w:rsidRDefault="008D77B4" w:rsidP="008D77B4">
            <w:pPr>
              <w:jc w:val="center"/>
              <w:rPr>
                <w:rFonts w:ascii="Times New Roman" w:hAnsi="Times New Roman" w:cs="Times New Roman"/>
                <w:sz w:val="18"/>
                <w:szCs w:val="18"/>
              </w:rPr>
            </w:pPr>
            <w:r w:rsidRPr="008D77B4">
              <w:rPr>
                <w:rFonts w:ascii="Times New Roman" w:eastAsia="Times New Roman" w:hAnsi="Times New Roman" w:cs="Times New Roman"/>
                <w:color w:val="000000"/>
                <w:kern w:val="0"/>
                <w:sz w:val="18"/>
                <w:szCs w:val="18"/>
                <w:lang w:eastAsia="lt-LT"/>
                <w14:ligatures w14:val="none"/>
              </w:rPr>
              <w:t>EUR</w:t>
            </w:r>
          </w:p>
        </w:tc>
        <w:tc>
          <w:tcPr>
            <w:tcW w:w="2012" w:type="dxa"/>
          </w:tcPr>
          <w:p w14:paraId="5B716DC1" w14:textId="1CFBD5A1" w:rsidR="005C7BA1" w:rsidRPr="00E95F69" w:rsidRDefault="008D77B4" w:rsidP="008D77B4">
            <w:pPr>
              <w:jc w:val="center"/>
              <w:rPr>
                <w:rFonts w:ascii="Times New Roman" w:hAnsi="Times New Roman" w:cs="Times New Roman"/>
                <w:b/>
                <w:bCs/>
                <w:sz w:val="18"/>
                <w:szCs w:val="18"/>
              </w:rPr>
            </w:pPr>
            <w:r w:rsidRPr="00E95F69">
              <w:rPr>
                <w:rFonts w:ascii="Times New Roman" w:hAnsi="Times New Roman" w:cs="Times New Roman"/>
                <w:b/>
                <w:bCs/>
                <w:sz w:val="18"/>
                <w:szCs w:val="18"/>
              </w:rPr>
              <w:t>Rinkliavos suma, mėnesiui, EUR</w:t>
            </w:r>
          </w:p>
        </w:tc>
        <w:tc>
          <w:tcPr>
            <w:tcW w:w="1836" w:type="dxa"/>
          </w:tcPr>
          <w:p w14:paraId="298C6B78" w14:textId="260915D3" w:rsidR="005C7BA1" w:rsidRPr="008D77B4" w:rsidRDefault="003B299C" w:rsidP="003B299C">
            <w:pPr>
              <w:jc w:val="center"/>
              <w:rPr>
                <w:rFonts w:ascii="Times New Roman" w:hAnsi="Times New Roman" w:cs="Times New Roman"/>
                <w:sz w:val="18"/>
                <w:szCs w:val="18"/>
              </w:rPr>
            </w:pPr>
            <w:r>
              <w:rPr>
                <w:rFonts w:ascii="Times New Roman" w:hAnsi="Times New Roman" w:cs="Times New Roman"/>
                <w:sz w:val="18"/>
                <w:szCs w:val="18"/>
              </w:rPr>
              <w:t>Maksimali leistina rinkliavos suma, mėnesiui, EUR</w:t>
            </w:r>
          </w:p>
        </w:tc>
      </w:tr>
      <w:tr w:rsidR="003B299C" w14:paraId="18FB1195" w14:textId="77777777" w:rsidTr="00D5158D">
        <w:trPr>
          <w:trHeight w:val="317"/>
        </w:trPr>
        <w:tc>
          <w:tcPr>
            <w:tcW w:w="704" w:type="dxa"/>
            <w:vMerge w:val="restart"/>
            <w:vAlign w:val="center"/>
          </w:tcPr>
          <w:p w14:paraId="23205232" w14:textId="7159CB03" w:rsidR="003B299C" w:rsidRPr="008D77B4" w:rsidRDefault="003B299C" w:rsidP="00F454C1">
            <w:pPr>
              <w:jc w:val="center"/>
              <w:rPr>
                <w:rFonts w:ascii="Times New Roman" w:hAnsi="Times New Roman" w:cs="Times New Roman"/>
                <w:sz w:val="18"/>
                <w:szCs w:val="18"/>
              </w:rPr>
            </w:pPr>
            <w:r w:rsidRPr="008D77B4">
              <w:rPr>
                <w:rFonts w:ascii="Times New Roman" w:hAnsi="Times New Roman" w:cs="Times New Roman"/>
                <w:sz w:val="18"/>
                <w:szCs w:val="18"/>
              </w:rPr>
              <w:t>1</w:t>
            </w:r>
          </w:p>
        </w:tc>
        <w:tc>
          <w:tcPr>
            <w:tcW w:w="3152" w:type="dxa"/>
          </w:tcPr>
          <w:p w14:paraId="29FE083B" w14:textId="6A728C8F" w:rsidR="003B299C" w:rsidRPr="008D77B4" w:rsidRDefault="003B299C" w:rsidP="002A0F1B">
            <w:pPr>
              <w:jc w:val="both"/>
              <w:rPr>
                <w:rFonts w:ascii="Times New Roman" w:hAnsi="Times New Roman" w:cs="Times New Roman"/>
                <w:sz w:val="18"/>
                <w:szCs w:val="18"/>
              </w:rPr>
            </w:pPr>
            <w:r w:rsidRPr="008D77B4">
              <w:rPr>
                <w:rFonts w:ascii="Times New Roman" w:hAnsi="Times New Roman" w:cs="Times New Roman"/>
                <w:sz w:val="18"/>
                <w:szCs w:val="18"/>
              </w:rPr>
              <w:t>Gyvenamosios paskirties objektai (butai)</w:t>
            </w:r>
            <w:r w:rsidR="0013756F">
              <w:rPr>
                <w:rFonts w:ascii="Times New Roman" w:hAnsi="Times New Roman" w:cs="Times New Roman"/>
                <w:sz w:val="18"/>
                <w:szCs w:val="18"/>
              </w:rPr>
              <w:t xml:space="preserve">, </w:t>
            </w:r>
            <w:r w:rsidR="0013756F" w:rsidRPr="0013756F">
              <w:rPr>
                <w:rFonts w:ascii="Times New Roman" w:hAnsi="Times New Roman" w:cs="Times New Roman"/>
                <w:sz w:val="18"/>
                <w:szCs w:val="18"/>
              </w:rPr>
              <w:t>100 m2</w:t>
            </w:r>
          </w:p>
        </w:tc>
        <w:tc>
          <w:tcPr>
            <w:tcW w:w="1924" w:type="dxa"/>
            <w:vAlign w:val="center"/>
          </w:tcPr>
          <w:p w14:paraId="118E7E87" w14:textId="6B689758" w:rsidR="003B299C" w:rsidRPr="008D77B4" w:rsidRDefault="003B299C" w:rsidP="00F454C1">
            <w:pPr>
              <w:jc w:val="center"/>
              <w:rPr>
                <w:rFonts w:ascii="Times New Roman" w:hAnsi="Times New Roman" w:cs="Times New Roman"/>
                <w:sz w:val="18"/>
                <w:szCs w:val="18"/>
              </w:rPr>
            </w:pPr>
            <w:r>
              <w:rPr>
                <w:rFonts w:ascii="Times New Roman" w:hAnsi="Times New Roman" w:cs="Times New Roman"/>
                <w:sz w:val="18"/>
                <w:szCs w:val="18"/>
              </w:rPr>
              <w:t>9,6</w:t>
            </w:r>
          </w:p>
        </w:tc>
        <w:tc>
          <w:tcPr>
            <w:tcW w:w="2012" w:type="dxa"/>
            <w:vMerge w:val="restart"/>
            <w:vAlign w:val="center"/>
          </w:tcPr>
          <w:p w14:paraId="2298B246" w14:textId="36A7BACE" w:rsidR="003B299C" w:rsidRPr="00D5158D" w:rsidRDefault="003B299C" w:rsidP="00F454C1">
            <w:pPr>
              <w:jc w:val="center"/>
              <w:rPr>
                <w:rFonts w:ascii="Times New Roman" w:hAnsi="Times New Roman" w:cs="Times New Roman"/>
                <w:b/>
                <w:bCs/>
                <w:sz w:val="18"/>
                <w:szCs w:val="18"/>
              </w:rPr>
            </w:pPr>
            <w:r w:rsidRPr="00D5158D">
              <w:rPr>
                <w:rFonts w:ascii="Times New Roman" w:hAnsi="Times New Roman" w:cs="Times New Roman"/>
                <w:b/>
                <w:bCs/>
                <w:sz w:val="18"/>
                <w:szCs w:val="18"/>
              </w:rPr>
              <w:t>11,16</w:t>
            </w:r>
          </w:p>
        </w:tc>
        <w:tc>
          <w:tcPr>
            <w:tcW w:w="1836" w:type="dxa"/>
            <w:vMerge w:val="restart"/>
            <w:vAlign w:val="center"/>
          </w:tcPr>
          <w:p w14:paraId="56FBE7DE" w14:textId="725C0284" w:rsidR="003B299C" w:rsidRPr="008D77B4" w:rsidRDefault="003B299C" w:rsidP="003B299C">
            <w:pPr>
              <w:jc w:val="center"/>
              <w:rPr>
                <w:rFonts w:ascii="Times New Roman" w:hAnsi="Times New Roman" w:cs="Times New Roman"/>
                <w:sz w:val="18"/>
                <w:szCs w:val="18"/>
              </w:rPr>
            </w:pPr>
            <w:r>
              <w:rPr>
                <w:rFonts w:ascii="Times New Roman" w:hAnsi="Times New Roman" w:cs="Times New Roman"/>
                <w:sz w:val="18"/>
                <w:szCs w:val="18"/>
              </w:rPr>
              <w:t>19,58</w:t>
            </w:r>
          </w:p>
        </w:tc>
      </w:tr>
      <w:tr w:rsidR="003B299C" w14:paraId="0E0AE66A" w14:textId="77777777" w:rsidTr="00E95F69">
        <w:tc>
          <w:tcPr>
            <w:tcW w:w="704" w:type="dxa"/>
            <w:vMerge/>
          </w:tcPr>
          <w:p w14:paraId="72DE441D" w14:textId="77777777" w:rsidR="003B299C" w:rsidRPr="008D77B4" w:rsidRDefault="003B299C" w:rsidP="00F454C1">
            <w:pPr>
              <w:jc w:val="center"/>
              <w:rPr>
                <w:rFonts w:ascii="Times New Roman" w:hAnsi="Times New Roman" w:cs="Times New Roman"/>
                <w:sz w:val="18"/>
                <w:szCs w:val="18"/>
              </w:rPr>
            </w:pPr>
          </w:p>
        </w:tc>
        <w:tc>
          <w:tcPr>
            <w:tcW w:w="3152" w:type="dxa"/>
          </w:tcPr>
          <w:p w14:paraId="53E7F536" w14:textId="50B795D0" w:rsidR="003B299C" w:rsidRPr="008D77B4" w:rsidRDefault="003B299C" w:rsidP="002A0F1B">
            <w:pPr>
              <w:jc w:val="both"/>
              <w:rPr>
                <w:rFonts w:ascii="Times New Roman" w:hAnsi="Times New Roman" w:cs="Times New Roman"/>
                <w:sz w:val="18"/>
                <w:szCs w:val="18"/>
              </w:rPr>
            </w:pPr>
            <w:r w:rsidRPr="0031778C">
              <w:rPr>
                <w:rFonts w:ascii="Times New Roman" w:hAnsi="Times New Roman" w:cs="Times New Roman"/>
                <w:sz w:val="18"/>
                <w:szCs w:val="18"/>
              </w:rPr>
              <w:t>Individualių (bendrijų) garažų paskirties objektai</w:t>
            </w:r>
            <w:r w:rsidR="00AE66CA">
              <w:rPr>
                <w:rFonts w:ascii="Times New Roman" w:hAnsi="Times New Roman" w:cs="Times New Roman"/>
                <w:sz w:val="18"/>
                <w:szCs w:val="18"/>
              </w:rPr>
              <w:t>, 1 objektas</w:t>
            </w:r>
          </w:p>
        </w:tc>
        <w:tc>
          <w:tcPr>
            <w:tcW w:w="1924" w:type="dxa"/>
            <w:vAlign w:val="center"/>
          </w:tcPr>
          <w:p w14:paraId="04B6E905" w14:textId="73140537" w:rsidR="003B299C" w:rsidRPr="008D77B4" w:rsidRDefault="003B299C" w:rsidP="00F454C1">
            <w:pPr>
              <w:jc w:val="center"/>
              <w:rPr>
                <w:rFonts w:ascii="Times New Roman" w:hAnsi="Times New Roman" w:cs="Times New Roman"/>
                <w:sz w:val="18"/>
                <w:szCs w:val="18"/>
              </w:rPr>
            </w:pPr>
            <w:r>
              <w:rPr>
                <w:rFonts w:ascii="Times New Roman" w:hAnsi="Times New Roman" w:cs="Times New Roman"/>
                <w:sz w:val="18"/>
                <w:szCs w:val="18"/>
              </w:rPr>
              <w:t>0,38</w:t>
            </w:r>
          </w:p>
        </w:tc>
        <w:tc>
          <w:tcPr>
            <w:tcW w:w="2012" w:type="dxa"/>
            <w:vMerge/>
            <w:vAlign w:val="center"/>
          </w:tcPr>
          <w:p w14:paraId="78161478" w14:textId="77777777" w:rsidR="003B299C" w:rsidRPr="00D5158D" w:rsidRDefault="003B299C" w:rsidP="00F454C1">
            <w:pPr>
              <w:jc w:val="center"/>
              <w:rPr>
                <w:rFonts w:ascii="Times New Roman" w:hAnsi="Times New Roman" w:cs="Times New Roman"/>
                <w:b/>
                <w:bCs/>
                <w:sz w:val="18"/>
                <w:szCs w:val="18"/>
              </w:rPr>
            </w:pPr>
          </w:p>
        </w:tc>
        <w:tc>
          <w:tcPr>
            <w:tcW w:w="1836" w:type="dxa"/>
            <w:vMerge/>
          </w:tcPr>
          <w:p w14:paraId="021C2D85" w14:textId="77777777" w:rsidR="003B299C" w:rsidRPr="008D77B4" w:rsidRDefault="003B299C" w:rsidP="002A0F1B">
            <w:pPr>
              <w:jc w:val="both"/>
              <w:rPr>
                <w:rFonts w:ascii="Times New Roman" w:hAnsi="Times New Roman" w:cs="Times New Roman"/>
                <w:sz w:val="18"/>
                <w:szCs w:val="18"/>
              </w:rPr>
            </w:pPr>
          </w:p>
        </w:tc>
      </w:tr>
      <w:tr w:rsidR="003B299C" w14:paraId="32FD5228" w14:textId="77777777" w:rsidTr="00D5158D">
        <w:trPr>
          <w:trHeight w:val="256"/>
        </w:trPr>
        <w:tc>
          <w:tcPr>
            <w:tcW w:w="704" w:type="dxa"/>
            <w:vMerge/>
          </w:tcPr>
          <w:p w14:paraId="53363299" w14:textId="77777777" w:rsidR="003B299C" w:rsidRPr="008D77B4" w:rsidRDefault="003B299C" w:rsidP="00F454C1">
            <w:pPr>
              <w:jc w:val="center"/>
              <w:rPr>
                <w:rFonts w:ascii="Times New Roman" w:hAnsi="Times New Roman" w:cs="Times New Roman"/>
                <w:sz w:val="18"/>
                <w:szCs w:val="18"/>
              </w:rPr>
            </w:pPr>
          </w:p>
        </w:tc>
        <w:tc>
          <w:tcPr>
            <w:tcW w:w="3152" w:type="dxa"/>
          </w:tcPr>
          <w:p w14:paraId="613FEA00" w14:textId="5139E08C" w:rsidR="003B299C" w:rsidRPr="008D77B4" w:rsidRDefault="003B299C" w:rsidP="002A0F1B">
            <w:pPr>
              <w:jc w:val="both"/>
              <w:rPr>
                <w:rFonts w:ascii="Times New Roman" w:hAnsi="Times New Roman" w:cs="Times New Roman"/>
                <w:sz w:val="18"/>
                <w:szCs w:val="18"/>
              </w:rPr>
            </w:pPr>
            <w:r w:rsidRPr="00F454C1">
              <w:rPr>
                <w:rFonts w:ascii="Times New Roman" w:hAnsi="Times New Roman" w:cs="Times New Roman"/>
                <w:sz w:val="18"/>
                <w:szCs w:val="18"/>
              </w:rPr>
              <w:t>Sodų paskirties objektai</w:t>
            </w:r>
            <w:r w:rsidR="00AE66CA">
              <w:rPr>
                <w:rFonts w:ascii="Times New Roman" w:hAnsi="Times New Roman" w:cs="Times New Roman"/>
                <w:sz w:val="18"/>
                <w:szCs w:val="18"/>
              </w:rPr>
              <w:t>, 1 objektas</w:t>
            </w:r>
          </w:p>
        </w:tc>
        <w:tc>
          <w:tcPr>
            <w:tcW w:w="1924" w:type="dxa"/>
            <w:vAlign w:val="center"/>
          </w:tcPr>
          <w:p w14:paraId="6C00FAB5" w14:textId="4E17B038" w:rsidR="003B299C" w:rsidRPr="008D77B4" w:rsidRDefault="003B299C" w:rsidP="00F454C1">
            <w:pPr>
              <w:jc w:val="center"/>
              <w:rPr>
                <w:rFonts w:ascii="Times New Roman" w:hAnsi="Times New Roman" w:cs="Times New Roman"/>
                <w:sz w:val="18"/>
                <w:szCs w:val="18"/>
              </w:rPr>
            </w:pPr>
            <w:r>
              <w:rPr>
                <w:rFonts w:ascii="Times New Roman" w:hAnsi="Times New Roman" w:cs="Times New Roman"/>
                <w:sz w:val="18"/>
                <w:szCs w:val="18"/>
              </w:rPr>
              <w:t>1,18</w:t>
            </w:r>
          </w:p>
        </w:tc>
        <w:tc>
          <w:tcPr>
            <w:tcW w:w="2012" w:type="dxa"/>
            <w:vMerge/>
            <w:vAlign w:val="center"/>
          </w:tcPr>
          <w:p w14:paraId="7C9EE37E" w14:textId="77777777" w:rsidR="003B299C" w:rsidRPr="00D5158D" w:rsidRDefault="003B299C" w:rsidP="00F454C1">
            <w:pPr>
              <w:jc w:val="center"/>
              <w:rPr>
                <w:rFonts w:ascii="Times New Roman" w:hAnsi="Times New Roman" w:cs="Times New Roman"/>
                <w:b/>
                <w:bCs/>
                <w:sz w:val="18"/>
                <w:szCs w:val="18"/>
              </w:rPr>
            </w:pPr>
          </w:p>
        </w:tc>
        <w:tc>
          <w:tcPr>
            <w:tcW w:w="1836" w:type="dxa"/>
            <w:vMerge/>
          </w:tcPr>
          <w:p w14:paraId="768A4EC8" w14:textId="77777777" w:rsidR="003B299C" w:rsidRPr="008D77B4" w:rsidRDefault="003B299C" w:rsidP="002A0F1B">
            <w:pPr>
              <w:jc w:val="both"/>
              <w:rPr>
                <w:rFonts w:ascii="Times New Roman" w:hAnsi="Times New Roman" w:cs="Times New Roman"/>
                <w:sz w:val="18"/>
                <w:szCs w:val="18"/>
              </w:rPr>
            </w:pPr>
          </w:p>
        </w:tc>
      </w:tr>
      <w:tr w:rsidR="003B299C" w14:paraId="4D346B49" w14:textId="77777777" w:rsidTr="00E95F69">
        <w:tc>
          <w:tcPr>
            <w:tcW w:w="704" w:type="dxa"/>
            <w:vMerge w:val="restart"/>
            <w:vAlign w:val="center"/>
          </w:tcPr>
          <w:p w14:paraId="03CF1E77" w14:textId="3F6A31C3" w:rsidR="003B299C" w:rsidRPr="008D77B4" w:rsidRDefault="00346C8D" w:rsidP="003B299C">
            <w:pPr>
              <w:jc w:val="center"/>
              <w:rPr>
                <w:rFonts w:ascii="Times New Roman" w:hAnsi="Times New Roman" w:cs="Times New Roman"/>
                <w:sz w:val="18"/>
                <w:szCs w:val="18"/>
              </w:rPr>
            </w:pPr>
            <w:r>
              <w:rPr>
                <w:rFonts w:ascii="Times New Roman" w:hAnsi="Times New Roman" w:cs="Times New Roman"/>
                <w:sz w:val="18"/>
                <w:szCs w:val="18"/>
              </w:rPr>
              <w:t>2</w:t>
            </w:r>
          </w:p>
        </w:tc>
        <w:tc>
          <w:tcPr>
            <w:tcW w:w="3152" w:type="dxa"/>
          </w:tcPr>
          <w:p w14:paraId="3BD07287" w14:textId="18E3E6EA" w:rsidR="003B299C" w:rsidRPr="008D77B4" w:rsidRDefault="003B299C" w:rsidP="002A0F1B">
            <w:pPr>
              <w:jc w:val="both"/>
              <w:rPr>
                <w:rFonts w:ascii="Times New Roman" w:hAnsi="Times New Roman" w:cs="Times New Roman"/>
                <w:sz w:val="18"/>
                <w:szCs w:val="18"/>
              </w:rPr>
            </w:pPr>
            <w:r w:rsidRPr="00F454C1">
              <w:rPr>
                <w:rFonts w:ascii="Times New Roman" w:hAnsi="Times New Roman" w:cs="Times New Roman"/>
                <w:sz w:val="18"/>
                <w:szCs w:val="18"/>
              </w:rPr>
              <w:t>Gyvenamosios paskirties objektai (individualūs namai)</w:t>
            </w:r>
            <w:r w:rsidR="0013756F">
              <w:rPr>
                <w:rFonts w:ascii="Times New Roman" w:hAnsi="Times New Roman" w:cs="Times New Roman"/>
                <w:sz w:val="18"/>
                <w:szCs w:val="18"/>
              </w:rPr>
              <w:t xml:space="preserve">, </w:t>
            </w:r>
            <w:r w:rsidR="0013756F" w:rsidRPr="0013756F">
              <w:rPr>
                <w:rFonts w:ascii="Times New Roman" w:hAnsi="Times New Roman" w:cs="Times New Roman"/>
                <w:sz w:val="18"/>
                <w:szCs w:val="18"/>
              </w:rPr>
              <w:t>100 m2</w:t>
            </w:r>
          </w:p>
        </w:tc>
        <w:tc>
          <w:tcPr>
            <w:tcW w:w="1924" w:type="dxa"/>
            <w:vAlign w:val="center"/>
          </w:tcPr>
          <w:p w14:paraId="46C680D4" w14:textId="5430E99B" w:rsidR="003B299C" w:rsidRPr="008D77B4" w:rsidRDefault="003B299C" w:rsidP="00F454C1">
            <w:pPr>
              <w:jc w:val="center"/>
              <w:rPr>
                <w:rFonts w:ascii="Times New Roman" w:hAnsi="Times New Roman" w:cs="Times New Roman"/>
                <w:sz w:val="18"/>
                <w:szCs w:val="18"/>
              </w:rPr>
            </w:pPr>
            <w:r>
              <w:rPr>
                <w:rFonts w:ascii="Times New Roman" w:hAnsi="Times New Roman" w:cs="Times New Roman"/>
                <w:sz w:val="18"/>
                <w:szCs w:val="18"/>
              </w:rPr>
              <w:t>8,70</w:t>
            </w:r>
          </w:p>
        </w:tc>
        <w:tc>
          <w:tcPr>
            <w:tcW w:w="2012" w:type="dxa"/>
            <w:vMerge w:val="restart"/>
            <w:vAlign w:val="center"/>
          </w:tcPr>
          <w:p w14:paraId="48493269" w14:textId="7D301961" w:rsidR="003B299C" w:rsidRPr="00D5158D" w:rsidRDefault="003B299C" w:rsidP="00F454C1">
            <w:pPr>
              <w:jc w:val="center"/>
              <w:rPr>
                <w:rFonts w:ascii="Times New Roman" w:hAnsi="Times New Roman" w:cs="Times New Roman"/>
                <w:b/>
                <w:bCs/>
                <w:sz w:val="18"/>
                <w:szCs w:val="18"/>
              </w:rPr>
            </w:pPr>
            <w:r w:rsidRPr="00D5158D">
              <w:rPr>
                <w:rFonts w:ascii="Times New Roman" w:hAnsi="Times New Roman" w:cs="Times New Roman"/>
                <w:b/>
                <w:bCs/>
                <w:sz w:val="18"/>
                <w:szCs w:val="18"/>
              </w:rPr>
              <w:t>17,21</w:t>
            </w:r>
          </w:p>
        </w:tc>
        <w:tc>
          <w:tcPr>
            <w:tcW w:w="1836" w:type="dxa"/>
            <w:vMerge/>
          </w:tcPr>
          <w:p w14:paraId="3B1FC77A" w14:textId="77777777" w:rsidR="003B299C" w:rsidRPr="008D77B4" w:rsidRDefault="003B299C" w:rsidP="002A0F1B">
            <w:pPr>
              <w:jc w:val="both"/>
              <w:rPr>
                <w:rFonts w:ascii="Times New Roman" w:hAnsi="Times New Roman" w:cs="Times New Roman"/>
                <w:sz w:val="18"/>
                <w:szCs w:val="18"/>
              </w:rPr>
            </w:pPr>
          </w:p>
        </w:tc>
      </w:tr>
      <w:tr w:rsidR="003B299C" w14:paraId="1752E154" w14:textId="77777777" w:rsidTr="00E95F69">
        <w:trPr>
          <w:trHeight w:val="424"/>
        </w:trPr>
        <w:tc>
          <w:tcPr>
            <w:tcW w:w="704" w:type="dxa"/>
            <w:vMerge/>
            <w:tcBorders>
              <w:bottom w:val="single" w:sz="4" w:space="0" w:color="auto"/>
            </w:tcBorders>
          </w:tcPr>
          <w:p w14:paraId="19225592" w14:textId="77777777" w:rsidR="003B299C" w:rsidRPr="008D77B4" w:rsidRDefault="003B299C" w:rsidP="002A0F1B">
            <w:pPr>
              <w:jc w:val="both"/>
              <w:rPr>
                <w:rFonts w:ascii="Times New Roman" w:hAnsi="Times New Roman" w:cs="Times New Roman"/>
                <w:sz w:val="18"/>
                <w:szCs w:val="18"/>
              </w:rPr>
            </w:pPr>
          </w:p>
        </w:tc>
        <w:tc>
          <w:tcPr>
            <w:tcW w:w="3152" w:type="dxa"/>
            <w:tcBorders>
              <w:bottom w:val="single" w:sz="4" w:space="0" w:color="auto"/>
            </w:tcBorders>
          </w:tcPr>
          <w:p w14:paraId="60A42442" w14:textId="3468329A" w:rsidR="003B299C" w:rsidRPr="008D77B4" w:rsidRDefault="003B299C" w:rsidP="002A0F1B">
            <w:pPr>
              <w:jc w:val="both"/>
              <w:rPr>
                <w:rFonts w:ascii="Times New Roman" w:hAnsi="Times New Roman" w:cs="Times New Roman"/>
                <w:sz w:val="18"/>
                <w:szCs w:val="18"/>
              </w:rPr>
            </w:pPr>
            <w:r w:rsidRPr="00F454C1">
              <w:rPr>
                <w:rFonts w:ascii="Times New Roman" w:hAnsi="Times New Roman" w:cs="Times New Roman"/>
                <w:sz w:val="18"/>
                <w:szCs w:val="18"/>
              </w:rPr>
              <w:t>Žemės ūkio paskirties objektai</w:t>
            </w:r>
            <w:r w:rsidR="00AE66CA">
              <w:rPr>
                <w:rFonts w:ascii="Times New Roman" w:hAnsi="Times New Roman" w:cs="Times New Roman"/>
                <w:sz w:val="18"/>
                <w:szCs w:val="18"/>
              </w:rPr>
              <w:t>,</w:t>
            </w:r>
          </w:p>
          <w:p w14:paraId="55397105" w14:textId="7BF59EB3" w:rsidR="003B299C" w:rsidRPr="008D77B4" w:rsidRDefault="003B299C" w:rsidP="002A0F1B">
            <w:pPr>
              <w:jc w:val="both"/>
              <w:rPr>
                <w:rFonts w:ascii="Times New Roman" w:hAnsi="Times New Roman" w:cs="Times New Roman"/>
                <w:sz w:val="18"/>
                <w:szCs w:val="18"/>
              </w:rPr>
            </w:pPr>
            <w:r>
              <w:rPr>
                <w:rFonts w:ascii="Times New Roman" w:hAnsi="Times New Roman" w:cs="Times New Roman"/>
                <w:sz w:val="18"/>
                <w:szCs w:val="18"/>
              </w:rPr>
              <w:t>virš</w:t>
            </w:r>
            <w:r w:rsidRPr="00F454C1">
              <w:rPr>
                <w:rFonts w:ascii="Times New Roman" w:hAnsi="Times New Roman" w:cs="Times New Roman"/>
                <w:sz w:val="18"/>
                <w:szCs w:val="18"/>
              </w:rPr>
              <w:t xml:space="preserve"> 2000 m2</w:t>
            </w:r>
          </w:p>
        </w:tc>
        <w:tc>
          <w:tcPr>
            <w:tcW w:w="1924" w:type="dxa"/>
            <w:tcBorders>
              <w:bottom w:val="single" w:sz="4" w:space="0" w:color="auto"/>
            </w:tcBorders>
            <w:vAlign w:val="center"/>
          </w:tcPr>
          <w:p w14:paraId="17B1A263" w14:textId="78737711" w:rsidR="003B299C" w:rsidRPr="008D77B4" w:rsidRDefault="003B299C" w:rsidP="00F454C1">
            <w:pPr>
              <w:jc w:val="center"/>
              <w:rPr>
                <w:rFonts w:ascii="Times New Roman" w:hAnsi="Times New Roman" w:cs="Times New Roman"/>
                <w:sz w:val="18"/>
                <w:szCs w:val="18"/>
              </w:rPr>
            </w:pPr>
            <w:r>
              <w:rPr>
                <w:rFonts w:ascii="Times New Roman" w:hAnsi="Times New Roman" w:cs="Times New Roman"/>
                <w:sz w:val="18"/>
                <w:szCs w:val="18"/>
              </w:rPr>
              <w:t>8,51</w:t>
            </w:r>
          </w:p>
        </w:tc>
        <w:tc>
          <w:tcPr>
            <w:tcW w:w="2012" w:type="dxa"/>
            <w:vMerge/>
            <w:tcBorders>
              <w:bottom w:val="single" w:sz="4" w:space="0" w:color="auto"/>
            </w:tcBorders>
            <w:vAlign w:val="center"/>
          </w:tcPr>
          <w:p w14:paraId="14AF7414" w14:textId="77777777" w:rsidR="003B299C" w:rsidRPr="008D77B4" w:rsidRDefault="003B299C" w:rsidP="00F454C1">
            <w:pPr>
              <w:jc w:val="center"/>
              <w:rPr>
                <w:rFonts w:ascii="Times New Roman" w:hAnsi="Times New Roman" w:cs="Times New Roman"/>
                <w:sz w:val="18"/>
                <w:szCs w:val="18"/>
              </w:rPr>
            </w:pPr>
          </w:p>
        </w:tc>
        <w:tc>
          <w:tcPr>
            <w:tcW w:w="1836" w:type="dxa"/>
            <w:vMerge/>
            <w:tcBorders>
              <w:bottom w:val="single" w:sz="4" w:space="0" w:color="auto"/>
            </w:tcBorders>
          </w:tcPr>
          <w:p w14:paraId="2A04DB04" w14:textId="77777777" w:rsidR="003B299C" w:rsidRPr="008D77B4" w:rsidRDefault="003B299C" w:rsidP="002A0F1B">
            <w:pPr>
              <w:jc w:val="both"/>
              <w:rPr>
                <w:rFonts w:ascii="Times New Roman" w:hAnsi="Times New Roman" w:cs="Times New Roman"/>
                <w:sz w:val="18"/>
                <w:szCs w:val="18"/>
              </w:rPr>
            </w:pPr>
          </w:p>
        </w:tc>
      </w:tr>
    </w:tbl>
    <w:p w14:paraId="34EBE0EB" w14:textId="77777777" w:rsidR="005C7BA1" w:rsidRDefault="005C7BA1" w:rsidP="002A0F1B">
      <w:pPr>
        <w:jc w:val="both"/>
      </w:pPr>
    </w:p>
    <w:p w14:paraId="16241E7C" w14:textId="338B56CD" w:rsidR="00582580" w:rsidRDefault="00E95F69" w:rsidP="002A0F1B">
      <w:pPr>
        <w:jc w:val="both"/>
      </w:pPr>
      <w:r>
        <w:t xml:space="preserve">         Trečioje lentelėje atliktas vertinimas leidžia daryti išvadą, kad s</w:t>
      </w:r>
      <w:r w:rsidRPr="00E95F69">
        <w:t>iūlom</w:t>
      </w:r>
      <w:r>
        <w:t>ų</w:t>
      </w:r>
      <w:r w:rsidRPr="00E95F69">
        <w:t xml:space="preserve"> patvirtinti nauj</w:t>
      </w:r>
      <w:r>
        <w:t>ų</w:t>
      </w:r>
      <w:r w:rsidRPr="00E95F69">
        <w:t xml:space="preserve"> rinkliavos dydži</w:t>
      </w:r>
      <w:r>
        <w:t>ų suma</w:t>
      </w:r>
      <w:r w:rsidRPr="00E95F69">
        <w:t xml:space="preserve"> neviršys vieno procento vidutinių mėnesio statistinių savivaldybės namų ūkio pajamų</w:t>
      </w:r>
      <w:r>
        <w:t>.</w:t>
      </w:r>
    </w:p>
    <w:p w14:paraId="50544B34" w14:textId="4CD5F9E8" w:rsidR="009B295C" w:rsidRPr="009B295C" w:rsidRDefault="009B295C" w:rsidP="009B295C">
      <w:pPr>
        <w:tabs>
          <w:tab w:val="left" w:pos="2776"/>
        </w:tabs>
      </w:pPr>
      <w:r>
        <w:tab/>
      </w:r>
    </w:p>
    <w:sectPr w:rsidR="009B295C" w:rsidRPr="009B295C" w:rsidSect="003B299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523EB"/>
    <w:multiLevelType w:val="hybridMultilevel"/>
    <w:tmpl w:val="D6C4B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E15F4D"/>
    <w:multiLevelType w:val="hybridMultilevel"/>
    <w:tmpl w:val="F1B42124"/>
    <w:lvl w:ilvl="0" w:tplc="BE4882A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0825784">
    <w:abstractNumId w:val="0"/>
  </w:num>
  <w:num w:numId="2" w16cid:durableId="69424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B"/>
    <w:rsid w:val="000A4CC9"/>
    <w:rsid w:val="000D2C9B"/>
    <w:rsid w:val="0013756F"/>
    <w:rsid w:val="00170A4D"/>
    <w:rsid w:val="00266C38"/>
    <w:rsid w:val="002A0F1B"/>
    <w:rsid w:val="002B6E79"/>
    <w:rsid w:val="0031778C"/>
    <w:rsid w:val="00346C8D"/>
    <w:rsid w:val="003B299C"/>
    <w:rsid w:val="003E611D"/>
    <w:rsid w:val="00424E0A"/>
    <w:rsid w:val="005168F0"/>
    <w:rsid w:val="00526DAD"/>
    <w:rsid w:val="00582580"/>
    <w:rsid w:val="005C7BA1"/>
    <w:rsid w:val="006125C0"/>
    <w:rsid w:val="00645E21"/>
    <w:rsid w:val="00806C4E"/>
    <w:rsid w:val="008D3A3B"/>
    <w:rsid w:val="008D77B4"/>
    <w:rsid w:val="009945EE"/>
    <w:rsid w:val="009B295C"/>
    <w:rsid w:val="00A348A4"/>
    <w:rsid w:val="00AE66CA"/>
    <w:rsid w:val="00B0652A"/>
    <w:rsid w:val="00BD3AD7"/>
    <w:rsid w:val="00BF43F5"/>
    <w:rsid w:val="00C86C38"/>
    <w:rsid w:val="00C906DD"/>
    <w:rsid w:val="00D5158D"/>
    <w:rsid w:val="00D61F1B"/>
    <w:rsid w:val="00D715B1"/>
    <w:rsid w:val="00DD576B"/>
    <w:rsid w:val="00E4616A"/>
    <w:rsid w:val="00E93FAA"/>
    <w:rsid w:val="00E95F69"/>
    <w:rsid w:val="00EA4F34"/>
    <w:rsid w:val="00F35F0D"/>
    <w:rsid w:val="00F454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B2CF"/>
  <w15:chartTrackingRefBased/>
  <w15:docId w15:val="{488B7A3B-11C7-4D7B-98D0-914DA74B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77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348A4"/>
    <w:pPr>
      <w:ind w:left="720"/>
      <w:contextualSpacing/>
    </w:pPr>
  </w:style>
  <w:style w:type="table" w:styleId="Lentelstinklelis">
    <w:name w:val="Table Grid"/>
    <w:basedOn w:val="prastojilentel"/>
    <w:uiPriority w:val="39"/>
    <w:rsid w:val="005C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2715</Words>
  <Characters>1549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Semaška</dc:creator>
  <cp:keywords/>
  <dc:description/>
  <cp:lastModifiedBy>dovile.dackauskaite@jurbarkas.lt</cp:lastModifiedBy>
  <cp:revision>2</cp:revision>
  <dcterms:created xsi:type="dcterms:W3CDTF">2024-12-05T07:39:00Z</dcterms:created>
  <dcterms:modified xsi:type="dcterms:W3CDTF">2024-12-05T07:39:00Z</dcterms:modified>
</cp:coreProperties>
</file>