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DC07E" w14:textId="77777777" w:rsidR="00FC1CD3" w:rsidRDefault="00F320CA" w:rsidP="00F320CA">
      <w:pPr>
        <w:jc w:val="right"/>
        <w:rPr>
          <w:lang w:val="en-US"/>
        </w:rPr>
      </w:pPr>
      <w:r>
        <w:t>Projektas</w:t>
      </w:r>
    </w:p>
    <w:p w14:paraId="7E9E83DA" w14:textId="77777777" w:rsidR="00FC1CD3" w:rsidRDefault="00FC1CD3">
      <w:pPr>
        <w:jc w:val="center"/>
        <w:rPr>
          <w:b/>
          <w:bCs/>
          <w:lang w:val="en-US"/>
        </w:rPr>
      </w:pPr>
    </w:p>
    <w:p w14:paraId="2235397C" w14:textId="77777777" w:rsidR="00F320CA" w:rsidRDefault="00F320CA">
      <w:pPr>
        <w:jc w:val="center"/>
        <w:rPr>
          <w:b/>
          <w:bCs/>
          <w:lang w:val="en-US"/>
        </w:rPr>
      </w:pPr>
    </w:p>
    <w:p w14:paraId="6EEB041D" w14:textId="77777777" w:rsidR="00F320CA" w:rsidRDefault="00F320CA">
      <w:pPr>
        <w:jc w:val="center"/>
        <w:rPr>
          <w:b/>
          <w:bCs/>
          <w:lang w:val="en-US"/>
        </w:rPr>
      </w:pPr>
    </w:p>
    <w:p w14:paraId="4909C3F8" w14:textId="77777777" w:rsidR="00FC1CD3" w:rsidRDefault="00F20019">
      <w:pPr>
        <w:jc w:val="center"/>
        <w:rPr>
          <w:b/>
        </w:rPr>
      </w:pPr>
      <w:r>
        <w:rPr>
          <w:b/>
          <w:lang w:val="en-US"/>
        </w:rPr>
        <w:t xml:space="preserve">JURBARKO RAJONO </w:t>
      </w:r>
      <w:r>
        <w:rPr>
          <w:b/>
        </w:rPr>
        <w:t>SAVIVALDYBĖS TARYBA</w:t>
      </w:r>
    </w:p>
    <w:p w14:paraId="16AFEF9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1C50F59" w14:textId="77777777">
        <w:trPr>
          <w:cantSplit/>
        </w:trPr>
        <w:tc>
          <w:tcPr>
            <w:tcW w:w="9654" w:type="dxa"/>
            <w:tcBorders>
              <w:top w:val="nil"/>
              <w:left w:val="nil"/>
              <w:bottom w:val="nil"/>
              <w:right w:val="nil"/>
            </w:tcBorders>
          </w:tcPr>
          <w:p w14:paraId="768830CD" w14:textId="77777777" w:rsidR="00FC1CD3" w:rsidRDefault="00F20019">
            <w:pPr>
              <w:pStyle w:val="Antrat1"/>
              <w:rPr>
                <w:caps/>
                <w:szCs w:val="24"/>
                <w:lang w:val="lt-LT"/>
              </w:rPr>
            </w:pPr>
            <w:r>
              <w:rPr>
                <w:szCs w:val="24"/>
                <w:lang w:val="lt-LT"/>
              </w:rPr>
              <w:t>SPRENDIMAS</w:t>
            </w:r>
          </w:p>
        </w:tc>
      </w:tr>
      <w:bookmarkStart w:id="0" w:name="DOC_DATA"/>
      <w:tr w:rsidR="00FC1CD3" w14:paraId="49C74688" w14:textId="77777777">
        <w:trPr>
          <w:cantSplit/>
        </w:trPr>
        <w:tc>
          <w:tcPr>
            <w:tcW w:w="9654" w:type="dxa"/>
            <w:tcBorders>
              <w:top w:val="nil"/>
              <w:left w:val="nil"/>
              <w:bottom w:val="nil"/>
              <w:right w:val="nil"/>
            </w:tcBorders>
          </w:tcPr>
          <w:p w14:paraId="5FEAB24E" w14:textId="77777777" w:rsidR="00FC1CD3" w:rsidRPr="00AE61D9" w:rsidRDefault="003E53A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PRITARIMO </w:t>
            </w:r>
            <w:r w:rsidR="00252715">
              <w:rPr>
                <w:b/>
                <w:noProof/>
              </w:rPr>
              <w:t xml:space="preserve">SUDARYTI </w:t>
            </w:r>
            <w:r w:rsidR="00F20019" w:rsidRPr="005231DA">
              <w:rPr>
                <w:b/>
                <w:noProof/>
              </w:rPr>
              <w:t>BENDRADARBIAVIMO SUTART</w:t>
            </w:r>
            <w:r w:rsidR="00252715">
              <w:rPr>
                <w:b/>
                <w:noProof/>
              </w:rPr>
              <w:t>Į</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2CB8146B" w14:textId="77777777">
        <w:trPr>
          <w:cantSplit/>
        </w:trPr>
        <w:tc>
          <w:tcPr>
            <w:tcW w:w="9654" w:type="dxa"/>
            <w:tcBorders>
              <w:top w:val="nil"/>
              <w:left w:val="nil"/>
              <w:bottom w:val="nil"/>
              <w:right w:val="nil"/>
            </w:tcBorders>
          </w:tcPr>
          <w:p w14:paraId="7CE9B455" w14:textId="77777777" w:rsidR="00FC1CD3" w:rsidRPr="00AE61D9" w:rsidRDefault="00FC1CD3">
            <w:pPr>
              <w:pStyle w:val="Antrats"/>
              <w:tabs>
                <w:tab w:val="left" w:pos="1296"/>
              </w:tabs>
              <w:jc w:val="center"/>
              <w:rPr>
                <w:b/>
                <w:caps/>
              </w:rPr>
            </w:pPr>
          </w:p>
        </w:tc>
      </w:tr>
      <w:tr w:rsidR="00FC1CD3" w14:paraId="2E07DF95" w14:textId="77777777" w:rsidTr="00BA627E">
        <w:trPr>
          <w:cantSplit/>
          <w:trHeight w:val="359"/>
        </w:trPr>
        <w:tc>
          <w:tcPr>
            <w:tcW w:w="9654" w:type="dxa"/>
            <w:tcBorders>
              <w:top w:val="nil"/>
              <w:left w:val="nil"/>
              <w:bottom w:val="nil"/>
              <w:right w:val="nil"/>
            </w:tcBorders>
          </w:tcPr>
          <w:p w14:paraId="2CF42A4F" w14:textId="77777777" w:rsidR="00FC1CD3" w:rsidRPr="00AE61D9" w:rsidRDefault="003E53A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TSP-382</w:t>
            </w:r>
            <w:r w:rsidRPr="00AE61D9">
              <w:fldChar w:fldCharType="end"/>
            </w:r>
          </w:p>
        </w:tc>
      </w:tr>
      <w:tr w:rsidR="00FC1CD3" w14:paraId="038136E4" w14:textId="77777777">
        <w:trPr>
          <w:cantSplit/>
        </w:trPr>
        <w:tc>
          <w:tcPr>
            <w:tcW w:w="9654" w:type="dxa"/>
            <w:tcBorders>
              <w:top w:val="nil"/>
              <w:left w:val="nil"/>
              <w:bottom w:val="nil"/>
              <w:right w:val="nil"/>
            </w:tcBorders>
          </w:tcPr>
          <w:p w14:paraId="7F192A85" w14:textId="77777777" w:rsidR="00FC1CD3" w:rsidRDefault="00F20019">
            <w:pPr>
              <w:jc w:val="center"/>
            </w:pPr>
            <w:r>
              <w:t>Jurbarkas</w:t>
            </w:r>
          </w:p>
        </w:tc>
      </w:tr>
    </w:tbl>
    <w:p w14:paraId="0F238500" w14:textId="77777777" w:rsidR="00FC1CD3" w:rsidRPr="00892223" w:rsidRDefault="00FC1CD3"/>
    <w:p w14:paraId="60B1FF01" w14:textId="77777777" w:rsidR="00FC1CD3" w:rsidRPr="00892223" w:rsidRDefault="00FC1CD3"/>
    <w:p w14:paraId="2790B76F" w14:textId="77777777" w:rsidR="00FC1CD3" w:rsidRDefault="00FC1CD3">
      <w:pPr>
        <w:jc w:val="both"/>
      </w:pPr>
    </w:p>
    <w:p w14:paraId="75D9F0A4" w14:textId="77777777" w:rsidR="00161DC9" w:rsidRDefault="00161DC9" w:rsidP="00161DC9">
      <w:pPr>
        <w:ind w:firstLine="720"/>
        <w:jc w:val="both"/>
      </w:pPr>
      <w:r>
        <w:t xml:space="preserve">Vadovaudamasi Lietuvos Respublikos vietos savivaldos įstatymo 27 straipsnio 2 dalies </w:t>
      </w:r>
      <w:r>
        <w:br/>
        <w:t>18 punktu, J</w:t>
      </w:r>
      <w:r w:rsidRPr="007C1476">
        <w:t>urbarko rajono savivaldybės vardu sudaromų sutarčių pasirašymo tvarkos apraš</w:t>
      </w:r>
      <w:r>
        <w:t xml:space="preserve">o, patvirtinto Jurbarko rajono savivaldybės tarybos 2024 m. sausio 31 d. sprendimu Nr. T2-19 „Dėl </w:t>
      </w:r>
      <w:r w:rsidRPr="009F2CC5">
        <w:t>Jurbarko rajono savivaldybės vardu sudaromų sutarčių pasirašymo tvarkos apraš</w:t>
      </w:r>
      <w:r>
        <w:t xml:space="preserve">o patvirtinimo“ 3.2.2 </w:t>
      </w:r>
      <w:r w:rsidRPr="00CB5918">
        <w:t>papunkčiu,</w:t>
      </w:r>
      <w:r>
        <w:t xml:space="preserve"> Jurba</w:t>
      </w:r>
      <w:r w:rsidRPr="00A33CFC">
        <w:t>rko rajono savivaldybės taryba</w:t>
      </w:r>
      <w:r w:rsidRPr="00026041">
        <w:rPr>
          <w:spacing w:val="80"/>
        </w:rPr>
        <w:t xml:space="preserve"> nusprendži</w:t>
      </w:r>
      <w:r w:rsidRPr="00A33CFC">
        <w:t>a:</w:t>
      </w:r>
    </w:p>
    <w:p w14:paraId="44F1C32E" w14:textId="77777777" w:rsidR="00161DC9" w:rsidRDefault="00161DC9" w:rsidP="00161DC9">
      <w:pPr>
        <w:ind w:firstLine="720"/>
        <w:jc w:val="both"/>
      </w:pPr>
      <w:r>
        <w:t xml:space="preserve">1. Pritarti bendradarbiavimo sutarties sudarymui tarp </w:t>
      </w:r>
      <w:r w:rsidR="00537325">
        <w:t>Vytauto Didžiojo universiteto</w:t>
      </w:r>
      <w:r>
        <w:t xml:space="preserve"> ir Jurbarko rajono savivaldybės (pridedama).</w:t>
      </w:r>
    </w:p>
    <w:p w14:paraId="09D9A271" w14:textId="77777777" w:rsidR="00161DC9" w:rsidRDefault="00161DC9" w:rsidP="00161DC9">
      <w:pPr>
        <w:ind w:firstLine="720"/>
        <w:jc w:val="both"/>
      </w:pPr>
      <w:r>
        <w:t>2. Įgalioti Jurbarko rajono savivaldybės merą pasirašyti bendradarbiavimo sutartį tarp</w:t>
      </w:r>
      <w:r w:rsidRPr="00920D3C">
        <w:t xml:space="preserve"> </w:t>
      </w:r>
      <w:r w:rsidR="00537325">
        <w:t xml:space="preserve">Vytauto Didžiojo universiteto </w:t>
      </w:r>
      <w:r>
        <w:t>ir Jurbarko rajono savivaldybės.</w:t>
      </w:r>
    </w:p>
    <w:p w14:paraId="7D397DA6" w14:textId="77777777" w:rsidR="00FC1CD3" w:rsidRDefault="00161DC9" w:rsidP="00161DC9">
      <w:pPr>
        <w:ind w:firstLine="720"/>
        <w:jc w:val="both"/>
      </w:pPr>
      <w:r w:rsidRPr="00A33CFC">
        <w:t xml:space="preserve">Šis sprendimas per vieną mėnesį nuo paskelbimo arba įteikimo suinteresuotai šaliai dienos </w:t>
      </w:r>
      <w:r w:rsidRPr="00CB5918">
        <w:t>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w:t>
      </w:r>
      <w:r w:rsidRPr="00A33CFC">
        <w:t>, Kaunas) Lietuvos Respublikos administracinių bylų teisenos įstatymo nustatyta tvarka.</w:t>
      </w:r>
    </w:p>
    <w:p w14:paraId="219636C7" w14:textId="77777777" w:rsidR="00FC1CD3" w:rsidRDefault="00FC1CD3">
      <w:pPr>
        <w:jc w:val="both"/>
      </w:pPr>
    </w:p>
    <w:p w14:paraId="1AC0324F" w14:textId="77777777" w:rsidR="00537325" w:rsidRDefault="00537325">
      <w:pPr>
        <w:jc w:val="both"/>
      </w:pPr>
    </w:p>
    <w:p w14:paraId="5A56B526" w14:textId="77777777" w:rsidR="00FC1CD3" w:rsidRDefault="00FC1CD3">
      <w:pPr>
        <w:jc w:val="both"/>
      </w:pPr>
    </w:p>
    <w:p w14:paraId="4B705256" w14:textId="77777777" w:rsidR="00FC1CD3" w:rsidRDefault="00FC1CD3">
      <w:pPr>
        <w:jc w:val="both"/>
      </w:pPr>
    </w:p>
    <w:p w14:paraId="2F139DC9" w14:textId="77777777" w:rsidR="00FC1CD3" w:rsidRDefault="00FC1CD3">
      <w:pPr>
        <w:jc w:val="both"/>
      </w:pPr>
    </w:p>
    <w:p w14:paraId="1E98FB1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81DF2BA" w14:textId="77777777">
        <w:trPr>
          <w:trHeight w:val="180"/>
        </w:trPr>
        <w:tc>
          <w:tcPr>
            <w:tcW w:w="4410" w:type="dxa"/>
          </w:tcPr>
          <w:p w14:paraId="6DE6723B" w14:textId="77777777" w:rsidR="00FC1CD3" w:rsidRDefault="00F4316F">
            <w:r>
              <w:t>Savivaldybės meras</w:t>
            </w:r>
          </w:p>
        </w:tc>
        <w:tc>
          <w:tcPr>
            <w:tcW w:w="4410" w:type="dxa"/>
          </w:tcPr>
          <w:p w14:paraId="3CB93473" w14:textId="77777777" w:rsidR="00FC1CD3" w:rsidRDefault="00FC1CD3">
            <w:pPr>
              <w:jc w:val="right"/>
            </w:pPr>
          </w:p>
        </w:tc>
      </w:tr>
    </w:tbl>
    <w:p w14:paraId="1FF57FF8" w14:textId="77777777" w:rsidR="00FC1CD3" w:rsidRDefault="00FC1CD3"/>
    <w:p w14:paraId="283B21FD" w14:textId="77777777" w:rsidR="00FC1CD3" w:rsidRDefault="00FC1CD3"/>
    <w:p w14:paraId="7F93B907" w14:textId="77777777" w:rsidR="00F320CA" w:rsidRDefault="00F320CA"/>
    <w:p w14:paraId="612E44BE" w14:textId="77777777" w:rsidR="00161DC9" w:rsidRDefault="00161DC9" w:rsidP="00161DC9">
      <w:r>
        <w:t xml:space="preserve">Vizos: </w:t>
      </w:r>
    </w:p>
    <w:p w14:paraId="471008F6" w14:textId="77777777" w:rsidR="00161DC9" w:rsidRDefault="00161DC9" w:rsidP="00161DC9">
      <w:r>
        <w:t>Administracijos direktorė R. Vančienė</w:t>
      </w:r>
    </w:p>
    <w:p w14:paraId="4D349A56" w14:textId="77777777" w:rsidR="00161DC9" w:rsidRDefault="00161DC9" w:rsidP="00161DC9">
      <w:r>
        <w:t xml:space="preserve">Teisės ir civilinės metrikacijos skyriaus vedėja O. Sutkaitienė </w:t>
      </w:r>
    </w:p>
    <w:p w14:paraId="7611AE54" w14:textId="77777777" w:rsidR="00161DC9" w:rsidRDefault="00161DC9" w:rsidP="00161DC9">
      <w:r>
        <w:t>Tarybos posėdžių sekretorė D. Dačkauskaitė</w:t>
      </w:r>
    </w:p>
    <w:p w14:paraId="1F59CB99" w14:textId="77777777" w:rsidR="00161DC9" w:rsidRDefault="00161DC9" w:rsidP="00161DC9">
      <w:r>
        <w:t>Dokumentų ir viešųjų ryšių skyriaus vyr. specialistas A. Gvildys</w:t>
      </w:r>
    </w:p>
    <w:p w14:paraId="52E46274" w14:textId="77777777" w:rsidR="00F320CA" w:rsidRDefault="00161DC9">
      <w:r>
        <w:t>Švietimo, kultūros ir sporto skyriaus vedėja A. Baliukynaitė</w:t>
      </w:r>
    </w:p>
    <w:p w14:paraId="1EA1ECFC" w14:textId="77777777" w:rsidR="00F320CA" w:rsidRDefault="00F320CA"/>
    <w:p w14:paraId="450D4827" w14:textId="77777777" w:rsidR="00734333" w:rsidRDefault="00734333"/>
    <w:p w14:paraId="2995DA62" w14:textId="77777777" w:rsidR="00537325" w:rsidRDefault="00537325"/>
    <w:p w14:paraId="74E7AFC0" w14:textId="77777777" w:rsidR="00F27C80" w:rsidRDefault="00F27C80"/>
    <w:p w14:paraId="774E43E5" w14:textId="77777777" w:rsidR="00F320CA" w:rsidRDefault="00F320CA" w:rsidP="00F320CA">
      <w:r>
        <w:t>Parengė</w:t>
      </w:r>
    </w:p>
    <w:bookmarkStart w:id="1" w:name="CREATOR_SHOWS"/>
    <w:p w14:paraId="108F9ECE" w14:textId="77777777" w:rsidR="00B3497C" w:rsidRDefault="003E53AF"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bookmarkStart w:id="4" w:name="NOW_DATE1"/>
    <w:p w14:paraId="70CC0CFD" w14:textId="77777777" w:rsidR="002E1F99" w:rsidRDefault="003E53AF"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2024-12-05</w:t>
      </w:r>
      <w:r>
        <w:fldChar w:fldCharType="end"/>
      </w:r>
      <w:bookmarkEnd w:id="4"/>
      <w:r w:rsidR="00F7723D">
        <w:t xml:space="preserve"> </w:t>
      </w:r>
    </w:p>
    <w:p w14:paraId="5F1B430A" w14:textId="77777777" w:rsidR="00161DC9" w:rsidRPr="00187AE0" w:rsidRDefault="00161DC9" w:rsidP="00161DC9">
      <w:pPr>
        <w:pStyle w:val="Antrats"/>
        <w:tabs>
          <w:tab w:val="clear" w:pos="4153"/>
          <w:tab w:val="clear" w:pos="8306"/>
        </w:tabs>
        <w:ind w:left="4820"/>
        <w:rPr>
          <w:b/>
        </w:rPr>
      </w:pPr>
      <w:r w:rsidRPr="00187AE0">
        <w:lastRenderedPageBreak/>
        <w:t>PRITARTA</w:t>
      </w:r>
    </w:p>
    <w:p w14:paraId="33E7BDA9" w14:textId="77777777" w:rsidR="00161DC9" w:rsidRPr="00187AE0" w:rsidRDefault="00161DC9" w:rsidP="00161DC9">
      <w:pPr>
        <w:pStyle w:val="Pavadinimas"/>
        <w:ind w:left="4820"/>
        <w:jc w:val="left"/>
        <w:rPr>
          <w:b w:val="0"/>
          <w:lang w:val="lt-LT"/>
        </w:rPr>
      </w:pPr>
      <w:r w:rsidRPr="00187AE0">
        <w:rPr>
          <w:b w:val="0"/>
          <w:lang w:val="lt-LT"/>
        </w:rPr>
        <w:t>Jurbarko rajono savivaldybės tarybos</w:t>
      </w:r>
    </w:p>
    <w:p w14:paraId="5C63CCDE" w14:textId="77777777" w:rsidR="00161DC9" w:rsidRPr="00187AE0" w:rsidRDefault="00161DC9" w:rsidP="00161DC9">
      <w:pPr>
        <w:pStyle w:val="Pavadinimas"/>
        <w:ind w:left="4820"/>
        <w:jc w:val="left"/>
        <w:rPr>
          <w:b w:val="0"/>
          <w:lang w:val="lt-LT"/>
        </w:rPr>
      </w:pPr>
      <w:r w:rsidRPr="00187AE0">
        <w:rPr>
          <w:b w:val="0"/>
          <w:lang w:val="lt-LT"/>
        </w:rPr>
        <w:t xml:space="preserve">2024 m. </w:t>
      </w:r>
      <w:r>
        <w:rPr>
          <w:b w:val="0"/>
          <w:lang w:val="lt-LT"/>
        </w:rPr>
        <w:t>gruodžio</w:t>
      </w:r>
      <w:r w:rsidRPr="00187AE0">
        <w:rPr>
          <w:b w:val="0"/>
          <w:lang w:val="lt-LT"/>
        </w:rPr>
        <w:t xml:space="preserve">     d. sprendimu Nr. T2-</w:t>
      </w:r>
    </w:p>
    <w:p w14:paraId="7BB73DA2" w14:textId="77777777" w:rsidR="00161DC9" w:rsidRPr="0041260F" w:rsidRDefault="00161DC9" w:rsidP="00161DC9">
      <w:pPr>
        <w:suppressAutoHyphens/>
        <w:jc w:val="center"/>
        <w:rPr>
          <w:b/>
          <w:bCs/>
          <w:szCs w:val="24"/>
          <w:lang w:eastAsia="ar-SA"/>
        </w:rPr>
      </w:pPr>
    </w:p>
    <w:p w14:paraId="3FC459A7" w14:textId="77777777" w:rsidR="00161DC9" w:rsidRDefault="00161DC9" w:rsidP="00BC42EE">
      <w:pPr>
        <w:pStyle w:val="Body"/>
        <w:jc w:val="center"/>
        <w:rPr>
          <w:rFonts w:hAnsi="Times New Roman" w:cs="Times New Roman"/>
          <w:b/>
          <w:color w:val="auto"/>
        </w:rPr>
      </w:pPr>
      <w:r w:rsidRPr="00FC5FAA">
        <w:rPr>
          <w:rFonts w:hAnsi="Times New Roman" w:cs="Times New Roman"/>
          <w:b/>
          <w:color w:val="auto"/>
        </w:rPr>
        <w:t>VYTAUTO DIDŽIOJO UNIVERSITETO</w:t>
      </w:r>
      <w:r>
        <w:rPr>
          <w:rFonts w:hAnsi="Times New Roman" w:cs="Times New Roman"/>
          <w:b/>
          <w:color w:val="auto"/>
        </w:rPr>
        <w:t xml:space="preserve"> </w:t>
      </w:r>
      <w:r w:rsidRPr="00FC5FAA">
        <w:rPr>
          <w:rFonts w:hAnsi="Times New Roman" w:cs="Times New Roman"/>
          <w:b/>
          <w:color w:val="auto"/>
        </w:rPr>
        <w:t>IR</w:t>
      </w:r>
    </w:p>
    <w:p w14:paraId="6AB0216D" w14:textId="43F4CBA8" w:rsidR="00161DC9" w:rsidRPr="00FC5FAA" w:rsidRDefault="0047045C" w:rsidP="00BC42EE">
      <w:pPr>
        <w:pStyle w:val="Body"/>
        <w:jc w:val="center"/>
        <w:rPr>
          <w:rFonts w:hAnsi="Times New Roman" w:cs="Times New Roman"/>
          <w:b/>
          <w:color w:val="auto"/>
        </w:rPr>
      </w:pPr>
      <w:r>
        <w:rPr>
          <w:rFonts w:hAnsi="Times New Roman" w:cs="Times New Roman"/>
          <w:b/>
          <w:color w:val="auto"/>
        </w:rPr>
        <w:t xml:space="preserve">JURBARKO </w:t>
      </w:r>
      <w:r w:rsidR="00161DC9" w:rsidRPr="00FC5FAA">
        <w:rPr>
          <w:rFonts w:hAnsi="Times New Roman" w:cs="Times New Roman"/>
          <w:b/>
          <w:color w:val="auto"/>
        </w:rPr>
        <w:t>RAJONO SAVIVALDYBĖS</w:t>
      </w:r>
    </w:p>
    <w:p w14:paraId="01FF3090" w14:textId="77777777" w:rsidR="00161DC9" w:rsidRDefault="00161DC9" w:rsidP="00BC42EE">
      <w:pPr>
        <w:pStyle w:val="Body"/>
        <w:jc w:val="center"/>
        <w:rPr>
          <w:rFonts w:hAnsi="Times New Roman" w:cs="Times New Roman"/>
          <w:b/>
          <w:color w:val="auto"/>
        </w:rPr>
      </w:pPr>
      <w:r w:rsidRPr="00FC5FAA">
        <w:rPr>
          <w:rFonts w:hAnsi="Times New Roman" w:cs="Times New Roman"/>
          <w:b/>
          <w:color w:val="auto"/>
        </w:rPr>
        <w:t>BENDRADARBIAVIMO SUTARTIS</w:t>
      </w:r>
    </w:p>
    <w:p w14:paraId="35F6AF3F" w14:textId="77777777" w:rsidR="00161DC9" w:rsidRPr="00FC5FAA" w:rsidRDefault="00161DC9" w:rsidP="00161DC9">
      <w:pPr>
        <w:pStyle w:val="Body"/>
        <w:spacing w:after="120"/>
        <w:jc w:val="center"/>
        <w:rPr>
          <w:rFonts w:eastAsia="Times New Roman Bold" w:hAnsi="Times New Roman" w:cs="Times New Roman"/>
          <w:b/>
          <w:color w:val="auto"/>
        </w:rPr>
      </w:pPr>
    </w:p>
    <w:p w14:paraId="53ADE0CD" w14:textId="77777777" w:rsidR="00161DC9" w:rsidRPr="00FC5FAA" w:rsidRDefault="00161DC9" w:rsidP="00161DC9">
      <w:pPr>
        <w:pStyle w:val="Body"/>
        <w:spacing w:after="120"/>
        <w:jc w:val="center"/>
        <w:rPr>
          <w:rFonts w:eastAsia="Times New Roman" w:hAnsi="Times New Roman" w:cs="Times New Roman"/>
          <w:color w:val="auto"/>
        </w:rPr>
      </w:pPr>
      <w:r w:rsidRPr="00FC5FAA">
        <w:rPr>
          <w:rFonts w:eastAsia="Times New Roman" w:hAnsi="Times New Roman" w:cs="Times New Roman"/>
          <w:color w:val="auto"/>
        </w:rPr>
        <w:t>202</w:t>
      </w:r>
      <w:r>
        <w:rPr>
          <w:rFonts w:eastAsia="Times New Roman" w:hAnsi="Times New Roman" w:cs="Times New Roman"/>
          <w:color w:val="auto"/>
        </w:rPr>
        <w:t>4</w:t>
      </w:r>
      <w:r w:rsidRPr="00FC5FAA">
        <w:rPr>
          <w:rFonts w:eastAsia="Times New Roman" w:hAnsi="Times New Roman" w:cs="Times New Roman"/>
          <w:color w:val="auto"/>
        </w:rPr>
        <w:t xml:space="preserve"> m.                           d. Nr.</w:t>
      </w:r>
    </w:p>
    <w:p w14:paraId="5095EBF1" w14:textId="77777777" w:rsidR="00161DC9" w:rsidRPr="00FC5FAA" w:rsidRDefault="00161DC9" w:rsidP="00161DC9">
      <w:pPr>
        <w:pStyle w:val="Body"/>
        <w:spacing w:after="120"/>
        <w:jc w:val="center"/>
        <w:rPr>
          <w:rFonts w:eastAsia="Times New Roman" w:hAnsi="Times New Roman" w:cs="Times New Roman"/>
          <w:color w:val="auto"/>
        </w:rPr>
      </w:pPr>
      <w:r>
        <w:rPr>
          <w:rFonts w:eastAsia="Times New Roman" w:hAnsi="Times New Roman" w:cs="Times New Roman"/>
          <w:color w:val="auto"/>
        </w:rPr>
        <w:t xml:space="preserve">Jurbarkas </w:t>
      </w:r>
      <w:r w:rsidRPr="00FC5FAA">
        <w:rPr>
          <w:rFonts w:eastAsia="Times New Roman" w:hAnsi="Times New Roman" w:cs="Times New Roman"/>
          <w:color w:val="auto"/>
        </w:rPr>
        <w:t>/ Kaunas</w:t>
      </w:r>
    </w:p>
    <w:p w14:paraId="228963BB" w14:textId="77777777" w:rsidR="00161DC9" w:rsidRDefault="00161DC9" w:rsidP="00161DC9">
      <w:pPr>
        <w:tabs>
          <w:tab w:val="left" w:pos="851"/>
          <w:tab w:val="left" w:pos="1134"/>
          <w:tab w:val="left" w:pos="1985"/>
        </w:tabs>
        <w:autoSpaceDE w:val="0"/>
        <w:autoSpaceDN w:val="0"/>
        <w:adjustRightInd w:val="0"/>
        <w:spacing w:after="120"/>
        <w:ind w:firstLine="851"/>
        <w:jc w:val="both"/>
        <w:rPr>
          <w:b/>
          <w:szCs w:val="24"/>
        </w:rPr>
      </w:pPr>
    </w:p>
    <w:p w14:paraId="0BC3B4FC" w14:textId="77777777" w:rsidR="00161DC9" w:rsidRPr="00161DC9" w:rsidRDefault="00161DC9" w:rsidP="00161DC9">
      <w:pPr>
        <w:tabs>
          <w:tab w:val="left" w:pos="851"/>
          <w:tab w:val="left" w:pos="1134"/>
          <w:tab w:val="left" w:pos="1985"/>
        </w:tabs>
        <w:autoSpaceDE w:val="0"/>
        <w:autoSpaceDN w:val="0"/>
        <w:adjustRightInd w:val="0"/>
        <w:ind w:firstLine="567"/>
        <w:jc w:val="both"/>
        <w:rPr>
          <w:bCs/>
          <w:szCs w:val="24"/>
        </w:rPr>
      </w:pPr>
      <w:r w:rsidRPr="00161DC9">
        <w:rPr>
          <w:bCs/>
          <w:szCs w:val="24"/>
        </w:rPr>
        <w:t>Vytauto Didžiojo universitetas, pagal Lietuvos Respublikos įstatymus įsteigta ir veikianti viešoji įstaiga, juridinio asmens kodas 111950396, buveinės adresas K. Donelaičio g. 58, LT-44248 Kaunas (toliau – Universitetas), atstovaujamas Universiteto rektoriaus Juozo Augučio, veikiančio pagal Universiteto Statutą</w:t>
      </w:r>
      <w:r w:rsidR="00252715">
        <w:rPr>
          <w:bCs/>
          <w:szCs w:val="24"/>
        </w:rPr>
        <w:t>,</w:t>
      </w:r>
      <w:r w:rsidRPr="00161DC9">
        <w:rPr>
          <w:bCs/>
          <w:szCs w:val="24"/>
        </w:rPr>
        <w:t xml:space="preserve"> ir </w:t>
      </w:r>
      <w:r w:rsidRPr="00161DC9">
        <w:rPr>
          <w:bCs/>
          <w:szCs w:val="24"/>
          <w:lang w:eastAsia="ar-SA"/>
        </w:rPr>
        <w:t xml:space="preserve">Jurbarko rajono savivaldybė (toliau – </w:t>
      </w:r>
      <w:r w:rsidR="00252715">
        <w:rPr>
          <w:bCs/>
          <w:szCs w:val="24"/>
          <w:lang w:eastAsia="ar-SA"/>
        </w:rPr>
        <w:t>S</w:t>
      </w:r>
      <w:r w:rsidRPr="00161DC9">
        <w:rPr>
          <w:bCs/>
          <w:szCs w:val="24"/>
          <w:lang w:eastAsia="ar-SA"/>
        </w:rPr>
        <w:t>avivaldybė), atstovaujama mero Skirmanto Mockevičiaus, toliau kartu vadinamos Šalimis</w:t>
      </w:r>
      <w:r w:rsidRPr="00161DC9">
        <w:rPr>
          <w:bCs/>
          <w:szCs w:val="24"/>
        </w:rPr>
        <w:t>, o kiekviena atskirai</w:t>
      </w:r>
      <w:r w:rsidR="00252715">
        <w:rPr>
          <w:bCs/>
          <w:szCs w:val="24"/>
        </w:rPr>
        <w:t> </w:t>
      </w:r>
      <w:r w:rsidRPr="00161DC9">
        <w:rPr>
          <w:bCs/>
          <w:szCs w:val="24"/>
        </w:rPr>
        <w:t>– Šalimi, būdami suinteresuoti skatinti tarpusavio bendradarbiavimą pedagogų rengimo srityje, sudarė šią bendradarbiavimo sutartį (toliau – Sutartis).</w:t>
      </w:r>
    </w:p>
    <w:p w14:paraId="6E02D5ED" w14:textId="77777777" w:rsidR="00161DC9" w:rsidRPr="00161DC9" w:rsidRDefault="00161DC9" w:rsidP="00161DC9">
      <w:pPr>
        <w:pStyle w:val="Body"/>
        <w:ind w:firstLine="567"/>
        <w:jc w:val="both"/>
        <w:rPr>
          <w:rFonts w:hAnsi="Times New Roman" w:cs="Times New Roman"/>
          <w:bCs/>
          <w:color w:val="auto"/>
        </w:rPr>
      </w:pPr>
    </w:p>
    <w:p w14:paraId="7DD5CFA4" w14:textId="77777777" w:rsidR="00161DC9" w:rsidRPr="00026041" w:rsidRDefault="00161DC9" w:rsidP="00161DC9">
      <w:pPr>
        <w:pStyle w:val="Antrat2"/>
        <w:numPr>
          <w:ilvl w:val="0"/>
          <w:numId w:val="10"/>
        </w:numPr>
        <w:tabs>
          <w:tab w:val="num" w:pos="360"/>
          <w:tab w:val="num" w:pos="600"/>
        </w:tabs>
        <w:spacing w:before="0" w:after="0"/>
        <w:ind w:left="0" w:firstLine="567"/>
        <w:jc w:val="center"/>
        <w:rPr>
          <w:rFonts w:ascii="Times New Roman" w:hAnsi="Times New Roman"/>
          <w:bCs w:val="0"/>
          <w:i w:val="0"/>
          <w:iCs w:val="0"/>
          <w:caps/>
          <w:sz w:val="24"/>
          <w:szCs w:val="24"/>
        </w:rPr>
      </w:pPr>
      <w:r w:rsidRPr="00026041">
        <w:rPr>
          <w:rFonts w:ascii="Times New Roman" w:hAnsi="Times New Roman"/>
          <w:bCs w:val="0"/>
          <w:i w:val="0"/>
          <w:iCs w:val="0"/>
          <w:caps/>
          <w:sz w:val="24"/>
          <w:szCs w:val="24"/>
        </w:rPr>
        <w:t>bendrosios nuostatos</w:t>
      </w:r>
    </w:p>
    <w:p w14:paraId="0E8BD22C" w14:textId="77777777" w:rsidR="00161DC9" w:rsidRPr="00161DC9" w:rsidRDefault="00161DC9" w:rsidP="00161DC9">
      <w:pPr>
        <w:pStyle w:val="Body"/>
        <w:ind w:firstLine="567"/>
        <w:jc w:val="both"/>
        <w:rPr>
          <w:rFonts w:hAnsi="Times New Roman" w:cs="Times New Roman"/>
          <w:bCs/>
          <w:color w:val="auto"/>
        </w:rPr>
      </w:pPr>
    </w:p>
    <w:p w14:paraId="250AA4BF" w14:textId="77777777" w:rsidR="00161DC9" w:rsidRPr="00161DC9" w:rsidRDefault="00161DC9" w:rsidP="00161DC9">
      <w:pPr>
        <w:pStyle w:val="Body"/>
        <w:numPr>
          <w:ilvl w:val="1"/>
          <w:numId w:val="8"/>
        </w:numPr>
        <w:tabs>
          <w:tab w:val="left" w:pos="567"/>
          <w:tab w:val="left" w:pos="1134"/>
        </w:tabs>
        <w:ind w:left="0" w:firstLine="567"/>
        <w:jc w:val="both"/>
        <w:rPr>
          <w:rFonts w:eastAsia="Times New Roman" w:hAnsi="Times New Roman" w:cs="Times New Roman"/>
          <w:bCs/>
          <w:color w:val="auto"/>
        </w:rPr>
      </w:pPr>
      <w:r w:rsidRPr="00161DC9">
        <w:rPr>
          <w:rFonts w:hAnsi="Times New Roman" w:cs="Times New Roman"/>
          <w:bCs/>
          <w:color w:val="auto"/>
        </w:rPr>
        <w:t>Sutarties objektas – Universiteto ir Savivaldybės bendradarbiavimas, siekiant abipusiai naudingų tikslų kvalifikuoto pedagogų rengimo, užtikrinant pakankamą pedagogų poreikį Savivaldybės švietimo įstaigose, srityje.</w:t>
      </w:r>
    </w:p>
    <w:p w14:paraId="245F0729" w14:textId="77777777" w:rsidR="00161DC9" w:rsidRPr="00161DC9" w:rsidRDefault="00161DC9" w:rsidP="00161DC9">
      <w:pPr>
        <w:pStyle w:val="Body"/>
        <w:numPr>
          <w:ilvl w:val="1"/>
          <w:numId w:val="8"/>
        </w:numPr>
        <w:tabs>
          <w:tab w:val="left" w:pos="567"/>
          <w:tab w:val="left" w:pos="1134"/>
        </w:tabs>
        <w:ind w:left="0" w:firstLine="567"/>
        <w:jc w:val="both"/>
        <w:rPr>
          <w:rFonts w:hAnsi="Times New Roman" w:cs="Times New Roman"/>
          <w:bCs/>
          <w:color w:val="auto"/>
        </w:rPr>
      </w:pPr>
      <w:r w:rsidRPr="00161DC9">
        <w:rPr>
          <w:rFonts w:hAnsi="Times New Roman" w:cs="Times New Roman"/>
          <w:bCs/>
          <w:color w:val="auto"/>
        </w:rPr>
        <w:t>Sutartis nesukuria Šalims jokių finansinių įsipareigojimų, yra grindžiama geranorišku ir abiem pusėms naudingu Šalių bendradarbiavimu, įgyvendinant Sutartyje numatytus tikslus. </w:t>
      </w:r>
    </w:p>
    <w:p w14:paraId="6CA26637" w14:textId="77777777" w:rsidR="00161DC9" w:rsidRPr="00161DC9" w:rsidRDefault="00161DC9" w:rsidP="00161DC9">
      <w:pPr>
        <w:ind w:firstLine="567"/>
        <w:jc w:val="both"/>
        <w:rPr>
          <w:bCs/>
          <w:szCs w:val="24"/>
        </w:rPr>
      </w:pPr>
    </w:p>
    <w:p w14:paraId="2D384045" w14:textId="77777777" w:rsidR="00161DC9" w:rsidRPr="00026041" w:rsidRDefault="00161DC9" w:rsidP="00161DC9">
      <w:pPr>
        <w:pStyle w:val="Antrat2"/>
        <w:numPr>
          <w:ilvl w:val="0"/>
          <w:numId w:val="10"/>
        </w:numPr>
        <w:tabs>
          <w:tab w:val="num" w:pos="360"/>
          <w:tab w:val="num" w:pos="600"/>
        </w:tabs>
        <w:spacing w:before="0" w:after="0"/>
        <w:ind w:left="0" w:firstLine="567"/>
        <w:jc w:val="center"/>
        <w:rPr>
          <w:rFonts w:ascii="Times New Roman" w:hAnsi="Times New Roman"/>
          <w:bCs w:val="0"/>
          <w:i w:val="0"/>
          <w:iCs w:val="0"/>
          <w:caps/>
          <w:sz w:val="24"/>
          <w:szCs w:val="24"/>
        </w:rPr>
      </w:pPr>
      <w:r w:rsidRPr="00026041">
        <w:rPr>
          <w:rFonts w:ascii="Times New Roman" w:hAnsi="Times New Roman"/>
          <w:bCs w:val="0"/>
          <w:i w:val="0"/>
          <w:iCs w:val="0"/>
          <w:caps/>
          <w:sz w:val="24"/>
          <w:szCs w:val="24"/>
        </w:rPr>
        <w:t>šalių įsipareigojimai</w:t>
      </w:r>
    </w:p>
    <w:p w14:paraId="62066D4F" w14:textId="77777777" w:rsidR="00161DC9" w:rsidRPr="00161DC9" w:rsidRDefault="00161DC9" w:rsidP="00161DC9">
      <w:pPr>
        <w:pStyle w:val="Body"/>
        <w:ind w:firstLine="567"/>
        <w:jc w:val="both"/>
        <w:rPr>
          <w:rFonts w:hAnsi="Times New Roman" w:cs="Times New Roman"/>
          <w:bCs/>
          <w:color w:val="auto"/>
        </w:rPr>
      </w:pPr>
    </w:p>
    <w:p w14:paraId="2B9C4C2A" w14:textId="77777777" w:rsidR="00161DC9" w:rsidRPr="00161DC9" w:rsidRDefault="00161DC9" w:rsidP="00161DC9">
      <w:pPr>
        <w:pStyle w:val="Body"/>
        <w:numPr>
          <w:ilvl w:val="1"/>
          <w:numId w:val="9"/>
        </w:numPr>
        <w:tabs>
          <w:tab w:val="left" w:pos="567"/>
          <w:tab w:val="left" w:pos="1134"/>
        </w:tabs>
        <w:ind w:left="0" w:firstLine="567"/>
        <w:jc w:val="both"/>
        <w:rPr>
          <w:rFonts w:hAnsi="Times New Roman" w:cs="Times New Roman"/>
          <w:bCs/>
          <w:color w:val="auto"/>
        </w:rPr>
      </w:pPr>
      <w:r w:rsidRPr="00161DC9">
        <w:rPr>
          <w:rFonts w:hAnsi="Times New Roman" w:cs="Times New Roman"/>
          <w:bCs/>
          <w:color w:val="auto"/>
        </w:rPr>
        <w:t>Universitetas įsipareigoja:</w:t>
      </w:r>
    </w:p>
    <w:p w14:paraId="2622A048" w14:textId="77777777" w:rsidR="00161DC9" w:rsidRPr="00161DC9" w:rsidRDefault="00161DC9" w:rsidP="00161DC9">
      <w:pPr>
        <w:pStyle w:val="Body"/>
        <w:numPr>
          <w:ilvl w:val="2"/>
          <w:numId w:val="9"/>
        </w:numPr>
        <w:tabs>
          <w:tab w:val="left" w:pos="709"/>
        </w:tabs>
        <w:ind w:left="0" w:firstLine="567"/>
        <w:jc w:val="both"/>
        <w:rPr>
          <w:rFonts w:eastAsia="Times New Roman" w:hAnsi="Times New Roman" w:cs="Times New Roman"/>
          <w:bCs/>
          <w:color w:val="auto"/>
        </w:rPr>
      </w:pPr>
      <w:r w:rsidRPr="00161DC9">
        <w:rPr>
          <w:rFonts w:hAnsi="Times New Roman" w:cs="Times New Roman"/>
          <w:bCs/>
          <w:color w:val="auto"/>
        </w:rPr>
        <w:t>informuoti Savivaldybę ir Savivaldybės mokyklas apie Universiteto siūlomas ugdymo krypties programas, galimybes ir sąlygas studijuoti;</w:t>
      </w:r>
    </w:p>
    <w:p w14:paraId="196BA667" w14:textId="77777777" w:rsidR="00161DC9" w:rsidRPr="00161DC9" w:rsidRDefault="00161DC9" w:rsidP="00161DC9">
      <w:pPr>
        <w:pStyle w:val="Body"/>
        <w:numPr>
          <w:ilvl w:val="2"/>
          <w:numId w:val="9"/>
        </w:numPr>
        <w:tabs>
          <w:tab w:val="left" w:pos="709"/>
        </w:tabs>
        <w:ind w:left="0" w:firstLine="567"/>
        <w:jc w:val="both"/>
        <w:rPr>
          <w:rFonts w:eastAsia="Times New Roman" w:hAnsi="Times New Roman" w:cs="Times New Roman"/>
          <w:bCs/>
          <w:color w:val="auto"/>
        </w:rPr>
      </w:pPr>
      <w:r w:rsidRPr="00161DC9">
        <w:rPr>
          <w:rFonts w:hAnsi="Times New Roman" w:cs="Times New Roman"/>
          <w:bCs/>
          <w:color w:val="auto"/>
        </w:rPr>
        <w:t>teikti Savivaldybei dominančią informaciją apie ugdymo krypties studijas, mokslą ir šviečiamąją veiklą Universitete;</w:t>
      </w:r>
    </w:p>
    <w:p w14:paraId="51DB7264" w14:textId="77777777" w:rsidR="00161DC9" w:rsidRPr="00161DC9" w:rsidRDefault="00161DC9" w:rsidP="00161DC9">
      <w:pPr>
        <w:pStyle w:val="Body"/>
        <w:numPr>
          <w:ilvl w:val="2"/>
          <w:numId w:val="9"/>
        </w:numPr>
        <w:tabs>
          <w:tab w:val="left" w:pos="709"/>
          <w:tab w:val="left" w:pos="993"/>
        </w:tabs>
        <w:ind w:left="0" w:firstLine="567"/>
        <w:jc w:val="both"/>
        <w:rPr>
          <w:rFonts w:eastAsia="Times New Roman" w:hAnsi="Times New Roman" w:cs="Times New Roman"/>
          <w:bCs/>
          <w:color w:val="auto"/>
        </w:rPr>
      </w:pPr>
      <w:r w:rsidRPr="00161DC9">
        <w:rPr>
          <w:rFonts w:hAnsi="Times New Roman" w:cs="Times New Roman"/>
          <w:bCs/>
          <w:color w:val="auto"/>
        </w:rPr>
        <w:t xml:space="preserve">kviesti Savivaldybės mokyklų vadovus ir pedagogus </w:t>
      </w:r>
      <w:r w:rsidRPr="00161DC9">
        <w:rPr>
          <w:rFonts w:eastAsia="Times New Roman" w:hAnsi="Times New Roman" w:cs="Times New Roman"/>
          <w:bCs/>
          <w:color w:val="auto"/>
        </w:rPr>
        <w:t>dalyvauti Universiteto organizuojamose konferencijose, seminaruose, mokymuose, Karjeros dienose ir kituose pedagogų profesinio tobulinimo renginiuose;</w:t>
      </w:r>
    </w:p>
    <w:p w14:paraId="6AC05046" w14:textId="77777777" w:rsidR="00161DC9" w:rsidRPr="00161DC9" w:rsidRDefault="00161DC9" w:rsidP="00161DC9">
      <w:pPr>
        <w:pStyle w:val="Body"/>
        <w:numPr>
          <w:ilvl w:val="2"/>
          <w:numId w:val="9"/>
        </w:numPr>
        <w:tabs>
          <w:tab w:val="left" w:pos="709"/>
          <w:tab w:val="left" w:pos="993"/>
        </w:tabs>
        <w:ind w:left="0" w:firstLine="567"/>
        <w:jc w:val="both"/>
        <w:rPr>
          <w:rFonts w:eastAsia="Times New Roman" w:hAnsi="Times New Roman" w:cs="Times New Roman"/>
          <w:bCs/>
          <w:color w:val="auto"/>
        </w:rPr>
      </w:pPr>
      <w:r w:rsidRPr="00161DC9">
        <w:rPr>
          <w:rFonts w:hAnsi="Times New Roman" w:cs="Times New Roman"/>
          <w:bCs/>
          <w:color w:val="auto"/>
        </w:rPr>
        <w:t>skleisti informaciją apie kartu su Savivaldybe organizuojamus renginius ir iniciatyvas Universiteto bendruomenei ir socialiniams partneriams;</w:t>
      </w:r>
    </w:p>
    <w:p w14:paraId="6ED4877C" w14:textId="77777777" w:rsidR="00161DC9" w:rsidRPr="00161DC9" w:rsidRDefault="00161DC9" w:rsidP="00161DC9">
      <w:pPr>
        <w:pStyle w:val="Body"/>
        <w:numPr>
          <w:ilvl w:val="2"/>
          <w:numId w:val="9"/>
        </w:numPr>
        <w:tabs>
          <w:tab w:val="left" w:pos="709"/>
          <w:tab w:val="left" w:pos="993"/>
        </w:tabs>
        <w:ind w:left="0" w:firstLine="567"/>
        <w:jc w:val="both"/>
        <w:rPr>
          <w:rFonts w:eastAsia="Times New Roman" w:hAnsi="Times New Roman" w:cs="Times New Roman"/>
          <w:bCs/>
          <w:color w:val="auto"/>
        </w:rPr>
      </w:pPr>
      <w:r w:rsidRPr="00161DC9">
        <w:rPr>
          <w:rFonts w:eastAsia="Times New Roman" w:hAnsi="Times New Roman" w:cs="Times New Roman"/>
          <w:bCs/>
          <w:color w:val="auto"/>
        </w:rPr>
        <w:t>dalyvauti Savivaldyb</w:t>
      </w:r>
      <w:r w:rsidRPr="00161DC9">
        <w:rPr>
          <w:rFonts w:eastAsia="Times New Roman" w:hAnsi="Times New Roman" w:cs="Times New Roman" w:hint="eastAsia"/>
          <w:bCs/>
          <w:color w:val="auto"/>
        </w:rPr>
        <w:t>ė</w:t>
      </w:r>
      <w:r w:rsidRPr="00161DC9">
        <w:rPr>
          <w:rFonts w:eastAsia="Times New Roman" w:hAnsi="Times New Roman" w:cs="Times New Roman"/>
          <w:bCs/>
          <w:color w:val="auto"/>
        </w:rPr>
        <w:t>s T</w:t>
      </w:r>
      <w:r w:rsidRPr="00161DC9">
        <w:rPr>
          <w:rFonts w:eastAsia="Times New Roman" w:hAnsi="Times New Roman" w:cs="Times New Roman" w:hint="eastAsia"/>
          <w:bCs/>
          <w:color w:val="auto"/>
        </w:rPr>
        <w:t>ū</w:t>
      </w:r>
      <w:r w:rsidRPr="00161DC9">
        <w:rPr>
          <w:rFonts w:eastAsia="Times New Roman" w:hAnsi="Times New Roman" w:cs="Times New Roman"/>
          <w:bCs/>
          <w:color w:val="auto"/>
        </w:rPr>
        <w:t>kstantme</w:t>
      </w:r>
      <w:r w:rsidRPr="00161DC9">
        <w:rPr>
          <w:rFonts w:eastAsia="Times New Roman" w:hAnsi="Times New Roman" w:cs="Times New Roman" w:hint="eastAsia"/>
          <w:bCs/>
          <w:color w:val="auto"/>
        </w:rPr>
        <w:t>č</w:t>
      </w:r>
      <w:r w:rsidRPr="00161DC9">
        <w:rPr>
          <w:rFonts w:eastAsia="Times New Roman" w:hAnsi="Times New Roman" w:cs="Times New Roman"/>
          <w:bCs/>
          <w:color w:val="auto"/>
        </w:rPr>
        <w:t>io mokykl</w:t>
      </w:r>
      <w:r w:rsidRPr="00161DC9">
        <w:rPr>
          <w:rFonts w:eastAsia="Times New Roman" w:hAnsi="Times New Roman" w:cs="Times New Roman" w:hint="eastAsia"/>
          <w:bCs/>
          <w:color w:val="auto"/>
        </w:rPr>
        <w:t>ų</w:t>
      </w:r>
      <w:r w:rsidRPr="00161DC9">
        <w:rPr>
          <w:rFonts w:eastAsia="Times New Roman" w:hAnsi="Times New Roman" w:cs="Times New Roman"/>
          <w:bCs/>
          <w:color w:val="auto"/>
        </w:rPr>
        <w:t xml:space="preserve"> programos Pažangos plano </w:t>
      </w:r>
      <w:r w:rsidRPr="00161DC9">
        <w:rPr>
          <w:rFonts w:eastAsia="Times New Roman" w:hAnsi="Times New Roman" w:cs="Times New Roman" w:hint="eastAsia"/>
          <w:bCs/>
          <w:color w:val="auto"/>
        </w:rPr>
        <w:t>į</w:t>
      </w:r>
      <w:r w:rsidRPr="00161DC9">
        <w:rPr>
          <w:rFonts w:eastAsia="Times New Roman" w:hAnsi="Times New Roman" w:cs="Times New Roman"/>
          <w:bCs/>
          <w:color w:val="auto"/>
        </w:rPr>
        <w:t>gyvendinime;</w:t>
      </w:r>
    </w:p>
    <w:p w14:paraId="6A5E9C20" w14:textId="77777777" w:rsidR="00161DC9" w:rsidRPr="00161DC9" w:rsidRDefault="00161DC9" w:rsidP="00161DC9">
      <w:pPr>
        <w:pStyle w:val="Body"/>
        <w:numPr>
          <w:ilvl w:val="2"/>
          <w:numId w:val="9"/>
        </w:numPr>
        <w:tabs>
          <w:tab w:val="left" w:pos="709"/>
          <w:tab w:val="left" w:pos="993"/>
        </w:tabs>
        <w:ind w:left="0" w:firstLine="567"/>
        <w:jc w:val="both"/>
        <w:rPr>
          <w:rFonts w:eastAsia="Times New Roman" w:hAnsi="Times New Roman" w:cs="Times New Roman"/>
          <w:bCs/>
          <w:color w:val="auto"/>
        </w:rPr>
      </w:pPr>
      <w:r w:rsidRPr="00161DC9">
        <w:rPr>
          <w:rFonts w:eastAsia="Times New Roman" w:hAnsi="Times New Roman" w:cs="Times New Roman"/>
          <w:bCs/>
          <w:color w:val="auto"/>
        </w:rPr>
        <w:t>si</w:t>
      </w:r>
      <w:r w:rsidRPr="00161DC9">
        <w:rPr>
          <w:rFonts w:eastAsia="Times New Roman" w:hAnsi="Times New Roman" w:cs="Times New Roman" w:hint="eastAsia"/>
          <w:bCs/>
          <w:color w:val="auto"/>
        </w:rPr>
        <w:t>ų</w:t>
      </w:r>
      <w:r w:rsidRPr="00161DC9">
        <w:rPr>
          <w:rFonts w:eastAsia="Times New Roman" w:hAnsi="Times New Roman" w:cs="Times New Roman"/>
          <w:bCs/>
          <w:color w:val="auto"/>
        </w:rPr>
        <w:t xml:space="preserve">sti studentus </w:t>
      </w:r>
      <w:r w:rsidRPr="00161DC9">
        <w:rPr>
          <w:rFonts w:eastAsia="Times New Roman" w:hAnsi="Times New Roman" w:cs="Times New Roman" w:hint="eastAsia"/>
          <w:bCs/>
          <w:color w:val="auto"/>
        </w:rPr>
        <w:t>į</w:t>
      </w:r>
      <w:r w:rsidRPr="00161DC9">
        <w:rPr>
          <w:rFonts w:eastAsia="Times New Roman" w:hAnsi="Times New Roman" w:cs="Times New Roman"/>
          <w:bCs/>
          <w:color w:val="auto"/>
        </w:rPr>
        <w:t xml:space="preserve"> Savivaldyb</w:t>
      </w:r>
      <w:r w:rsidRPr="00161DC9">
        <w:rPr>
          <w:rFonts w:eastAsia="Times New Roman" w:hAnsi="Times New Roman" w:cs="Times New Roman" w:hint="eastAsia"/>
          <w:bCs/>
          <w:color w:val="auto"/>
        </w:rPr>
        <w:t>ė</w:t>
      </w:r>
      <w:r w:rsidRPr="00161DC9">
        <w:rPr>
          <w:rFonts w:eastAsia="Times New Roman" w:hAnsi="Times New Roman" w:cs="Times New Roman"/>
          <w:bCs/>
          <w:color w:val="auto"/>
        </w:rPr>
        <w:t>s organizuojamas praktikas, pažintines ekskursijas;</w:t>
      </w:r>
    </w:p>
    <w:p w14:paraId="4A987009" w14:textId="77777777" w:rsidR="00161DC9" w:rsidRPr="00161DC9" w:rsidRDefault="00161DC9" w:rsidP="00161DC9">
      <w:pPr>
        <w:pStyle w:val="Body"/>
        <w:numPr>
          <w:ilvl w:val="2"/>
          <w:numId w:val="9"/>
        </w:numPr>
        <w:tabs>
          <w:tab w:val="left" w:pos="709"/>
          <w:tab w:val="left" w:pos="993"/>
        </w:tabs>
        <w:ind w:left="0" w:firstLine="567"/>
        <w:jc w:val="both"/>
        <w:rPr>
          <w:rFonts w:eastAsia="Times New Roman" w:hAnsi="Times New Roman" w:cs="Times New Roman"/>
          <w:bCs/>
          <w:color w:val="auto"/>
        </w:rPr>
      </w:pPr>
      <w:r w:rsidRPr="00161DC9">
        <w:rPr>
          <w:rFonts w:eastAsia="Times New Roman" w:hAnsi="Times New Roman" w:cs="Times New Roman"/>
          <w:bCs/>
          <w:color w:val="auto"/>
        </w:rPr>
        <w:t>teikti visokeriop</w:t>
      </w:r>
      <w:r w:rsidRPr="00161DC9">
        <w:rPr>
          <w:rFonts w:eastAsia="Times New Roman" w:hAnsi="Times New Roman" w:cs="Times New Roman" w:hint="eastAsia"/>
          <w:bCs/>
          <w:color w:val="auto"/>
        </w:rPr>
        <w:t>ą</w:t>
      </w:r>
      <w:r w:rsidRPr="00161DC9">
        <w:rPr>
          <w:rFonts w:eastAsia="Times New Roman" w:hAnsi="Times New Roman" w:cs="Times New Roman"/>
          <w:bCs/>
          <w:color w:val="auto"/>
        </w:rPr>
        <w:t xml:space="preserve"> pagalb</w:t>
      </w:r>
      <w:r w:rsidRPr="00161DC9">
        <w:rPr>
          <w:rFonts w:eastAsia="Times New Roman" w:hAnsi="Times New Roman" w:cs="Times New Roman" w:hint="eastAsia"/>
          <w:bCs/>
          <w:color w:val="auto"/>
        </w:rPr>
        <w:t>ą</w:t>
      </w:r>
      <w:r w:rsidRPr="00161DC9">
        <w:rPr>
          <w:rFonts w:eastAsia="Times New Roman" w:hAnsi="Times New Roman" w:cs="Times New Roman"/>
          <w:bCs/>
          <w:color w:val="auto"/>
        </w:rPr>
        <w:t xml:space="preserve"> Savivaldybei ieškant jaun</w:t>
      </w:r>
      <w:r w:rsidRPr="00161DC9">
        <w:rPr>
          <w:rFonts w:eastAsia="Times New Roman" w:hAnsi="Times New Roman" w:cs="Times New Roman" w:hint="eastAsia"/>
          <w:bCs/>
          <w:color w:val="auto"/>
        </w:rPr>
        <w:t>ų</w:t>
      </w:r>
      <w:r w:rsidRPr="00161DC9">
        <w:rPr>
          <w:rFonts w:eastAsia="Times New Roman" w:hAnsi="Times New Roman" w:cs="Times New Roman"/>
          <w:bCs/>
          <w:color w:val="auto"/>
        </w:rPr>
        <w:t xml:space="preserve"> specialist</w:t>
      </w:r>
      <w:r w:rsidRPr="00161DC9">
        <w:rPr>
          <w:rFonts w:eastAsia="Times New Roman" w:hAnsi="Times New Roman" w:cs="Times New Roman" w:hint="eastAsia"/>
          <w:bCs/>
          <w:color w:val="auto"/>
        </w:rPr>
        <w:t>ų</w:t>
      </w:r>
      <w:r w:rsidRPr="00161DC9">
        <w:rPr>
          <w:rFonts w:eastAsia="Times New Roman" w:hAnsi="Times New Roman" w:cs="Times New Roman"/>
          <w:bCs/>
          <w:color w:val="auto"/>
        </w:rPr>
        <w:t>: informuoti studentus apie karjeros ir praktikos galimybes Savivaldyb</w:t>
      </w:r>
      <w:r w:rsidRPr="00161DC9">
        <w:rPr>
          <w:rFonts w:eastAsia="Times New Roman" w:hAnsi="Times New Roman" w:cs="Times New Roman" w:hint="eastAsia"/>
          <w:bCs/>
          <w:color w:val="auto"/>
        </w:rPr>
        <w:t>ė</w:t>
      </w:r>
      <w:r w:rsidRPr="00161DC9">
        <w:rPr>
          <w:rFonts w:eastAsia="Times New Roman" w:hAnsi="Times New Roman" w:cs="Times New Roman"/>
          <w:bCs/>
          <w:color w:val="auto"/>
        </w:rPr>
        <w:t>je, pad</w:t>
      </w:r>
      <w:r w:rsidRPr="00161DC9">
        <w:rPr>
          <w:rFonts w:eastAsia="Times New Roman" w:hAnsi="Times New Roman" w:cs="Times New Roman" w:hint="eastAsia"/>
          <w:bCs/>
          <w:color w:val="auto"/>
        </w:rPr>
        <w:t>ė</w:t>
      </w:r>
      <w:r w:rsidRPr="00161DC9">
        <w:rPr>
          <w:rFonts w:eastAsia="Times New Roman" w:hAnsi="Times New Roman" w:cs="Times New Roman"/>
          <w:bCs/>
          <w:color w:val="auto"/>
        </w:rPr>
        <w:t>ti organizuoti student</w:t>
      </w:r>
      <w:r w:rsidRPr="00161DC9">
        <w:rPr>
          <w:rFonts w:eastAsia="Times New Roman" w:hAnsi="Times New Roman" w:cs="Times New Roman" w:hint="eastAsia"/>
          <w:bCs/>
          <w:color w:val="auto"/>
        </w:rPr>
        <w:t>ų</w:t>
      </w:r>
      <w:r w:rsidRPr="00161DC9">
        <w:rPr>
          <w:rFonts w:eastAsia="Times New Roman" w:hAnsi="Times New Roman" w:cs="Times New Roman"/>
          <w:bCs/>
          <w:color w:val="auto"/>
        </w:rPr>
        <w:t xml:space="preserve"> susitikimus su Savivaldyb</w:t>
      </w:r>
      <w:r w:rsidRPr="00161DC9">
        <w:rPr>
          <w:rFonts w:eastAsia="Times New Roman" w:hAnsi="Times New Roman" w:cs="Times New Roman" w:hint="eastAsia"/>
          <w:bCs/>
          <w:color w:val="auto"/>
        </w:rPr>
        <w:t>ė</w:t>
      </w:r>
      <w:r w:rsidRPr="00161DC9">
        <w:rPr>
          <w:rFonts w:eastAsia="Times New Roman" w:hAnsi="Times New Roman" w:cs="Times New Roman"/>
          <w:bCs/>
          <w:color w:val="auto"/>
        </w:rPr>
        <w:t>s atstovais;</w:t>
      </w:r>
    </w:p>
    <w:p w14:paraId="550EDF23" w14:textId="77777777" w:rsidR="00161DC9" w:rsidRPr="00026041" w:rsidRDefault="00161DC9" w:rsidP="00676DEE">
      <w:pPr>
        <w:pStyle w:val="Body"/>
        <w:numPr>
          <w:ilvl w:val="2"/>
          <w:numId w:val="9"/>
        </w:numPr>
        <w:tabs>
          <w:tab w:val="left" w:pos="709"/>
        </w:tabs>
        <w:ind w:left="0" w:firstLine="567"/>
        <w:jc w:val="both"/>
        <w:rPr>
          <w:rFonts w:hAnsi="Times New Roman" w:cs="Times New Roman"/>
          <w:bCs/>
          <w:color w:val="auto"/>
        </w:rPr>
      </w:pPr>
      <w:r w:rsidRPr="00026041">
        <w:rPr>
          <w:rFonts w:hAnsi="Times New Roman" w:cs="Times New Roman"/>
          <w:bCs/>
          <w:color w:val="auto"/>
        </w:rPr>
        <w:t>skirti asmen</w:t>
      </w:r>
      <w:r w:rsidRPr="00026041">
        <w:rPr>
          <w:rFonts w:hAnsi="Times New Roman" w:cs="Times New Roman" w:hint="eastAsia"/>
          <w:bCs/>
          <w:color w:val="auto"/>
        </w:rPr>
        <w:t>į</w:t>
      </w:r>
      <w:r w:rsidRPr="00026041">
        <w:rPr>
          <w:rFonts w:hAnsi="Times New Roman" w:cs="Times New Roman"/>
          <w:bCs/>
          <w:color w:val="auto"/>
        </w:rPr>
        <w:t>, atsaking</w:t>
      </w:r>
      <w:r w:rsidRPr="00026041">
        <w:rPr>
          <w:rFonts w:hAnsi="Times New Roman" w:cs="Times New Roman" w:hint="eastAsia"/>
          <w:bCs/>
          <w:color w:val="auto"/>
        </w:rPr>
        <w:t>ą</w:t>
      </w:r>
      <w:r w:rsidRPr="00026041">
        <w:rPr>
          <w:rFonts w:hAnsi="Times New Roman" w:cs="Times New Roman"/>
          <w:bCs/>
          <w:color w:val="auto"/>
        </w:rPr>
        <w:t xml:space="preserve"> už šios sutarties vykdym</w:t>
      </w:r>
      <w:r w:rsidRPr="00026041">
        <w:rPr>
          <w:rFonts w:hAnsi="Times New Roman" w:cs="Times New Roman" w:hint="eastAsia"/>
          <w:bCs/>
          <w:color w:val="auto"/>
        </w:rPr>
        <w:t>ą</w:t>
      </w:r>
      <w:r w:rsidRPr="00026041">
        <w:rPr>
          <w:rFonts w:hAnsi="Times New Roman" w:cs="Times New Roman"/>
          <w:bCs/>
          <w:color w:val="auto"/>
        </w:rPr>
        <w:t xml:space="preserve"> </w:t>
      </w:r>
      <w:r w:rsidR="00026041">
        <w:rPr>
          <w:rFonts w:hAnsi="Times New Roman" w:cs="Times New Roman"/>
          <w:bCs/>
          <w:color w:val="auto"/>
        </w:rPr>
        <w:t>–</w:t>
      </w:r>
      <w:r w:rsidRPr="00026041">
        <w:rPr>
          <w:rFonts w:hAnsi="Times New Roman" w:cs="Times New Roman"/>
          <w:bCs/>
          <w:color w:val="auto"/>
        </w:rPr>
        <w:t xml:space="preserve"> Marketingo ir komunikacijos</w:t>
      </w:r>
      <w:r w:rsidR="00026041" w:rsidRPr="00026041">
        <w:rPr>
          <w:rFonts w:hAnsi="Times New Roman" w:cs="Times New Roman"/>
          <w:bCs/>
          <w:color w:val="auto"/>
        </w:rPr>
        <w:t xml:space="preserve"> </w:t>
      </w:r>
      <w:r w:rsidRPr="00026041">
        <w:rPr>
          <w:rFonts w:hAnsi="Times New Roman" w:cs="Times New Roman"/>
          <w:bCs/>
          <w:color w:val="auto"/>
        </w:rPr>
        <w:t>departamento vyr. koordinatori</w:t>
      </w:r>
      <w:r w:rsidR="00252715">
        <w:rPr>
          <w:rFonts w:hAnsi="Times New Roman" w:cs="Times New Roman"/>
          <w:bCs/>
          <w:color w:val="auto"/>
        </w:rPr>
        <w:t>ų</w:t>
      </w:r>
      <w:r w:rsidRPr="00026041">
        <w:rPr>
          <w:rFonts w:hAnsi="Times New Roman" w:cs="Times New Roman"/>
          <w:bCs/>
          <w:color w:val="auto"/>
        </w:rPr>
        <w:t xml:space="preserve"> Nerij</w:t>
      </w:r>
      <w:r w:rsidR="00252715">
        <w:rPr>
          <w:rFonts w:hAnsi="Times New Roman" w:cs="Times New Roman"/>
          <w:bCs/>
          <w:color w:val="auto"/>
        </w:rPr>
        <w:t>ų</w:t>
      </w:r>
      <w:r w:rsidRPr="00026041">
        <w:rPr>
          <w:rFonts w:hAnsi="Times New Roman" w:cs="Times New Roman"/>
          <w:bCs/>
          <w:color w:val="auto"/>
        </w:rPr>
        <w:t xml:space="preserve"> Žeron</w:t>
      </w:r>
      <w:r w:rsidR="00252715">
        <w:rPr>
          <w:rFonts w:hAnsi="Times New Roman" w:cs="Times New Roman"/>
          <w:bCs/>
          <w:color w:val="auto"/>
        </w:rPr>
        <w:t>ą</w:t>
      </w:r>
      <w:r w:rsidRPr="00026041">
        <w:rPr>
          <w:rFonts w:hAnsi="Times New Roman" w:cs="Times New Roman"/>
          <w:bCs/>
          <w:color w:val="auto"/>
        </w:rPr>
        <w:t xml:space="preserve">, el. p. </w:t>
      </w:r>
      <w:hyperlink r:id="rId7" w:history="1">
        <w:r w:rsidR="00D76A5A" w:rsidRPr="00BE74CB">
          <w:rPr>
            <w:rStyle w:val="Hipersaitas"/>
            <w:rFonts w:hAnsi="Times New Roman" w:cs="Times New Roman"/>
            <w:bCs/>
          </w:rPr>
          <w:t>nerijus.zeronas@vdu.lt</w:t>
        </w:r>
      </w:hyperlink>
      <w:r w:rsidR="00D76A5A">
        <w:rPr>
          <w:rFonts w:hAnsi="Times New Roman" w:cs="Times New Roman"/>
          <w:bCs/>
          <w:color w:val="auto"/>
        </w:rPr>
        <w:t xml:space="preserve"> </w:t>
      </w:r>
      <w:r w:rsidRPr="00026041">
        <w:rPr>
          <w:rFonts w:hAnsi="Times New Roman" w:cs="Times New Roman"/>
          <w:bCs/>
          <w:color w:val="auto"/>
        </w:rPr>
        <w:t xml:space="preserve">. </w:t>
      </w:r>
    </w:p>
    <w:p w14:paraId="369321B3" w14:textId="77777777" w:rsidR="00161DC9" w:rsidRPr="00161DC9" w:rsidRDefault="00161DC9" w:rsidP="00161DC9">
      <w:pPr>
        <w:pStyle w:val="Pagrindiniotekstotrauka"/>
        <w:numPr>
          <w:ilvl w:val="1"/>
          <w:numId w:val="9"/>
        </w:numPr>
        <w:pBdr>
          <w:top w:val="nil"/>
          <w:left w:val="nil"/>
          <w:bottom w:val="nil"/>
          <w:right w:val="nil"/>
          <w:between w:val="nil"/>
          <w:bar w:val="nil"/>
        </w:pBdr>
        <w:tabs>
          <w:tab w:val="left" w:pos="709"/>
        </w:tabs>
        <w:ind w:left="0" w:firstLine="567"/>
        <w:jc w:val="both"/>
        <w:rPr>
          <w:bCs/>
          <w:szCs w:val="24"/>
        </w:rPr>
      </w:pPr>
      <w:r w:rsidRPr="00161DC9">
        <w:rPr>
          <w:bCs/>
          <w:szCs w:val="24"/>
        </w:rPr>
        <w:t>Savivaldybė įsipareigoja:</w:t>
      </w:r>
    </w:p>
    <w:p w14:paraId="45809DA7" w14:textId="77777777" w:rsidR="00161DC9" w:rsidRPr="00161DC9" w:rsidRDefault="00161DC9" w:rsidP="00161DC9">
      <w:pPr>
        <w:pStyle w:val="Body"/>
        <w:numPr>
          <w:ilvl w:val="2"/>
          <w:numId w:val="9"/>
        </w:numPr>
        <w:tabs>
          <w:tab w:val="left" w:pos="709"/>
        </w:tabs>
        <w:ind w:left="0" w:firstLine="567"/>
        <w:jc w:val="both"/>
        <w:rPr>
          <w:rFonts w:eastAsia="Times New Roman" w:hAnsi="Times New Roman" w:cs="Times New Roman"/>
          <w:bCs/>
          <w:color w:val="auto"/>
        </w:rPr>
      </w:pPr>
      <w:r w:rsidRPr="00161DC9">
        <w:rPr>
          <w:rFonts w:hAnsi="Times New Roman" w:cs="Times New Roman"/>
          <w:bCs/>
          <w:color w:val="auto"/>
        </w:rPr>
        <w:lastRenderedPageBreak/>
        <w:t>siekiant užtikrinti pakankamą pedagogų poreikį Savivaldybės švietimo įstaigose, skleisti Universiteto pateiktą informaciją apie ugdymo krypties studijas, mokslą ir šviečiamąją veiklą Universitete;</w:t>
      </w:r>
    </w:p>
    <w:p w14:paraId="722CF066" w14:textId="77777777" w:rsidR="00161DC9" w:rsidRPr="00161DC9" w:rsidRDefault="00161DC9" w:rsidP="00161DC9">
      <w:pPr>
        <w:pStyle w:val="Body"/>
        <w:numPr>
          <w:ilvl w:val="2"/>
          <w:numId w:val="9"/>
        </w:numPr>
        <w:tabs>
          <w:tab w:val="left" w:pos="709"/>
        </w:tabs>
        <w:ind w:left="0" w:firstLine="567"/>
        <w:jc w:val="both"/>
        <w:rPr>
          <w:rFonts w:eastAsia="Times New Roman" w:hAnsi="Times New Roman" w:cs="Times New Roman"/>
          <w:bCs/>
          <w:color w:val="auto"/>
        </w:rPr>
      </w:pPr>
      <w:r w:rsidRPr="00161DC9">
        <w:rPr>
          <w:rFonts w:hAnsi="Times New Roman" w:cs="Times New Roman"/>
          <w:bCs/>
          <w:color w:val="auto"/>
        </w:rPr>
        <w:t>skatinti Savivaldybės mokyklų vadovų domėjimąsi ugdymo krypties studijomis Universitete, supažindinant mokinius su Universiteto ugdymo krypties studijų programomis, stojimo sąlygomis ir procedūromis;</w:t>
      </w:r>
    </w:p>
    <w:p w14:paraId="410F6600" w14:textId="77777777" w:rsidR="00161DC9" w:rsidRPr="00161DC9" w:rsidRDefault="00161DC9" w:rsidP="00161DC9">
      <w:pPr>
        <w:pStyle w:val="Body"/>
        <w:numPr>
          <w:ilvl w:val="2"/>
          <w:numId w:val="9"/>
        </w:numPr>
        <w:tabs>
          <w:tab w:val="left" w:pos="709"/>
        </w:tabs>
        <w:ind w:left="0" w:firstLine="567"/>
        <w:jc w:val="both"/>
        <w:rPr>
          <w:rFonts w:eastAsia="Times New Roman" w:hAnsi="Times New Roman" w:cs="Times New Roman"/>
          <w:bCs/>
          <w:color w:val="auto"/>
        </w:rPr>
      </w:pPr>
      <w:r w:rsidRPr="00161DC9">
        <w:rPr>
          <w:rFonts w:eastAsia="Times New Roman" w:hAnsi="Times New Roman" w:cs="Times New Roman"/>
          <w:bCs/>
          <w:color w:val="auto"/>
        </w:rPr>
        <w:t>teikti Universitetui informaciją apie pedagogų poreikį Savivaldybės švietimo įstaigose;</w:t>
      </w:r>
    </w:p>
    <w:p w14:paraId="06C8EC0A" w14:textId="77777777" w:rsidR="00161DC9" w:rsidRPr="00161DC9" w:rsidRDefault="00161DC9" w:rsidP="00161DC9">
      <w:pPr>
        <w:pStyle w:val="Body"/>
        <w:numPr>
          <w:ilvl w:val="2"/>
          <w:numId w:val="9"/>
        </w:numPr>
        <w:tabs>
          <w:tab w:val="left" w:pos="709"/>
        </w:tabs>
        <w:ind w:left="0" w:firstLine="567"/>
        <w:jc w:val="both"/>
        <w:rPr>
          <w:rFonts w:eastAsia="Times New Roman" w:hAnsi="Times New Roman" w:cs="Times New Roman"/>
          <w:bCs/>
          <w:color w:val="auto"/>
        </w:rPr>
      </w:pPr>
      <w:r w:rsidRPr="00161DC9">
        <w:rPr>
          <w:rFonts w:hAnsi="Times New Roman" w:cs="Times New Roman"/>
          <w:bCs/>
          <w:color w:val="auto"/>
        </w:rPr>
        <w:t xml:space="preserve"> kviesti Universiteto darbuotojus bei studentus dalyvauti Savivaldybės organizuojamose konferencijose, seminaruose, mokymuose ir kituose renginiuose;</w:t>
      </w:r>
    </w:p>
    <w:p w14:paraId="6513ED88" w14:textId="77777777" w:rsidR="00161DC9" w:rsidRPr="00161DC9" w:rsidRDefault="00161DC9" w:rsidP="00161DC9">
      <w:pPr>
        <w:pStyle w:val="Body"/>
        <w:numPr>
          <w:ilvl w:val="2"/>
          <w:numId w:val="9"/>
        </w:numPr>
        <w:tabs>
          <w:tab w:val="left" w:pos="709"/>
        </w:tabs>
        <w:ind w:left="0" w:firstLine="567"/>
        <w:jc w:val="both"/>
        <w:rPr>
          <w:rFonts w:hAnsi="Times New Roman" w:cs="Times New Roman"/>
          <w:bCs/>
          <w:color w:val="auto"/>
        </w:rPr>
      </w:pPr>
      <w:r w:rsidRPr="00161DC9">
        <w:rPr>
          <w:rFonts w:hAnsi="Times New Roman" w:cs="Times New Roman"/>
          <w:bCs/>
          <w:color w:val="auto"/>
        </w:rPr>
        <w:t>skleisti informaciją apie kartu su Universitetu organizuojamus renginius ir iniciatyvas;</w:t>
      </w:r>
    </w:p>
    <w:p w14:paraId="488C798F" w14:textId="77777777" w:rsidR="00161DC9" w:rsidRPr="00161DC9" w:rsidRDefault="00161DC9" w:rsidP="00161DC9">
      <w:pPr>
        <w:pStyle w:val="Body"/>
        <w:numPr>
          <w:ilvl w:val="2"/>
          <w:numId w:val="9"/>
        </w:numPr>
        <w:tabs>
          <w:tab w:val="left" w:pos="709"/>
        </w:tabs>
        <w:ind w:left="0" w:firstLine="567"/>
        <w:jc w:val="both"/>
        <w:rPr>
          <w:rFonts w:hAnsi="Times New Roman" w:cs="Times New Roman"/>
          <w:bCs/>
          <w:color w:val="auto"/>
        </w:rPr>
      </w:pPr>
      <w:r w:rsidRPr="00161DC9">
        <w:rPr>
          <w:rFonts w:hAnsi="Times New Roman" w:cs="Times New Roman"/>
          <w:bCs/>
          <w:color w:val="auto"/>
        </w:rPr>
        <w:t xml:space="preserve"> skirti asmenį, atsakingą už šios sutarties vykdymą.</w:t>
      </w:r>
    </w:p>
    <w:p w14:paraId="50204627" w14:textId="77777777" w:rsidR="00161DC9" w:rsidRPr="00161DC9" w:rsidRDefault="00161DC9" w:rsidP="00161DC9">
      <w:pPr>
        <w:pStyle w:val="Pagrindiniotekstotrauka"/>
        <w:ind w:firstLine="567"/>
        <w:jc w:val="both"/>
        <w:rPr>
          <w:bCs/>
          <w:szCs w:val="24"/>
        </w:rPr>
      </w:pPr>
    </w:p>
    <w:p w14:paraId="013032E5" w14:textId="77777777" w:rsidR="00161DC9" w:rsidRPr="00537325" w:rsidRDefault="00161DC9" w:rsidP="00537325">
      <w:pPr>
        <w:pStyle w:val="Antrat2"/>
        <w:numPr>
          <w:ilvl w:val="0"/>
          <w:numId w:val="10"/>
        </w:numPr>
        <w:tabs>
          <w:tab w:val="num" w:pos="360"/>
          <w:tab w:val="num" w:pos="600"/>
        </w:tabs>
        <w:spacing w:before="0" w:after="0"/>
        <w:ind w:left="0" w:firstLine="567"/>
        <w:jc w:val="center"/>
        <w:rPr>
          <w:rFonts w:ascii="Times New Roman" w:hAnsi="Times New Roman"/>
          <w:bCs w:val="0"/>
          <w:i w:val="0"/>
          <w:iCs w:val="0"/>
          <w:caps/>
          <w:sz w:val="24"/>
          <w:szCs w:val="24"/>
        </w:rPr>
      </w:pPr>
      <w:r w:rsidRPr="00537325">
        <w:rPr>
          <w:rFonts w:ascii="Times New Roman" w:hAnsi="Times New Roman"/>
          <w:bCs w:val="0"/>
          <w:i w:val="0"/>
          <w:iCs w:val="0"/>
          <w:caps/>
          <w:sz w:val="24"/>
          <w:szCs w:val="24"/>
        </w:rPr>
        <w:t>SUTARTIES GALIOJIMAS, KEITIMAS IR KITOS SĄLYGOS</w:t>
      </w:r>
    </w:p>
    <w:p w14:paraId="311D1DCF" w14:textId="77777777" w:rsidR="00161DC9" w:rsidRPr="00161DC9" w:rsidRDefault="00161DC9" w:rsidP="00161DC9">
      <w:pPr>
        <w:pStyle w:val="Pagrindiniotekstotrauka"/>
        <w:ind w:firstLine="567"/>
        <w:jc w:val="both"/>
        <w:rPr>
          <w:bCs/>
          <w:caps/>
          <w:szCs w:val="24"/>
        </w:rPr>
      </w:pPr>
    </w:p>
    <w:p w14:paraId="450D64E4" w14:textId="77777777"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Sutartis įsigalioja nuo jos pasirašymo dienos ir yra neterminuota.</w:t>
      </w:r>
    </w:p>
    <w:p w14:paraId="2DE46A3D" w14:textId="506931DB"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 xml:space="preserve">Sutartis gali būti nutraukta bet kurios Šalies iniciatyva, įspėjus kitą Šalį prieš 30 </w:t>
      </w:r>
      <w:r w:rsidR="00FF2547">
        <w:rPr>
          <w:rFonts w:hAnsi="Times New Roman" w:cs="Times New Roman"/>
          <w:bCs/>
          <w:color w:val="auto"/>
        </w:rPr>
        <w:t> </w:t>
      </w:r>
      <w:r w:rsidRPr="00A73A26">
        <w:rPr>
          <w:rFonts w:hAnsi="Times New Roman" w:cs="Times New Roman"/>
          <w:bCs/>
          <w:color w:val="auto"/>
        </w:rPr>
        <w:t>kalendorinių dienų.</w:t>
      </w:r>
    </w:p>
    <w:p w14:paraId="2ECC7B6E" w14:textId="77777777"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Visi šios Sutarties pakeitimai, papildymai ir priedai galioja, jei yra sudaryti raštu ir tinkamai pasirašyti abiejų Šalių.</w:t>
      </w:r>
    </w:p>
    <w:p w14:paraId="75A7F98F" w14:textId="77777777"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Sutartis sudaryta dviem vienodos teisinės galios egzemplioriais, po vieną kiekvienai Šaliai.</w:t>
      </w:r>
    </w:p>
    <w:p w14:paraId="481DD18B" w14:textId="77777777"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Šalys įsipareigoja susilaikyti nuo veiksmų, kuriais būtų pažeistos šios Sutarties sąlygos, kurie galėtų daryti žalą Šalių interesams, geram vardui bei tarpusavio santykiams.</w:t>
      </w:r>
    </w:p>
    <w:p w14:paraId="3AFC9F3B" w14:textId="77777777"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08757D31" w14:textId="77777777"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Šalių atsakomybė pagal šią Sutartį yra apribota tiesioginiais nuostoliais.</w:t>
      </w:r>
    </w:p>
    <w:p w14:paraId="1E5083B7" w14:textId="77777777"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Šalys atleidžiamos nuo atsakomybės už Sutarties neįvykdymą, jeigu jos įrodo, kad Sutartis neįvykdyta dėl aplinkybių, kurių Šalys negalėjo kontroliuoti bei protingai numatyti Sutarties sudarymo metu, ir kad negalėjo užkirsti kelio šioms aplinkybėms ir (arba) jų pasekmėms (force majeure), kaip jas apibrėžia Lietuvos Respublikos teisės aktai ir jei apie tokių aplinkybių ir (arba) pasekmių atsiradimą nedelsiant, bet ne vėliau kaip per 5 (penkias) kalendorines dienas nuo aplinkybių (pasekmių) paaiškėjimo buvo pranešta kitai Šaliai nurodant nenugalimos jėgos aplinkybės pobūdį, galimą trukmę ir numatomą jos poveikį sutartinių įsipareigojimų vykdymui. Jei Šalis neinformuoja arba per vėlai informuoja kitą Šalį apie force majeure aplinkybių (pasekmių) atsiradimą, tai praranda teisę remtis jomis kaip pagrindu atleidžiančiu nuo atsakomybės.</w:t>
      </w:r>
    </w:p>
    <w:p w14:paraId="11D9BED4" w14:textId="77777777"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Šalys susitaria, jog susirašinėjimą vykdo el. būdu arba registruotu paštu. Nurodytu adresu Šaliai pateiktas rašytinis pranešimas, įspėjimas arba kitokia korespondencija yra laikoma tos Šalies gauta 3 (trys) darbo dienos po išsiuntimo, o jei siunčiama elektroniniu paštu – kitą po išsiuntimo dienos einančią darbo dieną.</w:t>
      </w:r>
    </w:p>
    <w:p w14:paraId="697A7918" w14:textId="77777777"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Jei pasikeičia Šalies adresas ir (arba) kiti kontaktiniai ir (arba) atsiskaitymo duomenys, Šalis privalo per protingą terminą informuoti kitą Šalį apie tokių duomenų pasikeitimą.</w:t>
      </w:r>
    </w:p>
    <w:p w14:paraId="1A8482C2" w14:textId="7BCC1C05"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 xml:space="preserve">Sudarydamos šią Sutartį Šalys patvirtina, kad Sutartis įgyvendinama vadovaujantis 2016 </w:t>
      </w:r>
      <w:r w:rsidR="00FF2547">
        <w:rPr>
          <w:rFonts w:hAnsi="Times New Roman" w:cs="Times New Roman"/>
          <w:bCs/>
          <w:color w:val="auto"/>
        </w:rPr>
        <w:t> </w:t>
      </w:r>
      <w:r w:rsidRPr="00A73A26">
        <w:rPr>
          <w:rFonts w:hAnsi="Times New Roman" w:cs="Times New Roman"/>
          <w:bCs/>
          <w:color w:val="auto"/>
        </w:rPr>
        <w:t xml:space="preserve">m. balandžio 27 d. Europos Parlamento ir Tarybos reglamentu (ES) 2016/679 dėl fizinių asmenų apsaugos tvarkant asmens duomenis ir dėl laisvo tokių duomenų judėjimo bei Lietuvos </w:t>
      </w:r>
      <w:r w:rsidR="00FF2547">
        <w:t> </w:t>
      </w:r>
      <w:r w:rsidRPr="00A73A26">
        <w:rPr>
          <w:rFonts w:hAnsi="Times New Roman" w:cs="Times New Roman"/>
          <w:bCs/>
          <w:color w:val="auto"/>
        </w:rPr>
        <w:t xml:space="preserve">Respublikoje galiojančiais aktualiais teisės aktais, reglamentuojančiais asmens duomenų apsaugą. Šalys patvirtina, kad jeigu siekiant užtikrinti tinkamą Sutarties vykdymą bus tvarkomi asmens duomenys, Šalys įsipareigoja sudaryti atskirą susitarimą dėl duomenų tvarkymo. </w:t>
      </w:r>
    </w:p>
    <w:p w14:paraId="68991BAC" w14:textId="77777777"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Sutartį pasirašantys Šalių atstovai patvirtina, kad jie turi įgaliojimus Šalių vardu pasirašyti Sutartį su visais joje nustatytais įsipareigojimais ir teisėmis, supranta jos turinį bei pasekmes.</w:t>
      </w:r>
    </w:p>
    <w:p w14:paraId="54C79576" w14:textId="77777777" w:rsidR="00A73A26"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lastRenderedPageBreak/>
        <w:t>Šiai Sutarčiai taikoma ir Sutartis bus aiškinama pagal Lietuvos Respublikos teisę. Šalys susitaria, kad Lietuvos Respublikos teismai turės pilną jurisdikciją sprendžiant dėl nesutarimų ir ginčų, susijusių ar kylančių iš šios Sutarties, teismingumą nustatant pagal Universiteto buveinės adresą.</w:t>
      </w:r>
    </w:p>
    <w:p w14:paraId="07BDB300" w14:textId="77777777" w:rsidR="00537325" w:rsidRPr="00A73A26" w:rsidRDefault="00A73A26" w:rsidP="00A73A26">
      <w:pPr>
        <w:pStyle w:val="Body"/>
        <w:numPr>
          <w:ilvl w:val="1"/>
          <w:numId w:val="10"/>
        </w:numPr>
        <w:tabs>
          <w:tab w:val="left" w:pos="1134"/>
        </w:tabs>
        <w:ind w:left="0" w:firstLine="567"/>
        <w:jc w:val="both"/>
        <w:rPr>
          <w:rFonts w:hAnsi="Times New Roman" w:cs="Times New Roman"/>
          <w:bCs/>
          <w:color w:val="auto"/>
        </w:rPr>
      </w:pPr>
      <w:r w:rsidRPr="00A73A26">
        <w:rPr>
          <w:rFonts w:hAnsi="Times New Roman" w:cs="Times New Roman"/>
          <w:bCs/>
          <w:color w:val="auto"/>
        </w:rPr>
        <w:t>Nė viena iš Šalių neturi teisės perduoti tretiesiems asmenims teisių ar įsipareigojimų pagal šią Sutartį be išankstinio raštiško kitos Šalies sutikimo.</w:t>
      </w:r>
    </w:p>
    <w:p w14:paraId="1388C664" w14:textId="77777777" w:rsidR="00A73A26" w:rsidRPr="00161DC9" w:rsidRDefault="00A73A26" w:rsidP="00A73A26">
      <w:pPr>
        <w:pStyle w:val="Body"/>
        <w:tabs>
          <w:tab w:val="left" w:pos="1134"/>
        </w:tabs>
        <w:ind w:firstLine="567"/>
        <w:jc w:val="both"/>
        <w:rPr>
          <w:rStyle w:val="cf01"/>
          <w:rFonts w:ascii="Times New Roman" w:hAnsi="Times New Roman" w:cs="Times New Roman"/>
          <w:bCs/>
          <w:sz w:val="24"/>
          <w:szCs w:val="24"/>
        </w:rPr>
      </w:pPr>
    </w:p>
    <w:p w14:paraId="012FB76F" w14:textId="77777777" w:rsidR="00161DC9" w:rsidRPr="00537325" w:rsidRDefault="00161DC9" w:rsidP="00537325">
      <w:pPr>
        <w:pStyle w:val="Antrat2"/>
        <w:numPr>
          <w:ilvl w:val="0"/>
          <w:numId w:val="10"/>
        </w:numPr>
        <w:tabs>
          <w:tab w:val="num" w:pos="360"/>
          <w:tab w:val="num" w:pos="600"/>
        </w:tabs>
        <w:spacing w:before="0" w:after="0"/>
        <w:ind w:left="0" w:firstLine="567"/>
        <w:jc w:val="center"/>
        <w:rPr>
          <w:rFonts w:ascii="Times New Roman" w:hAnsi="Times New Roman"/>
          <w:bCs w:val="0"/>
          <w:i w:val="0"/>
          <w:iCs w:val="0"/>
          <w:caps/>
          <w:sz w:val="24"/>
          <w:szCs w:val="24"/>
        </w:rPr>
      </w:pPr>
      <w:r w:rsidRPr="00537325">
        <w:rPr>
          <w:rFonts w:ascii="Times New Roman" w:hAnsi="Times New Roman"/>
          <w:bCs w:val="0"/>
          <w:i w:val="0"/>
          <w:iCs w:val="0"/>
          <w:caps/>
          <w:sz w:val="24"/>
          <w:szCs w:val="24"/>
        </w:rPr>
        <w:t xml:space="preserve">ŠALIŲ REKVIZITAI IR PARAŠAI </w:t>
      </w:r>
    </w:p>
    <w:p w14:paraId="1E9CCD48" w14:textId="77777777" w:rsidR="00161DC9" w:rsidRPr="0041260F" w:rsidRDefault="00161DC9" w:rsidP="00161DC9">
      <w:pPr>
        <w:tabs>
          <w:tab w:val="left" w:pos="5760"/>
        </w:tabs>
        <w:suppressAutoHyphens/>
        <w:ind w:left="720"/>
        <w:jc w:val="both"/>
        <w:rPr>
          <w:b/>
          <w:szCs w:val="24"/>
          <w:lang w:eastAsia="ar-SA"/>
        </w:rPr>
      </w:pPr>
    </w:p>
    <w:tbl>
      <w:tblPr>
        <w:tblW w:w="9606" w:type="dxa"/>
        <w:tblLayout w:type="fixed"/>
        <w:tblLook w:val="0000" w:firstRow="0" w:lastRow="0" w:firstColumn="0" w:lastColumn="0" w:noHBand="0" w:noVBand="0"/>
      </w:tblPr>
      <w:tblGrid>
        <w:gridCol w:w="4803"/>
        <w:gridCol w:w="4803"/>
      </w:tblGrid>
      <w:tr w:rsidR="001E2D3A" w14:paraId="476AD976" w14:textId="77777777">
        <w:tc>
          <w:tcPr>
            <w:tcW w:w="4803" w:type="dxa"/>
            <w:shd w:val="clear" w:color="auto" w:fill="auto"/>
          </w:tcPr>
          <w:p w14:paraId="007C003A" w14:textId="77777777" w:rsidR="00537325" w:rsidRDefault="00537325">
            <w:pPr>
              <w:suppressAutoHyphens/>
              <w:snapToGrid w:val="0"/>
              <w:rPr>
                <w:b/>
                <w:bCs/>
                <w:iCs/>
                <w:szCs w:val="24"/>
                <w:lang w:eastAsia="ar-SA"/>
              </w:rPr>
            </w:pPr>
            <w:r>
              <w:rPr>
                <w:b/>
                <w:bCs/>
                <w:iCs/>
                <w:szCs w:val="24"/>
                <w:lang w:eastAsia="ar-SA"/>
              </w:rPr>
              <w:t>Savivaldybė:</w:t>
            </w:r>
          </w:p>
          <w:p w14:paraId="30217179" w14:textId="77777777" w:rsidR="00161DC9" w:rsidRDefault="007454FC">
            <w:pPr>
              <w:suppressAutoHyphens/>
              <w:snapToGrid w:val="0"/>
              <w:rPr>
                <w:iCs/>
                <w:szCs w:val="24"/>
                <w:lang w:eastAsia="ar-SA"/>
              </w:rPr>
            </w:pPr>
            <w:r>
              <w:rPr>
                <w:iCs/>
                <w:szCs w:val="24"/>
                <w:lang w:eastAsia="ar-SA"/>
              </w:rPr>
              <w:t xml:space="preserve">Juridinio asmens kodas </w:t>
            </w:r>
            <w:r w:rsidR="00161DC9">
              <w:rPr>
                <w:iCs/>
                <w:szCs w:val="24"/>
                <w:lang w:eastAsia="ar-SA"/>
              </w:rPr>
              <w:t>188713933</w:t>
            </w:r>
          </w:p>
        </w:tc>
        <w:tc>
          <w:tcPr>
            <w:tcW w:w="4803" w:type="dxa"/>
            <w:shd w:val="clear" w:color="auto" w:fill="auto"/>
          </w:tcPr>
          <w:p w14:paraId="0E0AFA3A" w14:textId="77777777" w:rsidR="00537325" w:rsidRDefault="00537325">
            <w:pPr>
              <w:suppressAutoHyphens/>
              <w:snapToGrid w:val="0"/>
              <w:jc w:val="both"/>
              <w:rPr>
                <w:iCs/>
                <w:szCs w:val="24"/>
                <w:lang w:eastAsia="ar-SA"/>
              </w:rPr>
            </w:pPr>
            <w:r>
              <w:rPr>
                <w:rFonts w:eastAsia="Times New Roman Bold"/>
                <w:b/>
                <w:iCs/>
              </w:rPr>
              <w:t>Universitetas</w:t>
            </w:r>
            <w:r>
              <w:rPr>
                <w:iCs/>
                <w:szCs w:val="24"/>
                <w:lang w:eastAsia="ar-SA"/>
              </w:rPr>
              <w:t>:</w:t>
            </w:r>
          </w:p>
          <w:p w14:paraId="562E4070" w14:textId="77777777" w:rsidR="00161DC9" w:rsidRDefault="007454FC">
            <w:pPr>
              <w:suppressAutoHyphens/>
              <w:snapToGrid w:val="0"/>
              <w:jc w:val="both"/>
              <w:rPr>
                <w:iCs/>
                <w:szCs w:val="24"/>
                <w:lang w:eastAsia="ar-SA"/>
              </w:rPr>
            </w:pPr>
            <w:r>
              <w:rPr>
                <w:iCs/>
                <w:szCs w:val="24"/>
                <w:lang w:eastAsia="ar-SA"/>
              </w:rPr>
              <w:t>Juridinio asmens k</w:t>
            </w:r>
            <w:r w:rsidR="00161DC9">
              <w:rPr>
                <w:iCs/>
                <w:szCs w:val="24"/>
                <w:lang w:eastAsia="ar-SA"/>
              </w:rPr>
              <w:t xml:space="preserve">odas </w:t>
            </w:r>
            <w:r w:rsidR="00537325">
              <w:rPr>
                <w:iCs/>
              </w:rPr>
              <w:t>111950396</w:t>
            </w:r>
          </w:p>
        </w:tc>
      </w:tr>
      <w:tr w:rsidR="001E2D3A" w14:paraId="0017304F" w14:textId="77777777">
        <w:tc>
          <w:tcPr>
            <w:tcW w:w="4803" w:type="dxa"/>
            <w:shd w:val="clear" w:color="auto" w:fill="auto"/>
          </w:tcPr>
          <w:p w14:paraId="6925565C" w14:textId="77777777" w:rsidR="007454FC" w:rsidRDefault="00161DC9">
            <w:pPr>
              <w:keepNext/>
              <w:suppressAutoHyphens/>
              <w:snapToGrid w:val="0"/>
              <w:outlineLvl w:val="0"/>
              <w:rPr>
                <w:iCs/>
                <w:szCs w:val="24"/>
                <w:lang w:eastAsia="ar-SA"/>
              </w:rPr>
            </w:pPr>
            <w:r>
              <w:rPr>
                <w:iCs/>
                <w:szCs w:val="24"/>
                <w:lang w:eastAsia="ar-SA"/>
              </w:rPr>
              <w:t>Adresas</w:t>
            </w:r>
            <w:r w:rsidR="007454FC">
              <w:rPr>
                <w:iCs/>
                <w:szCs w:val="24"/>
                <w:lang w:eastAsia="ar-SA"/>
              </w:rPr>
              <w:t>:</w:t>
            </w:r>
          </w:p>
          <w:p w14:paraId="586F0719" w14:textId="77777777" w:rsidR="00161DC9" w:rsidRDefault="00161DC9">
            <w:pPr>
              <w:keepNext/>
              <w:suppressAutoHyphens/>
              <w:snapToGrid w:val="0"/>
              <w:outlineLvl w:val="0"/>
              <w:rPr>
                <w:iCs/>
                <w:szCs w:val="24"/>
                <w:lang w:eastAsia="ar-SA"/>
              </w:rPr>
            </w:pPr>
            <w:r>
              <w:rPr>
                <w:iCs/>
                <w:szCs w:val="24"/>
                <w:lang w:eastAsia="ar-SA"/>
              </w:rPr>
              <w:t>Dariaus ir Girėno g. 96</w:t>
            </w:r>
            <w:r w:rsidR="007454FC">
              <w:rPr>
                <w:iCs/>
                <w:szCs w:val="24"/>
                <w:lang w:eastAsia="ar-SA"/>
              </w:rPr>
              <w:t xml:space="preserve">, </w:t>
            </w:r>
            <w:r>
              <w:rPr>
                <w:iCs/>
                <w:szCs w:val="24"/>
                <w:lang w:eastAsia="ar-SA"/>
              </w:rPr>
              <w:t>Jurbarkas, LT-74187</w:t>
            </w:r>
          </w:p>
        </w:tc>
        <w:tc>
          <w:tcPr>
            <w:tcW w:w="4803" w:type="dxa"/>
            <w:shd w:val="clear" w:color="auto" w:fill="auto"/>
          </w:tcPr>
          <w:p w14:paraId="367037B4" w14:textId="77777777" w:rsidR="007454FC" w:rsidRDefault="007454FC">
            <w:pPr>
              <w:suppressAutoHyphens/>
              <w:snapToGrid w:val="0"/>
              <w:rPr>
                <w:iCs/>
                <w:szCs w:val="24"/>
                <w:lang w:eastAsia="ar-SA"/>
              </w:rPr>
            </w:pPr>
            <w:r>
              <w:rPr>
                <w:iCs/>
                <w:szCs w:val="24"/>
                <w:lang w:eastAsia="ar-SA"/>
              </w:rPr>
              <w:t>Buveinės a</w:t>
            </w:r>
            <w:r w:rsidR="00161DC9">
              <w:rPr>
                <w:iCs/>
                <w:szCs w:val="24"/>
                <w:lang w:eastAsia="ar-SA"/>
              </w:rPr>
              <w:t>dresas</w:t>
            </w:r>
            <w:r>
              <w:rPr>
                <w:iCs/>
                <w:szCs w:val="24"/>
                <w:lang w:eastAsia="ar-SA"/>
              </w:rPr>
              <w:t>:</w:t>
            </w:r>
          </w:p>
          <w:p w14:paraId="0A15C445" w14:textId="77777777" w:rsidR="00161DC9" w:rsidRDefault="00537325">
            <w:pPr>
              <w:suppressAutoHyphens/>
              <w:snapToGrid w:val="0"/>
              <w:rPr>
                <w:iCs/>
                <w:szCs w:val="24"/>
                <w:lang w:eastAsia="ar-SA"/>
              </w:rPr>
            </w:pPr>
            <w:r>
              <w:rPr>
                <w:iCs/>
                <w:szCs w:val="24"/>
                <w:lang w:eastAsia="ar-SA"/>
              </w:rPr>
              <w:t>K. Donelaičio g. 58, Kaunas</w:t>
            </w:r>
            <w:r w:rsidR="006C1CBC">
              <w:rPr>
                <w:iCs/>
                <w:szCs w:val="24"/>
                <w:lang w:eastAsia="ar-SA"/>
              </w:rPr>
              <w:t>,</w:t>
            </w:r>
            <w:r>
              <w:rPr>
                <w:iCs/>
                <w:szCs w:val="24"/>
                <w:lang w:eastAsia="ar-SA"/>
              </w:rPr>
              <w:t xml:space="preserve"> </w:t>
            </w:r>
            <w:r w:rsidR="007454FC">
              <w:rPr>
                <w:iCs/>
                <w:szCs w:val="24"/>
                <w:lang w:eastAsia="ar-SA"/>
              </w:rPr>
              <w:t>LT–44248</w:t>
            </w:r>
          </w:p>
        </w:tc>
      </w:tr>
      <w:tr w:rsidR="001E2D3A" w14:paraId="1D6B9373" w14:textId="77777777">
        <w:tc>
          <w:tcPr>
            <w:tcW w:w="4803" w:type="dxa"/>
            <w:shd w:val="clear" w:color="auto" w:fill="auto"/>
          </w:tcPr>
          <w:p w14:paraId="14A504BE" w14:textId="77777777" w:rsidR="00161DC9" w:rsidRDefault="00252715">
            <w:pPr>
              <w:suppressAutoHyphens/>
              <w:snapToGrid w:val="0"/>
              <w:rPr>
                <w:iCs/>
                <w:szCs w:val="24"/>
                <w:lang w:eastAsia="ar-SA"/>
              </w:rPr>
            </w:pPr>
            <w:r>
              <w:rPr>
                <w:iCs/>
                <w:szCs w:val="24"/>
                <w:lang w:eastAsia="ar-SA"/>
              </w:rPr>
              <w:t>Tel.</w:t>
            </w:r>
            <w:r w:rsidR="007454FC">
              <w:rPr>
                <w:iCs/>
                <w:szCs w:val="24"/>
                <w:lang w:eastAsia="ar-SA"/>
              </w:rPr>
              <w:t xml:space="preserve"> +370 447 70</w:t>
            </w:r>
            <w:r>
              <w:rPr>
                <w:iCs/>
                <w:szCs w:val="24"/>
                <w:lang w:eastAsia="ar-SA"/>
              </w:rPr>
              <w:t> </w:t>
            </w:r>
            <w:r w:rsidR="007454FC">
              <w:rPr>
                <w:iCs/>
                <w:szCs w:val="24"/>
                <w:lang w:eastAsia="ar-SA"/>
              </w:rPr>
              <w:t>153</w:t>
            </w:r>
          </w:p>
        </w:tc>
        <w:tc>
          <w:tcPr>
            <w:tcW w:w="4803" w:type="dxa"/>
            <w:shd w:val="clear" w:color="auto" w:fill="auto"/>
          </w:tcPr>
          <w:p w14:paraId="19B3AFCA" w14:textId="77777777" w:rsidR="00161DC9" w:rsidRDefault="00161DC9">
            <w:pPr>
              <w:suppressAutoHyphens/>
              <w:snapToGrid w:val="0"/>
              <w:rPr>
                <w:iCs/>
                <w:szCs w:val="24"/>
                <w:lang w:eastAsia="ar-SA"/>
              </w:rPr>
            </w:pPr>
            <w:r>
              <w:rPr>
                <w:iCs/>
                <w:szCs w:val="24"/>
                <w:lang w:eastAsia="ar-SA"/>
              </w:rPr>
              <w:t xml:space="preserve">Tel. </w:t>
            </w:r>
            <w:r w:rsidR="007454FC">
              <w:rPr>
                <w:iCs/>
              </w:rPr>
              <w:t>+ 370 37 327 877</w:t>
            </w:r>
          </w:p>
        </w:tc>
      </w:tr>
      <w:tr w:rsidR="001E2D3A" w14:paraId="72CCD775" w14:textId="77777777">
        <w:tc>
          <w:tcPr>
            <w:tcW w:w="4803" w:type="dxa"/>
            <w:shd w:val="clear" w:color="auto" w:fill="auto"/>
          </w:tcPr>
          <w:p w14:paraId="43045380" w14:textId="77777777" w:rsidR="00161DC9" w:rsidRDefault="00161DC9">
            <w:pPr>
              <w:suppressAutoHyphens/>
              <w:rPr>
                <w:iCs/>
                <w:szCs w:val="24"/>
                <w:lang w:eastAsia="ar-SA"/>
              </w:rPr>
            </w:pPr>
            <w:r>
              <w:rPr>
                <w:iCs/>
                <w:szCs w:val="24"/>
                <w:lang w:eastAsia="ar-SA"/>
              </w:rPr>
              <w:t>El. paštas</w:t>
            </w:r>
            <w:r>
              <w:rPr>
                <w:iCs/>
                <w:color w:val="C9211E"/>
                <w:szCs w:val="24"/>
                <w:lang w:eastAsia="ar-SA"/>
              </w:rPr>
              <w:t xml:space="preserve"> </w:t>
            </w:r>
            <w:r>
              <w:rPr>
                <w:iCs/>
                <w:szCs w:val="24"/>
                <w:lang w:eastAsia="ar-SA"/>
              </w:rPr>
              <w:t>info@jurbarkas.lt</w:t>
            </w:r>
            <w:r>
              <w:rPr>
                <w:iCs/>
                <w:color w:val="0000FF"/>
                <w:szCs w:val="24"/>
                <w:u w:val="single"/>
                <w:lang w:eastAsia="ar-SA"/>
              </w:rPr>
              <w:t xml:space="preserve"> </w:t>
            </w:r>
            <w:r>
              <w:rPr>
                <w:iCs/>
                <w:szCs w:val="24"/>
                <w:lang w:eastAsia="ar-SA"/>
              </w:rPr>
              <w:t xml:space="preserve">   </w:t>
            </w:r>
          </w:p>
        </w:tc>
        <w:tc>
          <w:tcPr>
            <w:tcW w:w="4803" w:type="dxa"/>
            <w:shd w:val="clear" w:color="auto" w:fill="auto"/>
          </w:tcPr>
          <w:p w14:paraId="18042A06" w14:textId="77777777" w:rsidR="00161DC9" w:rsidRDefault="00161DC9">
            <w:pPr>
              <w:suppressAutoHyphens/>
              <w:jc w:val="both"/>
              <w:rPr>
                <w:iCs/>
                <w:szCs w:val="24"/>
                <w:lang w:eastAsia="ar-SA"/>
              </w:rPr>
            </w:pPr>
            <w:r>
              <w:rPr>
                <w:iCs/>
                <w:szCs w:val="24"/>
                <w:lang w:eastAsia="ar-SA"/>
              </w:rPr>
              <w:t xml:space="preserve">El. paštas </w:t>
            </w:r>
            <w:r w:rsidR="007454FC">
              <w:rPr>
                <w:iCs/>
              </w:rPr>
              <w:t>info@vdu.lt</w:t>
            </w:r>
          </w:p>
        </w:tc>
      </w:tr>
      <w:tr w:rsidR="001E2D3A" w14:paraId="734CA1BD" w14:textId="77777777">
        <w:tc>
          <w:tcPr>
            <w:tcW w:w="4803" w:type="dxa"/>
            <w:shd w:val="clear" w:color="auto" w:fill="auto"/>
          </w:tcPr>
          <w:p w14:paraId="377294F2" w14:textId="77777777" w:rsidR="00161DC9" w:rsidRDefault="00161DC9">
            <w:pPr>
              <w:suppressAutoHyphens/>
              <w:snapToGrid w:val="0"/>
              <w:rPr>
                <w:iCs/>
                <w:szCs w:val="24"/>
                <w:lang w:eastAsia="ar-SA"/>
              </w:rPr>
            </w:pPr>
          </w:p>
        </w:tc>
        <w:tc>
          <w:tcPr>
            <w:tcW w:w="4803" w:type="dxa"/>
            <w:shd w:val="clear" w:color="auto" w:fill="auto"/>
          </w:tcPr>
          <w:p w14:paraId="41C8E20E" w14:textId="77777777" w:rsidR="007454FC" w:rsidRDefault="007454FC" w:rsidP="007454FC">
            <w:pPr>
              <w:pStyle w:val="Body"/>
              <w:rPr>
                <w:rFonts w:hAnsi="Times New Roman" w:cs="Times New Roman"/>
                <w:iCs/>
              </w:rPr>
            </w:pPr>
            <w:r>
              <w:rPr>
                <w:rFonts w:hAnsi="Times New Roman" w:cs="Times New Roman"/>
                <w:iCs/>
              </w:rPr>
              <w:t xml:space="preserve">Veiklos adresas: </w:t>
            </w:r>
          </w:p>
          <w:p w14:paraId="5294FA44" w14:textId="77777777" w:rsidR="007454FC" w:rsidRDefault="007454FC" w:rsidP="007454FC">
            <w:pPr>
              <w:pStyle w:val="Body"/>
              <w:rPr>
                <w:rFonts w:hAnsi="Times New Roman" w:cs="Times New Roman"/>
                <w:iCs/>
              </w:rPr>
            </w:pPr>
            <w:r>
              <w:rPr>
                <w:rFonts w:hAnsi="Times New Roman" w:cs="Times New Roman"/>
                <w:iCs/>
              </w:rPr>
              <w:t>T. Ševčenkos g. 31, Vilnius</w:t>
            </w:r>
          </w:p>
          <w:p w14:paraId="3851F1F9" w14:textId="77777777" w:rsidR="007454FC" w:rsidRDefault="007454FC" w:rsidP="007454FC">
            <w:pPr>
              <w:pStyle w:val="Body"/>
              <w:rPr>
                <w:rFonts w:hAnsi="Times New Roman" w:cs="Times New Roman"/>
                <w:iCs/>
              </w:rPr>
            </w:pPr>
            <w:r>
              <w:rPr>
                <w:rFonts w:hAnsi="Times New Roman" w:cs="Times New Roman"/>
                <w:iCs/>
              </w:rPr>
              <w:t>Tel. +370 5 279 02 81</w:t>
            </w:r>
          </w:p>
          <w:p w14:paraId="3ABCAD2E" w14:textId="77777777" w:rsidR="00161DC9" w:rsidRDefault="007454FC">
            <w:pPr>
              <w:pStyle w:val="Body"/>
              <w:rPr>
                <w:rFonts w:hAnsi="Times New Roman" w:cs="Times New Roman"/>
                <w:iCs/>
                <w:color w:val="auto"/>
              </w:rPr>
            </w:pPr>
            <w:r>
              <w:rPr>
                <w:rFonts w:hAnsi="Times New Roman" w:cs="Times New Roman"/>
                <w:iCs/>
              </w:rPr>
              <w:t xml:space="preserve">El. paštas </w:t>
            </w:r>
            <w:hyperlink r:id="rId8" w:history="1">
              <w:r>
                <w:rPr>
                  <w:rStyle w:val="Hipersaitas"/>
                  <w:rFonts w:hAnsi="Times New Roman" w:cs="Times New Roman"/>
                  <w:iCs/>
                </w:rPr>
                <w:t>svietimo.akademija@vdu.lt</w:t>
              </w:r>
            </w:hyperlink>
          </w:p>
        </w:tc>
      </w:tr>
    </w:tbl>
    <w:p w14:paraId="5DE5BC4E" w14:textId="77777777" w:rsidR="00161DC9" w:rsidRDefault="00161DC9" w:rsidP="00161DC9">
      <w:pPr>
        <w:suppressAutoHyphens/>
        <w:ind w:left="720"/>
        <w:jc w:val="both"/>
        <w:rPr>
          <w:szCs w:val="24"/>
          <w:lang w:eastAsia="ar-SA"/>
        </w:rPr>
      </w:pPr>
      <w:r w:rsidRPr="0041260F">
        <w:rPr>
          <w:szCs w:val="24"/>
          <w:lang w:eastAsia="ar-SA"/>
        </w:rPr>
        <w:t xml:space="preserve"> </w:t>
      </w:r>
    </w:p>
    <w:tbl>
      <w:tblPr>
        <w:tblW w:w="9748" w:type="dxa"/>
        <w:tblLook w:val="04A0" w:firstRow="1" w:lastRow="0" w:firstColumn="1" w:lastColumn="0" w:noHBand="0" w:noVBand="1"/>
      </w:tblPr>
      <w:tblGrid>
        <w:gridCol w:w="4219"/>
        <w:gridCol w:w="709"/>
        <w:gridCol w:w="4084"/>
        <w:gridCol w:w="736"/>
      </w:tblGrid>
      <w:tr w:rsidR="001E2D3A" w14:paraId="31F928C3" w14:textId="77777777">
        <w:tc>
          <w:tcPr>
            <w:tcW w:w="4219" w:type="dxa"/>
            <w:shd w:val="clear" w:color="auto" w:fill="auto"/>
          </w:tcPr>
          <w:p w14:paraId="5175E4DC" w14:textId="77777777" w:rsidR="00BC42EE" w:rsidRDefault="00BC42EE">
            <w:pPr>
              <w:suppressAutoHyphens/>
              <w:jc w:val="both"/>
              <w:rPr>
                <w:szCs w:val="24"/>
                <w:lang w:eastAsia="ar-SA"/>
              </w:rPr>
            </w:pPr>
            <w:r>
              <w:rPr>
                <w:szCs w:val="24"/>
                <w:lang w:eastAsia="ar-SA"/>
              </w:rPr>
              <w:t>Jurbarko rajono savivaldybės meras</w:t>
            </w:r>
          </w:p>
        </w:tc>
        <w:tc>
          <w:tcPr>
            <w:tcW w:w="709" w:type="dxa"/>
            <w:shd w:val="clear" w:color="auto" w:fill="auto"/>
          </w:tcPr>
          <w:p w14:paraId="32D9B4AC" w14:textId="77777777" w:rsidR="00BC42EE" w:rsidRDefault="00BC42EE">
            <w:pPr>
              <w:suppressAutoHyphens/>
              <w:jc w:val="both"/>
              <w:rPr>
                <w:bCs/>
              </w:rPr>
            </w:pPr>
          </w:p>
        </w:tc>
        <w:tc>
          <w:tcPr>
            <w:tcW w:w="4084" w:type="dxa"/>
            <w:shd w:val="clear" w:color="auto" w:fill="auto"/>
          </w:tcPr>
          <w:p w14:paraId="64F501C6" w14:textId="77777777" w:rsidR="00BC42EE" w:rsidRDefault="00BC42EE">
            <w:pPr>
              <w:suppressAutoHyphens/>
              <w:jc w:val="both"/>
              <w:rPr>
                <w:szCs w:val="24"/>
                <w:lang w:eastAsia="ar-SA"/>
              </w:rPr>
            </w:pPr>
            <w:r>
              <w:rPr>
                <w:bCs/>
              </w:rPr>
              <w:t>Vytauto Didžiojo universiteto r</w:t>
            </w:r>
            <w:r w:rsidRPr="00FC5FAA">
              <w:t>ektorius</w:t>
            </w:r>
          </w:p>
        </w:tc>
        <w:tc>
          <w:tcPr>
            <w:tcW w:w="736" w:type="dxa"/>
            <w:shd w:val="clear" w:color="auto" w:fill="auto"/>
          </w:tcPr>
          <w:p w14:paraId="2651FA39" w14:textId="77777777" w:rsidR="00BC42EE" w:rsidRDefault="00BC42EE">
            <w:pPr>
              <w:suppressAutoHyphens/>
              <w:jc w:val="both"/>
              <w:rPr>
                <w:bCs/>
              </w:rPr>
            </w:pPr>
          </w:p>
        </w:tc>
      </w:tr>
      <w:tr w:rsidR="001E2D3A" w14:paraId="3ACA2DD4" w14:textId="77777777">
        <w:trPr>
          <w:trHeight w:val="573"/>
        </w:trPr>
        <w:tc>
          <w:tcPr>
            <w:tcW w:w="4219" w:type="dxa"/>
            <w:tcBorders>
              <w:bottom w:val="single" w:sz="4" w:space="0" w:color="auto"/>
            </w:tcBorders>
            <w:shd w:val="clear" w:color="auto" w:fill="auto"/>
          </w:tcPr>
          <w:p w14:paraId="3E9D8254" w14:textId="77777777" w:rsidR="00BC42EE" w:rsidRDefault="00BC42EE">
            <w:pPr>
              <w:suppressAutoHyphens/>
              <w:jc w:val="both"/>
              <w:rPr>
                <w:szCs w:val="24"/>
                <w:lang w:eastAsia="ar-SA"/>
              </w:rPr>
            </w:pPr>
          </w:p>
        </w:tc>
        <w:tc>
          <w:tcPr>
            <w:tcW w:w="709" w:type="dxa"/>
            <w:shd w:val="clear" w:color="auto" w:fill="auto"/>
          </w:tcPr>
          <w:p w14:paraId="3B9DA0EA" w14:textId="77777777" w:rsidR="00BC42EE" w:rsidRDefault="00BC42EE">
            <w:pPr>
              <w:suppressAutoHyphens/>
              <w:jc w:val="both"/>
              <w:rPr>
                <w:bCs/>
              </w:rPr>
            </w:pPr>
          </w:p>
        </w:tc>
        <w:tc>
          <w:tcPr>
            <w:tcW w:w="4084" w:type="dxa"/>
            <w:tcBorders>
              <w:bottom w:val="single" w:sz="4" w:space="0" w:color="auto"/>
            </w:tcBorders>
            <w:shd w:val="clear" w:color="auto" w:fill="auto"/>
          </w:tcPr>
          <w:p w14:paraId="29330707" w14:textId="77777777" w:rsidR="00BC42EE" w:rsidRDefault="00BC42EE">
            <w:pPr>
              <w:suppressAutoHyphens/>
              <w:jc w:val="both"/>
              <w:rPr>
                <w:bCs/>
              </w:rPr>
            </w:pPr>
          </w:p>
        </w:tc>
        <w:tc>
          <w:tcPr>
            <w:tcW w:w="736" w:type="dxa"/>
            <w:shd w:val="clear" w:color="auto" w:fill="auto"/>
          </w:tcPr>
          <w:p w14:paraId="25A15F1A" w14:textId="77777777" w:rsidR="00BC42EE" w:rsidRDefault="00BC42EE">
            <w:pPr>
              <w:suppressAutoHyphens/>
              <w:jc w:val="both"/>
              <w:rPr>
                <w:bCs/>
              </w:rPr>
            </w:pPr>
          </w:p>
        </w:tc>
      </w:tr>
      <w:tr w:rsidR="001E2D3A" w14:paraId="34D99521" w14:textId="77777777">
        <w:tc>
          <w:tcPr>
            <w:tcW w:w="4219" w:type="dxa"/>
            <w:tcBorders>
              <w:top w:val="single" w:sz="4" w:space="0" w:color="auto"/>
            </w:tcBorders>
            <w:shd w:val="clear" w:color="auto" w:fill="auto"/>
          </w:tcPr>
          <w:p w14:paraId="794CFF7F" w14:textId="77777777" w:rsidR="00BC42EE" w:rsidRDefault="00BC42EE">
            <w:pPr>
              <w:suppressAutoHyphens/>
              <w:jc w:val="center"/>
              <w:rPr>
                <w:szCs w:val="24"/>
                <w:lang w:eastAsia="ar-SA"/>
              </w:rPr>
            </w:pPr>
            <w:r>
              <w:rPr>
                <w:sz w:val="20"/>
                <w:lang w:eastAsia="ar-SA"/>
              </w:rPr>
              <w:t>(parašas)</w:t>
            </w:r>
          </w:p>
        </w:tc>
        <w:tc>
          <w:tcPr>
            <w:tcW w:w="709" w:type="dxa"/>
            <w:shd w:val="clear" w:color="auto" w:fill="auto"/>
          </w:tcPr>
          <w:p w14:paraId="19F2910B" w14:textId="77777777" w:rsidR="00BC42EE" w:rsidRDefault="00BC42EE">
            <w:pPr>
              <w:suppressAutoHyphens/>
              <w:jc w:val="both"/>
              <w:rPr>
                <w:bCs/>
              </w:rPr>
            </w:pPr>
          </w:p>
        </w:tc>
        <w:tc>
          <w:tcPr>
            <w:tcW w:w="4084" w:type="dxa"/>
            <w:tcBorders>
              <w:top w:val="single" w:sz="4" w:space="0" w:color="auto"/>
            </w:tcBorders>
            <w:shd w:val="clear" w:color="auto" w:fill="auto"/>
          </w:tcPr>
          <w:p w14:paraId="09B307AD" w14:textId="77777777" w:rsidR="00BC42EE" w:rsidRDefault="00BC42EE">
            <w:pPr>
              <w:suppressAutoHyphens/>
              <w:jc w:val="center"/>
              <w:rPr>
                <w:bCs/>
              </w:rPr>
            </w:pPr>
            <w:r>
              <w:rPr>
                <w:sz w:val="20"/>
                <w:lang w:eastAsia="ar-SA"/>
              </w:rPr>
              <w:t>(parašas)</w:t>
            </w:r>
          </w:p>
        </w:tc>
        <w:tc>
          <w:tcPr>
            <w:tcW w:w="736" w:type="dxa"/>
            <w:shd w:val="clear" w:color="auto" w:fill="auto"/>
          </w:tcPr>
          <w:p w14:paraId="343A1F90" w14:textId="77777777" w:rsidR="00BC42EE" w:rsidRDefault="00BC42EE">
            <w:pPr>
              <w:suppressAutoHyphens/>
              <w:jc w:val="both"/>
              <w:rPr>
                <w:bCs/>
              </w:rPr>
            </w:pPr>
          </w:p>
        </w:tc>
      </w:tr>
      <w:tr w:rsidR="001E2D3A" w14:paraId="3319DB2D" w14:textId="77777777">
        <w:tc>
          <w:tcPr>
            <w:tcW w:w="4219" w:type="dxa"/>
            <w:shd w:val="clear" w:color="auto" w:fill="auto"/>
          </w:tcPr>
          <w:p w14:paraId="1A3AE736" w14:textId="77777777" w:rsidR="00BC42EE" w:rsidRDefault="00BC42EE">
            <w:pPr>
              <w:suppressAutoHyphens/>
              <w:jc w:val="center"/>
              <w:rPr>
                <w:sz w:val="20"/>
                <w:lang w:eastAsia="ar-SA"/>
              </w:rPr>
            </w:pPr>
            <w:r>
              <w:rPr>
                <w:szCs w:val="24"/>
                <w:lang w:eastAsia="ar-SA"/>
              </w:rPr>
              <w:t>Skirmantas Mockevičius</w:t>
            </w:r>
          </w:p>
        </w:tc>
        <w:tc>
          <w:tcPr>
            <w:tcW w:w="709" w:type="dxa"/>
            <w:shd w:val="clear" w:color="auto" w:fill="auto"/>
          </w:tcPr>
          <w:p w14:paraId="60C4BC63" w14:textId="77777777" w:rsidR="00BC42EE" w:rsidRDefault="00BC42EE">
            <w:pPr>
              <w:suppressAutoHyphens/>
              <w:jc w:val="both"/>
              <w:rPr>
                <w:bCs/>
              </w:rPr>
            </w:pPr>
          </w:p>
        </w:tc>
        <w:tc>
          <w:tcPr>
            <w:tcW w:w="4084" w:type="dxa"/>
            <w:shd w:val="clear" w:color="auto" w:fill="auto"/>
          </w:tcPr>
          <w:p w14:paraId="767BFD86" w14:textId="77777777" w:rsidR="00BC42EE" w:rsidRDefault="00BC42EE">
            <w:pPr>
              <w:suppressAutoHyphens/>
              <w:jc w:val="center"/>
              <w:rPr>
                <w:sz w:val="20"/>
                <w:lang w:eastAsia="ar-SA"/>
              </w:rPr>
            </w:pPr>
            <w:r w:rsidRPr="00FC5FAA">
              <w:t>Prof. Juozas Augutis</w:t>
            </w:r>
          </w:p>
        </w:tc>
        <w:tc>
          <w:tcPr>
            <w:tcW w:w="736" w:type="dxa"/>
            <w:shd w:val="clear" w:color="auto" w:fill="auto"/>
          </w:tcPr>
          <w:p w14:paraId="0DB9FC89" w14:textId="77777777" w:rsidR="00BC42EE" w:rsidRDefault="00BC42EE">
            <w:pPr>
              <w:suppressAutoHyphens/>
              <w:jc w:val="both"/>
              <w:rPr>
                <w:bCs/>
              </w:rPr>
            </w:pPr>
          </w:p>
        </w:tc>
      </w:tr>
      <w:tr w:rsidR="001E2D3A" w14:paraId="44148B9C" w14:textId="77777777">
        <w:tc>
          <w:tcPr>
            <w:tcW w:w="4219" w:type="dxa"/>
            <w:shd w:val="clear" w:color="auto" w:fill="auto"/>
          </w:tcPr>
          <w:p w14:paraId="01FA2B29" w14:textId="77777777" w:rsidR="00BC42EE" w:rsidRDefault="00BC42EE">
            <w:pPr>
              <w:suppressAutoHyphens/>
              <w:rPr>
                <w:szCs w:val="24"/>
                <w:lang w:eastAsia="ar-SA"/>
              </w:rPr>
            </w:pPr>
            <w:r>
              <w:rPr>
                <w:szCs w:val="24"/>
                <w:lang w:eastAsia="ar-SA"/>
              </w:rPr>
              <w:t>AV</w:t>
            </w:r>
          </w:p>
        </w:tc>
        <w:tc>
          <w:tcPr>
            <w:tcW w:w="709" w:type="dxa"/>
            <w:shd w:val="clear" w:color="auto" w:fill="auto"/>
          </w:tcPr>
          <w:p w14:paraId="75568741" w14:textId="77777777" w:rsidR="00BC42EE" w:rsidRDefault="00BC42EE">
            <w:pPr>
              <w:suppressAutoHyphens/>
              <w:jc w:val="both"/>
              <w:rPr>
                <w:bCs/>
              </w:rPr>
            </w:pPr>
          </w:p>
        </w:tc>
        <w:tc>
          <w:tcPr>
            <w:tcW w:w="4084" w:type="dxa"/>
            <w:shd w:val="clear" w:color="auto" w:fill="auto"/>
          </w:tcPr>
          <w:p w14:paraId="138FADC6" w14:textId="77777777" w:rsidR="00BC42EE" w:rsidRPr="00FC5FAA" w:rsidRDefault="00BC42EE">
            <w:pPr>
              <w:suppressAutoHyphens/>
            </w:pPr>
            <w:r>
              <w:rPr>
                <w:szCs w:val="24"/>
                <w:lang w:eastAsia="ar-SA"/>
              </w:rPr>
              <w:t>AV</w:t>
            </w:r>
          </w:p>
        </w:tc>
        <w:tc>
          <w:tcPr>
            <w:tcW w:w="736" w:type="dxa"/>
            <w:shd w:val="clear" w:color="auto" w:fill="auto"/>
          </w:tcPr>
          <w:p w14:paraId="0A0A315E" w14:textId="77777777" w:rsidR="00BC42EE" w:rsidRDefault="00BC42EE">
            <w:pPr>
              <w:suppressAutoHyphens/>
              <w:jc w:val="both"/>
              <w:rPr>
                <w:bCs/>
              </w:rPr>
            </w:pPr>
          </w:p>
        </w:tc>
      </w:tr>
    </w:tbl>
    <w:p w14:paraId="633CBCCE" w14:textId="77777777" w:rsidR="007454FC" w:rsidRPr="0041260F" w:rsidRDefault="007454FC" w:rsidP="007454FC">
      <w:pPr>
        <w:suppressAutoHyphens/>
        <w:jc w:val="both"/>
        <w:rPr>
          <w:szCs w:val="24"/>
          <w:lang w:eastAsia="ar-SA"/>
        </w:rPr>
      </w:pPr>
    </w:p>
    <w:p w14:paraId="2C242293" w14:textId="77777777" w:rsidR="00F7723D" w:rsidRDefault="00BC42EE" w:rsidP="00F27C80">
      <w:pPr>
        <w:pStyle w:val="Antrats"/>
        <w:tabs>
          <w:tab w:val="clear" w:pos="4153"/>
          <w:tab w:val="clear" w:pos="8306"/>
          <w:tab w:val="left" w:pos="709"/>
        </w:tabs>
      </w:pPr>
      <w:r>
        <w:br w:type="page"/>
      </w:r>
    </w:p>
    <w:p w14:paraId="014F1EEC" w14:textId="77777777" w:rsidR="002E1F99" w:rsidRDefault="002E1F99" w:rsidP="002E1F99">
      <w:pPr>
        <w:pStyle w:val="Pavadinimas"/>
        <w:jc w:val="left"/>
        <w:rPr>
          <w:b w:val="0"/>
        </w:rPr>
      </w:pPr>
    </w:p>
    <w:p w14:paraId="5361FC14" w14:textId="77777777" w:rsidR="00B668F0" w:rsidRDefault="00B668F0" w:rsidP="00B668F0">
      <w:pPr>
        <w:pStyle w:val="Pavadinimas"/>
        <w:pBdr>
          <w:bottom w:val="single" w:sz="12" w:space="1" w:color="auto"/>
        </w:pBdr>
      </w:pPr>
      <w:r>
        <w:t>JURBARKO RAJONO SAVIVALDYBĖS ADMINISTRACIJOS</w:t>
      </w:r>
    </w:p>
    <w:p w14:paraId="71107BE2" w14:textId="77777777" w:rsidR="006F3BC8" w:rsidRPr="009D04C2" w:rsidRDefault="006F3BC8" w:rsidP="006F3BC8">
      <w:pPr>
        <w:pStyle w:val="Pavadinimas"/>
        <w:pBdr>
          <w:bottom w:val="single" w:sz="12" w:space="1" w:color="auto"/>
        </w:pBdr>
        <w:rPr>
          <w:lang w:val="lt-LT"/>
        </w:rPr>
      </w:pPr>
      <w:r w:rsidRPr="009D04C2">
        <w:rPr>
          <w:lang w:val="lt-LT"/>
        </w:rPr>
        <w:t>ŠVIETIMO, KULTŪROS IR SPORTO SKYRIUS</w:t>
      </w:r>
    </w:p>
    <w:p w14:paraId="206D72A2" w14:textId="77777777" w:rsidR="002E1F99" w:rsidRDefault="002E1F99" w:rsidP="002E1F99">
      <w:pPr>
        <w:pStyle w:val="Paantrat"/>
      </w:pPr>
    </w:p>
    <w:p w14:paraId="21D36920" w14:textId="77777777" w:rsidR="002E1F99" w:rsidRDefault="002E1F99" w:rsidP="002E1F99">
      <w:pPr>
        <w:pStyle w:val="Paantrat"/>
      </w:pPr>
      <w:r>
        <w:t>AIŠKINAMASIS RAŠTAS</w:t>
      </w:r>
    </w:p>
    <w:p w14:paraId="4674B3E9" w14:textId="77777777" w:rsidR="002E1F99" w:rsidRDefault="002E1F99" w:rsidP="002E1F99">
      <w:pPr>
        <w:jc w:val="center"/>
        <w:rPr>
          <w:caps/>
        </w:rPr>
      </w:pPr>
    </w:p>
    <w:p w14:paraId="0626CFD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E53AF">
        <w:rPr>
          <w:b/>
        </w:rPr>
        <w:fldChar w:fldCharType="begin">
          <w:ffData>
            <w:name w:val="DOC_DATA"/>
            <w:enabled/>
            <w:calcOnExit w:val="0"/>
            <w:textInput>
              <w:default w:val="{$DOC_DATA}"/>
            </w:textInput>
          </w:ffData>
        </w:fldChar>
      </w:r>
      <w:r>
        <w:rPr>
          <w:b/>
        </w:rPr>
        <w:instrText xml:space="preserve"> FORMTEXT </w:instrText>
      </w:r>
      <w:r w:rsidR="003E53AF">
        <w:rPr>
          <w:b/>
        </w:rPr>
      </w:r>
      <w:r w:rsidR="003E53AF">
        <w:rPr>
          <w:b/>
        </w:rPr>
        <w:fldChar w:fldCharType="separate"/>
      </w:r>
      <w:r>
        <w:rPr>
          <w:b/>
          <w:noProof/>
        </w:rPr>
        <w:t xml:space="preserve">DĖL PRITARIMO </w:t>
      </w:r>
      <w:r w:rsidR="00252715">
        <w:rPr>
          <w:b/>
          <w:noProof/>
        </w:rPr>
        <w:t xml:space="preserve">SUDARYTI </w:t>
      </w:r>
      <w:r>
        <w:rPr>
          <w:b/>
          <w:noProof/>
        </w:rPr>
        <w:t>BENDRADARBIAVIMO SUTART</w:t>
      </w:r>
      <w:r w:rsidR="00252715">
        <w:rPr>
          <w:b/>
          <w:noProof/>
        </w:rPr>
        <w:t>Į</w:t>
      </w:r>
      <w:r w:rsidR="003E53AF">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9FFDE38" w14:textId="77777777" w:rsidR="002E1F99" w:rsidRDefault="002E1F99" w:rsidP="002E1F99">
      <w:pPr>
        <w:tabs>
          <w:tab w:val="left" w:pos="567"/>
        </w:tabs>
        <w:jc w:val="center"/>
      </w:pPr>
    </w:p>
    <w:p w14:paraId="07FCDAE5" w14:textId="77777777" w:rsidR="002E1F99" w:rsidRDefault="002E1F99" w:rsidP="002E1F99">
      <w:pPr>
        <w:tabs>
          <w:tab w:val="left" w:pos="567"/>
        </w:tabs>
        <w:jc w:val="center"/>
      </w:pPr>
    </w:p>
    <w:p w14:paraId="0A6640C9" w14:textId="77777777" w:rsidR="00001758" w:rsidRDefault="003E53A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5 d.</w:t>
      </w:r>
      <w:r>
        <w:fldChar w:fldCharType="end"/>
      </w:r>
    </w:p>
    <w:p w14:paraId="0FD01E56" w14:textId="77777777" w:rsidR="002E1F99" w:rsidRDefault="002E1F99" w:rsidP="002E1F99">
      <w:pPr>
        <w:tabs>
          <w:tab w:val="left" w:pos="0"/>
        </w:tabs>
        <w:jc w:val="center"/>
      </w:pPr>
      <w:r>
        <w:t>Jurbarkas</w:t>
      </w:r>
    </w:p>
    <w:p w14:paraId="3E288F60" w14:textId="77777777" w:rsidR="002E1F99" w:rsidRDefault="002E1F99" w:rsidP="002E1F99">
      <w:pPr>
        <w:tabs>
          <w:tab w:val="left" w:pos="0"/>
        </w:tabs>
        <w:jc w:val="center"/>
      </w:pPr>
    </w:p>
    <w:p w14:paraId="35113050"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F3BC8" w:rsidRPr="006F3BC8" w14:paraId="4F496DAF" w14:textId="77777777" w:rsidTr="00F91646">
        <w:tc>
          <w:tcPr>
            <w:tcW w:w="9854" w:type="dxa"/>
          </w:tcPr>
          <w:p w14:paraId="6F77501D" w14:textId="77777777" w:rsidR="006F3BC8" w:rsidRPr="006F3BC8" w:rsidRDefault="006F3BC8" w:rsidP="00F91646">
            <w:pPr>
              <w:tabs>
                <w:tab w:val="left" w:pos="0"/>
              </w:tabs>
              <w:rPr>
                <w:b/>
                <w:bCs/>
                <w:sz w:val="22"/>
                <w:szCs w:val="22"/>
              </w:rPr>
            </w:pPr>
            <w:r w:rsidRPr="006F3BC8">
              <w:rPr>
                <w:b/>
                <w:bCs/>
                <w:i/>
                <w:iCs/>
                <w:sz w:val="22"/>
                <w:szCs w:val="22"/>
              </w:rPr>
              <w:t>1. Parengto projekto tikslai ir uždaviniai.</w:t>
            </w:r>
          </w:p>
        </w:tc>
      </w:tr>
      <w:tr w:rsidR="006F3BC8" w:rsidRPr="006F3BC8" w14:paraId="0CF87EED" w14:textId="77777777" w:rsidTr="00F91646">
        <w:tc>
          <w:tcPr>
            <w:tcW w:w="9854" w:type="dxa"/>
          </w:tcPr>
          <w:p w14:paraId="4F01A3DF" w14:textId="77777777" w:rsidR="006F3BC8" w:rsidRPr="006F3BC8" w:rsidRDefault="006F3BC8" w:rsidP="00F91646">
            <w:pPr>
              <w:tabs>
                <w:tab w:val="left" w:pos="0"/>
              </w:tabs>
              <w:jc w:val="both"/>
              <w:rPr>
                <w:sz w:val="22"/>
                <w:szCs w:val="22"/>
              </w:rPr>
            </w:pPr>
            <w:r w:rsidRPr="006F3BC8">
              <w:rPr>
                <w:sz w:val="22"/>
                <w:szCs w:val="22"/>
              </w:rPr>
              <w:t xml:space="preserve">Pritarti bendradarbiavimo sutarčiai, kurios dalykas – abipusiai naudingo bendradarbiavimo plėtojimas, siekiant mokslo integracijos, glaudesnio studijų ir praktikos sąlyčio, partnerystės sprendžiant pedagogų rengimo ir įdarbinimo </w:t>
            </w:r>
            <w:r w:rsidR="00252715">
              <w:rPr>
                <w:sz w:val="22"/>
                <w:szCs w:val="22"/>
              </w:rPr>
              <w:t>savivaldybės</w:t>
            </w:r>
            <w:r w:rsidRPr="006F3BC8">
              <w:rPr>
                <w:sz w:val="22"/>
                <w:szCs w:val="22"/>
              </w:rPr>
              <w:t xml:space="preserve"> mokyklose klausimą. </w:t>
            </w:r>
          </w:p>
        </w:tc>
      </w:tr>
      <w:tr w:rsidR="006F3BC8" w:rsidRPr="006F3BC8" w14:paraId="4B4AB28E" w14:textId="77777777" w:rsidTr="00F91646">
        <w:tc>
          <w:tcPr>
            <w:tcW w:w="9854" w:type="dxa"/>
          </w:tcPr>
          <w:p w14:paraId="342A0691" w14:textId="77777777" w:rsidR="006F3BC8" w:rsidRPr="006F3BC8" w:rsidRDefault="006F3BC8" w:rsidP="00F91646">
            <w:pPr>
              <w:tabs>
                <w:tab w:val="left" w:pos="0"/>
              </w:tabs>
              <w:rPr>
                <w:b/>
                <w:bCs/>
                <w:sz w:val="22"/>
                <w:szCs w:val="22"/>
              </w:rPr>
            </w:pPr>
            <w:r w:rsidRPr="006F3BC8">
              <w:rPr>
                <w:b/>
                <w:bCs/>
                <w:i/>
                <w:iCs/>
                <w:sz w:val="22"/>
                <w:szCs w:val="22"/>
              </w:rPr>
              <w:t>2. Kaip šiuo metu yra sureguliuoti projekte aptarti klausimai.</w:t>
            </w:r>
          </w:p>
        </w:tc>
      </w:tr>
      <w:tr w:rsidR="006F3BC8" w:rsidRPr="006F3BC8" w14:paraId="19089FCE" w14:textId="77777777" w:rsidTr="00F91646">
        <w:tc>
          <w:tcPr>
            <w:tcW w:w="9854" w:type="dxa"/>
          </w:tcPr>
          <w:p w14:paraId="0BB0CF2D" w14:textId="77777777" w:rsidR="006F3BC8" w:rsidRPr="006F3BC8" w:rsidRDefault="006F3BC8" w:rsidP="00F91646">
            <w:pPr>
              <w:jc w:val="both"/>
              <w:rPr>
                <w:sz w:val="22"/>
                <w:szCs w:val="22"/>
              </w:rPr>
            </w:pPr>
            <w:r w:rsidRPr="006F3BC8">
              <w:rPr>
                <w:sz w:val="22"/>
                <w:szCs w:val="22"/>
              </w:rPr>
              <w:t>Bendradarbiavimo sutartis su Vytauto Didžiojo universitetu savivaldybės lygmeniu nėra rengta, atskiri aktualūs klausimai aptariami pagal poreikį.</w:t>
            </w:r>
          </w:p>
        </w:tc>
      </w:tr>
      <w:tr w:rsidR="006F3BC8" w:rsidRPr="006F3BC8" w14:paraId="1B4D06DF" w14:textId="77777777" w:rsidTr="00F91646">
        <w:tc>
          <w:tcPr>
            <w:tcW w:w="9854" w:type="dxa"/>
          </w:tcPr>
          <w:p w14:paraId="7AE76CFC" w14:textId="77777777" w:rsidR="006F3BC8" w:rsidRPr="006F3BC8" w:rsidRDefault="006F3BC8" w:rsidP="00F91646">
            <w:pPr>
              <w:tabs>
                <w:tab w:val="left" w:pos="0"/>
              </w:tabs>
              <w:rPr>
                <w:b/>
                <w:bCs/>
                <w:i/>
                <w:iCs/>
                <w:sz w:val="22"/>
                <w:szCs w:val="22"/>
              </w:rPr>
            </w:pPr>
            <w:r w:rsidRPr="006F3BC8">
              <w:rPr>
                <w:b/>
                <w:bCs/>
                <w:i/>
                <w:iCs/>
                <w:sz w:val="22"/>
                <w:szCs w:val="22"/>
              </w:rPr>
              <w:t>3. Kokių pozityvių rezultatų laukiama.</w:t>
            </w:r>
          </w:p>
        </w:tc>
      </w:tr>
      <w:tr w:rsidR="006F3BC8" w:rsidRPr="006F3BC8" w14:paraId="1A8125FB" w14:textId="77777777" w:rsidTr="00F91646">
        <w:tc>
          <w:tcPr>
            <w:tcW w:w="9854" w:type="dxa"/>
          </w:tcPr>
          <w:p w14:paraId="750D4E48" w14:textId="77777777" w:rsidR="006F3BC8" w:rsidRPr="006F3BC8" w:rsidRDefault="006F3BC8" w:rsidP="006F3BC8">
            <w:pPr>
              <w:pBdr>
                <w:top w:val="nil"/>
                <w:left w:val="nil"/>
                <w:bottom w:val="nil"/>
                <w:right w:val="nil"/>
                <w:between w:val="nil"/>
                <w:bar w:val="nil"/>
              </w:pBdr>
              <w:jc w:val="both"/>
              <w:rPr>
                <w:sz w:val="22"/>
                <w:szCs w:val="22"/>
              </w:rPr>
            </w:pPr>
            <w:r w:rsidRPr="006F3BC8">
              <w:rPr>
                <w:sz w:val="22"/>
                <w:szCs w:val="22"/>
              </w:rPr>
              <w:t>Bus plėtojamas Universiteto ir Savivaldybės bendradarbiavimas abiem Šalims naudingose veiklos srityse: kvalifikuoto pedagogų rengimo, užtikrinant pakankamą pedagogų poreikį Savivaldybės švietimo įstaigose, rengiant ir įgyvendinant mokymosi veiklų, profesinio orientavimo ir kitų sričių projektus, įgyvendinant Savivaldyb</w:t>
            </w:r>
            <w:r w:rsidRPr="006F3BC8">
              <w:rPr>
                <w:rFonts w:hint="eastAsia"/>
                <w:sz w:val="22"/>
                <w:szCs w:val="22"/>
              </w:rPr>
              <w:t>ė</w:t>
            </w:r>
            <w:r w:rsidRPr="006F3BC8">
              <w:rPr>
                <w:sz w:val="22"/>
                <w:szCs w:val="22"/>
              </w:rPr>
              <w:t>s T</w:t>
            </w:r>
            <w:r w:rsidRPr="006F3BC8">
              <w:rPr>
                <w:rFonts w:hint="eastAsia"/>
                <w:sz w:val="22"/>
                <w:szCs w:val="22"/>
              </w:rPr>
              <w:t>ū</w:t>
            </w:r>
            <w:r w:rsidRPr="006F3BC8">
              <w:rPr>
                <w:sz w:val="22"/>
                <w:szCs w:val="22"/>
              </w:rPr>
              <w:t>kstantme</w:t>
            </w:r>
            <w:r w:rsidRPr="006F3BC8">
              <w:rPr>
                <w:rFonts w:hint="eastAsia"/>
                <w:sz w:val="22"/>
                <w:szCs w:val="22"/>
              </w:rPr>
              <w:t>č</w:t>
            </w:r>
            <w:r w:rsidRPr="006F3BC8">
              <w:rPr>
                <w:sz w:val="22"/>
                <w:szCs w:val="22"/>
              </w:rPr>
              <w:t>io mokykl</w:t>
            </w:r>
            <w:r w:rsidRPr="006F3BC8">
              <w:rPr>
                <w:rFonts w:hint="eastAsia"/>
                <w:sz w:val="22"/>
                <w:szCs w:val="22"/>
              </w:rPr>
              <w:t>ų</w:t>
            </w:r>
            <w:r w:rsidRPr="006F3BC8">
              <w:rPr>
                <w:sz w:val="22"/>
                <w:szCs w:val="22"/>
              </w:rPr>
              <w:t xml:space="preserve"> programos Pažangos planą; veikiant kitose su ugdymu ir kvalifikacijos tobulinimu susijusiose srityse.</w:t>
            </w:r>
          </w:p>
        </w:tc>
      </w:tr>
      <w:tr w:rsidR="006F3BC8" w:rsidRPr="006F3BC8" w14:paraId="3965A6A6" w14:textId="77777777" w:rsidTr="00F91646">
        <w:tc>
          <w:tcPr>
            <w:tcW w:w="9854" w:type="dxa"/>
          </w:tcPr>
          <w:p w14:paraId="679AD18B" w14:textId="77777777" w:rsidR="006F3BC8" w:rsidRPr="006F3BC8" w:rsidRDefault="006F3BC8" w:rsidP="00F91646">
            <w:pPr>
              <w:tabs>
                <w:tab w:val="left" w:pos="0"/>
              </w:tabs>
              <w:jc w:val="both"/>
              <w:rPr>
                <w:b/>
                <w:bCs/>
                <w:i/>
                <w:iCs/>
                <w:sz w:val="22"/>
                <w:szCs w:val="22"/>
              </w:rPr>
            </w:pPr>
            <w:r w:rsidRPr="006F3BC8">
              <w:rPr>
                <w:b/>
                <w:bCs/>
                <w:i/>
                <w:iCs/>
                <w:sz w:val="22"/>
                <w:szCs w:val="22"/>
              </w:rPr>
              <w:t>4. Galimos neigiamos priimto projekto pasekmės ir kokių priemonių reikėtų imtis, kad tokių pasekmių būtų išvengta.</w:t>
            </w:r>
          </w:p>
        </w:tc>
      </w:tr>
      <w:tr w:rsidR="006F3BC8" w:rsidRPr="006F3BC8" w14:paraId="08FC76E4" w14:textId="77777777" w:rsidTr="00F91646">
        <w:tc>
          <w:tcPr>
            <w:tcW w:w="9854" w:type="dxa"/>
          </w:tcPr>
          <w:p w14:paraId="0BB71064" w14:textId="77777777" w:rsidR="006F3BC8" w:rsidRPr="006F3BC8" w:rsidRDefault="006F3BC8" w:rsidP="00F91646">
            <w:pPr>
              <w:tabs>
                <w:tab w:val="left" w:pos="0"/>
              </w:tabs>
              <w:jc w:val="both"/>
              <w:rPr>
                <w:sz w:val="22"/>
                <w:szCs w:val="22"/>
              </w:rPr>
            </w:pPr>
            <w:r w:rsidRPr="006F3BC8">
              <w:rPr>
                <w:sz w:val="22"/>
                <w:szCs w:val="22"/>
              </w:rPr>
              <w:t>Nenumatoma</w:t>
            </w:r>
          </w:p>
        </w:tc>
      </w:tr>
      <w:tr w:rsidR="006F3BC8" w:rsidRPr="006F3BC8" w14:paraId="6C66C2A0" w14:textId="77777777" w:rsidTr="00F91646">
        <w:tc>
          <w:tcPr>
            <w:tcW w:w="9854" w:type="dxa"/>
          </w:tcPr>
          <w:p w14:paraId="5869C2E5" w14:textId="77777777" w:rsidR="006F3BC8" w:rsidRPr="006F3BC8" w:rsidRDefault="006F3BC8" w:rsidP="00F91646">
            <w:pPr>
              <w:tabs>
                <w:tab w:val="left" w:pos="0"/>
              </w:tabs>
              <w:jc w:val="both"/>
              <w:rPr>
                <w:b/>
                <w:bCs/>
                <w:i/>
                <w:iCs/>
                <w:sz w:val="22"/>
                <w:szCs w:val="22"/>
              </w:rPr>
            </w:pPr>
            <w:r w:rsidRPr="006F3BC8">
              <w:rPr>
                <w:b/>
                <w:bCs/>
                <w:i/>
                <w:iCs/>
                <w:sz w:val="22"/>
                <w:szCs w:val="22"/>
              </w:rPr>
              <w:t>5. Kokie šios srities aktai tebegalioja (pateikiamas aktų sąrašas) ir kokius galiojančius aktus būtina pakeisti ar panaikinti, priėmus teikiamą projektą.</w:t>
            </w:r>
          </w:p>
        </w:tc>
      </w:tr>
      <w:tr w:rsidR="006F3BC8" w:rsidRPr="006F3BC8" w14:paraId="29E06B0B" w14:textId="77777777" w:rsidTr="00F91646">
        <w:tc>
          <w:tcPr>
            <w:tcW w:w="9854" w:type="dxa"/>
          </w:tcPr>
          <w:p w14:paraId="3D45627F" w14:textId="77777777" w:rsidR="006F3BC8" w:rsidRPr="006F3BC8" w:rsidRDefault="006F3BC8" w:rsidP="00F91646">
            <w:pPr>
              <w:tabs>
                <w:tab w:val="left" w:pos="0"/>
              </w:tabs>
              <w:jc w:val="both"/>
              <w:rPr>
                <w:sz w:val="22"/>
                <w:szCs w:val="22"/>
              </w:rPr>
            </w:pPr>
            <w:r w:rsidRPr="006F3BC8">
              <w:rPr>
                <w:sz w:val="22"/>
                <w:szCs w:val="22"/>
              </w:rPr>
              <w:t>-</w:t>
            </w:r>
          </w:p>
        </w:tc>
      </w:tr>
      <w:tr w:rsidR="006F3BC8" w:rsidRPr="006F3BC8" w14:paraId="061A29A9" w14:textId="77777777" w:rsidTr="00F91646">
        <w:tc>
          <w:tcPr>
            <w:tcW w:w="9854" w:type="dxa"/>
          </w:tcPr>
          <w:p w14:paraId="217754B9" w14:textId="77777777" w:rsidR="006F3BC8" w:rsidRPr="006F3BC8" w:rsidRDefault="006F3BC8" w:rsidP="00F91646">
            <w:pPr>
              <w:tabs>
                <w:tab w:val="left" w:pos="0"/>
              </w:tabs>
              <w:rPr>
                <w:b/>
                <w:bCs/>
                <w:i/>
                <w:iCs/>
                <w:sz w:val="22"/>
                <w:szCs w:val="22"/>
              </w:rPr>
            </w:pPr>
            <w:r w:rsidRPr="006F3BC8">
              <w:rPr>
                <w:b/>
                <w:bCs/>
                <w:i/>
                <w:iCs/>
                <w:sz w:val="22"/>
                <w:szCs w:val="22"/>
              </w:rPr>
              <w:t>6. Projekto rengimo metu gauti specialistų vertinimai ir išvados, ekonominiai apskaičiavimai (sąmatos), konkretūs finansavimo šaltiniai.</w:t>
            </w:r>
          </w:p>
          <w:p w14:paraId="79F9FADF" w14:textId="77777777" w:rsidR="006F3BC8" w:rsidRPr="006F3BC8" w:rsidRDefault="006F3BC8" w:rsidP="006F3BC8">
            <w:pPr>
              <w:pBdr>
                <w:top w:val="nil"/>
                <w:left w:val="nil"/>
                <w:bottom w:val="nil"/>
                <w:right w:val="nil"/>
                <w:between w:val="nil"/>
                <w:bar w:val="nil"/>
              </w:pBdr>
              <w:jc w:val="both"/>
              <w:rPr>
                <w:bCs/>
                <w:iCs/>
                <w:sz w:val="22"/>
                <w:szCs w:val="22"/>
              </w:rPr>
            </w:pPr>
            <w:r w:rsidRPr="006F3BC8">
              <w:rPr>
                <w:sz w:val="22"/>
                <w:szCs w:val="22"/>
              </w:rPr>
              <w:t>Sutartis nesukuria Šalims jokių finansinių įsipareigojimų, yra grindžiama geranorišku ir abiem pusėms naudingu Šalių bendradarbiavimu, įgyvendinant Sutartyje numatytus tikslus.</w:t>
            </w:r>
          </w:p>
        </w:tc>
      </w:tr>
      <w:tr w:rsidR="006F3BC8" w:rsidRPr="006F3BC8" w14:paraId="7C977488" w14:textId="77777777" w:rsidTr="00F91646">
        <w:tc>
          <w:tcPr>
            <w:tcW w:w="9854" w:type="dxa"/>
          </w:tcPr>
          <w:p w14:paraId="34BCFA8F" w14:textId="77777777" w:rsidR="006F3BC8" w:rsidRPr="006F3BC8" w:rsidRDefault="006F3BC8" w:rsidP="00F91646">
            <w:pPr>
              <w:tabs>
                <w:tab w:val="left" w:pos="0"/>
              </w:tabs>
              <w:jc w:val="both"/>
              <w:rPr>
                <w:b/>
                <w:i/>
                <w:sz w:val="22"/>
                <w:szCs w:val="22"/>
              </w:rPr>
            </w:pPr>
            <w:r w:rsidRPr="006F3BC8">
              <w:rPr>
                <w:b/>
                <w:i/>
                <w:sz w:val="22"/>
                <w:szCs w:val="22"/>
              </w:rPr>
              <w:t>7. Ar reikalingas projekto antikorupcinis vertinimas.</w:t>
            </w:r>
          </w:p>
          <w:p w14:paraId="50E50256" w14:textId="77777777" w:rsidR="006F3BC8" w:rsidRPr="006F3BC8" w:rsidRDefault="006F3BC8" w:rsidP="00F91646">
            <w:pPr>
              <w:tabs>
                <w:tab w:val="left" w:pos="0"/>
              </w:tabs>
              <w:jc w:val="both"/>
              <w:rPr>
                <w:sz w:val="22"/>
                <w:szCs w:val="22"/>
              </w:rPr>
            </w:pPr>
            <w:r w:rsidRPr="006F3BC8">
              <w:rPr>
                <w:sz w:val="22"/>
                <w:szCs w:val="22"/>
              </w:rPr>
              <w:t>Ne</w:t>
            </w:r>
          </w:p>
        </w:tc>
      </w:tr>
      <w:tr w:rsidR="006F3BC8" w:rsidRPr="006F3BC8" w14:paraId="17FC7D15" w14:textId="77777777" w:rsidTr="00F91646">
        <w:tc>
          <w:tcPr>
            <w:tcW w:w="9854" w:type="dxa"/>
          </w:tcPr>
          <w:p w14:paraId="595E76B2" w14:textId="77777777" w:rsidR="006F3BC8" w:rsidRPr="006F3BC8" w:rsidRDefault="006F3BC8" w:rsidP="00F91646">
            <w:pPr>
              <w:tabs>
                <w:tab w:val="left" w:pos="0"/>
              </w:tabs>
              <w:jc w:val="both"/>
              <w:rPr>
                <w:b/>
                <w:i/>
                <w:sz w:val="22"/>
                <w:szCs w:val="22"/>
              </w:rPr>
            </w:pPr>
            <w:r w:rsidRPr="006F3BC8">
              <w:rPr>
                <w:b/>
                <w:i/>
                <w:sz w:val="22"/>
                <w:szCs w:val="22"/>
              </w:rPr>
              <w:t>8. Projekto iniciatorius, autorius ar autorių grupė.</w:t>
            </w:r>
          </w:p>
        </w:tc>
      </w:tr>
      <w:tr w:rsidR="006F3BC8" w:rsidRPr="006F3BC8" w14:paraId="4CA95F4C" w14:textId="77777777" w:rsidTr="00F91646">
        <w:tc>
          <w:tcPr>
            <w:tcW w:w="9854" w:type="dxa"/>
          </w:tcPr>
          <w:p w14:paraId="4C57501E" w14:textId="77777777" w:rsidR="006F3BC8" w:rsidRPr="006F3BC8" w:rsidRDefault="006F3BC8" w:rsidP="00F91646">
            <w:pPr>
              <w:tabs>
                <w:tab w:val="left" w:pos="0"/>
              </w:tabs>
              <w:jc w:val="both"/>
              <w:rPr>
                <w:sz w:val="22"/>
                <w:szCs w:val="22"/>
              </w:rPr>
            </w:pPr>
            <w:r w:rsidRPr="006F3BC8">
              <w:rPr>
                <w:sz w:val="22"/>
                <w:szCs w:val="22"/>
              </w:rPr>
              <w:t>Vytauto Didžiojo universitetas ir Jurbarko rajono savivaldybės administracijos Švietimo, kultūros ir sporto skyrius, vedėja Aušra Baliukynaitė</w:t>
            </w:r>
          </w:p>
        </w:tc>
      </w:tr>
      <w:tr w:rsidR="006F3BC8" w:rsidRPr="006F3BC8" w14:paraId="3F8775BE" w14:textId="77777777" w:rsidTr="00F91646">
        <w:tc>
          <w:tcPr>
            <w:tcW w:w="9854" w:type="dxa"/>
          </w:tcPr>
          <w:p w14:paraId="18B9BCA1" w14:textId="77777777" w:rsidR="006F3BC8" w:rsidRPr="006F3BC8" w:rsidRDefault="006F3BC8" w:rsidP="00F91646">
            <w:pPr>
              <w:tabs>
                <w:tab w:val="left" w:pos="0"/>
              </w:tabs>
              <w:rPr>
                <w:b/>
                <w:bCs/>
                <w:i/>
                <w:iCs/>
                <w:sz w:val="22"/>
                <w:szCs w:val="22"/>
              </w:rPr>
            </w:pPr>
            <w:r w:rsidRPr="006F3BC8">
              <w:rPr>
                <w:b/>
                <w:bCs/>
                <w:i/>
                <w:iCs/>
                <w:sz w:val="22"/>
                <w:szCs w:val="22"/>
              </w:rPr>
              <w:t>9. Kiti, autorių nuomone, reikalingi pagrindimai ir paaiškinimai.</w:t>
            </w:r>
          </w:p>
          <w:p w14:paraId="2886340C" w14:textId="77777777" w:rsidR="006F3BC8" w:rsidRPr="006F3BC8" w:rsidRDefault="006F3BC8" w:rsidP="00F91646">
            <w:pPr>
              <w:tabs>
                <w:tab w:val="left" w:pos="0"/>
              </w:tabs>
              <w:rPr>
                <w:b/>
                <w:bCs/>
                <w:i/>
                <w:iCs/>
                <w:sz w:val="22"/>
                <w:szCs w:val="22"/>
              </w:rPr>
            </w:pPr>
          </w:p>
        </w:tc>
      </w:tr>
      <w:tr w:rsidR="006F3BC8" w:rsidRPr="006F3BC8" w14:paraId="4A3DC9C4" w14:textId="77777777" w:rsidTr="00F91646">
        <w:tc>
          <w:tcPr>
            <w:tcW w:w="9854" w:type="dxa"/>
          </w:tcPr>
          <w:p w14:paraId="4ABCDB81" w14:textId="77777777" w:rsidR="006F3BC8" w:rsidRPr="006F3BC8" w:rsidRDefault="006F3BC8" w:rsidP="00F91646">
            <w:pPr>
              <w:tabs>
                <w:tab w:val="left" w:pos="0"/>
              </w:tabs>
              <w:jc w:val="both"/>
              <w:rPr>
                <w:b/>
                <w:i/>
                <w:sz w:val="22"/>
                <w:szCs w:val="22"/>
              </w:rPr>
            </w:pPr>
            <w:r w:rsidRPr="006F3BC8">
              <w:rPr>
                <w:b/>
                <w:i/>
                <w:sz w:val="22"/>
                <w:szCs w:val="22"/>
              </w:rPr>
              <w:t>10. Sprendimas įteikiamas (kam ir kiek egz.).</w:t>
            </w:r>
          </w:p>
        </w:tc>
      </w:tr>
      <w:tr w:rsidR="006F3BC8" w:rsidRPr="006F3BC8" w14:paraId="1CF0FB9A" w14:textId="77777777" w:rsidTr="00F91646">
        <w:tc>
          <w:tcPr>
            <w:tcW w:w="9854" w:type="dxa"/>
          </w:tcPr>
          <w:p w14:paraId="3F723F3E" w14:textId="77777777" w:rsidR="006F3BC8" w:rsidRPr="006F3BC8" w:rsidRDefault="006F3BC8" w:rsidP="00F91646">
            <w:pPr>
              <w:tabs>
                <w:tab w:val="left" w:pos="0"/>
              </w:tabs>
              <w:jc w:val="both"/>
              <w:rPr>
                <w:sz w:val="22"/>
                <w:szCs w:val="22"/>
              </w:rPr>
            </w:pPr>
            <w:r w:rsidRPr="006F3BC8">
              <w:rPr>
                <w:sz w:val="22"/>
                <w:szCs w:val="22"/>
              </w:rPr>
              <w:t>Vytauto Didžiojo universitetui per DBSIS sistemą (1 egz.), Jurbarko rajono savivaldybės administracijos Švietimo, kultūros ir sporto skyriui (1 egz.)</w:t>
            </w:r>
          </w:p>
        </w:tc>
      </w:tr>
    </w:tbl>
    <w:p w14:paraId="63F100C2" w14:textId="77777777" w:rsidR="006A29E6" w:rsidRDefault="006A29E6" w:rsidP="006A29E6"/>
    <w:p w14:paraId="2FB70D10" w14:textId="77777777" w:rsidR="006F3BC8" w:rsidRDefault="006F3BC8" w:rsidP="006A29E6"/>
    <w:p w14:paraId="1C7CD896" w14:textId="77777777" w:rsidR="00B668F0" w:rsidRDefault="00B668F0" w:rsidP="00B668F0">
      <w:r>
        <w:t>Parengė</w:t>
      </w:r>
    </w:p>
    <w:p w14:paraId="7C8DA7B0" w14:textId="77777777" w:rsidR="00B668F0" w:rsidRDefault="003E53A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616709CA" w14:textId="77777777" w:rsidR="00B668F0" w:rsidRDefault="00B668F0" w:rsidP="00B668F0">
      <w:pPr>
        <w:pStyle w:val="Antrats"/>
        <w:tabs>
          <w:tab w:val="clear" w:pos="4153"/>
          <w:tab w:val="clear" w:pos="8306"/>
        </w:tabs>
        <w:rPr>
          <w:lang w:eastAsia="de-DE"/>
        </w:rPr>
      </w:pPr>
    </w:p>
    <w:p w14:paraId="48EF7827" w14:textId="77777777" w:rsidR="006A29E6" w:rsidRDefault="003E53AF" w:rsidP="006F3BC8">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2024-12-05</w:t>
      </w:r>
      <w:r>
        <w:rPr>
          <w:noProof/>
        </w:rPr>
        <w:fldChar w:fldCharType="end"/>
      </w: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B32C0" w14:textId="77777777" w:rsidR="007E25B5" w:rsidRDefault="007E25B5">
      <w:r>
        <w:separator/>
      </w:r>
    </w:p>
  </w:endnote>
  <w:endnote w:type="continuationSeparator" w:id="0">
    <w:p w14:paraId="5E5D8D41" w14:textId="77777777" w:rsidR="007E25B5" w:rsidRDefault="007E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95FAF" w14:textId="77777777" w:rsidR="007E25B5" w:rsidRDefault="007E25B5">
      <w:r>
        <w:separator/>
      </w:r>
    </w:p>
  </w:footnote>
  <w:footnote w:type="continuationSeparator" w:id="0">
    <w:p w14:paraId="2020B7DF" w14:textId="77777777" w:rsidR="007E25B5" w:rsidRDefault="007E2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F3C31" w14:textId="77777777" w:rsidR="00FC1CD3" w:rsidRDefault="003E53A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BB4E76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CED1D" w14:textId="77777777" w:rsidR="00FC1CD3" w:rsidRDefault="00FC1CD3">
    <w:pPr>
      <w:pStyle w:val="Antrats"/>
      <w:framePr w:wrap="around" w:vAnchor="text" w:hAnchor="margin" w:xAlign="center" w:y="1"/>
      <w:rPr>
        <w:rStyle w:val="Puslapionumeris"/>
      </w:rPr>
    </w:pPr>
  </w:p>
  <w:p w14:paraId="0181439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54F19"/>
    <w:multiLevelType w:val="multilevel"/>
    <w:tmpl w:val="7CCE76E8"/>
    <w:lvl w:ilvl="0">
      <w:start w:val="3"/>
      <w:numFmt w:val="decimal"/>
      <w:suff w:val="space"/>
      <w:lvlText w:val="%1."/>
      <w:lvlJc w:val="left"/>
      <w:pPr>
        <w:ind w:left="360" w:hanging="360"/>
      </w:pPr>
      <w:rPr>
        <w:rFonts w:hint="default"/>
      </w:rPr>
    </w:lvl>
    <w:lvl w:ilvl="1">
      <w:start w:val="1"/>
      <w:numFmt w:val="decimal"/>
      <w:suff w:val="space"/>
      <w:lvlText w:val="%1.%2."/>
      <w:lvlJc w:val="left"/>
      <w:pPr>
        <w:ind w:left="1069"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7505036"/>
    <w:multiLevelType w:val="multilevel"/>
    <w:tmpl w:val="4EDCC510"/>
    <w:lvl w:ilvl="0">
      <w:start w:val="2"/>
      <w:numFmt w:val="decimal"/>
      <w:lvlText w:val="%1."/>
      <w:lvlJc w:val="left"/>
      <w:pPr>
        <w:ind w:left="540" w:hanging="540"/>
      </w:pPr>
      <w:rPr>
        <w:rFonts w:hint="default"/>
      </w:rPr>
    </w:lvl>
    <w:lvl w:ilvl="1">
      <w:start w:val="1"/>
      <w:numFmt w:val="decimal"/>
      <w:suff w:val="space"/>
      <w:lvlText w:val="%1.%2."/>
      <w:lvlJc w:val="left"/>
      <w:pPr>
        <w:ind w:left="1250" w:hanging="540"/>
      </w:pPr>
      <w:rPr>
        <w:rFonts w:hint="default"/>
      </w:rPr>
    </w:lvl>
    <w:lvl w:ilvl="2">
      <w:start w:val="1"/>
      <w:numFmt w:val="decimal"/>
      <w:suff w:val="space"/>
      <w:lvlText w:val="%1.%2.%3."/>
      <w:lvlJc w:val="left"/>
      <w:pPr>
        <w:ind w:left="369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786636"/>
    <w:multiLevelType w:val="multilevel"/>
    <w:tmpl w:val="4EDCC510"/>
    <w:lvl w:ilvl="0">
      <w:start w:val="2"/>
      <w:numFmt w:val="decimal"/>
      <w:lvlText w:val="%1."/>
      <w:lvlJc w:val="left"/>
      <w:pPr>
        <w:ind w:left="540" w:hanging="540"/>
      </w:pPr>
      <w:rPr>
        <w:rFonts w:hint="default"/>
      </w:rPr>
    </w:lvl>
    <w:lvl w:ilvl="1">
      <w:start w:val="1"/>
      <w:numFmt w:val="decimal"/>
      <w:suff w:val="space"/>
      <w:lvlText w:val="%1.%2."/>
      <w:lvlJc w:val="left"/>
      <w:pPr>
        <w:ind w:left="1250" w:hanging="540"/>
      </w:pPr>
      <w:rPr>
        <w:rFonts w:hint="default"/>
      </w:rPr>
    </w:lvl>
    <w:lvl w:ilvl="2">
      <w:start w:val="1"/>
      <w:numFmt w:val="decimal"/>
      <w:suff w:val="space"/>
      <w:lvlText w:val="%1.%2.%3."/>
      <w:lvlJc w:val="left"/>
      <w:pPr>
        <w:ind w:left="369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C62FAF"/>
    <w:multiLevelType w:val="multilevel"/>
    <w:tmpl w:val="0E2ABFDE"/>
    <w:lvl w:ilvl="0">
      <w:start w:val="1"/>
      <w:numFmt w:val="decimal"/>
      <w:lvlText w:val="%1."/>
      <w:lvlJc w:val="left"/>
      <w:pPr>
        <w:ind w:left="3240" w:hanging="360"/>
      </w:pPr>
      <w:rPr>
        <w:rFonts w:hint="default"/>
      </w:rPr>
    </w:lvl>
    <w:lvl w:ilvl="1">
      <w:start w:val="1"/>
      <w:numFmt w:val="decimal"/>
      <w:suff w:val="space"/>
      <w:lvlText w:val="%1.%2."/>
      <w:lvlJc w:val="left"/>
      <w:pPr>
        <w:ind w:left="3240" w:hanging="360"/>
      </w:pPr>
      <w:rPr>
        <w:rFonts w:hint="default"/>
      </w:rPr>
    </w:lvl>
    <w:lvl w:ilvl="2">
      <w:start w:val="1"/>
      <w:numFmt w:val="decimal"/>
      <w:suff w:val="space"/>
      <w:lvlText w:val="%1.%2.%3."/>
      <w:lvlJc w:val="left"/>
      <w:pPr>
        <w:ind w:left="360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CB2221"/>
    <w:multiLevelType w:val="multilevel"/>
    <w:tmpl w:val="94D40246"/>
    <w:lvl w:ilvl="0">
      <w:start w:val="1"/>
      <w:numFmt w:val="upperRoman"/>
      <w:suff w:val="space"/>
      <w:lvlText w:val="%1."/>
      <w:lvlJc w:val="right"/>
      <w:pPr>
        <w:ind w:left="4122" w:hanging="720"/>
      </w:pPr>
      <w:rPr>
        <w:rFonts w:hint="default"/>
      </w:rPr>
    </w:lvl>
    <w:lvl w:ilvl="1">
      <w:start w:val="1"/>
      <w:numFmt w:val="decimal"/>
      <w:isLgl/>
      <w:lvlText w:val="%1.%2."/>
      <w:lvlJc w:val="left"/>
      <w:pPr>
        <w:ind w:left="3762" w:hanging="36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202" w:hanging="1800"/>
      </w:pPr>
      <w:rPr>
        <w:rFont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79437469">
    <w:abstractNumId w:val="4"/>
  </w:num>
  <w:num w:numId="2" w16cid:durableId="1709795573">
    <w:abstractNumId w:val="3"/>
  </w:num>
  <w:num w:numId="3" w16cid:durableId="1443500167">
    <w:abstractNumId w:val="6"/>
  </w:num>
  <w:num w:numId="4" w16cid:durableId="69038130">
    <w:abstractNumId w:val="1"/>
  </w:num>
  <w:num w:numId="5" w16cid:durableId="26495036">
    <w:abstractNumId w:val="11"/>
  </w:num>
  <w:num w:numId="6" w16cid:durableId="1452746500">
    <w:abstractNumId w:val="9"/>
  </w:num>
  <w:num w:numId="7" w16cid:durableId="1544907698">
    <w:abstractNumId w:val="0"/>
  </w:num>
  <w:num w:numId="8" w16cid:durableId="1859654142">
    <w:abstractNumId w:val="8"/>
  </w:num>
  <w:num w:numId="9" w16cid:durableId="595019536">
    <w:abstractNumId w:val="7"/>
  </w:num>
  <w:num w:numId="10" w16cid:durableId="591814320">
    <w:abstractNumId w:val="10"/>
  </w:num>
  <w:num w:numId="11" w16cid:durableId="535046808">
    <w:abstractNumId w:val="2"/>
  </w:num>
  <w:num w:numId="12" w16cid:durableId="1502545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6041"/>
    <w:rsid w:val="00031B2B"/>
    <w:rsid w:val="00033A70"/>
    <w:rsid w:val="0003441C"/>
    <w:rsid w:val="00073ECC"/>
    <w:rsid w:val="00076A1D"/>
    <w:rsid w:val="000773EB"/>
    <w:rsid w:val="00085739"/>
    <w:rsid w:val="000E1F44"/>
    <w:rsid w:val="000E3DDA"/>
    <w:rsid w:val="0010176C"/>
    <w:rsid w:val="00107C26"/>
    <w:rsid w:val="00117349"/>
    <w:rsid w:val="00124B53"/>
    <w:rsid w:val="0013367C"/>
    <w:rsid w:val="0015078A"/>
    <w:rsid w:val="00152F39"/>
    <w:rsid w:val="00161DC9"/>
    <w:rsid w:val="0016226A"/>
    <w:rsid w:val="00172D6E"/>
    <w:rsid w:val="00181E5E"/>
    <w:rsid w:val="00182224"/>
    <w:rsid w:val="00186467"/>
    <w:rsid w:val="00190B66"/>
    <w:rsid w:val="001952BC"/>
    <w:rsid w:val="001A6741"/>
    <w:rsid w:val="001D4EA6"/>
    <w:rsid w:val="001D7998"/>
    <w:rsid w:val="001E2D3A"/>
    <w:rsid w:val="00203CFC"/>
    <w:rsid w:val="00207BCB"/>
    <w:rsid w:val="00226341"/>
    <w:rsid w:val="002325F6"/>
    <w:rsid w:val="00234B9B"/>
    <w:rsid w:val="00246055"/>
    <w:rsid w:val="00251454"/>
    <w:rsid w:val="00252715"/>
    <w:rsid w:val="00281984"/>
    <w:rsid w:val="00282993"/>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3AF"/>
    <w:rsid w:val="003E54A7"/>
    <w:rsid w:val="003F1305"/>
    <w:rsid w:val="004003BA"/>
    <w:rsid w:val="0042462A"/>
    <w:rsid w:val="00433D3F"/>
    <w:rsid w:val="00434B34"/>
    <w:rsid w:val="00435B30"/>
    <w:rsid w:val="00445CDE"/>
    <w:rsid w:val="00454723"/>
    <w:rsid w:val="00460718"/>
    <w:rsid w:val="0047045C"/>
    <w:rsid w:val="004B0CB9"/>
    <w:rsid w:val="004B1E88"/>
    <w:rsid w:val="004B2369"/>
    <w:rsid w:val="004B3700"/>
    <w:rsid w:val="004B7BDB"/>
    <w:rsid w:val="00501C69"/>
    <w:rsid w:val="005209D1"/>
    <w:rsid w:val="00520A16"/>
    <w:rsid w:val="005231DA"/>
    <w:rsid w:val="00537325"/>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C1CBC"/>
    <w:rsid w:val="006F35F0"/>
    <w:rsid w:val="006F3BC8"/>
    <w:rsid w:val="00712389"/>
    <w:rsid w:val="0073170A"/>
    <w:rsid w:val="00732616"/>
    <w:rsid w:val="00734333"/>
    <w:rsid w:val="00744E20"/>
    <w:rsid w:val="007454FC"/>
    <w:rsid w:val="007457FF"/>
    <w:rsid w:val="00771DAD"/>
    <w:rsid w:val="007860A8"/>
    <w:rsid w:val="007E13A9"/>
    <w:rsid w:val="007E25B5"/>
    <w:rsid w:val="007E57D4"/>
    <w:rsid w:val="008030DA"/>
    <w:rsid w:val="00832B07"/>
    <w:rsid w:val="008353C5"/>
    <w:rsid w:val="008554EA"/>
    <w:rsid w:val="00857A58"/>
    <w:rsid w:val="008758B4"/>
    <w:rsid w:val="008770DC"/>
    <w:rsid w:val="00886BBC"/>
    <w:rsid w:val="00886E2F"/>
    <w:rsid w:val="00892223"/>
    <w:rsid w:val="008962CF"/>
    <w:rsid w:val="00896E6B"/>
    <w:rsid w:val="008A4465"/>
    <w:rsid w:val="008A4BEF"/>
    <w:rsid w:val="008A7972"/>
    <w:rsid w:val="008B0D02"/>
    <w:rsid w:val="008B7173"/>
    <w:rsid w:val="008C2222"/>
    <w:rsid w:val="008C4BDA"/>
    <w:rsid w:val="008C7ADA"/>
    <w:rsid w:val="008E48E2"/>
    <w:rsid w:val="008E7416"/>
    <w:rsid w:val="008F41AE"/>
    <w:rsid w:val="008F651B"/>
    <w:rsid w:val="00930BCB"/>
    <w:rsid w:val="00931D64"/>
    <w:rsid w:val="0093337F"/>
    <w:rsid w:val="0096266A"/>
    <w:rsid w:val="0098095A"/>
    <w:rsid w:val="00992B19"/>
    <w:rsid w:val="009A6D33"/>
    <w:rsid w:val="009B5344"/>
    <w:rsid w:val="009B557E"/>
    <w:rsid w:val="009C68F2"/>
    <w:rsid w:val="009E5920"/>
    <w:rsid w:val="00A1347F"/>
    <w:rsid w:val="00A151E4"/>
    <w:rsid w:val="00A31AA9"/>
    <w:rsid w:val="00A50EB5"/>
    <w:rsid w:val="00A61F57"/>
    <w:rsid w:val="00A73A26"/>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84A"/>
    <w:rsid w:val="00B54A3C"/>
    <w:rsid w:val="00B57A83"/>
    <w:rsid w:val="00B668F0"/>
    <w:rsid w:val="00B728BD"/>
    <w:rsid w:val="00B81EF2"/>
    <w:rsid w:val="00B82C13"/>
    <w:rsid w:val="00B8562E"/>
    <w:rsid w:val="00B92B25"/>
    <w:rsid w:val="00B951B0"/>
    <w:rsid w:val="00BA627E"/>
    <w:rsid w:val="00BA7260"/>
    <w:rsid w:val="00BA7D22"/>
    <w:rsid w:val="00BC42EE"/>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76A5A"/>
    <w:rsid w:val="00D82C9A"/>
    <w:rsid w:val="00DA0452"/>
    <w:rsid w:val="00DC38E8"/>
    <w:rsid w:val="00DD58E1"/>
    <w:rsid w:val="00DE293E"/>
    <w:rsid w:val="00DF09C3"/>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2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6C5E9"/>
  <w15:docId w15:val="{5F1A579D-0C5E-4BE5-B5F2-DCE566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qFormat/>
    <w:rsid w:val="00161DC9"/>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2Diagrama">
    <w:name w:val="Antraštė 2 Diagrama"/>
    <w:link w:val="Antrat2"/>
    <w:rsid w:val="00161DC9"/>
    <w:rPr>
      <w:rFonts w:ascii="Calibri Light" w:eastAsia="Times New Roman" w:hAnsi="Calibri Light" w:cs="Times New Roman"/>
      <w:b/>
      <w:bCs/>
      <w:i/>
      <w:iCs/>
      <w:sz w:val="28"/>
      <w:szCs w:val="28"/>
    </w:rPr>
  </w:style>
  <w:style w:type="paragraph" w:customStyle="1" w:styleId="Body">
    <w:name w:val="Body"/>
    <w:rsid w:val="00161DC9"/>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cf01">
    <w:name w:val="cf01"/>
    <w:rsid w:val="00161DC9"/>
    <w:rPr>
      <w:rFonts w:ascii="Segoe UI" w:hAnsi="Segoe UI" w:cs="Segoe UI" w:hint="default"/>
      <w:sz w:val="18"/>
      <w:szCs w:val="18"/>
    </w:rPr>
  </w:style>
  <w:style w:type="character" w:customStyle="1" w:styleId="Hyperlink0">
    <w:name w:val="Hyperlink.0"/>
    <w:rsid w:val="00537325"/>
    <w:rPr>
      <w:b w:val="0"/>
      <w:bCs w:val="0"/>
      <w:i w:val="0"/>
      <w:iCs w:val="0"/>
      <w:caps w:val="0"/>
      <w:smallCaps w:val="0"/>
      <w:strike w:val="0"/>
      <w:dstrike w:val="0"/>
      <w:color w:val="000000"/>
      <w:spacing w:val="0"/>
      <w:kern w:val="0"/>
      <w:position w:val="0"/>
      <w:sz w:val="24"/>
      <w:szCs w:val="24"/>
      <w:u w:val="single" w:color="006600"/>
      <w:vertAlign w:val="baseline"/>
    </w:rPr>
  </w:style>
  <w:style w:type="character" w:customStyle="1" w:styleId="UnresolvedMention1">
    <w:name w:val="Unresolved Mention1"/>
    <w:rsid w:val="00A73A26"/>
    <w:rPr>
      <w:color w:val="605E5C"/>
      <w:shd w:val="clear" w:color="auto" w:fill="E1DFDD"/>
    </w:rPr>
  </w:style>
  <w:style w:type="character" w:styleId="Neapdorotaspaminjimas">
    <w:name w:val="Unresolved Mention"/>
    <w:rsid w:val="00D76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ietimo.akademija@vdu.lt" TargetMode="External"/><Relationship Id="rId3" Type="http://schemas.openxmlformats.org/officeDocument/2006/relationships/settings" Target="settings.xml"/><Relationship Id="rId7" Type="http://schemas.openxmlformats.org/officeDocument/2006/relationships/hyperlink" Target="mailto:nerijus.zeronas@vdu.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5</Pages>
  <Words>7501</Words>
  <Characters>4277</Characters>
  <Application>Microsoft Office Word</Application>
  <DocSecurity>0</DocSecurity>
  <Lines>35</Lines>
  <Paragraphs>23</Paragraphs>
  <ScaleCrop>false</ScaleCrop>
  <Company>Sveikatos apsaugos ministerija</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2024-12-05T13:49:00Z</dcterms:created>
  <dcterms:modified xsi:type="dcterms:W3CDTF">2024-12-11T14:25:00Z</dcterms:modified>
</cp:coreProperties>
</file>