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F6739" w14:textId="77777777" w:rsidR="00FC1CD3" w:rsidRDefault="00F320CA" w:rsidP="00F320CA">
      <w:pPr>
        <w:jc w:val="right"/>
        <w:rPr>
          <w:lang w:val="en-US"/>
        </w:rPr>
      </w:pPr>
      <w:r>
        <w:t>Projektas</w:t>
      </w:r>
    </w:p>
    <w:p w14:paraId="4B67E8A6" w14:textId="77777777" w:rsidR="00FC1CD3" w:rsidRDefault="00FC1CD3">
      <w:pPr>
        <w:jc w:val="center"/>
        <w:rPr>
          <w:b/>
          <w:bCs/>
          <w:lang w:val="en-US"/>
        </w:rPr>
      </w:pPr>
    </w:p>
    <w:p w14:paraId="6C54F45B" w14:textId="77777777" w:rsidR="00F320CA" w:rsidRDefault="00F320CA">
      <w:pPr>
        <w:jc w:val="center"/>
        <w:rPr>
          <w:b/>
          <w:bCs/>
          <w:lang w:val="en-US"/>
        </w:rPr>
      </w:pPr>
    </w:p>
    <w:p w14:paraId="122F2EEA" w14:textId="77777777" w:rsidR="00F320CA" w:rsidRDefault="00F320CA">
      <w:pPr>
        <w:jc w:val="center"/>
        <w:rPr>
          <w:b/>
          <w:bCs/>
          <w:lang w:val="en-US"/>
        </w:rPr>
      </w:pPr>
    </w:p>
    <w:p w14:paraId="37277131" w14:textId="77777777" w:rsidR="00FC1CD3" w:rsidRDefault="00F20019">
      <w:pPr>
        <w:jc w:val="center"/>
        <w:rPr>
          <w:b/>
        </w:rPr>
      </w:pPr>
      <w:r>
        <w:rPr>
          <w:b/>
          <w:lang w:val="en-US"/>
        </w:rPr>
        <w:t xml:space="preserve">JURBARKO RAJONO </w:t>
      </w:r>
      <w:r>
        <w:rPr>
          <w:b/>
        </w:rPr>
        <w:t>SAVIVALDYBĖS TARYBA</w:t>
      </w:r>
    </w:p>
    <w:p w14:paraId="7F2E48C0"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CE0A6F4" w14:textId="77777777">
        <w:trPr>
          <w:cantSplit/>
        </w:trPr>
        <w:tc>
          <w:tcPr>
            <w:tcW w:w="9654" w:type="dxa"/>
            <w:tcBorders>
              <w:top w:val="nil"/>
              <w:left w:val="nil"/>
              <w:bottom w:val="nil"/>
              <w:right w:val="nil"/>
            </w:tcBorders>
          </w:tcPr>
          <w:p w14:paraId="2DA9F9CB" w14:textId="77777777" w:rsidR="00FC1CD3" w:rsidRDefault="00F20019">
            <w:pPr>
              <w:pStyle w:val="Antrat1"/>
              <w:rPr>
                <w:caps/>
                <w:szCs w:val="24"/>
                <w:lang w:val="lt-LT"/>
              </w:rPr>
            </w:pPr>
            <w:r>
              <w:rPr>
                <w:szCs w:val="24"/>
                <w:lang w:val="lt-LT"/>
              </w:rPr>
              <w:t>SPRENDIMAS</w:t>
            </w:r>
          </w:p>
        </w:tc>
      </w:tr>
      <w:bookmarkStart w:id="0" w:name="DOC_DATA"/>
      <w:tr w:rsidR="00FC1CD3" w14:paraId="79DDFB67" w14:textId="77777777">
        <w:trPr>
          <w:cantSplit/>
        </w:trPr>
        <w:tc>
          <w:tcPr>
            <w:tcW w:w="9654" w:type="dxa"/>
            <w:tcBorders>
              <w:top w:val="nil"/>
              <w:left w:val="nil"/>
              <w:bottom w:val="nil"/>
              <w:right w:val="nil"/>
            </w:tcBorders>
          </w:tcPr>
          <w:p w14:paraId="0171C00D" w14:textId="77777777" w:rsidR="0032322D" w:rsidRDefault="007D4D96" w:rsidP="00F21E9F">
            <w:pPr>
              <w:pStyle w:val="Antrats"/>
              <w:tabs>
                <w:tab w:val="left" w:pos="1296"/>
              </w:tabs>
              <w:jc w:val="center"/>
              <w:rPr>
                <w:b/>
                <w:noProof/>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32322D">
              <w:rPr>
                <w:b/>
                <w:noProof/>
              </w:rPr>
              <w:t>DĖL PRITARIMO PROGRAMOS</w:t>
            </w:r>
            <w:r w:rsidR="00F20019" w:rsidRPr="005231DA">
              <w:rPr>
                <w:b/>
                <w:noProof/>
              </w:rPr>
              <w:t xml:space="preserve"> ,,</w:t>
            </w:r>
            <w:r w:rsidR="0032322D">
              <w:rPr>
                <w:b/>
                <w:noProof/>
              </w:rPr>
              <w:t xml:space="preserve">ERASMUS+“ TRUMPALAIKIO BENDROJO UGDYMO INSTITUCIJŲ MOKINIŲ IR DARBUOTOJŲ MOBILUMO PROJEKTUI </w:t>
            </w:r>
          </w:p>
          <w:p w14:paraId="03E16B4C" w14:textId="77777777" w:rsidR="00FC1CD3" w:rsidRPr="00AE61D9" w:rsidRDefault="007D4D96" w:rsidP="00F21E9F">
            <w:pPr>
              <w:pStyle w:val="Antrats"/>
              <w:tabs>
                <w:tab w:val="left" w:pos="1296"/>
              </w:tabs>
              <w:jc w:val="center"/>
              <w:rPr>
                <w:b/>
                <w:caps/>
              </w:rPr>
            </w:pP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03736EA5" w14:textId="77777777">
        <w:trPr>
          <w:cantSplit/>
        </w:trPr>
        <w:tc>
          <w:tcPr>
            <w:tcW w:w="9654" w:type="dxa"/>
            <w:tcBorders>
              <w:top w:val="nil"/>
              <w:left w:val="nil"/>
              <w:bottom w:val="nil"/>
              <w:right w:val="nil"/>
            </w:tcBorders>
          </w:tcPr>
          <w:p w14:paraId="54029DFA" w14:textId="77777777" w:rsidR="00FC1CD3" w:rsidRPr="00AE61D9" w:rsidRDefault="00FC1CD3">
            <w:pPr>
              <w:pStyle w:val="Antrats"/>
              <w:tabs>
                <w:tab w:val="left" w:pos="1296"/>
              </w:tabs>
              <w:jc w:val="center"/>
              <w:rPr>
                <w:b/>
                <w:caps/>
              </w:rPr>
            </w:pPr>
          </w:p>
        </w:tc>
      </w:tr>
      <w:tr w:rsidR="00FC1CD3" w14:paraId="03B288F4" w14:textId="77777777" w:rsidTr="00BA627E">
        <w:trPr>
          <w:cantSplit/>
          <w:trHeight w:val="359"/>
        </w:trPr>
        <w:tc>
          <w:tcPr>
            <w:tcW w:w="9654" w:type="dxa"/>
            <w:tcBorders>
              <w:top w:val="nil"/>
              <w:left w:val="nil"/>
              <w:bottom w:val="nil"/>
              <w:right w:val="nil"/>
            </w:tcBorders>
          </w:tcPr>
          <w:p w14:paraId="7E6855DA" w14:textId="77777777" w:rsidR="00FC1CD3" w:rsidRPr="00AE61D9" w:rsidRDefault="007D4D96"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32322D">
              <w:instrText xml:space="preserve"> FORMTEXT </w:instrText>
            </w:r>
            <w:r>
              <w:fldChar w:fldCharType="separate"/>
            </w:r>
            <w:r w:rsidR="0032322D">
              <w:rPr>
                <w:noProof/>
              </w:rPr>
              <w:t>2024 m. spalio 15 d.</w:t>
            </w:r>
            <w:r>
              <w:fldChar w:fldCharType="end"/>
            </w:r>
            <w:r w:rsidR="0032322D">
              <w:t xml:space="preserve"> </w:t>
            </w:r>
            <w:r w:rsidR="0032322D" w:rsidRPr="005231DA">
              <w:t xml:space="preserve"> Nr. </w:t>
            </w:r>
            <w:r w:rsidRPr="00AE61D9">
              <w:fldChar w:fldCharType="begin">
                <w:ffData>
                  <w:name w:val="SHOWS"/>
                  <w:enabled/>
                  <w:calcOnExit w:val="0"/>
                  <w:textInput>
                    <w:default w:val="{$SHOWS}"/>
                  </w:textInput>
                </w:ffData>
              </w:fldChar>
            </w:r>
            <w:r w:rsidR="0032322D" w:rsidRPr="005231DA">
              <w:instrText xml:space="preserve"> FORMTEXT </w:instrText>
            </w:r>
            <w:r w:rsidRPr="00AE61D9">
              <w:fldChar w:fldCharType="separate"/>
            </w:r>
            <w:r w:rsidR="0032322D" w:rsidRPr="005231DA">
              <w:rPr>
                <w:noProof/>
              </w:rPr>
              <w:t>TSP-320</w:t>
            </w:r>
            <w:r w:rsidRPr="00AE61D9">
              <w:fldChar w:fldCharType="end"/>
            </w:r>
          </w:p>
        </w:tc>
      </w:tr>
      <w:tr w:rsidR="00FC1CD3" w14:paraId="7C21EFDB" w14:textId="77777777">
        <w:trPr>
          <w:cantSplit/>
        </w:trPr>
        <w:tc>
          <w:tcPr>
            <w:tcW w:w="9654" w:type="dxa"/>
            <w:tcBorders>
              <w:top w:val="nil"/>
              <w:left w:val="nil"/>
              <w:bottom w:val="nil"/>
              <w:right w:val="nil"/>
            </w:tcBorders>
          </w:tcPr>
          <w:p w14:paraId="733CBCBF" w14:textId="77777777" w:rsidR="00FC1CD3" w:rsidRDefault="00F20019">
            <w:pPr>
              <w:jc w:val="center"/>
            </w:pPr>
            <w:r>
              <w:t>Jurbarkas</w:t>
            </w:r>
          </w:p>
        </w:tc>
      </w:tr>
    </w:tbl>
    <w:p w14:paraId="3CFBAA28" w14:textId="77777777" w:rsidR="00FC1CD3" w:rsidRPr="00892223" w:rsidRDefault="00FC1CD3"/>
    <w:p w14:paraId="1DBB9547" w14:textId="77777777" w:rsidR="00FC1CD3" w:rsidRPr="00892223" w:rsidRDefault="00FC1CD3"/>
    <w:p w14:paraId="405A88FA" w14:textId="77777777" w:rsidR="00FC1CD3" w:rsidRDefault="00FC1CD3"/>
    <w:p w14:paraId="6C45C3E5" w14:textId="7FE1694F" w:rsidR="00F82FC8" w:rsidRDefault="00F82FC8" w:rsidP="0032322D">
      <w:pPr>
        <w:ind w:firstLine="709"/>
        <w:jc w:val="both"/>
        <w:rPr>
          <w:szCs w:val="24"/>
        </w:rPr>
      </w:pPr>
      <w:r>
        <w:rPr>
          <w:szCs w:val="24"/>
        </w:rPr>
        <w:t xml:space="preserve">Vadovaudamasi Lietuvos Respublikos vietos savivaldos </w:t>
      </w:r>
      <w:r w:rsidRPr="00BD4724">
        <w:rPr>
          <w:szCs w:val="24"/>
        </w:rPr>
        <w:t xml:space="preserve">įstatymo </w:t>
      </w:r>
      <w:r w:rsidR="00233146">
        <w:t xml:space="preserve">15 straipsnio 2 dalies 19 </w:t>
      </w:r>
      <w:r w:rsidR="00185C1D">
        <w:t> </w:t>
      </w:r>
      <w:r w:rsidR="00233146">
        <w:t>punktu</w:t>
      </w:r>
      <w:r w:rsidRPr="00BD4724">
        <w:rPr>
          <w:szCs w:val="24"/>
        </w:rPr>
        <w:t xml:space="preserve"> </w:t>
      </w:r>
      <w:r w:rsidR="0032322D" w:rsidRPr="00BD4724">
        <w:rPr>
          <w:szCs w:val="24"/>
        </w:rPr>
        <w:t>bei atsižvelgdama į Jurbarko Nauja</w:t>
      </w:r>
      <w:r w:rsidR="0032322D">
        <w:rPr>
          <w:szCs w:val="24"/>
        </w:rPr>
        <w:t xml:space="preserve">miesčio progimnazijos 2024 m. spalio 8 d. raštą Nr. </w:t>
      </w:r>
      <w:r w:rsidR="00185C1D">
        <w:rPr>
          <w:szCs w:val="24"/>
        </w:rPr>
        <w:t> </w:t>
      </w:r>
      <w:r w:rsidR="0032322D">
        <w:rPr>
          <w:szCs w:val="24"/>
        </w:rPr>
        <w:t xml:space="preserve">V6-101 „Dėl pritarimo projektui ir finansavimo nuosavam indėliui padengti skyrimo“, </w:t>
      </w:r>
      <w:r>
        <w:rPr>
          <w:szCs w:val="24"/>
        </w:rPr>
        <w:t>Jurbarko</w:t>
      </w:r>
      <w:r w:rsidR="00185C1D">
        <w:rPr>
          <w:szCs w:val="24"/>
        </w:rPr>
        <w:t> </w:t>
      </w:r>
      <w:r>
        <w:rPr>
          <w:szCs w:val="24"/>
        </w:rPr>
        <w:t>rajono savivaldybės taryba n u s p r e n d ž i a:</w:t>
      </w:r>
    </w:p>
    <w:p w14:paraId="4B7929AB" w14:textId="77777777" w:rsidR="0032322D" w:rsidRDefault="0032322D" w:rsidP="00F82FC8">
      <w:pPr>
        <w:ind w:firstLine="720"/>
        <w:jc w:val="both"/>
      </w:pPr>
      <w:r>
        <w:rPr>
          <w:szCs w:val="24"/>
        </w:rPr>
        <w:t xml:space="preserve">1. </w:t>
      </w:r>
      <w:r w:rsidR="00F82FC8">
        <w:t xml:space="preserve">Pritarti Jurbarko Naujamiesčio progimnazijos </w:t>
      </w:r>
      <w:r>
        <w:t>programos „ERASMUS+“ trumpalaikio bendrojo ugdymo institucijų mokinių ir darbuotojų mobilumo projektui</w:t>
      </w:r>
      <w:r w:rsidR="00DB543B">
        <w:t>.</w:t>
      </w:r>
    </w:p>
    <w:p w14:paraId="02405A2B" w14:textId="77777777" w:rsidR="0032322D" w:rsidRDefault="00DB543B" w:rsidP="00F82FC8">
      <w:pPr>
        <w:ind w:firstLine="720"/>
        <w:jc w:val="both"/>
      </w:pPr>
      <w:r>
        <w:t>2. Skirti projektui finansuoti Jurbarko rajono savivaldybės biudžeto lėšų – ne daugiau kaip 20 procentų (iki 7336,20 Eur) nuo visų Projekto išlaidų.</w:t>
      </w:r>
    </w:p>
    <w:p w14:paraId="79CFDD50" w14:textId="77777777" w:rsidR="00F82FC8" w:rsidRDefault="00F82FC8" w:rsidP="00F82FC8">
      <w:pPr>
        <w:ind w:firstLine="720"/>
        <w:jc w:val="both"/>
        <w:rPr>
          <w:szCs w:val="24"/>
        </w:rPr>
      </w:pPr>
      <w:r>
        <w:rPr>
          <w:szCs w:val="24"/>
        </w:rPr>
        <w:t>Šis sprendimas gali būti skundžiamas Lietuvos Respublikos administracinių bylų teisenos įstatymo nustatyta tvarka.</w:t>
      </w:r>
    </w:p>
    <w:p w14:paraId="366A4106" w14:textId="77777777" w:rsidR="00F82FC8" w:rsidRDefault="00F82FC8" w:rsidP="00F82FC8"/>
    <w:p w14:paraId="254D506F" w14:textId="77777777" w:rsidR="00FC1CD3" w:rsidRPr="00892223" w:rsidRDefault="00FC1CD3"/>
    <w:p w14:paraId="22137038" w14:textId="77777777" w:rsidR="00FC1CD3" w:rsidRDefault="00FC1CD3">
      <w:pPr>
        <w:jc w:val="both"/>
      </w:pPr>
    </w:p>
    <w:p w14:paraId="5EC4C92B"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3194D65A" w14:textId="77777777">
        <w:trPr>
          <w:trHeight w:val="180"/>
        </w:trPr>
        <w:tc>
          <w:tcPr>
            <w:tcW w:w="4410" w:type="dxa"/>
          </w:tcPr>
          <w:p w14:paraId="3E6652A2" w14:textId="77777777" w:rsidR="00FC1CD3" w:rsidRDefault="00F4316F">
            <w:r>
              <w:t>Savivaldybės meras</w:t>
            </w:r>
          </w:p>
        </w:tc>
        <w:tc>
          <w:tcPr>
            <w:tcW w:w="4410" w:type="dxa"/>
          </w:tcPr>
          <w:p w14:paraId="767CECC9" w14:textId="77777777" w:rsidR="00FC1CD3" w:rsidRDefault="00FC1CD3">
            <w:pPr>
              <w:jc w:val="right"/>
            </w:pPr>
          </w:p>
        </w:tc>
      </w:tr>
    </w:tbl>
    <w:p w14:paraId="35F013F0" w14:textId="77777777" w:rsidR="00FC1CD3" w:rsidRDefault="00FC1CD3"/>
    <w:p w14:paraId="56399E7A" w14:textId="77777777" w:rsidR="00F320CA" w:rsidRDefault="00F320CA"/>
    <w:p w14:paraId="7B818250" w14:textId="77777777" w:rsidR="00F320CA" w:rsidRDefault="00F320CA">
      <w:r>
        <w:t xml:space="preserve">Vizos: </w:t>
      </w:r>
    </w:p>
    <w:p w14:paraId="327128A8" w14:textId="77777777" w:rsidR="00BD4724" w:rsidRDefault="00BD4724" w:rsidP="00BD4724">
      <w:r>
        <w:t xml:space="preserve">Administracijos direktorė R. </w:t>
      </w:r>
      <w:proofErr w:type="spellStart"/>
      <w:r>
        <w:t>Vančienė</w:t>
      </w:r>
      <w:proofErr w:type="spellEnd"/>
    </w:p>
    <w:p w14:paraId="3A317698" w14:textId="77777777" w:rsidR="00BD4724" w:rsidRDefault="00BD4724" w:rsidP="00BD4724">
      <w:r>
        <w:t xml:space="preserve">Teisės ir civilinės metrikacijos skyriaus vedėja O. </w:t>
      </w:r>
      <w:proofErr w:type="spellStart"/>
      <w:r>
        <w:t>Sutkaitienė</w:t>
      </w:r>
      <w:proofErr w:type="spellEnd"/>
      <w:r>
        <w:t xml:space="preserve"> </w:t>
      </w:r>
    </w:p>
    <w:p w14:paraId="169F7C97" w14:textId="77777777" w:rsidR="00BD4724" w:rsidRDefault="00BD4724" w:rsidP="00BD4724">
      <w:r>
        <w:t>Tarybos posėdžių sekretorė D. Dačkauskaitė</w:t>
      </w:r>
    </w:p>
    <w:p w14:paraId="7F7B5863" w14:textId="77777777" w:rsidR="00BD4724" w:rsidRDefault="00BD4724" w:rsidP="00BD4724">
      <w:r>
        <w:t>Dokumentų ir viešųjų ryšių skyriaus vyr. specialistas A. Gvildys</w:t>
      </w:r>
    </w:p>
    <w:p w14:paraId="39FABC43" w14:textId="77777777" w:rsidR="00BD4724" w:rsidRDefault="00BD4724" w:rsidP="00BD4724">
      <w:r w:rsidRPr="00693DD1">
        <w:t xml:space="preserve">Finansų skyriaus vyr. specialistė, </w:t>
      </w:r>
      <w:r w:rsidRPr="00693DD1">
        <w:rPr>
          <w:color w:val="000000"/>
        </w:rPr>
        <w:t>laikinai vykdanti vedėjo funkcijas,</w:t>
      </w:r>
      <w:r w:rsidRPr="00693DD1">
        <w:t xml:space="preserve"> A. Narušienė</w:t>
      </w:r>
    </w:p>
    <w:p w14:paraId="63151833" w14:textId="77777777" w:rsidR="00BD4724" w:rsidRDefault="00BD4724" w:rsidP="00BD4724">
      <w:r>
        <w:t xml:space="preserve">Švietimo, kultūros ir sporto skyriaus vedėja A. </w:t>
      </w:r>
      <w:proofErr w:type="spellStart"/>
      <w:r>
        <w:t>Baliukynaitė</w:t>
      </w:r>
      <w:proofErr w:type="spellEnd"/>
    </w:p>
    <w:p w14:paraId="3B4E4FC5" w14:textId="77777777" w:rsidR="00F320CA" w:rsidRDefault="00F320CA"/>
    <w:p w14:paraId="4656F9FB" w14:textId="77777777" w:rsidR="00F320CA" w:rsidRDefault="00F320CA"/>
    <w:p w14:paraId="11C0DB9E" w14:textId="77777777" w:rsidR="00F27C80" w:rsidRDefault="00F27C80"/>
    <w:p w14:paraId="2EB5F02D" w14:textId="77777777" w:rsidR="00F82FC8" w:rsidRDefault="00F82FC8"/>
    <w:p w14:paraId="14CBB588" w14:textId="77777777" w:rsidR="00F27C80" w:rsidRDefault="00F320CA" w:rsidP="00F320CA">
      <w:r>
        <w:t>Parengė</w:t>
      </w:r>
    </w:p>
    <w:p w14:paraId="65FFEB4F" w14:textId="77777777" w:rsidR="00F82FC8" w:rsidRDefault="00F82FC8" w:rsidP="00F320CA"/>
    <w:bookmarkStart w:id="1" w:name="CREATOR_SHOWS"/>
    <w:p w14:paraId="25F32BCA" w14:textId="77777777" w:rsidR="00B3497C" w:rsidRDefault="007D4D96"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Dalia Jaramavičienė</w:t>
      </w:r>
      <w:r>
        <w:rPr>
          <w:lang w:eastAsia="de-DE"/>
        </w:rPr>
        <w:fldChar w:fldCharType="end"/>
      </w:r>
      <w:bookmarkEnd w:id="1"/>
      <w:r w:rsidR="00B3497C">
        <w:rPr>
          <w:lang w:eastAsia="de-DE"/>
        </w:rPr>
        <w:t xml:space="preserve">, tel. </w:t>
      </w:r>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D4724">
        <w:rPr>
          <w:noProof/>
          <w:lang w:eastAsia="de-DE"/>
        </w:rPr>
        <w:t>+370 607 68 418</w:t>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dalia.jaramaviciene@jurbarkas.lt</w:t>
      </w:r>
      <w:r>
        <w:rPr>
          <w:lang w:eastAsia="de-DE"/>
        </w:rPr>
        <w:fldChar w:fldCharType="end"/>
      </w:r>
      <w:bookmarkEnd w:id="3"/>
    </w:p>
    <w:p w14:paraId="7CE3A20C" w14:textId="77777777" w:rsidR="00F320CA" w:rsidRDefault="007D4D96" w:rsidP="00F320CA">
      <w:pPr>
        <w:pStyle w:val="Antrats"/>
        <w:tabs>
          <w:tab w:val="clear" w:pos="4153"/>
          <w:tab w:val="clear" w:pos="8306"/>
        </w:tabs>
        <w:rPr>
          <w:lang w:eastAsia="de-DE"/>
        </w:rPr>
      </w:pPr>
      <w:r>
        <w:fldChar w:fldCharType="begin">
          <w:ffData>
            <w:name w:val="NOW_WORD_DATE"/>
            <w:enabled/>
            <w:calcOnExit w:val="0"/>
            <w:textInput>
              <w:default w:val="{$NOW_WORD_DATE}"/>
            </w:textInput>
          </w:ffData>
        </w:fldChar>
      </w:r>
      <w:r w:rsidR="00BD4724">
        <w:instrText xml:space="preserve"> FORMTEXT </w:instrText>
      </w:r>
      <w:r>
        <w:fldChar w:fldCharType="separate"/>
      </w:r>
      <w:r w:rsidR="00BD4724">
        <w:rPr>
          <w:noProof/>
        </w:rPr>
        <w:t>2024 m. spalio 15 d.</w:t>
      </w:r>
      <w:r>
        <w:fldChar w:fldCharType="end"/>
      </w:r>
    </w:p>
    <w:p w14:paraId="43CC9301" w14:textId="77777777" w:rsidR="00E76929" w:rsidRDefault="00E76929" w:rsidP="00E76929">
      <w:pPr>
        <w:pStyle w:val="Antrats"/>
        <w:tabs>
          <w:tab w:val="clear" w:pos="4153"/>
          <w:tab w:val="clear" w:pos="8306"/>
        </w:tabs>
      </w:pPr>
    </w:p>
    <w:p w14:paraId="1A3075E4" w14:textId="77777777" w:rsidR="006D5F56" w:rsidRDefault="006D5F56" w:rsidP="00E76929">
      <w:pPr>
        <w:pStyle w:val="Antrats"/>
        <w:tabs>
          <w:tab w:val="clear" w:pos="4153"/>
          <w:tab w:val="clear" w:pos="8306"/>
        </w:tabs>
      </w:pPr>
    </w:p>
    <w:p w14:paraId="50276E37" w14:textId="77777777" w:rsidR="00BD4724" w:rsidRDefault="00BD4724" w:rsidP="00E76929">
      <w:pPr>
        <w:pStyle w:val="Antrats"/>
        <w:tabs>
          <w:tab w:val="clear" w:pos="4153"/>
          <w:tab w:val="clear" w:pos="8306"/>
        </w:tabs>
      </w:pPr>
    </w:p>
    <w:p w14:paraId="13BC0B46" w14:textId="77777777" w:rsidR="00BD4724" w:rsidRDefault="00BD4724" w:rsidP="00E76929">
      <w:pPr>
        <w:pStyle w:val="Antrats"/>
        <w:tabs>
          <w:tab w:val="clear" w:pos="4153"/>
          <w:tab w:val="clear" w:pos="8306"/>
        </w:tabs>
      </w:pPr>
    </w:p>
    <w:p w14:paraId="3009475C" w14:textId="77777777" w:rsidR="00BD4724" w:rsidRDefault="00BD4724" w:rsidP="00E76929">
      <w:pPr>
        <w:pStyle w:val="Antrats"/>
        <w:tabs>
          <w:tab w:val="clear" w:pos="4153"/>
          <w:tab w:val="clear" w:pos="8306"/>
        </w:tabs>
      </w:pPr>
    </w:p>
    <w:p w14:paraId="6F036079" w14:textId="77777777" w:rsidR="00BD4724" w:rsidRDefault="00BD4724" w:rsidP="00E76929">
      <w:pPr>
        <w:pStyle w:val="Antrats"/>
        <w:tabs>
          <w:tab w:val="clear" w:pos="4153"/>
          <w:tab w:val="clear" w:pos="8306"/>
        </w:tabs>
      </w:pPr>
    </w:p>
    <w:p w14:paraId="6F98E9CE" w14:textId="77777777" w:rsidR="00BD4724" w:rsidRPr="00E76929" w:rsidRDefault="00BD4724" w:rsidP="00E76929">
      <w:pPr>
        <w:pStyle w:val="Antrats"/>
        <w:tabs>
          <w:tab w:val="clear" w:pos="4153"/>
          <w:tab w:val="clear" w:pos="8306"/>
        </w:tabs>
      </w:pPr>
    </w:p>
    <w:p w14:paraId="584E7ABF" w14:textId="77777777" w:rsidR="00F82FC8" w:rsidRPr="00F82FC8" w:rsidRDefault="00B668F0" w:rsidP="00B668F0">
      <w:pPr>
        <w:pStyle w:val="Pavadinimas"/>
        <w:pBdr>
          <w:bottom w:val="single" w:sz="12" w:space="1" w:color="auto"/>
        </w:pBdr>
        <w:rPr>
          <w:lang w:val="lt-LT"/>
        </w:rPr>
      </w:pPr>
      <w:r w:rsidRPr="00F82FC8">
        <w:rPr>
          <w:lang w:val="lt-LT"/>
        </w:rPr>
        <w:t>JURBARKO RAJ</w:t>
      </w:r>
      <w:r w:rsidR="00F82FC8" w:rsidRPr="00F82FC8">
        <w:rPr>
          <w:lang w:val="lt-LT"/>
        </w:rPr>
        <w:t>ONO SAVIVALDYBĖS ADMINISTRACIJO</w:t>
      </w:r>
    </w:p>
    <w:p w14:paraId="55C7D56A" w14:textId="77777777" w:rsidR="00B668F0" w:rsidRPr="00F82FC8" w:rsidRDefault="00F82FC8" w:rsidP="00B668F0">
      <w:pPr>
        <w:pStyle w:val="Pavadinimas"/>
        <w:pBdr>
          <w:bottom w:val="single" w:sz="12" w:space="1" w:color="auto"/>
        </w:pBdr>
        <w:rPr>
          <w:lang w:val="lt-LT"/>
        </w:rPr>
      </w:pPr>
      <w:r w:rsidRPr="00F82FC8">
        <w:rPr>
          <w:lang w:val="lt-LT"/>
        </w:rPr>
        <w:t xml:space="preserve">ŠVIETIMO, KULTŪROS IR SPORTO </w:t>
      </w:r>
      <w:r w:rsidR="00B668F0" w:rsidRPr="00F82FC8">
        <w:rPr>
          <w:lang w:val="lt-LT"/>
        </w:rPr>
        <w:t>SKYRIUS</w:t>
      </w:r>
    </w:p>
    <w:p w14:paraId="6E533027" w14:textId="77777777" w:rsidR="002E1F99" w:rsidRDefault="002E1F99" w:rsidP="002E1F99">
      <w:pPr>
        <w:pStyle w:val="Paantrat"/>
      </w:pPr>
    </w:p>
    <w:p w14:paraId="086B308C" w14:textId="77777777" w:rsidR="002E1F99" w:rsidRPr="006D5F56" w:rsidRDefault="002E1F99" w:rsidP="006D5F56">
      <w:pPr>
        <w:pStyle w:val="Paantrat"/>
      </w:pPr>
      <w:r>
        <w:t>AIŠKINAMASIS RAŠTAS</w:t>
      </w:r>
    </w:p>
    <w:p w14:paraId="13321F63" w14:textId="77777777" w:rsidR="00BD4724" w:rsidRDefault="002E1F99" w:rsidP="00BD4724">
      <w:pPr>
        <w:pStyle w:val="Antrats"/>
        <w:tabs>
          <w:tab w:val="left" w:pos="1296"/>
        </w:tabs>
        <w:jc w:val="center"/>
        <w:rPr>
          <w:b/>
          <w:noProof/>
        </w:rPr>
      </w:pPr>
      <w:r>
        <w:rPr>
          <w:b/>
          <w:bCs/>
          <w:caps/>
        </w:rPr>
        <w:t xml:space="preserve">PRIE JURBARKO RAJONO SAVIVALDYBĖS TARYBOS SPRENDIMO </w:t>
      </w:r>
      <w:r w:rsidR="00BD4724">
        <w:rPr>
          <w:b/>
          <w:bCs/>
          <w:caps/>
        </w:rPr>
        <w:t>„</w:t>
      </w:r>
      <w:r w:rsidR="007D4D96" w:rsidRPr="00AE61D9">
        <w:rPr>
          <w:b/>
        </w:rPr>
        <w:fldChar w:fldCharType="begin">
          <w:ffData>
            <w:name w:val="DOC_DATA"/>
            <w:enabled/>
            <w:calcOnExit w:val="0"/>
            <w:textInput>
              <w:default w:val="{$DOC_DATA}"/>
            </w:textInput>
          </w:ffData>
        </w:fldChar>
      </w:r>
      <w:r w:rsidR="00BD4724" w:rsidRPr="005231DA">
        <w:rPr>
          <w:b/>
        </w:rPr>
        <w:instrText xml:space="preserve"> FORMTEXT </w:instrText>
      </w:r>
      <w:r w:rsidR="007D4D96" w:rsidRPr="00AE61D9">
        <w:rPr>
          <w:b/>
        </w:rPr>
      </w:r>
      <w:r w:rsidR="007D4D96" w:rsidRPr="00AE61D9">
        <w:rPr>
          <w:b/>
        </w:rPr>
        <w:fldChar w:fldCharType="separate"/>
      </w:r>
      <w:r w:rsidR="00BD4724">
        <w:rPr>
          <w:b/>
          <w:noProof/>
        </w:rPr>
        <w:t>DĖL PRITARIMO PROGRAMOS</w:t>
      </w:r>
      <w:r w:rsidR="00BD4724" w:rsidRPr="005231DA">
        <w:rPr>
          <w:b/>
          <w:noProof/>
        </w:rPr>
        <w:t xml:space="preserve"> ,,</w:t>
      </w:r>
      <w:r w:rsidR="00BD4724">
        <w:rPr>
          <w:b/>
          <w:noProof/>
        </w:rPr>
        <w:t xml:space="preserve">ERASMUS+“ TRUMPALAIKIO BENDROJO UGDYMO INSTITUCIJŲ MOKINIŲ IR DARBUOTOJŲ MOBILUMO PROJEKTUI </w:t>
      </w:r>
    </w:p>
    <w:p w14:paraId="04EAD91B" w14:textId="77777777" w:rsidR="002E1F99" w:rsidRDefault="007D4D96" w:rsidP="00BD4724">
      <w:pPr>
        <w:jc w:val="center"/>
        <w:rPr>
          <w:b/>
          <w:bCs/>
          <w:caps/>
        </w:rPr>
      </w:pPr>
      <w:r w:rsidRPr="00AE61D9">
        <w:rPr>
          <w:b/>
        </w:rPr>
        <w:fldChar w:fldCharType="end"/>
      </w:r>
      <w:r w:rsidR="002E1F99">
        <w:rPr>
          <w:b/>
          <w:bCs/>
          <w:caps/>
        </w:rPr>
        <w:t>projekto</w:t>
      </w:r>
    </w:p>
    <w:p w14:paraId="4097A6DE" w14:textId="77777777" w:rsidR="002E1F99" w:rsidRDefault="002E1F99" w:rsidP="002E1F99">
      <w:pPr>
        <w:tabs>
          <w:tab w:val="left" w:pos="567"/>
        </w:tabs>
        <w:jc w:val="center"/>
      </w:pPr>
    </w:p>
    <w:p w14:paraId="14E9661F" w14:textId="77777777" w:rsidR="002E1F99" w:rsidRDefault="007D4D96" w:rsidP="002E1F99">
      <w:pPr>
        <w:tabs>
          <w:tab w:val="left" w:pos="567"/>
        </w:tabs>
        <w:jc w:val="center"/>
      </w:pPr>
      <w:r>
        <w:fldChar w:fldCharType="begin">
          <w:ffData>
            <w:name w:val="NOW_WORD_DATE"/>
            <w:enabled/>
            <w:calcOnExit w:val="0"/>
            <w:textInput>
              <w:default w:val="{$NOW_WORD_DATE}"/>
            </w:textInput>
          </w:ffData>
        </w:fldChar>
      </w:r>
      <w:r w:rsidR="00BD4724">
        <w:instrText xml:space="preserve"> FORMTEXT </w:instrText>
      </w:r>
      <w:r>
        <w:fldChar w:fldCharType="separate"/>
      </w:r>
      <w:r w:rsidR="00BD4724">
        <w:rPr>
          <w:noProof/>
        </w:rPr>
        <w:t>2024 m. spalio 15 d.</w:t>
      </w:r>
      <w:r>
        <w:fldChar w:fldCharType="end"/>
      </w:r>
    </w:p>
    <w:p w14:paraId="58FF7413" w14:textId="77777777" w:rsidR="002E1F99" w:rsidRDefault="002E1F99" w:rsidP="002E1F99">
      <w:pPr>
        <w:tabs>
          <w:tab w:val="left" w:pos="0"/>
        </w:tabs>
        <w:jc w:val="center"/>
      </w:pPr>
      <w:r>
        <w:t>Jurbarkas</w:t>
      </w:r>
    </w:p>
    <w:p w14:paraId="5B14DB50" w14:textId="77777777" w:rsidR="00E80DF4" w:rsidRPr="002213F7" w:rsidRDefault="00E80DF4" w:rsidP="00E80DF4">
      <w:pPr>
        <w:rPr>
          <w:szCs w:val="24"/>
        </w:rPr>
      </w:pPr>
    </w:p>
    <w:tbl>
      <w:tblPr>
        <w:tblW w:w="0" w:type="auto"/>
        <w:tblLook w:val="0000" w:firstRow="0" w:lastRow="0" w:firstColumn="0" w:lastColumn="0" w:noHBand="0" w:noVBand="0"/>
      </w:tblPr>
      <w:tblGrid>
        <w:gridCol w:w="9525"/>
      </w:tblGrid>
      <w:tr w:rsidR="00E80DF4" w:rsidRPr="002213F7" w14:paraId="7044A962" w14:textId="77777777" w:rsidTr="006D5F56">
        <w:tc>
          <w:tcPr>
            <w:tcW w:w="9741" w:type="dxa"/>
          </w:tcPr>
          <w:p w14:paraId="4A2E60CE" w14:textId="77777777" w:rsidR="00E80DF4" w:rsidRPr="002213F7" w:rsidRDefault="00E80DF4" w:rsidP="002A1539">
            <w:pPr>
              <w:tabs>
                <w:tab w:val="left" w:pos="0"/>
              </w:tabs>
              <w:rPr>
                <w:b/>
                <w:bCs/>
                <w:sz w:val="22"/>
                <w:szCs w:val="22"/>
              </w:rPr>
            </w:pPr>
            <w:r w:rsidRPr="002213F7">
              <w:rPr>
                <w:b/>
                <w:bCs/>
                <w:i/>
                <w:iCs/>
                <w:sz w:val="22"/>
                <w:szCs w:val="22"/>
              </w:rPr>
              <w:t>1. Parengto projekto tikslai ir uždaviniai.</w:t>
            </w:r>
          </w:p>
        </w:tc>
      </w:tr>
      <w:tr w:rsidR="00E80DF4" w:rsidRPr="002F4B90" w14:paraId="79D16365" w14:textId="77777777" w:rsidTr="006D5F56">
        <w:tc>
          <w:tcPr>
            <w:tcW w:w="9741" w:type="dxa"/>
          </w:tcPr>
          <w:p w14:paraId="1522F9AF" w14:textId="77777777" w:rsidR="00E80DF4" w:rsidRPr="002F4B90" w:rsidRDefault="00E80DF4" w:rsidP="00024549">
            <w:pPr>
              <w:jc w:val="both"/>
              <w:rPr>
                <w:sz w:val="22"/>
                <w:szCs w:val="22"/>
              </w:rPr>
            </w:pPr>
            <w:r w:rsidRPr="002F4B90">
              <w:t xml:space="preserve">Pritarti Jurbarko </w:t>
            </w:r>
            <w:r>
              <w:t xml:space="preserve">Naujamiesčio progimnazijos </w:t>
            </w:r>
            <w:r w:rsidRPr="002F4B90">
              <w:t xml:space="preserve"> </w:t>
            </w:r>
            <w:r w:rsidR="00BD4724">
              <w:t>programos „ERASMUS+“ trumpalaikio bendrojo ugdymo institucijų mokinių ir darbuotojų mobilumo projektui</w:t>
            </w:r>
            <w:r w:rsidRPr="002F4B90">
              <w:t xml:space="preserve"> </w:t>
            </w:r>
            <w:r w:rsidRPr="002F4B90">
              <w:rPr>
                <w:lang w:eastAsia="de-DE"/>
              </w:rPr>
              <w:t xml:space="preserve"> </w:t>
            </w:r>
            <w:r w:rsidRPr="002F4B90">
              <w:t>(toliau</w:t>
            </w:r>
            <w:r w:rsidRPr="002F4B90">
              <w:rPr>
                <w:szCs w:val="24"/>
              </w:rPr>
              <w:t xml:space="preserve"> – </w:t>
            </w:r>
            <w:r>
              <w:t>P</w:t>
            </w:r>
            <w:r w:rsidRPr="002F4B90">
              <w:t>rojektas). Projekto</w:t>
            </w:r>
            <w:r w:rsidR="00024549">
              <w:br/>
            </w:r>
            <w:r w:rsidRPr="002F4B90">
              <w:t>tikslas</w:t>
            </w:r>
            <w:r w:rsidR="00BD4724">
              <w:rPr>
                <w:szCs w:val="24"/>
              </w:rPr>
              <w:t xml:space="preserve"> – skatinti aplinkosauginį sąmoningumą ir veiksmus siekiant sveikos planetos, didinti skaitmeninį raštingumą ir gerinti mokymą naudojant skaitmenines technologijas, skatinti moksleivius tobulėti, keistis, įgyti naujų žinių tam, kad tobulėtų ir pažangos link keistųsi visuomenė.</w:t>
            </w:r>
          </w:p>
        </w:tc>
      </w:tr>
      <w:tr w:rsidR="00E80DF4" w:rsidRPr="001D69F7" w14:paraId="3A44941D" w14:textId="77777777" w:rsidTr="006D5F56">
        <w:tc>
          <w:tcPr>
            <w:tcW w:w="9741" w:type="dxa"/>
          </w:tcPr>
          <w:p w14:paraId="70DF1C10" w14:textId="77777777" w:rsidR="00E80DF4" w:rsidRPr="001D69F7" w:rsidRDefault="00E80DF4" w:rsidP="002A1539">
            <w:pPr>
              <w:tabs>
                <w:tab w:val="left" w:pos="0"/>
              </w:tabs>
              <w:rPr>
                <w:b/>
                <w:bCs/>
                <w:sz w:val="22"/>
                <w:szCs w:val="22"/>
              </w:rPr>
            </w:pPr>
            <w:r w:rsidRPr="001D69F7">
              <w:rPr>
                <w:b/>
                <w:bCs/>
                <w:i/>
                <w:iCs/>
                <w:sz w:val="22"/>
                <w:szCs w:val="22"/>
              </w:rPr>
              <w:t>2. Kaip šiuo metu yra sureguliuoti projekte aptarti klausimai.</w:t>
            </w:r>
          </w:p>
        </w:tc>
      </w:tr>
      <w:tr w:rsidR="00E80DF4" w:rsidRPr="001D69F7" w14:paraId="5F826565" w14:textId="77777777" w:rsidTr="006D5F56">
        <w:tc>
          <w:tcPr>
            <w:tcW w:w="9741" w:type="dxa"/>
          </w:tcPr>
          <w:p w14:paraId="73F2F193" w14:textId="77777777" w:rsidR="00E80DF4" w:rsidRDefault="00E80DF4" w:rsidP="002A1539">
            <w:pPr>
              <w:tabs>
                <w:tab w:val="left" w:pos="0"/>
              </w:tabs>
              <w:rPr>
                <w:b/>
                <w:bCs/>
                <w:i/>
                <w:iCs/>
                <w:sz w:val="22"/>
                <w:szCs w:val="22"/>
              </w:rPr>
            </w:pPr>
            <w:r w:rsidRPr="002213F7">
              <w:rPr>
                <w:b/>
                <w:bCs/>
                <w:i/>
                <w:iCs/>
                <w:sz w:val="22"/>
                <w:szCs w:val="22"/>
              </w:rPr>
              <w:t>3. Kokių pozityvių rezultatų laukiama.</w:t>
            </w:r>
          </w:p>
          <w:p w14:paraId="4A2A9AD3" w14:textId="77777777" w:rsidR="00E80DF4" w:rsidRPr="00233146" w:rsidRDefault="00BC3EC9" w:rsidP="00233146">
            <w:pPr>
              <w:pStyle w:val="prastasiniatinklio"/>
              <w:shd w:val="clear" w:color="auto" w:fill="FFFFFF"/>
              <w:spacing w:before="0" w:beforeAutospacing="0" w:after="240" w:afterAutospacing="0"/>
              <w:jc w:val="both"/>
              <w:rPr>
                <w:color w:val="000000"/>
                <w:spacing w:val="4"/>
              </w:rPr>
            </w:pPr>
            <w:r w:rsidRPr="00233146">
              <w:rPr>
                <w:color w:val="000000"/>
                <w:spacing w:val="4"/>
              </w:rPr>
              <w:t>Šiuo projektu siekiama padidinti mokinių ir mokytojų skaitmeninį raštingumą ir ekologinį sąmoningumą, nes tai labai svarbu XXI amžiaus mokykloje. Įvairios projektinės veiklos leis tobulinti mokymo(</w:t>
            </w:r>
            <w:proofErr w:type="spellStart"/>
            <w:r w:rsidRPr="00233146">
              <w:rPr>
                <w:color w:val="000000"/>
                <w:spacing w:val="4"/>
              </w:rPr>
              <w:t>si</w:t>
            </w:r>
            <w:proofErr w:type="spellEnd"/>
            <w:r w:rsidRPr="00233146">
              <w:rPr>
                <w:color w:val="000000"/>
                <w:spacing w:val="4"/>
              </w:rPr>
              <w:t>) turinį ir kartu ugdyti(s) atsakomybės jausmą kovojant su klimato kaita. Dalyvaudami tarptautinėse pilietinėse aplinkosaugos akcijose, veikdami įvairių gebėjimų mokinių grupėse, domėsimės gamtai daroma žal</w:t>
            </w:r>
            <w:r w:rsidR="00712CC8" w:rsidRPr="00233146">
              <w:rPr>
                <w:color w:val="000000"/>
                <w:spacing w:val="4"/>
              </w:rPr>
              <w:t>a ir sieksime, kad progimnazijos</w:t>
            </w:r>
            <w:r w:rsidRPr="00233146">
              <w:rPr>
                <w:color w:val="000000"/>
                <w:spacing w:val="4"/>
              </w:rPr>
              <w:t xml:space="preserve"> bendruomenė labiau įsitrauktų į gamtos apsaugos iniciatyvas.</w:t>
            </w:r>
          </w:p>
        </w:tc>
      </w:tr>
      <w:tr w:rsidR="00E80DF4" w:rsidRPr="001D69F7" w14:paraId="3B270F3D" w14:textId="77777777" w:rsidTr="006D5F56">
        <w:tc>
          <w:tcPr>
            <w:tcW w:w="9741" w:type="dxa"/>
          </w:tcPr>
          <w:p w14:paraId="2878BE3E" w14:textId="77777777" w:rsidR="00E80DF4" w:rsidRPr="001D69F7" w:rsidRDefault="00E80DF4" w:rsidP="002A1539">
            <w:pPr>
              <w:tabs>
                <w:tab w:val="left" w:pos="0"/>
              </w:tabs>
              <w:jc w:val="both"/>
              <w:rPr>
                <w:b/>
                <w:bCs/>
                <w:i/>
                <w:iCs/>
                <w:sz w:val="22"/>
                <w:szCs w:val="22"/>
              </w:rPr>
            </w:pPr>
            <w:r w:rsidRPr="001D69F7">
              <w:rPr>
                <w:b/>
                <w:bCs/>
                <w:i/>
                <w:iCs/>
                <w:sz w:val="22"/>
                <w:szCs w:val="22"/>
              </w:rPr>
              <w:t>4. Galimos neigiamos priimto projekto pasekmės ir kokių priemonių reikėtų imtis, kad tokių pasekmių būtų išvengta.</w:t>
            </w:r>
          </w:p>
        </w:tc>
      </w:tr>
      <w:tr w:rsidR="00E80DF4" w:rsidRPr="001D69F7" w14:paraId="2EACBC7A" w14:textId="77777777" w:rsidTr="006D5F56">
        <w:tc>
          <w:tcPr>
            <w:tcW w:w="9741" w:type="dxa"/>
          </w:tcPr>
          <w:p w14:paraId="64807245" w14:textId="77777777" w:rsidR="00E80DF4" w:rsidRPr="0014560F" w:rsidRDefault="00E80DF4" w:rsidP="002A1539">
            <w:pPr>
              <w:tabs>
                <w:tab w:val="left" w:pos="0"/>
              </w:tabs>
              <w:jc w:val="both"/>
              <w:rPr>
                <w:color w:val="000000"/>
                <w:szCs w:val="24"/>
              </w:rPr>
            </w:pPr>
            <w:r w:rsidRPr="0014560F">
              <w:rPr>
                <w:color w:val="000000"/>
                <w:szCs w:val="24"/>
              </w:rPr>
              <w:t>Nėra</w:t>
            </w:r>
            <w:r w:rsidR="006D5F56">
              <w:rPr>
                <w:color w:val="000000"/>
                <w:szCs w:val="24"/>
              </w:rPr>
              <w:t>.</w:t>
            </w:r>
          </w:p>
        </w:tc>
      </w:tr>
      <w:tr w:rsidR="00E80DF4" w:rsidRPr="001D69F7" w14:paraId="0008C40D" w14:textId="77777777" w:rsidTr="006D5F56">
        <w:tc>
          <w:tcPr>
            <w:tcW w:w="9741" w:type="dxa"/>
          </w:tcPr>
          <w:p w14:paraId="33C74E04" w14:textId="77777777" w:rsidR="00E80DF4" w:rsidRPr="001D69F7" w:rsidRDefault="00E80DF4" w:rsidP="002A1539">
            <w:pPr>
              <w:tabs>
                <w:tab w:val="left" w:pos="0"/>
              </w:tabs>
              <w:jc w:val="both"/>
              <w:rPr>
                <w:b/>
                <w:bCs/>
                <w:i/>
                <w:iCs/>
                <w:sz w:val="22"/>
                <w:szCs w:val="22"/>
              </w:rPr>
            </w:pPr>
            <w:r w:rsidRPr="001D69F7">
              <w:rPr>
                <w:b/>
                <w:bCs/>
                <w:i/>
                <w:iCs/>
                <w:sz w:val="22"/>
                <w:szCs w:val="22"/>
              </w:rPr>
              <w:t>5. Kokie šios srities aktai tebegalioja (pateikiamas aktų sąrašas) ir kokius galiojančius aktus būtina pakeisti ar panaikinti, priėmus teikiamą projektą.</w:t>
            </w:r>
          </w:p>
        </w:tc>
      </w:tr>
      <w:tr w:rsidR="00E80DF4" w:rsidRPr="001D69F7" w14:paraId="580B036A" w14:textId="77777777" w:rsidTr="006D5F56">
        <w:tc>
          <w:tcPr>
            <w:tcW w:w="9741" w:type="dxa"/>
          </w:tcPr>
          <w:p w14:paraId="6B55DCF8" w14:textId="77777777" w:rsidR="00E80DF4" w:rsidRPr="0014560F" w:rsidRDefault="00E80DF4" w:rsidP="002A1539">
            <w:pPr>
              <w:tabs>
                <w:tab w:val="left" w:pos="0"/>
              </w:tabs>
              <w:jc w:val="both"/>
              <w:rPr>
                <w:color w:val="000000"/>
                <w:szCs w:val="24"/>
              </w:rPr>
            </w:pPr>
          </w:p>
        </w:tc>
      </w:tr>
      <w:tr w:rsidR="00E80DF4" w:rsidRPr="001D69F7" w14:paraId="3970F66F" w14:textId="77777777" w:rsidTr="006D5F56">
        <w:tc>
          <w:tcPr>
            <w:tcW w:w="9741" w:type="dxa"/>
          </w:tcPr>
          <w:p w14:paraId="398EE195" w14:textId="77777777" w:rsidR="00E80DF4" w:rsidRPr="008F060D" w:rsidRDefault="00E80DF4" w:rsidP="008F060D">
            <w:pPr>
              <w:jc w:val="both"/>
              <w:rPr>
                <w:rFonts w:eastAsia="Calibri"/>
                <w:sz w:val="22"/>
                <w:szCs w:val="22"/>
                <w:lang w:eastAsia="en-US"/>
              </w:rPr>
            </w:pPr>
            <w:r w:rsidRPr="001D69F7">
              <w:rPr>
                <w:b/>
                <w:bCs/>
                <w:i/>
                <w:iCs/>
                <w:sz w:val="22"/>
                <w:szCs w:val="22"/>
              </w:rPr>
              <w:t>6. Projekto rengimo metu gauti specialistų vertinimai ir išvados, ekonominiai apskaičiavimai (sąmatos), konkretūs finansavimo šaltiniai.</w:t>
            </w:r>
            <w:r w:rsidR="008F060D">
              <w:rPr>
                <w:bCs/>
                <w:iCs/>
                <w:sz w:val="22"/>
                <w:szCs w:val="22"/>
              </w:rPr>
              <w:t xml:space="preserve"> Projekto vertė </w:t>
            </w:r>
            <w:r w:rsidR="008F060D">
              <w:rPr>
                <w:sz w:val="22"/>
                <w:szCs w:val="22"/>
              </w:rPr>
              <w:t>36 681 Eur</w:t>
            </w:r>
            <w:r w:rsidR="008F060D">
              <w:rPr>
                <w:rFonts w:eastAsia="Calibri"/>
                <w:sz w:val="22"/>
                <w:szCs w:val="22"/>
              </w:rPr>
              <w:t xml:space="preserve">, </w:t>
            </w:r>
            <w:r w:rsidR="008F060D">
              <w:rPr>
                <w:bCs/>
                <w:iCs/>
                <w:sz w:val="22"/>
                <w:szCs w:val="22"/>
              </w:rPr>
              <w:t>20 proc. prisidėjimo dalis Jurbarko Naujamiesčio progimnazijai sudarytų  7 336,20 Eur.</w:t>
            </w:r>
            <w:r w:rsidR="008F060D">
              <w:rPr>
                <w:rFonts w:eastAsia="Calibri"/>
                <w:sz w:val="22"/>
                <w:szCs w:val="22"/>
                <w:lang w:eastAsia="en-US"/>
              </w:rPr>
              <w:t xml:space="preserve"> </w:t>
            </w:r>
            <w:r w:rsidR="008F060D" w:rsidRPr="008F060D">
              <w:rPr>
                <w:rFonts w:eastAsia="Calibri"/>
                <w:sz w:val="22"/>
                <w:szCs w:val="22"/>
                <w:lang w:eastAsia="en-US"/>
              </w:rPr>
              <w:t>Savivaldybės skirtos lėšos, įgyvendinus projektą ir pateikus Europos Sąjungai galutines ataskaitas, bus grąžintos į savivaldybės biudžetą.</w:t>
            </w:r>
          </w:p>
        </w:tc>
      </w:tr>
      <w:tr w:rsidR="00E80DF4" w:rsidRPr="001D69F7" w14:paraId="6FF78177" w14:textId="77777777" w:rsidTr="006D5F56">
        <w:tc>
          <w:tcPr>
            <w:tcW w:w="9741" w:type="dxa"/>
          </w:tcPr>
          <w:p w14:paraId="3DAAC9FB" w14:textId="77777777" w:rsidR="00E80DF4" w:rsidRPr="0014560F" w:rsidRDefault="00E80DF4" w:rsidP="002A1539">
            <w:pPr>
              <w:tabs>
                <w:tab w:val="left" w:pos="0"/>
              </w:tabs>
              <w:jc w:val="both"/>
              <w:rPr>
                <w:b/>
                <w:i/>
                <w:color w:val="000000"/>
                <w:sz w:val="22"/>
                <w:szCs w:val="22"/>
              </w:rPr>
            </w:pPr>
            <w:r w:rsidRPr="0014560F">
              <w:rPr>
                <w:b/>
                <w:i/>
                <w:color w:val="000000"/>
                <w:sz w:val="22"/>
                <w:szCs w:val="22"/>
              </w:rPr>
              <w:t>7. Ar reikalingas projekto antikorupcinis vertinimas</w:t>
            </w:r>
            <w:r w:rsidR="006D5F56">
              <w:rPr>
                <w:b/>
                <w:i/>
                <w:color w:val="000000"/>
                <w:sz w:val="22"/>
                <w:szCs w:val="22"/>
              </w:rPr>
              <w:t>?</w:t>
            </w:r>
          </w:p>
          <w:p w14:paraId="5C136ADD" w14:textId="77777777" w:rsidR="00E80DF4" w:rsidRPr="0014560F" w:rsidRDefault="00E80DF4" w:rsidP="002A1539">
            <w:pPr>
              <w:tabs>
                <w:tab w:val="left" w:pos="0"/>
              </w:tabs>
              <w:jc w:val="both"/>
              <w:rPr>
                <w:color w:val="000000"/>
                <w:szCs w:val="24"/>
              </w:rPr>
            </w:pPr>
            <w:r w:rsidRPr="0014560F">
              <w:rPr>
                <w:color w:val="000000"/>
                <w:szCs w:val="24"/>
              </w:rPr>
              <w:t>Nereikalingas</w:t>
            </w:r>
            <w:r w:rsidR="006D5F56">
              <w:rPr>
                <w:color w:val="000000"/>
                <w:szCs w:val="24"/>
              </w:rPr>
              <w:t>.</w:t>
            </w:r>
          </w:p>
        </w:tc>
      </w:tr>
      <w:tr w:rsidR="00E80DF4" w:rsidRPr="001D69F7" w14:paraId="69219948" w14:textId="77777777" w:rsidTr="006D5F56">
        <w:tc>
          <w:tcPr>
            <w:tcW w:w="9741" w:type="dxa"/>
          </w:tcPr>
          <w:p w14:paraId="052EA2A0" w14:textId="77777777" w:rsidR="00E80DF4" w:rsidRPr="001D69F7" w:rsidRDefault="00E80DF4" w:rsidP="002A1539">
            <w:pPr>
              <w:tabs>
                <w:tab w:val="left" w:pos="0"/>
              </w:tabs>
              <w:jc w:val="both"/>
              <w:rPr>
                <w:b/>
                <w:i/>
                <w:sz w:val="22"/>
                <w:szCs w:val="22"/>
              </w:rPr>
            </w:pPr>
            <w:r w:rsidRPr="001D69F7">
              <w:rPr>
                <w:b/>
                <w:i/>
                <w:sz w:val="22"/>
                <w:szCs w:val="22"/>
              </w:rPr>
              <w:t>8. Projekto iniciatorius, autorius ar autorių grupė.</w:t>
            </w:r>
          </w:p>
        </w:tc>
      </w:tr>
      <w:tr w:rsidR="00E80DF4" w:rsidRPr="001D69F7" w14:paraId="791454FB" w14:textId="77777777" w:rsidTr="006D5F56">
        <w:tc>
          <w:tcPr>
            <w:tcW w:w="9741" w:type="dxa"/>
          </w:tcPr>
          <w:p w14:paraId="49025219" w14:textId="77777777" w:rsidR="00E80DF4" w:rsidRPr="003D7742" w:rsidRDefault="00E76929" w:rsidP="00E76929">
            <w:pPr>
              <w:pStyle w:val="Betarp"/>
              <w:jc w:val="both"/>
              <w:rPr>
                <w:rFonts w:ascii="Times New Roman" w:hAnsi="Times New Roman"/>
                <w:sz w:val="24"/>
                <w:szCs w:val="24"/>
              </w:rPr>
            </w:pPr>
            <w:r>
              <w:rPr>
                <w:rFonts w:ascii="Times New Roman" w:hAnsi="Times New Roman"/>
                <w:sz w:val="24"/>
                <w:szCs w:val="24"/>
              </w:rPr>
              <w:t xml:space="preserve">Jurbarko Naujamiesčio progimnazija, </w:t>
            </w:r>
            <w:r w:rsidR="00E80DF4" w:rsidRPr="003D7742">
              <w:rPr>
                <w:rFonts w:ascii="Times New Roman" w:hAnsi="Times New Roman"/>
                <w:sz w:val="24"/>
                <w:szCs w:val="24"/>
              </w:rPr>
              <w:t xml:space="preserve">Švietimo, kultūros ir sporto skyriaus </w:t>
            </w:r>
            <w:r>
              <w:rPr>
                <w:rFonts w:ascii="Times New Roman" w:hAnsi="Times New Roman"/>
                <w:sz w:val="24"/>
                <w:szCs w:val="24"/>
              </w:rPr>
              <w:t>vyriausioji</w:t>
            </w:r>
            <w:r w:rsidR="00E80DF4">
              <w:rPr>
                <w:rFonts w:ascii="Times New Roman" w:hAnsi="Times New Roman"/>
                <w:sz w:val="24"/>
                <w:szCs w:val="24"/>
              </w:rPr>
              <w:t xml:space="preserve"> specialistė </w:t>
            </w:r>
            <w:r>
              <w:rPr>
                <w:rFonts w:ascii="Times New Roman" w:hAnsi="Times New Roman"/>
                <w:sz w:val="24"/>
                <w:szCs w:val="24"/>
              </w:rPr>
              <w:t>Dalia Jaramavičienė.</w:t>
            </w:r>
          </w:p>
        </w:tc>
      </w:tr>
      <w:tr w:rsidR="00E80DF4" w:rsidRPr="001D69F7" w14:paraId="53ED447E" w14:textId="77777777" w:rsidTr="006D5F56">
        <w:tc>
          <w:tcPr>
            <w:tcW w:w="9741" w:type="dxa"/>
          </w:tcPr>
          <w:p w14:paraId="1C0D2177" w14:textId="77777777" w:rsidR="00E80DF4" w:rsidRPr="0014560F" w:rsidRDefault="00E80DF4" w:rsidP="002A1539">
            <w:pPr>
              <w:tabs>
                <w:tab w:val="left" w:pos="0"/>
              </w:tabs>
              <w:rPr>
                <w:b/>
                <w:bCs/>
                <w:i/>
                <w:iCs/>
                <w:color w:val="000000"/>
                <w:sz w:val="22"/>
                <w:szCs w:val="22"/>
              </w:rPr>
            </w:pPr>
            <w:r w:rsidRPr="0014560F">
              <w:rPr>
                <w:b/>
                <w:bCs/>
                <w:i/>
                <w:iCs/>
                <w:color w:val="000000"/>
                <w:sz w:val="22"/>
                <w:szCs w:val="22"/>
              </w:rPr>
              <w:t>9. Kiti, autorių nuomone, reikalingi pagrindimai ir paaiškinimai.</w:t>
            </w:r>
          </w:p>
          <w:p w14:paraId="3EC98482" w14:textId="77777777" w:rsidR="00E80DF4" w:rsidRPr="0014560F" w:rsidRDefault="00E80DF4" w:rsidP="002A1539">
            <w:pPr>
              <w:tabs>
                <w:tab w:val="left" w:pos="0"/>
              </w:tabs>
              <w:rPr>
                <w:bCs/>
                <w:iCs/>
                <w:color w:val="000000"/>
                <w:szCs w:val="24"/>
              </w:rPr>
            </w:pPr>
            <w:r w:rsidRPr="0014560F">
              <w:rPr>
                <w:bCs/>
                <w:iCs/>
                <w:color w:val="000000"/>
                <w:szCs w:val="24"/>
              </w:rPr>
              <w:t>Nėra</w:t>
            </w:r>
            <w:r w:rsidR="006D5F56">
              <w:rPr>
                <w:bCs/>
                <w:iCs/>
                <w:color w:val="000000"/>
                <w:szCs w:val="24"/>
              </w:rPr>
              <w:t>.</w:t>
            </w:r>
          </w:p>
        </w:tc>
      </w:tr>
      <w:tr w:rsidR="00E80DF4" w:rsidRPr="001D69F7" w14:paraId="7BFC3CE3" w14:textId="77777777" w:rsidTr="006D5F56">
        <w:tc>
          <w:tcPr>
            <w:tcW w:w="9741" w:type="dxa"/>
          </w:tcPr>
          <w:p w14:paraId="50698ABC" w14:textId="77777777" w:rsidR="00E80DF4" w:rsidRPr="0014560F" w:rsidRDefault="00E80DF4" w:rsidP="002A1539">
            <w:pPr>
              <w:tabs>
                <w:tab w:val="left" w:pos="0"/>
              </w:tabs>
              <w:jc w:val="both"/>
              <w:rPr>
                <w:b/>
                <w:i/>
                <w:color w:val="000000"/>
                <w:sz w:val="22"/>
                <w:szCs w:val="22"/>
              </w:rPr>
            </w:pPr>
            <w:r w:rsidRPr="0014560F">
              <w:rPr>
                <w:b/>
                <w:i/>
                <w:color w:val="000000"/>
                <w:sz w:val="22"/>
                <w:szCs w:val="22"/>
              </w:rPr>
              <w:t>10. Sprendimas įteikiamas (kam ir kiek egz.)</w:t>
            </w:r>
          </w:p>
        </w:tc>
      </w:tr>
      <w:tr w:rsidR="00E80DF4" w:rsidRPr="001D69F7" w14:paraId="4BBF7B24" w14:textId="77777777" w:rsidTr="006D5F56">
        <w:tc>
          <w:tcPr>
            <w:tcW w:w="9741" w:type="dxa"/>
          </w:tcPr>
          <w:p w14:paraId="16B8D491" w14:textId="77777777" w:rsidR="00E80DF4" w:rsidRPr="0014560F" w:rsidRDefault="00E80DF4" w:rsidP="00024549">
            <w:pPr>
              <w:tabs>
                <w:tab w:val="left" w:pos="0"/>
              </w:tabs>
              <w:jc w:val="both"/>
              <w:rPr>
                <w:color w:val="000000"/>
                <w:sz w:val="22"/>
                <w:szCs w:val="22"/>
              </w:rPr>
            </w:pPr>
            <w:r w:rsidRPr="00477A4B">
              <w:rPr>
                <w:szCs w:val="24"/>
              </w:rPr>
              <w:t>Po 1 egz., Švietimo, kultūros ir sporto skyriui</w:t>
            </w:r>
            <w:r w:rsidR="00024549">
              <w:rPr>
                <w:szCs w:val="24"/>
              </w:rPr>
              <w:t xml:space="preserve"> </w:t>
            </w:r>
            <w:r w:rsidRPr="00477A4B">
              <w:rPr>
                <w:szCs w:val="24"/>
              </w:rPr>
              <w:t>– per DVS</w:t>
            </w:r>
            <w:r>
              <w:rPr>
                <w:szCs w:val="24"/>
              </w:rPr>
              <w:t>,</w:t>
            </w:r>
            <w:r w:rsidR="00E76929">
              <w:rPr>
                <w:szCs w:val="24"/>
              </w:rPr>
              <w:t xml:space="preserve"> </w:t>
            </w:r>
            <w:r w:rsidR="00E76929">
              <w:rPr>
                <w:color w:val="000000"/>
                <w:szCs w:val="24"/>
              </w:rPr>
              <w:t>Jurbarko Naujamiesčio progimnazijai</w:t>
            </w:r>
            <w:r w:rsidRPr="00477A4B">
              <w:rPr>
                <w:szCs w:val="24"/>
              </w:rPr>
              <w:t>– el. paštu</w:t>
            </w:r>
            <w:r>
              <w:rPr>
                <w:szCs w:val="24"/>
              </w:rPr>
              <w:t>.</w:t>
            </w:r>
            <w:r w:rsidRPr="0014560F">
              <w:rPr>
                <w:color w:val="000000"/>
              </w:rPr>
              <w:t xml:space="preserve"> </w:t>
            </w:r>
          </w:p>
        </w:tc>
      </w:tr>
    </w:tbl>
    <w:p w14:paraId="0BE40453" w14:textId="77777777" w:rsidR="006D5F56" w:rsidRDefault="006D5F56" w:rsidP="002E1F99">
      <w:pPr>
        <w:tabs>
          <w:tab w:val="left" w:pos="567"/>
        </w:tabs>
      </w:pPr>
    </w:p>
    <w:p w14:paraId="45869B60" w14:textId="77777777" w:rsidR="00B668F0" w:rsidRDefault="00B668F0" w:rsidP="00B668F0">
      <w:r>
        <w:t>Parengė</w:t>
      </w:r>
    </w:p>
    <w:p w14:paraId="580386B1" w14:textId="77777777" w:rsidR="00B668F0" w:rsidRDefault="007D4D96"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Dalia Jaramavičienė</w:t>
      </w:r>
      <w:r>
        <w:rPr>
          <w:lang w:eastAsia="de-DE"/>
        </w:rPr>
        <w:fldChar w:fldCharType="end"/>
      </w:r>
    </w:p>
    <w:p w14:paraId="1A5325D2" w14:textId="77777777" w:rsidR="006A29E6" w:rsidRDefault="007D4D96" w:rsidP="006D5F56">
      <w:pPr>
        <w:pStyle w:val="Antrats"/>
        <w:tabs>
          <w:tab w:val="clear" w:pos="4153"/>
          <w:tab w:val="clear" w:pos="8306"/>
        </w:tabs>
      </w:pPr>
      <w:r>
        <w:fldChar w:fldCharType="begin">
          <w:ffData>
            <w:name w:val="NOW_WORD_DATE"/>
            <w:enabled/>
            <w:calcOnExit w:val="0"/>
            <w:textInput>
              <w:default w:val="{$NOW_WORD_DATE}"/>
            </w:textInput>
          </w:ffData>
        </w:fldChar>
      </w:r>
      <w:r w:rsidR="00BD4724">
        <w:instrText xml:space="preserve"> FORMTEXT </w:instrText>
      </w:r>
      <w:r>
        <w:fldChar w:fldCharType="separate"/>
      </w:r>
      <w:r w:rsidR="00BD4724">
        <w:rPr>
          <w:noProof/>
        </w:rPr>
        <w:t>2024 m. spalio 15 d.</w:t>
      </w:r>
      <w:r>
        <w:fldChar w:fldCharType="end"/>
      </w:r>
    </w:p>
    <w:sectPr w:rsidR="006A29E6" w:rsidSect="002E45D6">
      <w:headerReference w:type="even" r:id="rId7"/>
      <w:headerReference w:type="default" r:id="rId8"/>
      <w:pgSz w:w="11906" w:h="16838" w:code="9"/>
      <w:pgMar w:top="709" w:right="680" w:bottom="993"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2ED713" w14:textId="77777777" w:rsidR="005005B4" w:rsidRDefault="005005B4">
      <w:r>
        <w:separator/>
      </w:r>
    </w:p>
  </w:endnote>
  <w:endnote w:type="continuationSeparator" w:id="0">
    <w:p w14:paraId="4A8D615A" w14:textId="77777777" w:rsidR="005005B4" w:rsidRDefault="00500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41F097" w14:textId="77777777" w:rsidR="005005B4" w:rsidRDefault="005005B4">
      <w:r>
        <w:separator/>
      </w:r>
    </w:p>
  </w:footnote>
  <w:footnote w:type="continuationSeparator" w:id="0">
    <w:p w14:paraId="6DDD45B1" w14:textId="77777777" w:rsidR="005005B4" w:rsidRDefault="00500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56855" w14:textId="77777777" w:rsidR="00FC1CD3" w:rsidRDefault="007D4D96">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1604D1C"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18F09" w14:textId="77777777" w:rsidR="00FC1CD3" w:rsidRDefault="00FC1CD3">
    <w:pPr>
      <w:pStyle w:val="Antrats"/>
      <w:framePr w:wrap="around" w:vAnchor="text" w:hAnchor="margin" w:xAlign="center" w:y="1"/>
      <w:rPr>
        <w:rStyle w:val="Puslapionumeris"/>
      </w:rPr>
    </w:pPr>
  </w:p>
  <w:p w14:paraId="31A9358C"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413578630">
    <w:abstractNumId w:val="3"/>
  </w:num>
  <w:num w:numId="2" w16cid:durableId="1637836993">
    <w:abstractNumId w:val="2"/>
  </w:num>
  <w:num w:numId="3" w16cid:durableId="886574274">
    <w:abstractNumId w:val="4"/>
  </w:num>
  <w:num w:numId="4" w16cid:durableId="736898699">
    <w:abstractNumId w:val="1"/>
  </w:num>
  <w:num w:numId="5" w16cid:durableId="1419134613">
    <w:abstractNumId w:val="6"/>
  </w:num>
  <w:num w:numId="6" w16cid:durableId="527717725">
    <w:abstractNumId w:val="5"/>
  </w:num>
  <w:num w:numId="7" w16cid:durableId="173540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15722"/>
    <w:rsid w:val="00015CC6"/>
    <w:rsid w:val="00024549"/>
    <w:rsid w:val="000258A2"/>
    <w:rsid w:val="00031B2B"/>
    <w:rsid w:val="0003441C"/>
    <w:rsid w:val="00073ECC"/>
    <w:rsid w:val="00076A1D"/>
    <w:rsid w:val="000773EB"/>
    <w:rsid w:val="00085739"/>
    <w:rsid w:val="00087A4D"/>
    <w:rsid w:val="000C753E"/>
    <w:rsid w:val="000E1F44"/>
    <w:rsid w:val="00107C26"/>
    <w:rsid w:val="00117349"/>
    <w:rsid w:val="00124B53"/>
    <w:rsid w:val="0013367C"/>
    <w:rsid w:val="001440B7"/>
    <w:rsid w:val="0015078A"/>
    <w:rsid w:val="00152F39"/>
    <w:rsid w:val="0016226A"/>
    <w:rsid w:val="00172D6E"/>
    <w:rsid w:val="00181E5E"/>
    <w:rsid w:val="00182224"/>
    <w:rsid w:val="00185C1D"/>
    <w:rsid w:val="001952BC"/>
    <w:rsid w:val="001D4EA6"/>
    <w:rsid w:val="00203CFC"/>
    <w:rsid w:val="00207BCB"/>
    <w:rsid w:val="00226341"/>
    <w:rsid w:val="00233146"/>
    <w:rsid w:val="00251454"/>
    <w:rsid w:val="00260C03"/>
    <w:rsid w:val="00281984"/>
    <w:rsid w:val="002B06A3"/>
    <w:rsid w:val="002C4EE1"/>
    <w:rsid w:val="002E1F99"/>
    <w:rsid w:val="002E45D6"/>
    <w:rsid w:val="002F084E"/>
    <w:rsid w:val="002F3533"/>
    <w:rsid w:val="002F4A2B"/>
    <w:rsid w:val="002F74FB"/>
    <w:rsid w:val="002F7E49"/>
    <w:rsid w:val="0032322D"/>
    <w:rsid w:val="00323FE1"/>
    <w:rsid w:val="00333FD4"/>
    <w:rsid w:val="003421EA"/>
    <w:rsid w:val="003459E5"/>
    <w:rsid w:val="00372033"/>
    <w:rsid w:val="00376143"/>
    <w:rsid w:val="003822CB"/>
    <w:rsid w:val="003859D7"/>
    <w:rsid w:val="00391582"/>
    <w:rsid w:val="00394FD0"/>
    <w:rsid w:val="003A7F59"/>
    <w:rsid w:val="003B2523"/>
    <w:rsid w:val="003D484F"/>
    <w:rsid w:val="003E4F98"/>
    <w:rsid w:val="003E54A7"/>
    <w:rsid w:val="003F1305"/>
    <w:rsid w:val="004003BA"/>
    <w:rsid w:val="0043170D"/>
    <w:rsid w:val="00433D3F"/>
    <w:rsid w:val="00435B30"/>
    <w:rsid w:val="0043669D"/>
    <w:rsid w:val="00445CDE"/>
    <w:rsid w:val="00460718"/>
    <w:rsid w:val="004B051E"/>
    <w:rsid w:val="004B0CB9"/>
    <w:rsid w:val="004B1E88"/>
    <w:rsid w:val="004B2369"/>
    <w:rsid w:val="004B3700"/>
    <w:rsid w:val="004B7BDB"/>
    <w:rsid w:val="004E676A"/>
    <w:rsid w:val="005005B4"/>
    <w:rsid w:val="00501C69"/>
    <w:rsid w:val="00510C25"/>
    <w:rsid w:val="005209D1"/>
    <w:rsid w:val="005231DA"/>
    <w:rsid w:val="00542B92"/>
    <w:rsid w:val="00570AD7"/>
    <w:rsid w:val="00593FFF"/>
    <w:rsid w:val="005B2122"/>
    <w:rsid w:val="005C31CD"/>
    <w:rsid w:val="005D1F24"/>
    <w:rsid w:val="005F26C8"/>
    <w:rsid w:val="006046BD"/>
    <w:rsid w:val="006205B4"/>
    <w:rsid w:val="00621ACF"/>
    <w:rsid w:val="00624AD0"/>
    <w:rsid w:val="006276E3"/>
    <w:rsid w:val="00641E12"/>
    <w:rsid w:val="00673C21"/>
    <w:rsid w:val="00686E66"/>
    <w:rsid w:val="00697D48"/>
    <w:rsid w:val="006A29E6"/>
    <w:rsid w:val="006B72D3"/>
    <w:rsid w:val="006D5F56"/>
    <w:rsid w:val="006F35F0"/>
    <w:rsid w:val="00712CC8"/>
    <w:rsid w:val="00722EAE"/>
    <w:rsid w:val="0073170A"/>
    <w:rsid w:val="00732616"/>
    <w:rsid w:val="00734333"/>
    <w:rsid w:val="007860A8"/>
    <w:rsid w:val="00795507"/>
    <w:rsid w:val="007A3C1F"/>
    <w:rsid w:val="007D4D96"/>
    <w:rsid w:val="007E13A9"/>
    <w:rsid w:val="007E57D4"/>
    <w:rsid w:val="007E7461"/>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060D"/>
    <w:rsid w:val="00930BCB"/>
    <w:rsid w:val="00931D64"/>
    <w:rsid w:val="009604DD"/>
    <w:rsid w:val="0096266A"/>
    <w:rsid w:val="0098095A"/>
    <w:rsid w:val="00987AB3"/>
    <w:rsid w:val="00992B19"/>
    <w:rsid w:val="009A6D33"/>
    <w:rsid w:val="009A7335"/>
    <w:rsid w:val="009B5344"/>
    <w:rsid w:val="009C68F2"/>
    <w:rsid w:val="00A118AB"/>
    <w:rsid w:val="00A151E4"/>
    <w:rsid w:val="00A31AA9"/>
    <w:rsid w:val="00A50EB5"/>
    <w:rsid w:val="00A80901"/>
    <w:rsid w:val="00A85052"/>
    <w:rsid w:val="00A93FA4"/>
    <w:rsid w:val="00AA3BDF"/>
    <w:rsid w:val="00AD73BE"/>
    <w:rsid w:val="00AD7C4E"/>
    <w:rsid w:val="00AE072A"/>
    <w:rsid w:val="00AE1124"/>
    <w:rsid w:val="00AE1965"/>
    <w:rsid w:val="00AE4BED"/>
    <w:rsid w:val="00AE61D9"/>
    <w:rsid w:val="00B137E9"/>
    <w:rsid w:val="00B14102"/>
    <w:rsid w:val="00B3497C"/>
    <w:rsid w:val="00B418C7"/>
    <w:rsid w:val="00B42A07"/>
    <w:rsid w:val="00B54A3C"/>
    <w:rsid w:val="00B57A83"/>
    <w:rsid w:val="00B668F0"/>
    <w:rsid w:val="00B81EF2"/>
    <w:rsid w:val="00B82C13"/>
    <w:rsid w:val="00B8562E"/>
    <w:rsid w:val="00B92B25"/>
    <w:rsid w:val="00B951B0"/>
    <w:rsid w:val="00BA05C3"/>
    <w:rsid w:val="00BA627E"/>
    <w:rsid w:val="00BA7260"/>
    <w:rsid w:val="00BA7D22"/>
    <w:rsid w:val="00BC3EC9"/>
    <w:rsid w:val="00BD4724"/>
    <w:rsid w:val="00C0081B"/>
    <w:rsid w:val="00C02331"/>
    <w:rsid w:val="00C13615"/>
    <w:rsid w:val="00C1630A"/>
    <w:rsid w:val="00C31AC9"/>
    <w:rsid w:val="00C42389"/>
    <w:rsid w:val="00C42BD3"/>
    <w:rsid w:val="00C43EC0"/>
    <w:rsid w:val="00C531AF"/>
    <w:rsid w:val="00C61D7C"/>
    <w:rsid w:val="00C7179E"/>
    <w:rsid w:val="00C76C50"/>
    <w:rsid w:val="00C800F0"/>
    <w:rsid w:val="00C83B11"/>
    <w:rsid w:val="00CC0BB5"/>
    <w:rsid w:val="00CE349F"/>
    <w:rsid w:val="00CE5CED"/>
    <w:rsid w:val="00D47B94"/>
    <w:rsid w:val="00D513AA"/>
    <w:rsid w:val="00D52EF0"/>
    <w:rsid w:val="00D75F4B"/>
    <w:rsid w:val="00D82C9A"/>
    <w:rsid w:val="00DA0452"/>
    <w:rsid w:val="00DB543B"/>
    <w:rsid w:val="00DC38E8"/>
    <w:rsid w:val="00DD58E1"/>
    <w:rsid w:val="00DF4642"/>
    <w:rsid w:val="00E01F65"/>
    <w:rsid w:val="00E0742E"/>
    <w:rsid w:val="00E12D82"/>
    <w:rsid w:val="00E15F15"/>
    <w:rsid w:val="00E3136B"/>
    <w:rsid w:val="00E46E1F"/>
    <w:rsid w:val="00E72754"/>
    <w:rsid w:val="00E76929"/>
    <w:rsid w:val="00E80DF4"/>
    <w:rsid w:val="00EA6026"/>
    <w:rsid w:val="00EB4A11"/>
    <w:rsid w:val="00ED05B3"/>
    <w:rsid w:val="00ED18C9"/>
    <w:rsid w:val="00F20019"/>
    <w:rsid w:val="00F21E9F"/>
    <w:rsid w:val="00F25AA5"/>
    <w:rsid w:val="00F27C80"/>
    <w:rsid w:val="00F320CA"/>
    <w:rsid w:val="00F40651"/>
    <w:rsid w:val="00F4093E"/>
    <w:rsid w:val="00F41A98"/>
    <w:rsid w:val="00F4316F"/>
    <w:rsid w:val="00F6384B"/>
    <w:rsid w:val="00F75C89"/>
    <w:rsid w:val="00F7723D"/>
    <w:rsid w:val="00F82FC8"/>
    <w:rsid w:val="00FB0BBB"/>
    <w:rsid w:val="00FB6B02"/>
    <w:rsid w:val="00FC1CD3"/>
    <w:rsid w:val="00FC58BB"/>
    <w:rsid w:val="00FC763D"/>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4:docId w14:val="03FB4DDA"/>
  <w15:docId w15:val="{887074BB-6C16-47FB-BB08-A6C77DBF7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Betarp">
    <w:name w:val="No Spacing"/>
    <w:qFormat/>
    <w:rsid w:val="00E80DF4"/>
    <w:rPr>
      <w:rFonts w:ascii="Calibri" w:hAnsi="Calibri"/>
      <w:sz w:val="22"/>
      <w:szCs w:val="22"/>
    </w:rPr>
  </w:style>
  <w:style w:type="character" w:styleId="Komentaronuoroda">
    <w:name w:val="annotation reference"/>
    <w:rsid w:val="00BD4724"/>
    <w:rPr>
      <w:sz w:val="16"/>
      <w:szCs w:val="16"/>
    </w:rPr>
  </w:style>
  <w:style w:type="paragraph" w:styleId="Komentarotekstas">
    <w:name w:val="annotation text"/>
    <w:basedOn w:val="prastasis"/>
    <w:link w:val="KomentarotekstasDiagrama"/>
    <w:rsid w:val="00BD4724"/>
    <w:rPr>
      <w:sz w:val="20"/>
    </w:rPr>
  </w:style>
  <w:style w:type="character" w:customStyle="1" w:styleId="KomentarotekstasDiagrama">
    <w:name w:val="Komentaro tekstas Diagrama"/>
    <w:link w:val="Komentarotekstas"/>
    <w:rsid w:val="00BD4724"/>
    <w:rPr>
      <w:lang w:eastAsia="en-US"/>
    </w:rPr>
  </w:style>
  <w:style w:type="paragraph" w:styleId="Komentarotema">
    <w:name w:val="annotation subject"/>
    <w:basedOn w:val="Komentarotekstas"/>
    <w:next w:val="Komentarotekstas"/>
    <w:link w:val="KomentarotemaDiagrama"/>
    <w:rsid w:val="00BD4724"/>
    <w:rPr>
      <w:b/>
      <w:bCs/>
    </w:rPr>
  </w:style>
  <w:style w:type="character" w:customStyle="1" w:styleId="KomentarotemaDiagrama">
    <w:name w:val="Komentaro tema Diagrama"/>
    <w:link w:val="Komentarotema"/>
    <w:rsid w:val="00BD4724"/>
    <w:rPr>
      <w:b/>
      <w:bCs/>
      <w:lang w:eastAsia="en-US"/>
    </w:rPr>
  </w:style>
  <w:style w:type="paragraph" w:styleId="prastasiniatinklio">
    <w:name w:val="Normal (Web)"/>
    <w:basedOn w:val="prastasis"/>
    <w:rsid w:val="00BC3EC9"/>
    <w:pPr>
      <w:spacing w:before="100" w:beforeAutospacing="1" w:after="100" w:afterAutospacing="1"/>
    </w:pPr>
    <w:rPr>
      <w:szCs w:val="24"/>
    </w:rPr>
  </w:style>
  <w:style w:type="paragraph" w:styleId="Pataisymai">
    <w:name w:val="Revision"/>
    <w:hidden/>
    <w:rsid w:val="00712CC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86470553">
      <w:bodyDiv w:val="1"/>
      <w:marLeft w:val="0"/>
      <w:marRight w:val="0"/>
      <w:marTop w:val="0"/>
      <w:marBottom w:val="0"/>
      <w:divBdr>
        <w:top w:val="none" w:sz="0" w:space="0" w:color="auto"/>
        <w:left w:val="none" w:sz="0" w:space="0" w:color="auto"/>
        <w:bottom w:val="none" w:sz="0" w:space="0" w:color="auto"/>
        <w:right w:val="none" w:sz="0" w:space="0" w:color="auto"/>
      </w:divBdr>
    </w:div>
    <w:div w:id="101916626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8863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2729</Words>
  <Characters>1556</Characters>
  <Application>Microsoft Office Word</Application>
  <DocSecurity>0</DocSecurity>
  <Lines>12</Lines>
  <Paragraphs>8</Paragraphs>
  <ScaleCrop>false</ScaleCrop>
  <Company>Sveikatos apsaugos ministerija</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2024-10-11T07:01:00Z</cp:lastPrinted>
  <dcterms:created xsi:type="dcterms:W3CDTF">2024-10-15T12:37:00Z</dcterms:created>
  <dcterms:modified xsi:type="dcterms:W3CDTF">2024-10-15T12:38:00Z</dcterms:modified>
</cp:coreProperties>
</file>