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07005" w14:textId="77777777" w:rsidR="00FC1CD3" w:rsidRPr="00555979" w:rsidRDefault="00F320CA" w:rsidP="00F320CA">
      <w:pPr>
        <w:jc w:val="right"/>
        <w:rPr>
          <w:szCs w:val="24"/>
          <w:lang w:val="en-US"/>
        </w:rPr>
      </w:pPr>
      <w:r w:rsidRPr="00555979">
        <w:rPr>
          <w:szCs w:val="24"/>
        </w:rPr>
        <w:t>P</w:t>
      </w:r>
      <w:r w:rsidR="00101592">
        <w:rPr>
          <w:szCs w:val="24"/>
        </w:rPr>
        <w:t>atikslintas p</w:t>
      </w:r>
      <w:r w:rsidRPr="00555979">
        <w:rPr>
          <w:szCs w:val="24"/>
        </w:rPr>
        <w:t>rojektas</w:t>
      </w:r>
    </w:p>
    <w:p w14:paraId="6CD64143" w14:textId="77777777" w:rsidR="007305AC" w:rsidRPr="00555979" w:rsidRDefault="007305AC" w:rsidP="007305AC">
      <w:pPr>
        <w:jc w:val="center"/>
        <w:rPr>
          <w:b/>
          <w:szCs w:val="24"/>
        </w:rPr>
      </w:pPr>
    </w:p>
    <w:p w14:paraId="7292922F" w14:textId="77777777" w:rsidR="007305AC" w:rsidRPr="00555979" w:rsidRDefault="007305AC" w:rsidP="007305AC">
      <w:pPr>
        <w:jc w:val="center"/>
        <w:rPr>
          <w:b/>
          <w:szCs w:val="24"/>
        </w:rPr>
      </w:pPr>
      <w:r w:rsidRPr="00555979">
        <w:rPr>
          <w:b/>
          <w:szCs w:val="24"/>
        </w:rPr>
        <w:t>JURBARKO RAJONO SAVIVALDYBĖS TARYBA</w:t>
      </w:r>
    </w:p>
    <w:p w14:paraId="7BFF162C" w14:textId="77777777" w:rsidR="007305AC" w:rsidRPr="00555979" w:rsidRDefault="007305AC" w:rsidP="007305AC">
      <w:pPr>
        <w:rPr>
          <w:szCs w:val="24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7305AC" w:rsidRPr="00555979" w14:paraId="721A8340" w14:textId="77777777" w:rsidTr="00F80CFB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040294FE" w14:textId="77777777" w:rsidR="007305AC" w:rsidRPr="00555979" w:rsidRDefault="007305AC" w:rsidP="00F80CFB">
            <w:pPr>
              <w:pStyle w:val="Antrat1"/>
              <w:rPr>
                <w:caps/>
                <w:szCs w:val="24"/>
                <w:lang w:val="lt-LT"/>
              </w:rPr>
            </w:pPr>
            <w:r w:rsidRPr="00555979">
              <w:rPr>
                <w:szCs w:val="24"/>
                <w:lang w:val="lt-LT"/>
              </w:rPr>
              <w:t>SPRENDIMAS</w:t>
            </w:r>
          </w:p>
        </w:tc>
      </w:tr>
      <w:tr w:rsidR="007305AC" w:rsidRPr="00555979" w14:paraId="32A11156" w14:textId="77777777" w:rsidTr="00F80CFB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E2A2A2E" w14:textId="77777777" w:rsidR="007305AC" w:rsidRPr="00555979" w:rsidRDefault="007305AC" w:rsidP="0055597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Cs w:val="24"/>
              </w:rPr>
            </w:pPr>
            <w:r w:rsidRPr="00555979">
              <w:rPr>
                <w:b/>
                <w:szCs w:val="24"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Pr="00555979">
              <w:rPr>
                <w:b/>
                <w:szCs w:val="24"/>
              </w:rPr>
              <w:instrText xml:space="preserve"> FORMTEXT </w:instrText>
            </w:r>
            <w:r w:rsidRPr="00555979">
              <w:rPr>
                <w:b/>
                <w:szCs w:val="24"/>
              </w:rPr>
            </w:r>
            <w:r w:rsidRPr="00555979">
              <w:rPr>
                <w:b/>
                <w:szCs w:val="24"/>
              </w:rPr>
              <w:fldChar w:fldCharType="separate"/>
            </w:r>
            <w:r w:rsidRPr="00555979">
              <w:rPr>
                <w:b/>
                <w:szCs w:val="24"/>
              </w:rPr>
              <w:t>DĖL PRITARIMO PROJEKTUI „</w:t>
            </w:r>
            <w:r w:rsidR="00555979">
              <w:rPr>
                <w:b/>
                <w:szCs w:val="24"/>
              </w:rPr>
              <w:t>VIEŠOJO TRANSPORTO PASLAUGŲ PRIEINAMUMO DIDINIMAS TAURAGĖS REGIONE</w:t>
            </w:r>
            <w:r w:rsidRPr="00555979">
              <w:rPr>
                <w:b/>
                <w:szCs w:val="24"/>
              </w:rPr>
              <w:t>“</w:t>
            </w:r>
            <w:r w:rsidRPr="00555979">
              <w:rPr>
                <w:b/>
                <w:szCs w:val="24"/>
              </w:rPr>
              <w:fldChar w:fldCharType="end"/>
            </w:r>
            <w:r w:rsidRPr="00555979">
              <w:rPr>
                <w:b/>
                <w:szCs w:val="24"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Pr="00555979">
              <w:rPr>
                <w:b/>
                <w:szCs w:val="24"/>
              </w:rPr>
              <w:instrText xml:space="preserve"> FORMTEXT </w:instrText>
            </w:r>
            <w:r w:rsidR="008A730A">
              <w:rPr>
                <w:b/>
                <w:szCs w:val="24"/>
              </w:rPr>
            </w:r>
            <w:r w:rsidR="008A730A">
              <w:rPr>
                <w:b/>
                <w:szCs w:val="24"/>
              </w:rPr>
              <w:fldChar w:fldCharType="separate"/>
            </w:r>
            <w:r w:rsidRPr="00555979">
              <w:rPr>
                <w:b/>
                <w:szCs w:val="24"/>
              </w:rPr>
              <w:fldChar w:fldCharType="end"/>
            </w:r>
          </w:p>
        </w:tc>
      </w:tr>
      <w:tr w:rsidR="007305AC" w:rsidRPr="00555979" w14:paraId="1B789BF6" w14:textId="77777777" w:rsidTr="00F80CFB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822D600" w14:textId="77777777" w:rsidR="007305AC" w:rsidRPr="00555979" w:rsidRDefault="007305AC" w:rsidP="00F80CFB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Cs w:val="24"/>
              </w:rPr>
            </w:pPr>
          </w:p>
        </w:tc>
      </w:tr>
      <w:tr w:rsidR="007305AC" w:rsidRPr="00555979" w14:paraId="1D273FAC" w14:textId="77777777" w:rsidTr="00F80CFB">
        <w:trPr>
          <w:cantSplit/>
          <w:trHeight w:val="432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D03FDA9" w14:textId="77777777" w:rsidR="007305AC" w:rsidRPr="00555979" w:rsidRDefault="007305AC" w:rsidP="00F80CFB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  <w:szCs w:val="24"/>
              </w:rPr>
            </w:pPr>
            <w:r w:rsidRPr="00555979">
              <w:rPr>
                <w:szCs w:val="24"/>
              </w:rP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Pr="00555979">
              <w:rPr>
                <w:szCs w:val="24"/>
              </w:rPr>
              <w:instrText xml:space="preserve"> FORMTEXT </w:instrText>
            </w:r>
            <w:r w:rsidRPr="00555979">
              <w:rPr>
                <w:szCs w:val="24"/>
              </w:rPr>
            </w:r>
            <w:r w:rsidRPr="00555979">
              <w:rPr>
                <w:szCs w:val="24"/>
              </w:rPr>
              <w:fldChar w:fldCharType="separate"/>
            </w:r>
            <w:r w:rsidRPr="00555979">
              <w:rPr>
                <w:noProof/>
                <w:szCs w:val="24"/>
              </w:rPr>
              <w:t>2024 m. birželio 26 d.</w:t>
            </w:r>
            <w:r w:rsidRPr="00555979">
              <w:rPr>
                <w:szCs w:val="24"/>
              </w:rPr>
              <w:fldChar w:fldCharType="end"/>
            </w:r>
            <w:r w:rsidRPr="00555979">
              <w:rPr>
                <w:szCs w:val="24"/>
              </w:rPr>
              <w:t xml:space="preserve"> Nr. </w:t>
            </w:r>
            <w:r w:rsidRPr="00555979">
              <w:rPr>
                <w:szCs w:val="24"/>
              </w:rPr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Pr="00555979">
              <w:rPr>
                <w:szCs w:val="24"/>
              </w:rPr>
              <w:instrText xml:space="preserve"> FORMTEXT </w:instrText>
            </w:r>
            <w:r w:rsidRPr="00555979">
              <w:rPr>
                <w:szCs w:val="24"/>
              </w:rPr>
            </w:r>
            <w:r w:rsidRPr="00555979">
              <w:rPr>
                <w:szCs w:val="24"/>
              </w:rPr>
              <w:fldChar w:fldCharType="separate"/>
            </w:r>
            <w:r w:rsidRPr="00555979">
              <w:rPr>
                <w:noProof/>
                <w:szCs w:val="24"/>
              </w:rPr>
              <w:t>TSP-212</w:t>
            </w:r>
            <w:r w:rsidRPr="00555979">
              <w:rPr>
                <w:szCs w:val="24"/>
              </w:rPr>
              <w:fldChar w:fldCharType="end"/>
            </w:r>
          </w:p>
        </w:tc>
      </w:tr>
      <w:tr w:rsidR="007305AC" w:rsidRPr="00555979" w14:paraId="0DCE0B86" w14:textId="77777777" w:rsidTr="00F80CFB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05C265F5" w14:textId="77777777" w:rsidR="007305AC" w:rsidRPr="00555979" w:rsidRDefault="007305AC" w:rsidP="00F80CFB">
            <w:pPr>
              <w:jc w:val="center"/>
              <w:rPr>
                <w:szCs w:val="24"/>
              </w:rPr>
            </w:pPr>
            <w:r w:rsidRPr="00555979">
              <w:rPr>
                <w:szCs w:val="24"/>
              </w:rPr>
              <w:t>Jurbarkas</w:t>
            </w:r>
          </w:p>
        </w:tc>
      </w:tr>
    </w:tbl>
    <w:p w14:paraId="349CCAE7" w14:textId="77777777" w:rsidR="00F320CA" w:rsidRPr="00555979" w:rsidRDefault="00F320CA">
      <w:pPr>
        <w:jc w:val="center"/>
        <w:rPr>
          <w:b/>
          <w:bCs/>
          <w:szCs w:val="24"/>
          <w:lang w:val="en-US"/>
        </w:rPr>
      </w:pPr>
    </w:p>
    <w:p w14:paraId="7E20D4BC" w14:textId="034B8176" w:rsidR="00E01120" w:rsidRPr="00555979" w:rsidRDefault="00E01120" w:rsidP="002046E8">
      <w:pPr>
        <w:ind w:firstLine="720"/>
        <w:jc w:val="both"/>
        <w:rPr>
          <w:szCs w:val="24"/>
        </w:rPr>
      </w:pPr>
      <w:r w:rsidRPr="00555979">
        <w:rPr>
          <w:szCs w:val="24"/>
        </w:rPr>
        <w:t xml:space="preserve">Vadovaudamasi Lietuvos Respublikos vietos savivaldos įstatymo </w:t>
      </w:r>
      <w:bookmarkStart w:id="0" w:name="_Hlk142662093"/>
      <w:r w:rsidRPr="00555979">
        <w:rPr>
          <w:szCs w:val="24"/>
        </w:rPr>
        <w:t>15 straipsnio 2 dalies 19</w:t>
      </w:r>
      <w:r w:rsidR="008A730A">
        <w:rPr>
          <w:szCs w:val="24"/>
        </w:rPr>
        <w:t> </w:t>
      </w:r>
      <w:r w:rsidR="00E423E1" w:rsidRPr="00555979">
        <w:rPr>
          <w:szCs w:val="24"/>
        </w:rPr>
        <w:t xml:space="preserve"> </w:t>
      </w:r>
      <w:r w:rsidRPr="00555979">
        <w:rPr>
          <w:szCs w:val="24"/>
        </w:rPr>
        <w:t>punktu ir 4 dalimi</w:t>
      </w:r>
      <w:bookmarkEnd w:id="0"/>
      <w:r w:rsidRPr="00555979">
        <w:rPr>
          <w:szCs w:val="24"/>
        </w:rPr>
        <w:t xml:space="preserve">, </w:t>
      </w:r>
      <w:r w:rsidR="00DA7026" w:rsidRPr="00555979">
        <w:rPr>
          <w:szCs w:val="24"/>
        </w:rPr>
        <w:t>63 straipsnio 2 dalimi</w:t>
      </w:r>
      <w:r w:rsidR="00737BA8" w:rsidRPr="00555979">
        <w:rPr>
          <w:szCs w:val="24"/>
        </w:rPr>
        <w:t xml:space="preserve"> </w:t>
      </w:r>
      <w:r w:rsidR="00DE2D67" w:rsidRPr="00555979">
        <w:rPr>
          <w:color w:val="000000"/>
          <w:szCs w:val="24"/>
        </w:rPr>
        <w:t xml:space="preserve">ir atsižvelgdama į </w:t>
      </w:r>
      <w:r w:rsidR="00555979" w:rsidRPr="00DA1B5A">
        <w:rPr>
          <w:szCs w:val="24"/>
        </w:rPr>
        <w:t>viešosios įstaigos „Žaliasis regionas“</w:t>
      </w:r>
      <w:r w:rsidR="00555979">
        <w:rPr>
          <w:szCs w:val="24"/>
        </w:rPr>
        <w:t xml:space="preserve"> </w:t>
      </w:r>
      <w:r w:rsidR="00555979" w:rsidRPr="00DA1B5A">
        <w:rPr>
          <w:szCs w:val="24"/>
        </w:rPr>
        <w:t>202</w:t>
      </w:r>
      <w:r w:rsidR="00555979">
        <w:rPr>
          <w:szCs w:val="24"/>
        </w:rPr>
        <w:t>4</w:t>
      </w:r>
      <w:r w:rsidR="00555979" w:rsidRPr="00DA1B5A">
        <w:rPr>
          <w:szCs w:val="24"/>
        </w:rPr>
        <w:t xml:space="preserve"> m. </w:t>
      </w:r>
      <w:r w:rsidR="00555979">
        <w:rPr>
          <w:szCs w:val="24"/>
        </w:rPr>
        <w:t xml:space="preserve">birželio 6 </w:t>
      </w:r>
      <w:r w:rsidR="00555979" w:rsidRPr="00DA1B5A">
        <w:rPr>
          <w:szCs w:val="24"/>
        </w:rPr>
        <w:t>d. raštą Nr. SD/</w:t>
      </w:r>
      <w:r w:rsidR="00555979">
        <w:rPr>
          <w:szCs w:val="24"/>
        </w:rPr>
        <w:t>54</w:t>
      </w:r>
      <w:r w:rsidR="00555979" w:rsidRPr="00DA1B5A">
        <w:rPr>
          <w:szCs w:val="24"/>
        </w:rPr>
        <w:t xml:space="preserve"> </w:t>
      </w:r>
      <w:r w:rsidR="00555979">
        <w:rPr>
          <w:szCs w:val="24"/>
        </w:rPr>
        <w:t xml:space="preserve">„Dėl pritarimo projektui </w:t>
      </w:r>
      <w:r w:rsidR="00555979" w:rsidRPr="00DA1B5A">
        <w:rPr>
          <w:szCs w:val="24"/>
        </w:rPr>
        <w:t>„</w:t>
      </w:r>
      <w:r w:rsidR="00555979">
        <w:rPr>
          <w:szCs w:val="24"/>
        </w:rPr>
        <w:t>Viešojo transporto paslaugų prieinamumo didinimas Tauragės regione</w:t>
      </w:r>
      <w:r w:rsidR="00555979" w:rsidRPr="00DA1B5A">
        <w:rPr>
          <w:szCs w:val="24"/>
        </w:rPr>
        <w:t>“</w:t>
      </w:r>
      <w:r w:rsidR="00BB4C94" w:rsidRPr="00555979">
        <w:rPr>
          <w:color w:val="000000"/>
          <w:szCs w:val="24"/>
        </w:rPr>
        <w:t>,</w:t>
      </w:r>
      <w:r w:rsidR="00AA7367" w:rsidRPr="00555979">
        <w:rPr>
          <w:color w:val="000000"/>
          <w:szCs w:val="24"/>
        </w:rPr>
        <w:t xml:space="preserve"> </w:t>
      </w:r>
      <w:r w:rsidRPr="00555979">
        <w:rPr>
          <w:szCs w:val="24"/>
        </w:rPr>
        <w:t xml:space="preserve">Jurbarko rajono savivaldybės taryba </w:t>
      </w:r>
      <w:r w:rsidRPr="00555979">
        <w:rPr>
          <w:spacing w:val="80"/>
          <w:szCs w:val="24"/>
        </w:rPr>
        <w:t>nusprendži</w:t>
      </w:r>
      <w:r w:rsidRPr="00555979">
        <w:rPr>
          <w:szCs w:val="24"/>
        </w:rPr>
        <w:t>a:</w:t>
      </w:r>
    </w:p>
    <w:p w14:paraId="4C8E21D0" w14:textId="77777777" w:rsidR="00555979" w:rsidRDefault="00E01120" w:rsidP="00E01120">
      <w:pPr>
        <w:ind w:firstLine="720"/>
        <w:jc w:val="both"/>
        <w:rPr>
          <w:szCs w:val="24"/>
        </w:rPr>
      </w:pPr>
      <w:r w:rsidRPr="00555979">
        <w:rPr>
          <w:szCs w:val="24"/>
        </w:rPr>
        <w:t xml:space="preserve">1. Pritarti </w:t>
      </w:r>
      <w:r w:rsidR="00555979" w:rsidRPr="00E43658">
        <w:rPr>
          <w:szCs w:val="24"/>
        </w:rPr>
        <w:t>viešosios įstaigos „Žaliasis regionas“ projekt</w:t>
      </w:r>
      <w:r w:rsidR="00B27031">
        <w:rPr>
          <w:szCs w:val="24"/>
        </w:rPr>
        <w:t>ui</w:t>
      </w:r>
      <w:r w:rsidR="00555979" w:rsidRPr="00E43658">
        <w:rPr>
          <w:szCs w:val="24"/>
        </w:rPr>
        <w:t xml:space="preserve"> „</w:t>
      </w:r>
      <w:r w:rsidR="002577FA">
        <w:rPr>
          <w:szCs w:val="24"/>
        </w:rPr>
        <w:t>Viešojo transporto paslaugų prieinamumo didinimas Tauragės regione</w:t>
      </w:r>
      <w:r w:rsidR="00555979" w:rsidRPr="00E43658">
        <w:rPr>
          <w:szCs w:val="24"/>
        </w:rPr>
        <w:t>“ (toliau – Projektas), kuris bus įgyvendinamas su partneri</w:t>
      </w:r>
      <w:r w:rsidR="002577FA">
        <w:rPr>
          <w:szCs w:val="24"/>
        </w:rPr>
        <w:t>ais</w:t>
      </w:r>
      <w:r w:rsidR="00555979" w:rsidRPr="00E43658">
        <w:rPr>
          <w:szCs w:val="24"/>
        </w:rPr>
        <w:t xml:space="preserve"> – Jurbarko rajono savivaldybės administracija</w:t>
      </w:r>
      <w:r w:rsidR="002577FA">
        <w:rPr>
          <w:szCs w:val="24"/>
        </w:rPr>
        <w:t xml:space="preserve">, Pagėgių </w:t>
      </w:r>
      <w:r w:rsidR="002577FA" w:rsidRPr="00E43658">
        <w:rPr>
          <w:szCs w:val="24"/>
        </w:rPr>
        <w:t>savivaldybės administracija</w:t>
      </w:r>
      <w:r w:rsidR="002577FA">
        <w:rPr>
          <w:szCs w:val="24"/>
        </w:rPr>
        <w:t xml:space="preserve">, Šilalės rajono </w:t>
      </w:r>
      <w:r w:rsidR="002577FA" w:rsidRPr="00E43658">
        <w:rPr>
          <w:szCs w:val="24"/>
        </w:rPr>
        <w:t>savivaldybės administracija</w:t>
      </w:r>
      <w:r w:rsidR="00B27031">
        <w:rPr>
          <w:szCs w:val="24"/>
        </w:rPr>
        <w:t xml:space="preserve">, </w:t>
      </w:r>
      <w:r w:rsidR="002577FA">
        <w:rPr>
          <w:szCs w:val="24"/>
        </w:rPr>
        <w:t xml:space="preserve">Tauragės rajono </w:t>
      </w:r>
      <w:r w:rsidR="002577FA" w:rsidRPr="00E43658">
        <w:rPr>
          <w:szCs w:val="24"/>
        </w:rPr>
        <w:t>savivaldybės administracija</w:t>
      </w:r>
      <w:r w:rsidR="00B27031">
        <w:rPr>
          <w:szCs w:val="24"/>
        </w:rPr>
        <w:t xml:space="preserve"> ir akcine bendrove „Via Lietuva“</w:t>
      </w:r>
      <w:r w:rsidR="002577FA">
        <w:rPr>
          <w:szCs w:val="24"/>
        </w:rPr>
        <w:t>.</w:t>
      </w:r>
    </w:p>
    <w:p w14:paraId="03B40999" w14:textId="77777777" w:rsidR="00555979" w:rsidRDefault="00555979" w:rsidP="00E01120">
      <w:pPr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Pr="00E43658">
        <w:rPr>
          <w:szCs w:val="24"/>
        </w:rPr>
        <w:t>Skirti Projektui finansuoti Jurbarko rajono savivaldybės biudžeto lėšų – ne mažiau kaip 15 proc. visų tinkamų finansuoti Jurbarko rajono savivaldybės administracijai tenkančių Projekto išlaidų ir Projekto tinkamų finansuoti išlaidų dalį, kurios nepadengia skiriamo finansavimo lėšos, ir netinkamas finansuoti Projekto išlaidas.</w:t>
      </w:r>
    </w:p>
    <w:p w14:paraId="2CE0EEAD" w14:textId="77777777" w:rsidR="002577FA" w:rsidRDefault="00E21890" w:rsidP="00E01120">
      <w:pPr>
        <w:ind w:firstLine="720"/>
        <w:jc w:val="both"/>
        <w:rPr>
          <w:szCs w:val="24"/>
        </w:rPr>
      </w:pPr>
      <w:r w:rsidRPr="00555979">
        <w:rPr>
          <w:szCs w:val="24"/>
        </w:rPr>
        <w:t xml:space="preserve">3. </w:t>
      </w:r>
      <w:r w:rsidR="00FF0159">
        <w:rPr>
          <w:szCs w:val="24"/>
        </w:rPr>
        <w:t>Pritarti</w:t>
      </w:r>
      <w:r w:rsidR="002577FA">
        <w:rPr>
          <w:szCs w:val="24"/>
        </w:rPr>
        <w:t xml:space="preserve"> Jungtinės veiklos (partnerystės) sutarties įgyvendinant projektą </w:t>
      </w:r>
      <w:r w:rsidR="002577FA" w:rsidRPr="00E43658">
        <w:rPr>
          <w:szCs w:val="24"/>
        </w:rPr>
        <w:t>„</w:t>
      </w:r>
      <w:r w:rsidR="002577FA">
        <w:rPr>
          <w:szCs w:val="24"/>
        </w:rPr>
        <w:t>Viešojo transporto paslaugų prieinamumo didinimas Tauragės regione</w:t>
      </w:r>
      <w:r w:rsidR="002577FA" w:rsidRPr="00E43658">
        <w:rPr>
          <w:szCs w:val="24"/>
        </w:rPr>
        <w:t>“</w:t>
      </w:r>
      <w:r w:rsidR="00B27031">
        <w:rPr>
          <w:szCs w:val="24"/>
        </w:rPr>
        <w:t xml:space="preserve"> projekt</w:t>
      </w:r>
      <w:r w:rsidR="00FF0159">
        <w:rPr>
          <w:szCs w:val="24"/>
        </w:rPr>
        <w:t>ui</w:t>
      </w:r>
      <w:r w:rsidR="00B27031">
        <w:rPr>
          <w:szCs w:val="24"/>
        </w:rPr>
        <w:t xml:space="preserve"> (pridedama).</w:t>
      </w:r>
    </w:p>
    <w:p w14:paraId="4C313040" w14:textId="77777777" w:rsidR="00E01120" w:rsidRPr="00555979" w:rsidRDefault="002577FA" w:rsidP="00E01120">
      <w:pPr>
        <w:ind w:firstLine="720"/>
        <w:jc w:val="both"/>
        <w:rPr>
          <w:szCs w:val="24"/>
        </w:rPr>
      </w:pPr>
      <w:r>
        <w:rPr>
          <w:szCs w:val="24"/>
        </w:rPr>
        <w:t xml:space="preserve">4. </w:t>
      </w:r>
      <w:r w:rsidR="00E01120" w:rsidRPr="00555979">
        <w:rPr>
          <w:szCs w:val="24"/>
        </w:rPr>
        <w:t xml:space="preserve">Įgalioti Jurbarko rajono savivaldybės administracijos direktorių pasirašyti </w:t>
      </w:r>
      <w:r w:rsidR="00AA327C" w:rsidRPr="00555979">
        <w:rPr>
          <w:szCs w:val="24"/>
        </w:rPr>
        <w:t>visus</w:t>
      </w:r>
      <w:r w:rsidR="00E01120" w:rsidRPr="00555979">
        <w:rPr>
          <w:szCs w:val="24"/>
        </w:rPr>
        <w:t xml:space="preserve"> su Projekto įgyvendinimu</w:t>
      </w:r>
      <w:r w:rsidR="00AA327C" w:rsidRPr="00555979">
        <w:rPr>
          <w:szCs w:val="24"/>
        </w:rPr>
        <w:t xml:space="preserve"> susijusius </w:t>
      </w:r>
      <w:r w:rsidR="005B5E97" w:rsidRPr="00555979">
        <w:rPr>
          <w:szCs w:val="24"/>
        </w:rPr>
        <w:t>dokumentus teisės aktų nustatyta tvarka.</w:t>
      </w:r>
    </w:p>
    <w:p w14:paraId="1614D315" w14:textId="77777777" w:rsidR="00E01120" w:rsidRPr="00555979" w:rsidRDefault="00E01120" w:rsidP="00E01120">
      <w:pPr>
        <w:ind w:firstLine="720"/>
        <w:jc w:val="both"/>
        <w:rPr>
          <w:szCs w:val="24"/>
        </w:rPr>
      </w:pPr>
      <w:r w:rsidRPr="00555979">
        <w:rPr>
          <w:szCs w:val="24"/>
        </w:rPr>
        <w:t xml:space="preserve">Šis sprendimas per vieną mėnesį nuo paskelbimo arba įteikimo suinteresuotai šaliai dienos gali būti skundžiamas Lietuvos administracinių ginčų komisijos Kauno apygardos skyriui </w:t>
      </w:r>
      <w:r w:rsidR="000E24EF" w:rsidRPr="00555979">
        <w:rPr>
          <w:szCs w:val="24"/>
        </w:rPr>
        <w:t xml:space="preserve">                      </w:t>
      </w:r>
      <w:r w:rsidRPr="00555979">
        <w:rPr>
          <w:szCs w:val="24"/>
        </w:rPr>
        <w:t xml:space="preserve">(Laisvės al. 36, Kaunas) Lietuvos Respublikos ikiteisminio administracinių ginčų nagrinėjimo tvarkos įstatymo nustatyta tvarka arba Regionų apygardos administracinio teismo Kauno rūmams </w:t>
      </w:r>
      <w:r w:rsidR="000E24EF" w:rsidRPr="00555979">
        <w:rPr>
          <w:szCs w:val="24"/>
        </w:rPr>
        <w:t xml:space="preserve">                                  </w:t>
      </w:r>
      <w:r w:rsidRPr="00555979">
        <w:rPr>
          <w:szCs w:val="24"/>
        </w:rPr>
        <w:t>(A. Mickevičiaus g. 8A, Kaunas) Lietuvos Respublikos administracinių bylų teisenos įstatymo nustatyta tvarka.</w:t>
      </w:r>
    </w:p>
    <w:p w14:paraId="37F27936" w14:textId="77777777" w:rsidR="00FC1CD3" w:rsidRPr="00555979" w:rsidRDefault="00FC1CD3">
      <w:pPr>
        <w:ind w:firstLine="720"/>
        <w:jc w:val="both"/>
        <w:rPr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555979" w14:paraId="0CD3018D" w14:textId="77777777">
        <w:trPr>
          <w:trHeight w:val="180"/>
        </w:trPr>
        <w:tc>
          <w:tcPr>
            <w:tcW w:w="4410" w:type="dxa"/>
          </w:tcPr>
          <w:p w14:paraId="6C20E960" w14:textId="77777777" w:rsidR="00FC1CD3" w:rsidRPr="00555979" w:rsidRDefault="00F4316F" w:rsidP="00DE74A8">
            <w:pPr>
              <w:ind w:left="-109"/>
              <w:rPr>
                <w:szCs w:val="24"/>
              </w:rPr>
            </w:pPr>
            <w:r w:rsidRPr="00555979">
              <w:rPr>
                <w:szCs w:val="24"/>
              </w:rPr>
              <w:t>Savivaldybės meras</w:t>
            </w:r>
          </w:p>
        </w:tc>
        <w:tc>
          <w:tcPr>
            <w:tcW w:w="4410" w:type="dxa"/>
          </w:tcPr>
          <w:p w14:paraId="45A60322" w14:textId="77777777" w:rsidR="00FC1CD3" w:rsidRPr="00555979" w:rsidRDefault="00FC1CD3">
            <w:pPr>
              <w:jc w:val="right"/>
              <w:rPr>
                <w:szCs w:val="24"/>
              </w:rPr>
            </w:pPr>
          </w:p>
        </w:tc>
      </w:tr>
    </w:tbl>
    <w:p w14:paraId="15EF3BAB" w14:textId="77777777" w:rsidR="004F1AFE" w:rsidRDefault="004F1AFE">
      <w:pPr>
        <w:rPr>
          <w:szCs w:val="24"/>
        </w:rPr>
      </w:pPr>
    </w:p>
    <w:p w14:paraId="15D0C080" w14:textId="77777777" w:rsidR="008E2A0D" w:rsidRPr="00555979" w:rsidRDefault="008E2A0D">
      <w:pPr>
        <w:rPr>
          <w:szCs w:val="24"/>
        </w:rPr>
      </w:pPr>
    </w:p>
    <w:p w14:paraId="0475BCE1" w14:textId="77777777" w:rsidR="00F320CA" w:rsidRPr="00555979" w:rsidRDefault="00F320CA">
      <w:pPr>
        <w:rPr>
          <w:szCs w:val="24"/>
        </w:rPr>
      </w:pPr>
      <w:r w:rsidRPr="00555979">
        <w:rPr>
          <w:szCs w:val="24"/>
        </w:rPr>
        <w:t xml:space="preserve">Vizos: </w:t>
      </w:r>
    </w:p>
    <w:p w14:paraId="33DBB711" w14:textId="77777777" w:rsidR="007457FF" w:rsidRPr="00555979" w:rsidRDefault="007457FF" w:rsidP="007457FF">
      <w:pPr>
        <w:rPr>
          <w:szCs w:val="24"/>
        </w:rPr>
      </w:pPr>
      <w:r w:rsidRPr="00555979">
        <w:rPr>
          <w:szCs w:val="24"/>
        </w:rPr>
        <w:t>Administracijos direktorė R. Vančienė</w:t>
      </w:r>
    </w:p>
    <w:p w14:paraId="0F0ACAEA" w14:textId="77777777" w:rsidR="002065FC" w:rsidRPr="00555979" w:rsidRDefault="00161E3D" w:rsidP="002065FC">
      <w:pPr>
        <w:rPr>
          <w:szCs w:val="24"/>
        </w:rPr>
      </w:pPr>
      <w:r w:rsidRPr="00555979">
        <w:rPr>
          <w:szCs w:val="24"/>
        </w:rPr>
        <w:t>Vyriausioji specialistė, laikinai vykdanti vedėjo funkcijas, A. Narušienė</w:t>
      </w:r>
    </w:p>
    <w:p w14:paraId="2C172E47" w14:textId="77777777" w:rsidR="00DE293E" w:rsidRPr="00555979" w:rsidRDefault="00190B66" w:rsidP="00190B66">
      <w:pPr>
        <w:rPr>
          <w:szCs w:val="24"/>
        </w:rPr>
      </w:pPr>
      <w:r w:rsidRPr="00555979">
        <w:rPr>
          <w:szCs w:val="24"/>
        </w:rPr>
        <w:t>Teisės ir civilinės metrikacijos skyriaus vedėja</w:t>
      </w:r>
      <w:r w:rsidR="007457FF" w:rsidRPr="00555979">
        <w:rPr>
          <w:szCs w:val="24"/>
        </w:rPr>
        <w:t xml:space="preserve"> O. Sutkaitienė</w:t>
      </w:r>
      <w:r w:rsidR="00DE293E" w:rsidRPr="00555979">
        <w:rPr>
          <w:szCs w:val="24"/>
        </w:rPr>
        <w:t xml:space="preserve"> </w:t>
      </w:r>
    </w:p>
    <w:p w14:paraId="10572746" w14:textId="77777777" w:rsidR="007305AC" w:rsidRPr="00555979" w:rsidRDefault="007305AC" w:rsidP="007305AC">
      <w:pPr>
        <w:rPr>
          <w:szCs w:val="24"/>
        </w:rPr>
      </w:pPr>
      <w:r w:rsidRPr="00555979">
        <w:rPr>
          <w:szCs w:val="24"/>
        </w:rPr>
        <w:t>Infrastruktūros ir turto skyriaus vedėja J. Šeflerienė</w:t>
      </w:r>
    </w:p>
    <w:p w14:paraId="7A8A54DC" w14:textId="77777777" w:rsidR="00190B66" w:rsidRPr="00555979" w:rsidRDefault="00C04267" w:rsidP="00190B66">
      <w:pPr>
        <w:rPr>
          <w:szCs w:val="24"/>
        </w:rPr>
      </w:pPr>
      <w:r w:rsidRPr="00555979">
        <w:rPr>
          <w:szCs w:val="24"/>
        </w:rPr>
        <w:t>Tarybos posėdžių sekretorė</w:t>
      </w:r>
      <w:r w:rsidR="00190B66" w:rsidRPr="00555979">
        <w:rPr>
          <w:szCs w:val="24"/>
        </w:rPr>
        <w:t xml:space="preserve"> </w:t>
      </w:r>
      <w:r w:rsidR="005D5D46" w:rsidRPr="00555979">
        <w:rPr>
          <w:szCs w:val="24"/>
        </w:rPr>
        <w:t>D</w:t>
      </w:r>
      <w:r w:rsidR="00190B66" w:rsidRPr="00555979">
        <w:rPr>
          <w:szCs w:val="24"/>
        </w:rPr>
        <w:t xml:space="preserve">. </w:t>
      </w:r>
      <w:r w:rsidR="005D5D46" w:rsidRPr="00555979">
        <w:rPr>
          <w:szCs w:val="24"/>
        </w:rPr>
        <w:t>Dačkauskaitė</w:t>
      </w:r>
    </w:p>
    <w:p w14:paraId="27E6711D" w14:textId="77777777" w:rsidR="00F320CA" w:rsidRPr="00555979" w:rsidRDefault="00190B66" w:rsidP="00190B66">
      <w:pPr>
        <w:rPr>
          <w:szCs w:val="24"/>
        </w:rPr>
      </w:pPr>
      <w:r w:rsidRPr="00555979">
        <w:rPr>
          <w:szCs w:val="24"/>
        </w:rPr>
        <w:t>Dokumentų ir viešųjų ryšių skyriaus vyr. specialistas A. Gvildys</w:t>
      </w:r>
    </w:p>
    <w:p w14:paraId="4E8E1C4F" w14:textId="77777777" w:rsidR="004F1AFE" w:rsidRDefault="004F1AFE">
      <w:pPr>
        <w:rPr>
          <w:szCs w:val="24"/>
        </w:rPr>
      </w:pPr>
    </w:p>
    <w:p w14:paraId="3CE0D412" w14:textId="77777777" w:rsidR="008E2A0D" w:rsidRPr="00555979" w:rsidRDefault="008E2A0D">
      <w:pPr>
        <w:rPr>
          <w:szCs w:val="24"/>
        </w:rPr>
      </w:pPr>
    </w:p>
    <w:p w14:paraId="18349A6C" w14:textId="77777777" w:rsidR="00392DF9" w:rsidRPr="00555979" w:rsidRDefault="00F320CA" w:rsidP="00392DF9">
      <w:pPr>
        <w:pStyle w:val="Antrats"/>
        <w:tabs>
          <w:tab w:val="clear" w:pos="4153"/>
          <w:tab w:val="clear" w:pos="8306"/>
        </w:tabs>
        <w:rPr>
          <w:szCs w:val="24"/>
        </w:rPr>
      </w:pPr>
      <w:r w:rsidRPr="00555979">
        <w:rPr>
          <w:szCs w:val="24"/>
        </w:rPr>
        <w:t>Parengė</w:t>
      </w:r>
    </w:p>
    <w:p w14:paraId="3514D995" w14:textId="77777777" w:rsidR="00392DF9" w:rsidRPr="00555979" w:rsidRDefault="00392DF9" w:rsidP="00392DF9">
      <w:pPr>
        <w:pStyle w:val="Antrats"/>
        <w:tabs>
          <w:tab w:val="clear" w:pos="4153"/>
          <w:tab w:val="clear" w:pos="8306"/>
        </w:tabs>
        <w:rPr>
          <w:szCs w:val="24"/>
          <w:lang w:eastAsia="de-DE"/>
        </w:rPr>
      </w:pPr>
      <w:r w:rsidRPr="00555979">
        <w:rPr>
          <w:szCs w:val="24"/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Pr="00555979">
        <w:rPr>
          <w:szCs w:val="24"/>
          <w:lang w:eastAsia="de-DE"/>
        </w:rPr>
        <w:instrText xml:space="preserve"> FORMTEXT </w:instrText>
      </w:r>
      <w:r w:rsidRPr="00555979">
        <w:rPr>
          <w:szCs w:val="24"/>
          <w:lang w:eastAsia="de-DE"/>
        </w:rPr>
      </w:r>
      <w:r w:rsidRPr="00555979">
        <w:rPr>
          <w:szCs w:val="24"/>
          <w:lang w:eastAsia="de-DE"/>
        </w:rPr>
        <w:fldChar w:fldCharType="separate"/>
      </w:r>
      <w:r w:rsidRPr="00555979">
        <w:rPr>
          <w:noProof/>
          <w:szCs w:val="24"/>
          <w:lang w:eastAsia="de-DE"/>
        </w:rPr>
        <w:t>Ernestas Sinkus</w:t>
      </w:r>
      <w:r w:rsidRPr="00555979">
        <w:rPr>
          <w:szCs w:val="24"/>
          <w:lang w:eastAsia="de-DE"/>
        </w:rPr>
        <w:fldChar w:fldCharType="end"/>
      </w:r>
      <w:r w:rsidRPr="00555979">
        <w:rPr>
          <w:szCs w:val="24"/>
          <w:lang w:eastAsia="de-DE"/>
        </w:rPr>
        <w:t xml:space="preserve">, tel. </w:t>
      </w:r>
      <w:r w:rsidRPr="00555979">
        <w:rPr>
          <w:szCs w:val="24"/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Pr="00555979">
        <w:rPr>
          <w:szCs w:val="24"/>
          <w:lang w:eastAsia="de-DE"/>
        </w:rPr>
        <w:instrText xml:space="preserve"> FORMTEXT </w:instrText>
      </w:r>
      <w:r w:rsidRPr="00555979">
        <w:rPr>
          <w:szCs w:val="24"/>
          <w:lang w:eastAsia="de-DE"/>
        </w:rPr>
      </w:r>
      <w:r w:rsidRPr="00555979">
        <w:rPr>
          <w:szCs w:val="24"/>
          <w:lang w:eastAsia="de-DE"/>
        </w:rPr>
        <w:fldChar w:fldCharType="separate"/>
      </w:r>
      <w:r w:rsidRPr="00555979">
        <w:rPr>
          <w:noProof/>
          <w:szCs w:val="24"/>
          <w:lang w:eastAsia="de-DE"/>
        </w:rPr>
        <w:t>+370 655 97 294</w:t>
      </w:r>
      <w:r w:rsidRPr="00555979">
        <w:rPr>
          <w:szCs w:val="24"/>
          <w:lang w:eastAsia="de-DE"/>
        </w:rPr>
        <w:fldChar w:fldCharType="end"/>
      </w:r>
      <w:r w:rsidRPr="00555979">
        <w:rPr>
          <w:szCs w:val="24"/>
          <w:lang w:eastAsia="de-DE"/>
        </w:rPr>
        <w:t xml:space="preserve">, el. p. </w:t>
      </w:r>
      <w:r w:rsidRPr="00555979">
        <w:rPr>
          <w:szCs w:val="24"/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Pr="00555979">
        <w:rPr>
          <w:szCs w:val="24"/>
          <w:lang w:eastAsia="de-DE"/>
        </w:rPr>
        <w:instrText xml:space="preserve"> FORMTEXT </w:instrText>
      </w:r>
      <w:r w:rsidRPr="00555979">
        <w:rPr>
          <w:szCs w:val="24"/>
          <w:lang w:eastAsia="de-DE"/>
        </w:rPr>
      </w:r>
      <w:r w:rsidRPr="00555979">
        <w:rPr>
          <w:szCs w:val="24"/>
          <w:lang w:eastAsia="de-DE"/>
        </w:rPr>
        <w:fldChar w:fldCharType="separate"/>
      </w:r>
      <w:r w:rsidRPr="00555979">
        <w:rPr>
          <w:noProof/>
          <w:szCs w:val="24"/>
          <w:lang w:eastAsia="de-DE"/>
        </w:rPr>
        <w:t>ernestas.sinkus@jurbarkas.lt</w:t>
      </w:r>
      <w:r w:rsidRPr="00555979">
        <w:rPr>
          <w:szCs w:val="24"/>
          <w:lang w:eastAsia="de-DE"/>
        </w:rPr>
        <w:fldChar w:fldCharType="end"/>
      </w:r>
    </w:p>
    <w:bookmarkStart w:id="1" w:name="NOW_DATE1"/>
    <w:p w14:paraId="7BEBF361" w14:textId="77777777" w:rsidR="007305AC" w:rsidRPr="00555979" w:rsidRDefault="007305AC" w:rsidP="007305AC">
      <w:pPr>
        <w:pStyle w:val="Antrats"/>
        <w:tabs>
          <w:tab w:val="clear" w:pos="4153"/>
          <w:tab w:val="clear" w:pos="8306"/>
        </w:tabs>
        <w:rPr>
          <w:b/>
          <w:bCs/>
          <w:szCs w:val="24"/>
        </w:rPr>
      </w:pPr>
      <w:r w:rsidRPr="00555979">
        <w:rPr>
          <w:szCs w:val="24"/>
        </w:rP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Pr="00555979">
        <w:rPr>
          <w:szCs w:val="24"/>
        </w:rPr>
        <w:instrText xml:space="preserve"> FORMTEXT </w:instrText>
      </w:r>
      <w:r w:rsidRPr="00555979">
        <w:rPr>
          <w:szCs w:val="24"/>
        </w:rPr>
      </w:r>
      <w:r w:rsidRPr="00555979">
        <w:rPr>
          <w:szCs w:val="24"/>
        </w:rPr>
        <w:fldChar w:fldCharType="separate"/>
      </w:r>
      <w:r w:rsidRPr="00555979">
        <w:rPr>
          <w:noProof/>
          <w:szCs w:val="24"/>
        </w:rPr>
        <w:t>2024-06-26</w:t>
      </w:r>
      <w:r w:rsidRPr="00555979">
        <w:rPr>
          <w:szCs w:val="24"/>
        </w:rPr>
        <w:fldChar w:fldCharType="end"/>
      </w:r>
      <w:bookmarkEnd w:id="1"/>
      <w:r w:rsidRPr="00555979">
        <w:rPr>
          <w:szCs w:val="24"/>
        </w:rPr>
        <w:t xml:space="preserve"> </w:t>
      </w:r>
    </w:p>
    <w:p w14:paraId="25E4D0AB" w14:textId="77777777" w:rsidR="00F02133" w:rsidRPr="00555979" w:rsidRDefault="004A7E7B" w:rsidP="00F02133">
      <w:pPr>
        <w:pStyle w:val="Antrats"/>
        <w:tabs>
          <w:tab w:val="clear" w:pos="4153"/>
          <w:tab w:val="clear" w:pos="8306"/>
        </w:tabs>
        <w:jc w:val="center"/>
        <w:rPr>
          <w:b/>
          <w:bCs/>
          <w:szCs w:val="24"/>
        </w:rPr>
      </w:pPr>
      <w:r w:rsidRPr="00555979">
        <w:rPr>
          <w:b/>
          <w:bCs/>
          <w:szCs w:val="24"/>
        </w:rPr>
        <w:br w:type="page"/>
      </w:r>
      <w:r w:rsidR="00F02133" w:rsidRPr="00555979">
        <w:rPr>
          <w:b/>
          <w:bCs/>
          <w:szCs w:val="24"/>
        </w:rPr>
        <w:lastRenderedPageBreak/>
        <w:t>JURBARKO RAJONO SAVIVALDYBĖS ADMINISTRACIJOS</w:t>
      </w:r>
    </w:p>
    <w:p w14:paraId="5625F07C" w14:textId="77777777" w:rsidR="00F02133" w:rsidRPr="00555979" w:rsidRDefault="00F02133" w:rsidP="00F02133">
      <w:pPr>
        <w:pStyle w:val="Pavadinimas"/>
        <w:pBdr>
          <w:bottom w:val="single" w:sz="12" w:space="1" w:color="auto"/>
        </w:pBdr>
      </w:pPr>
      <w:r w:rsidRPr="00555979">
        <w:t>INVESTICIJŲ IR STRATEGINIO PLANAVIMO SKYRIUS</w:t>
      </w:r>
    </w:p>
    <w:p w14:paraId="0887A003" w14:textId="77777777" w:rsidR="00F02133" w:rsidRPr="00555979" w:rsidRDefault="00F02133" w:rsidP="00F02133">
      <w:pPr>
        <w:pStyle w:val="Paantrat"/>
      </w:pPr>
      <w:r w:rsidRPr="00555979">
        <w:t>AIŠKINAMASIS RAŠTAS</w:t>
      </w:r>
    </w:p>
    <w:p w14:paraId="56125A32" w14:textId="77777777" w:rsidR="00B93A51" w:rsidRPr="00555979" w:rsidRDefault="00B93A51" w:rsidP="00B93A51">
      <w:pPr>
        <w:jc w:val="center"/>
        <w:rPr>
          <w:b/>
          <w:bCs/>
          <w:caps/>
          <w:szCs w:val="24"/>
        </w:rPr>
      </w:pPr>
      <w:r w:rsidRPr="00555979">
        <w:rPr>
          <w:b/>
          <w:bCs/>
          <w:caps/>
          <w:szCs w:val="24"/>
        </w:rPr>
        <w:t xml:space="preserve">PRIE JURBARKO RAJONO SAVIVALDYBĖS TARYBOS SPRENDIMO </w:t>
      </w:r>
    </w:p>
    <w:p w14:paraId="191B1878" w14:textId="77777777" w:rsidR="00B93A51" w:rsidRPr="00555979" w:rsidRDefault="00B93A51" w:rsidP="00B93A51">
      <w:pPr>
        <w:jc w:val="center"/>
        <w:rPr>
          <w:b/>
          <w:szCs w:val="24"/>
        </w:rPr>
      </w:pPr>
      <w:r w:rsidRPr="00555979">
        <w:rPr>
          <w:b/>
          <w:szCs w:val="24"/>
        </w:rPr>
        <w:t>„</w:t>
      </w:r>
      <w:r w:rsidR="00555979" w:rsidRPr="00555979">
        <w:rPr>
          <w:b/>
          <w:szCs w:val="24"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555979" w:rsidRPr="00555979">
        <w:rPr>
          <w:b/>
          <w:szCs w:val="24"/>
        </w:rPr>
        <w:instrText xml:space="preserve"> FORMTEXT </w:instrText>
      </w:r>
      <w:r w:rsidR="00555979" w:rsidRPr="00555979">
        <w:rPr>
          <w:b/>
          <w:szCs w:val="24"/>
        </w:rPr>
      </w:r>
      <w:r w:rsidR="00555979" w:rsidRPr="00555979">
        <w:rPr>
          <w:b/>
          <w:szCs w:val="24"/>
        </w:rPr>
        <w:fldChar w:fldCharType="separate"/>
      </w:r>
      <w:r w:rsidR="00555979" w:rsidRPr="00555979">
        <w:rPr>
          <w:b/>
          <w:szCs w:val="24"/>
        </w:rPr>
        <w:t>DĖL PRITARIMO PROJEKTUI „</w:t>
      </w:r>
      <w:r w:rsidR="00555979">
        <w:rPr>
          <w:b/>
          <w:szCs w:val="24"/>
        </w:rPr>
        <w:t>VIEŠOJO TRANSPORTO PASLAUGŲ PRIEINAMUMO DIDINIMAS TAURAGĖS REGIONE</w:t>
      </w:r>
      <w:r w:rsidR="00555979" w:rsidRPr="00555979">
        <w:rPr>
          <w:b/>
          <w:szCs w:val="24"/>
        </w:rPr>
        <w:t>“</w:t>
      </w:r>
      <w:r w:rsidR="00555979" w:rsidRPr="00555979">
        <w:rPr>
          <w:b/>
          <w:szCs w:val="24"/>
        </w:rPr>
        <w:fldChar w:fldCharType="end"/>
      </w:r>
      <w:r w:rsidRPr="00555979">
        <w:rPr>
          <w:b/>
          <w:szCs w:val="24"/>
        </w:rPr>
        <w:t xml:space="preserve"> </w:t>
      </w:r>
    </w:p>
    <w:p w14:paraId="3F866113" w14:textId="77777777" w:rsidR="00B93A51" w:rsidRPr="00555979" w:rsidRDefault="00B93A51" w:rsidP="00B93A51">
      <w:pPr>
        <w:jc w:val="center"/>
        <w:rPr>
          <w:b/>
          <w:bCs/>
          <w:caps/>
          <w:szCs w:val="24"/>
        </w:rPr>
      </w:pPr>
      <w:r w:rsidRPr="00555979">
        <w:rPr>
          <w:b/>
          <w:bCs/>
          <w:caps/>
          <w:szCs w:val="24"/>
        </w:rPr>
        <w:t>projekto</w:t>
      </w:r>
    </w:p>
    <w:p w14:paraId="2146F98F" w14:textId="77777777" w:rsidR="00B93A51" w:rsidRPr="00555979" w:rsidRDefault="00B93A51" w:rsidP="00F02133">
      <w:pPr>
        <w:pStyle w:val="Paantrat"/>
      </w:pPr>
    </w:p>
    <w:p w14:paraId="3AE0ACC1" w14:textId="77777777" w:rsidR="007E0D2D" w:rsidRPr="00555979" w:rsidRDefault="007E0D2D" w:rsidP="007E0D2D">
      <w:pPr>
        <w:tabs>
          <w:tab w:val="left" w:pos="0"/>
        </w:tabs>
        <w:jc w:val="center"/>
        <w:rPr>
          <w:szCs w:val="24"/>
        </w:rPr>
      </w:pPr>
      <w:r w:rsidRPr="00555979">
        <w:rPr>
          <w:szCs w:val="24"/>
        </w:rP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Pr="00555979">
        <w:rPr>
          <w:szCs w:val="24"/>
        </w:rPr>
        <w:instrText xml:space="preserve"> FORMTEXT </w:instrText>
      </w:r>
      <w:r w:rsidRPr="00555979">
        <w:rPr>
          <w:szCs w:val="24"/>
        </w:rPr>
      </w:r>
      <w:r w:rsidRPr="00555979">
        <w:rPr>
          <w:szCs w:val="24"/>
        </w:rPr>
        <w:fldChar w:fldCharType="separate"/>
      </w:r>
      <w:r w:rsidRPr="00555979">
        <w:rPr>
          <w:noProof/>
          <w:szCs w:val="24"/>
        </w:rPr>
        <w:t>2024 m. birželio 26 d.</w:t>
      </w:r>
      <w:r w:rsidRPr="00555979">
        <w:rPr>
          <w:szCs w:val="24"/>
        </w:rPr>
        <w:fldChar w:fldCharType="end"/>
      </w:r>
    </w:p>
    <w:p w14:paraId="58503EBB" w14:textId="77777777" w:rsidR="007E0D2D" w:rsidRPr="00555979" w:rsidRDefault="007E0D2D" w:rsidP="007E0D2D">
      <w:pPr>
        <w:tabs>
          <w:tab w:val="left" w:pos="0"/>
        </w:tabs>
        <w:jc w:val="center"/>
        <w:rPr>
          <w:szCs w:val="24"/>
        </w:rPr>
      </w:pPr>
      <w:r w:rsidRPr="00555979">
        <w:rPr>
          <w:szCs w:val="24"/>
        </w:rPr>
        <w:t>Jurbarkas</w:t>
      </w:r>
    </w:p>
    <w:p w14:paraId="198364E0" w14:textId="77777777" w:rsidR="002E1F99" w:rsidRPr="00555979" w:rsidRDefault="002E1F99" w:rsidP="002E1F99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76806" w:rsidRPr="00555979" w14:paraId="018FACA7" w14:textId="77777777" w:rsidTr="00C76806">
        <w:tc>
          <w:tcPr>
            <w:tcW w:w="9741" w:type="dxa"/>
          </w:tcPr>
          <w:p w14:paraId="60C1B027" w14:textId="77777777" w:rsidR="00C76806" w:rsidRPr="00555979" w:rsidRDefault="00B93A51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555979">
              <w:rPr>
                <w:b/>
                <w:bCs/>
                <w:i/>
                <w:iCs/>
                <w:szCs w:val="24"/>
              </w:rPr>
              <w:t>1</w:t>
            </w:r>
            <w:r w:rsidR="00C76806" w:rsidRPr="00555979">
              <w:rPr>
                <w:b/>
                <w:bCs/>
                <w:i/>
                <w:iCs/>
                <w:szCs w:val="24"/>
              </w:rPr>
              <w:t>. Parengto projekto tikslai ir uždaviniai.</w:t>
            </w:r>
          </w:p>
        </w:tc>
      </w:tr>
      <w:tr w:rsidR="00C76806" w:rsidRPr="00555979" w14:paraId="2EC2F6EC" w14:textId="77777777" w:rsidTr="00C76806">
        <w:tc>
          <w:tcPr>
            <w:tcW w:w="9741" w:type="dxa"/>
          </w:tcPr>
          <w:p w14:paraId="7FDF2608" w14:textId="77777777" w:rsidR="00C76806" w:rsidRPr="00B27031" w:rsidRDefault="00555979" w:rsidP="0093278C">
            <w:pPr>
              <w:jc w:val="both"/>
              <w:rPr>
                <w:szCs w:val="24"/>
              </w:rPr>
            </w:pPr>
            <w:r w:rsidRPr="00E43658">
              <w:rPr>
                <w:szCs w:val="24"/>
              </w:rPr>
              <w:t>Pritarti viešosios įstaigos „Žaliasis regionas“ projekt</w:t>
            </w:r>
            <w:r w:rsidR="00B27031">
              <w:rPr>
                <w:szCs w:val="24"/>
              </w:rPr>
              <w:t>ui</w:t>
            </w:r>
            <w:r w:rsidRPr="00E43658">
              <w:rPr>
                <w:szCs w:val="24"/>
              </w:rPr>
              <w:t xml:space="preserve"> „</w:t>
            </w:r>
            <w:r w:rsidR="00B27031" w:rsidRPr="00B27031">
              <w:rPr>
                <w:szCs w:val="24"/>
              </w:rPr>
              <w:t>Viešojo transporto paslaugų prieinamumo didinimas Tauragės regione</w:t>
            </w:r>
            <w:r w:rsidRPr="00E43658">
              <w:rPr>
                <w:szCs w:val="24"/>
              </w:rPr>
              <w:t>“ (toliau – Projektas)</w:t>
            </w:r>
            <w:r w:rsidR="00B27031">
              <w:rPr>
                <w:szCs w:val="24"/>
              </w:rPr>
              <w:t xml:space="preserve">, </w:t>
            </w:r>
            <w:r w:rsidRPr="00E43658">
              <w:rPr>
                <w:szCs w:val="24"/>
              </w:rPr>
              <w:t>skirti lėšų daliniam jo finansavimui</w:t>
            </w:r>
            <w:r w:rsidR="00B27031">
              <w:rPr>
                <w:szCs w:val="24"/>
              </w:rPr>
              <w:t xml:space="preserve">, </w:t>
            </w:r>
            <w:r w:rsidR="00FF0159">
              <w:rPr>
                <w:szCs w:val="24"/>
              </w:rPr>
              <w:t>pritarti</w:t>
            </w:r>
            <w:r w:rsidR="00B27031">
              <w:rPr>
                <w:szCs w:val="24"/>
              </w:rPr>
              <w:t xml:space="preserve"> </w:t>
            </w:r>
            <w:r w:rsidR="00B27031" w:rsidRPr="00B27031">
              <w:rPr>
                <w:szCs w:val="24"/>
              </w:rPr>
              <w:t>Jungtinės veiklos (partnerystės) sutarties</w:t>
            </w:r>
            <w:r w:rsidR="00B27031">
              <w:rPr>
                <w:szCs w:val="24"/>
              </w:rPr>
              <w:t xml:space="preserve"> projekt</w:t>
            </w:r>
            <w:r w:rsidR="00FF0159">
              <w:rPr>
                <w:szCs w:val="24"/>
              </w:rPr>
              <w:t>ui</w:t>
            </w:r>
            <w:r w:rsidR="00B27031">
              <w:rPr>
                <w:szCs w:val="24"/>
              </w:rPr>
              <w:t>, į</w:t>
            </w:r>
            <w:r w:rsidR="00B27031" w:rsidRPr="00555979">
              <w:rPr>
                <w:szCs w:val="24"/>
              </w:rPr>
              <w:t>galioti Jurbarko rajono savivaldybės administracijos direktorių pasirašyti su Projekto įgyvendinimu susijusius dokumentus</w:t>
            </w:r>
            <w:r w:rsidRPr="00E43658">
              <w:rPr>
                <w:szCs w:val="24"/>
              </w:rPr>
              <w:t>.</w:t>
            </w:r>
          </w:p>
        </w:tc>
      </w:tr>
      <w:tr w:rsidR="00C76806" w:rsidRPr="00555979" w14:paraId="5705A29F" w14:textId="77777777" w:rsidTr="00C76806">
        <w:tc>
          <w:tcPr>
            <w:tcW w:w="9741" w:type="dxa"/>
          </w:tcPr>
          <w:p w14:paraId="08877E0D" w14:textId="77777777" w:rsidR="00C76806" w:rsidRPr="00555979" w:rsidRDefault="00C76806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555979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  <w:p w14:paraId="50FB62AF" w14:textId="77777777" w:rsidR="00C76806" w:rsidRPr="00555979" w:rsidRDefault="00426778" w:rsidP="00161E3D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2577FA">
              <w:rPr>
                <w:iCs/>
                <w:szCs w:val="24"/>
              </w:rPr>
              <w:t>2023–2029 m. Tauragė+ funkcinės zonos strategij</w:t>
            </w:r>
            <w:r>
              <w:rPr>
                <w:iCs/>
                <w:szCs w:val="24"/>
              </w:rPr>
              <w:t xml:space="preserve">a, patvirtinta </w:t>
            </w:r>
            <w:r w:rsidR="002577FA" w:rsidRPr="002577FA">
              <w:rPr>
                <w:iCs/>
                <w:szCs w:val="24"/>
              </w:rPr>
              <w:t>Jurbarko rajono savivaldybės tarybos 2023 m. sausio 26 d. sprendim</w:t>
            </w:r>
            <w:r>
              <w:rPr>
                <w:iCs/>
                <w:szCs w:val="24"/>
              </w:rPr>
              <w:t>u</w:t>
            </w:r>
            <w:r w:rsidR="002577FA" w:rsidRPr="002577FA">
              <w:rPr>
                <w:iCs/>
                <w:szCs w:val="24"/>
              </w:rPr>
              <w:t xml:space="preserve"> Nr. T2-20 „Dėl 2023–2029 m. Tauragė+ funkcinės zonos strategijos patvirtinimo“</w:t>
            </w:r>
            <w:r>
              <w:rPr>
                <w:iCs/>
                <w:szCs w:val="24"/>
              </w:rPr>
              <w:t>.</w:t>
            </w:r>
            <w:r w:rsidR="00B53D87">
              <w:rPr>
                <w:iCs/>
                <w:szCs w:val="24"/>
              </w:rPr>
              <w:t xml:space="preserve"> 2</w:t>
            </w:r>
            <w:r w:rsidR="00B53D87" w:rsidRPr="00B53D87">
              <w:rPr>
                <w:iCs/>
                <w:szCs w:val="24"/>
              </w:rPr>
              <w:t>022–2030 m. Tauragės regiono plėtros plan</w:t>
            </w:r>
            <w:r w:rsidR="00B53D87">
              <w:rPr>
                <w:iCs/>
                <w:szCs w:val="24"/>
              </w:rPr>
              <w:t>as</w:t>
            </w:r>
            <w:r w:rsidR="00B53D87" w:rsidRPr="00B53D87">
              <w:rPr>
                <w:iCs/>
                <w:szCs w:val="24"/>
              </w:rPr>
              <w:t>, patvirtint</w:t>
            </w:r>
            <w:r w:rsidR="00B53D87">
              <w:rPr>
                <w:iCs/>
                <w:szCs w:val="24"/>
              </w:rPr>
              <w:t>as</w:t>
            </w:r>
            <w:r w:rsidR="00B53D87" w:rsidRPr="00B53D87">
              <w:rPr>
                <w:iCs/>
                <w:szCs w:val="24"/>
              </w:rPr>
              <w:t xml:space="preserve"> Tauragės regiono plėtros tarybos 2023 m. vasario 3 d. sprendimu Nr. TS-1 ,,Dėl 2022–2030 m. Tauragės regiono plėtros plano patvirtinimo“</w:t>
            </w:r>
            <w:r w:rsidR="00B53D87">
              <w:rPr>
                <w:iCs/>
                <w:szCs w:val="24"/>
              </w:rPr>
              <w:t>.</w:t>
            </w:r>
          </w:p>
        </w:tc>
      </w:tr>
      <w:tr w:rsidR="00C76806" w:rsidRPr="00555979" w14:paraId="46CB66D8" w14:textId="77777777" w:rsidTr="00C76806">
        <w:tc>
          <w:tcPr>
            <w:tcW w:w="9741" w:type="dxa"/>
          </w:tcPr>
          <w:p w14:paraId="0E3C9FCE" w14:textId="77777777" w:rsidR="00C76806" w:rsidRPr="00555979" w:rsidRDefault="00C76806" w:rsidP="00396245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555979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C76806" w:rsidRPr="00555979" w14:paraId="0AE8529B" w14:textId="77777777" w:rsidTr="00C76806">
        <w:tc>
          <w:tcPr>
            <w:tcW w:w="9741" w:type="dxa"/>
          </w:tcPr>
          <w:p w14:paraId="0435517A" w14:textId="77777777" w:rsidR="002577FA" w:rsidRPr="00426778" w:rsidRDefault="002577FA" w:rsidP="00426778">
            <w:pPr>
              <w:jc w:val="both"/>
              <w:rPr>
                <w:szCs w:val="24"/>
              </w:rPr>
            </w:pPr>
            <w:r w:rsidRPr="00426778">
              <w:rPr>
                <w:szCs w:val="24"/>
              </w:rPr>
              <w:t xml:space="preserve">Projekto tikslas – </w:t>
            </w:r>
            <w:r w:rsidR="00426778" w:rsidRPr="00426778">
              <w:rPr>
                <w:rStyle w:val="normaltextrun"/>
                <w:shd w:val="clear" w:color="auto" w:fill="FFFFFF"/>
              </w:rPr>
              <w:t>padidinti viešojo transporto patrauklumą bei tuo pačiu sumažinti neigiamą transporto poveikį aplinkai Tauragės regione</w:t>
            </w:r>
            <w:r w:rsidRPr="00426778">
              <w:rPr>
                <w:szCs w:val="24"/>
              </w:rPr>
              <w:t xml:space="preserve">. </w:t>
            </w:r>
          </w:p>
          <w:p w14:paraId="0C83631B" w14:textId="77777777" w:rsidR="00426778" w:rsidRDefault="00426778" w:rsidP="00426778">
            <w:pPr>
              <w:widowControl w:val="0"/>
              <w:tabs>
                <w:tab w:val="left" w:pos="1134"/>
              </w:tabs>
              <w:jc w:val="both"/>
            </w:pPr>
            <w:r w:rsidRPr="00612092">
              <w:rPr>
                <w:szCs w:val="24"/>
              </w:rPr>
              <w:t xml:space="preserve">Vykdant šį projektą atnaujinta arba naujai įrengta keleivių išlaipinimo ir įlaipinimo vietų infrastruktūra, įrengiamos įvažos, peronai, statomos stoginės bei kitos smulkios investicijos. Keleivių informatyvumui didinti bus įrengtos maršrutų informavimo švieslentės. </w:t>
            </w:r>
          </w:p>
          <w:tbl>
            <w:tblPr>
              <w:tblpPr w:leftFromText="180" w:rightFromText="180" w:vertAnchor="text" w:horzAnchor="margin" w:tblpXSpec="center" w:tblpY="498"/>
              <w:tblW w:w="9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5"/>
              <w:gridCol w:w="680"/>
              <w:gridCol w:w="724"/>
              <w:gridCol w:w="691"/>
              <w:gridCol w:w="1083"/>
              <w:gridCol w:w="1083"/>
              <w:gridCol w:w="690"/>
              <w:gridCol w:w="515"/>
              <w:gridCol w:w="713"/>
              <w:gridCol w:w="1116"/>
              <w:gridCol w:w="899"/>
            </w:tblGrid>
            <w:tr w:rsidR="00426778" w:rsidRPr="00612092" w14:paraId="07272DF5" w14:textId="77777777" w:rsidTr="00426778">
              <w:trPr>
                <w:trHeight w:val="180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7DB59D" w14:textId="77777777" w:rsidR="00426778" w:rsidRPr="008E2A0D" w:rsidRDefault="00426778" w:rsidP="008E2A0D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8E2A0D">
                    <w:rPr>
                      <w:b/>
                      <w:bCs/>
                      <w:sz w:val="20"/>
                    </w:rPr>
                    <w:t>Savivaldybės pavadinimas</w:t>
                  </w:r>
                </w:p>
              </w:tc>
              <w:tc>
                <w:tcPr>
                  <w:tcW w:w="775" w:type="dxa"/>
                  <w:tcBorders>
                    <w:left w:val="single" w:sz="4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CAD015C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Kelio ženklas Nr. 548</w:t>
                  </w:r>
                </w:p>
              </w:tc>
              <w:tc>
                <w:tcPr>
                  <w:tcW w:w="728" w:type="dxa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419D82D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Suolelis</w:t>
                  </w:r>
                </w:p>
              </w:tc>
              <w:tc>
                <w:tcPr>
                  <w:tcW w:w="698" w:type="dxa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E870133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Stoginė</w:t>
                  </w:r>
                </w:p>
              </w:tc>
              <w:tc>
                <w:tcPr>
                  <w:tcW w:w="1000" w:type="dxa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C45ECF9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Stoginė informacinis stendas</w:t>
                  </w:r>
                </w:p>
              </w:tc>
              <w:tc>
                <w:tcPr>
                  <w:tcW w:w="1000" w:type="dxa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1A0F86E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Šiukšliadėžė</w:t>
                  </w:r>
                </w:p>
              </w:tc>
              <w:tc>
                <w:tcPr>
                  <w:tcW w:w="843" w:type="dxa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767640F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Nauja įvaža VIA Lietuva kelyje</w:t>
                  </w:r>
                </w:p>
              </w:tc>
              <w:tc>
                <w:tcPr>
                  <w:tcW w:w="515" w:type="dxa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47673F6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Įvaža</w:t>
                  </w:r>
                </w:p>
              </w:tc>
              <w:tc>
                <w:tcPr>
                  <w:tcW w:w="660" w:type="dxa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F4B560C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Peronas</w:t>
                  </w:r>
                </w:p>
              </w:tc>
              <w:tc>
                <w:tcPr>
                  <w:tcW w:w="1030" w:type="dxa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830CE3F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Tvarkaraščių laikiklis</w:t>
                  </w:r>
                </w:p>
              </w:tc>
              <w:tc>
                <w:tcPr>
                  <w:tcW w:w="830" w:type="dxa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3651017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Švieslentė</w:t>
                  </w:r>
                </w:p>
              </w:tc>
            </w:tr>
            <w:tr w:rsidR="00426778" w:rsidRPr="00612092" w14:paraId="19D2BC47" w14:textId="77777777" w:rsidTr="00426778">
              <w:trPr>
                <w:trHeight w:val="180"/>
              </w:trPr>
              <w:tc>
                <w:tcPr>
                  <w:tcW w:w="1276" w:type="dxa"/>
                  <w:tcBorders>
                    <w:top w:val="single" w:sz="4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051ABD31" w14:textId="77777777" w:rsidR="00426778" w:rsidRPr="008E2A0D" w:rsidRDefault="00426778" w:rsidP="00426778">
                  <w:pPr>
                    <w:jc w:val="both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Tauragės miestas</w:t>
                  </w:r>
                </w:p>
              </w:tc>
              <w:tc>
                <w:tcPr>
                  <w:tcW w:w="77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DD8A237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40</w:t>
                  </w:r>
                </w:p>
              </w:tc>
              <w:tc>
                <w:tcPr>
                  <w:tcW w:w="728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AD418A2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45</w:t>
                  </w:r>
                </w:p>
              </w:tc>
              <w:tc>
                <w:tcPr>
                  <w:tcW w:w="698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5C1D40C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7F097FE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403B7A1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68</w:t>
                  </w:r>
                </w:p>
              </w:tc>
              <w:tc>
                <w:tcPr>
                  <w:tcW w:w="843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DA8527D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51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D714553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66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D7D58AB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10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CBF77F5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101</w:t>
                  </w:r>
                </w:p>
              </w:tc>
              <w:tc>
                <w:tcPr>
                  <w:tcW w:w="8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869B1B1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6</w:t>
                  </w:r>
                </w:p>
              </w:tc>
            </w:tr>
            <w:tr w:rsidR="00426778" w:rsidRPr="00612092" w14:paraId="468BB263" w14:textId="77777777" w:rsidTr="00426778">
              <w:trPr>
                <w:trHeight w:val="180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48DB5A0" w14:textId="77777777" w:rsidR="00426778" w:rsidRPr="008E2A0D" w:rsidRDefault="00426778" w:rsidP="00426778">
                  <w:pPr>
                    <w:jc w:val="both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Tauragės rajono</w:t>
                  </w:r>
                </w:p>
              </w:tc>
              <w:tc>
                <w:tcPr>
                  <w:tcW w:w="77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B7DA00F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75</w:t>
                  </w:r>
                </w:p>
              </w:tc>
              <w:tc>
                <w:tcPr>
                  <w:tcW w:w="728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D720642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698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A6715A0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FB57A82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029AFD6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38</w:t>
                  </w:r>
                </w:p>
              </w:tc>
              <w:tc>
                <w:tcPr>
                  <w:tcW w:w="843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A4B59B7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0</w:t>
                  </w:r>
                </w:p>
              </w:tc>
              <w:tc>
                <w:tcPr>
                  <w:tcW w:w="51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7BDAB6E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66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2666ECF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0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EB5B87E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237</w:t>
                  </w:r>
                </w:p>
              </w:tc>
              <w:tc>
                <w:tcPr>
                  <w:tcW w:w="8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C738395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5</w:t>
                  </w:r>
                </w:p>
              </w:tc>
            </w:tr>
            <w:tr w:rsidR="00426778" w:rsidRPr="00612092" w14:paraId="20E6751C" w14:textId="77777777" w:rsidTr="00426778">
              <w:trPr>
                <w:trHeight w:val="180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78474FD6" w14:textId="77777777" w:rsidR="00426778" w:rsidRPr="008E2A0D" w:rsidRDefault="00426778" w:rsidP="00426778">
                  <w:pPr>
                    <w:jc w:val="both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Jurbarko rajono</w:t>
                  </w:r>
                </w:p>
              </w:tc>
              <w:tc>
                <w:tcPr>
                  <w:tcW w:w="77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2CEB6B5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91</w:t>
                  </w:r>
                </w:p>
              </w:tc>
              <w:tc>
                <w:tcPr>
                  <w:tcW w:w="728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F44223C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43</w:t>
                  </w:r>
                </w:p>
              </w:tc>
              <w:tc>
                <w:tcPr>
                  <w:tcW w:w="698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3E22186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42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52D07B0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B8CEE5C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88</w:t>
                  </w:r>
                </w:p>
              </w:tc>
              <w:tc>
                <w:tcPr>
                  <w:tcW w:w="843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8A13057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51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AC8492D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66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0AC3FCE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63</w:t>
                  </w:r>
                </w:p>
              </w:tc>
              <w:tc>
                <w:tcPr>
                  <w:tcW w:w="10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B189070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91</w:t>
                  </w:r>
                </w:p>
              </w:tc>
              <w:tc>
                <w:tcPr>
                  <w:tcW w:w="8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869E0EB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13</w:t>
                  </w:r>
                </w:p>
              </w:tc>
            </w:tr>
            <w:tr w:rsidR="00426778" w:rsidRPr="00612092" w14:paraId="4CD2425F" w14:textId="77777777" w:rsidTr="00426778">
              <w:trPr>
                <w:trHeight w:val="180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44276F90" w14:textId="77777777" w:rsidR="00426778" w:rsidRPr="008E2A0D" w:rsidRDefault="00426778" w:rsidP="00426778">
                  <w:pPr>
                    <w:jc w:val="both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Šilalės rajono</w:t>
                  </w:r>
                </w:p>
              </w:tc>
              <w:tc>
                <w:tcPr>
                  <w:tcW w:w="77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7EFD096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728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621EC34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698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E6F34F8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84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B500321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794FE8C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86</w:t>
                  </w:r>
                </w:p>
              </w:tc>
              <w:tc>
                <w:tcPr>
                  <w:tcW w:w="843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9F640EA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51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72514D1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66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49C7E87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0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2AECA66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82</w:t>
                  </w:r>
                </w:p>
              </w:tc>
              <w:tc>
                <w:tcPr>
                  <w:tcW w:w="8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6977E3A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6</w:t>
                  </w:r>
                </w:p>
              </w:tc>
            </w:tr>
            <w:tr w:rsidR="00426778" w:rsidRPr="00612092" w14:paraId="5C977F31" w14:textId="77777777" w:rsidTr="00426778">
              <w:trPr>
                <w:trHeight w:val="180"/>
              </w:trPr>
              <w:tc>
                <w:tcPr>
                  <w:tcW w:w="1276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9492568" w14:textId="77777777" w:rsidR="00426778" w:rsidRPr="008E2A0D" w:rsidRDefault="00426778" w:rsidP="00426778">
                  <w:pPr>
                    <w:jc w:val="both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Pagėgių</w:t>
                  </w:r>
                </w:p>
              </w:tc>
              <w:tc>
                <w:tcPr>
                  <w:tcW w:w="77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62CDA07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51</w:t>
                  </w:r>
                </w:p>
              </w:tc>
              <w:tc>
                <w:tcPr>
                  <w:tcW w:w="728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1B510D1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698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A52E656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95B44DD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0</w:t>
                  </w:r>
                </w:p>
              </w:tc>
              <w:tc>
                <w:tcPr>
                  <w:tcW w:w="100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D6DA108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51</w:t>
                  </w:r>
                </w:p>
              </w:tc>
              <w:tc>
                <w:tcPr>
                  <w:tcW w:w="843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1C7AC6F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0</w:t>
                  </w:r>
                </w:p>
              </w:tc>
              <w:tc>
                <w:tcPr>
                  <w:tcW w:w="515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42F1A55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0</w:t>
                  </w:r>
                </w:p>
              </w:tc>
              <w:tc>
                <w:tcPr>
                  <w:tcW w:w="66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E11FA08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0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2B1E5DD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56</w:t>
                  </w:r>
                </w:p>
              </w:tc>
              <w:tc>
                <w:tcPr>
                  <w:tcW w:w="830" w:type="dx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DCC2AEC" w14:textId="77777777" w:rsidR="00426778" w:rsidRPr="008E2A0D" w:rsidRDefault="00426778" w:rsidP="008E2A0D">
                  <w:pPr>
                    <w:jc w:val="center"/>
                    <w:rPr>
                      <w:sz w:val="20"/>
                    </w:rPr>
                  </w:pPr>
                  <w:r w:rsidRPr="008E2A0D">
                    <w:rPr>
                      <w:sz w:val="20"/>
                    </w:rPr>
                    <w:t>1</w:t>
                  </w:r>
                </w:p>
              </w:tc>
            </w:tr>
            <w:tr w:rsidR="008E2A0D" w:rsidRPr="00612092" w14:paraId="09750BFD" w14:textId="77777777" w:rsidTr="00426778">
              <w:trPr>
                <w:trHeight w:val="180"/>
              </w:trPr>
              <w:tc>
                <w:tcPr>
                  <w:tcW w:w="1276" w:type="dxa"/>
                  <w:shd w:val="clear" w:color="auto" w:fill="E7E6E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bottom"/>
                  <w:hideMark/>
                </w:tcPr>
                <w:p w14:paraId="3AF76460" w14:textId="77777777" w:rsidR="00426778" w:rsidRPr="008E2A0D" w:rsidRDefault="004F52A2" w:rsidP="00426778">
                  <w:pPr>
                    <w:jc w:val="both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IŠ </w:t>
                  </w:r>
                  <w:r w:rsidR="00426778" w:rsidRPr="008E2A0D">
                    <w:rPr>
                      <w:b/>
                      <w:bCs/>
                      <w:sz w:val="20"/>
                    </w:rPr>
                    <w:t>VISO:</w:t>
                  </w:r>
                </w:p>
              </w:tc>
              <w:tc>
                <w:tcPr>
                  <w:tcW w:w="775" w:type="dxa"/>
                  <w:shd w:val="clear" w:color="auto" w:fill="E7E6E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FD28E18" w14:textId="77777777" w:rsidR="00426778" w:rsidRPr="008E2A0D" w:rsidRDefault="00426778" w:rsidP="008E2A0D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8E2A0D">
                    <w:rPr>
                      <w:b/>
                      <w:bCs/>
                      <w:sz w:val="20"/>
                    </w:rPr>
                    <w:t>265</w:t>
                  </w:r>
                </w:p>
              </w:tc>
              <w:tc>
                <w:tcPr>
                  <w:tcW w:w="728" w:type="dxa"/>
                  <w:shd w:val="clear" w:color="auto" w:fill="E7E6E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BA1F2AF" w14:textId="77777777" w:rsidR="00426778" w:rsidRPr="008E2A0D" w:rsidRDefault="00426778" w:rsidP="008E2A0D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8E2A0D">
                    <w:rPr>
                      <w:b/>
                      <w:bCs/>
                      <w:sz w:val="20"/>
                    </w:rPr>
                    <w:t>143</w:t>
                  </w:r>
                </w:p>
              </w:tc>
              <w:tc>
                <w:tcPr>
                  <w:tcW w:w="698" w:type="dxa"/>
                  <w:shd w:val="clear" w:color="auto" w:fill="E7E6E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EE7CD62" w14:textId="77777777" w:rsidR="00426778" w:rsidRPr="008E2A0D" w:rsidRDefault="00426778" w:rsidP="008E2A0D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8E2A0D">
                    <w:rPr>
                      <w:b/>
                      <w:bCs/>
                      <w:sz w:val="20"/>
                    </w:rPr>
                    <w:t>185</w:t>
                  </w:r>
                </w:p>
              </w:tc>
              <w:tc>
                <w:tcPr>
                  <w:tcW w:w="1000" w:type="dxa"/>
                  <w:shd w:val="clear" w:color="auto" w:fill="E7E6E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DBF1013" w14:textId="77777777" w:rsidR="00426778" w:rsidRPr="008E2A0D" w:rsidRDefault="00426778" w:rsidP="008E2A0D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8E2A0D">
                    <w:rPr>
                      <w:b/>
                      <w:bCs/>
                      <w:sz w:val="20"/>
                    </w:rPr>
                    <w:t>8</w:t>
                  </w:r>
                </w:p>
              </w:tc>
              <w:tc>
                <w:tcPr>
                  <w:tcW w:w="1000" w:type="dxa"/>
                  <w:shd w:val="clear" w:color="auto" w:fill="E7E6E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5D8A330" w14:textId="77777777" w:rsidR="00426778" w:rsidRPr="008E2A0D" w:rsidRDefault="00426778" w:rsidP="008E2A0D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8E2A0D">
                    <w:rPr>
                      <w:b/>
                      <w:bCs/>
                      <w:sz w:val="20"/>
                    </w:rPr>
                    <w:t>331</w:t>
                  </w:r>
                </w:p>
              </w:tc>
              <w:tc>
                <w:tcPr>
                  <w:tcW w:w="843" w:type="dxa"/>
                  <w:shd w:val="clear" w:color="auto" w:fill="E7E6E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2F92CB4" w14:textId="77777777" w:rsidR="00426778" w:rsidRPr="008E2A0D" w:rsidRDefault="00426778" w:rsidP="008E2A0D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8E2A0D">
                    <w:rPr>
                      <w:b/>
                      <w:bCs/>
                      <w:sz w:val="20"/>
                    </w:rPr>
                    <w:t>16</w:t>
                  </w:r>
                </w:p>
              </w:tc>
              <w:tc>
                <w:tcPr>
                  <w:tcW w:w="515" w:type="dxa"/>
                  <w:shd w:val="clear" w:color="auto" w:fill="E7E6E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C3494B6" w14:textId="77777777" w:rsidR="00426778" w:rsidRPr="008E2A0D" w:rsidRDefault="00426778" w:rsidP="008E2A0D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8E2A0D">
                    <w:rPr>
                      <w:b/>
                      <w:bCs/>
                      <w:sz w:val="20"/>
                    </w:rPr>
                    <w:t>31</w:t>
                  </w:r>
                </w:p>
              </w:tc>
              <w:tc>
                <w:tcPr>
                  <w:tcW w:w="660" w:type="dxa"/>
                  <w:shd w:val="clear" w:color="auto" w:fill="E7E6E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839E11C" w14:textId="77777777" w:rsidR="00426778" w:rsidRPr="008E2A0D" w:rsidRDefault="00426778" w:rsidP="008E2A0D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8E2A0D">
                    <w:rPr>
                      <w:b/>
                      <w:bCs/>
                      <w:sz w:val="20"/>
                    </w:rPr>
                    <w:t>78</w:t>
                  </w:r>
                </w:p>
              </w:tc>
              <w:tc>
                <w:tcPr>
                  <w:tcW w:w="1030" w:type="dxa"/>
                  <w:shd w:val="clear" w:color="auto" w:fill="E7E6E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F7DDB97" w14:textId="77777777" w:rsidR="00426778" w:rsidRPr="008E2A0D" w:rsidRDefault="00426778" w:rsidP="008E2A0D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8E2A0D">
                    <w:rPr>
                      <w:b/>
                      <w:bCs/>
                      <w:sz w:val="20"/>
                    </w:rPr>
                    <w:t>567</w:t>
                  </w:r>
                </w:p>
              </w:tc>
              <w:tc>
                <w:tcPr>
                  <w:tcW w:w="830" w:type="dxa"/>
                  <w:shd w:val="clear" w:color="auto" w:fill="E7E6E6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A5E29C3" w14:textId="77777777" w:rsidR="00426778" w:rsidRPr="008E2A0D" w:rsidRDefault="00426778" w:rsidP="008E2A0D">
                  <w:pPr>
                    <w:jc w:val="center"/>
                    <w:rPr>
                      <w:b/>
                      <w:bCs/>
                      <w:sz w:val="20"/>
                    </w:rPr>
                  </w:pPr>
                  <w:r w:rsidRPr="008E2A0D">
                    <w:rPr>
                      <w:b/>
                      <w:bCs/>
                      <w:sz w:val="20"/>
                    </w:rPr>
                    <w:t>31</w:t>
                  </w:r>
                </w:p>
              </w:tc>
            </w:tr>
          </w:tbl>
          <w:p w14:paraId="6A599CFC" w14:textId="77777777" w:rsidR="003274A6" w:rsidRPr="00555979" w:rsidRDefault="00426778" w:rsidP="008E2A0D">
            <w:pPr>
              <w:widowControl w:val="0"/>
              <w:tabs>
                <w:tab w:val="left" w:pos="1134"/>
              </w:tabs>
              <w:jc w:val="both"/>
              <w:rPr>
                <w:szCs w:val="24"/>
              </w:rPr>
            </w:pPr>
            <w:r w:rsidRPr="00612092">
              <w:rPr>
                <w:szCs w:val="24"/>
              </w:rPr>
              <w:t>Numatoma projekto veiklų įgyvendinimo trukmė iki 2029 m. rugsėjo 30 d.</w:t>
            </w:r>
          </w:p>
        </w:tc>
      </w:tr>
      <w:tr w:rsidR="00C76806" w:rsidRPr="00555979" w14:paraId="10162329" w14:textId="77777777" w:rsidTr="00C76806">
        <w:tc>
          <w:tcPr>
            <w:tcW w:w="9741" w:type="dxa"/>
          </w:tcPr>
          <w:p w14:paraId="0DB5BCBC" w14:textId="77777777" w:rsidR="00C76806" w:rsidRPr="00555979" w:rsidRDefault="00C76806" w:rsidP="00E23DF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555979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C76806" w:rsidRPr="00555979" w14:paraId="52A687E8" w14:textId="77777777" w:rsidTr="00C76806">
        <w:tc>
          <w:tcPr>
            <w:tcW w:w="9741" w:type="dxa"/>
          </w:tcPr>
          <w:p w14:paraId="3C4F8B79" w14:textId="77777777" w:rsidR="00C76806" w:rsidRPr="00555979" w:rsidRDefault="000335C5" w:rsidP="00E23DF1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555979">
              <w:rPr>
                <w:szCs w:val="24"/>
              </w:rPr>
              <w:t>Nenumatoma</w:t>
            </w:r>
          </w:p>
        </w:tc>
      </w:tr>
      <w:tr w:rsidR="00C76806" w:rsidRPr="00555979" w14:paraId="1F89F5EA" w14:textId="77777777" w:rsidTr="00C76806">
        <w:tc>
          <w:tcPr>
            <w:tcW w:w="9741" w:type="dxa"/>
          </w:tcPr>
          <w:p w14:paraId="59B8BF26" w14:textId="77777777" w:rsidR="00C76806" w:rsidRPr="00555979" w:rsidRDefault="00C76806" w:rsidP="00E23DF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555979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76806" w:rsidRPr="00555979" w14:paraId="7D19DCD1" w14:textId="77777777" w:rsidTr="00C76806">
        <w:tc>
          <w:tcPr>
            <w:tcW w:w="9741" w:type="dxa"/>
          </w:tcPr>
          <w:p w14:paraId="0AABD512" w14:textId="77777777" w:rsidR="0089591F" w:rsidRPr="00555979" w:rsidRDefault="00845A4F" w:rsidP="008468D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555979">
              <w:rPr>
                <w:szCs w:val="24"/>
              </w:rPr>
              <w:t xml:space="preserve">Nėra </w:t>
            </w:r>
          </w:p>
        </w:tc>
      </w:tr>
      <w:tr w:rsidR="00C76806" w:rsidRPr="00555979" w14:paraId="6303EA6C" w14:textId="77777777" w:rsidTr="00C76806">
        <w:tc>
          <w:tcPr>
            <w:tcW w:w="9741" w:type="dxa"/>
          </w:tcPr>
          <w:p w14:paraId="6439307D" w14:textId="77777777" w:rsidR="00C76806" w:rsidRPr="008E2A0D" w:rsidRDefault="00C76806" w:rsidP="00E23DF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8E2A0D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01062147" w14:textId="77777777" w:rsidR="002577FA" w:rsidRDefault="002577FA" w:rsidP="002577FA">
            <w:pPr>
              <w:pStyle w:val="Betarp"/>
              <w:jc w:val="both"/>
              <w:rPr>
                <w:szCs w:val="24"/>
              </w:rPr>
            </w:pPr>
            <w:r w:rsidRPr="008E2A0D">
              <w:rPr>
                <w:szCs w:val="24"/>
              </w:rPr>
              <w:lastRenderedPageBreak/>
              <w:t xml:space="preserve">Bendras planuojamas projekto biudžetas sudarys </w:t>
            </w:r>
            <w:r w:rsidR="008E2A0D" w:rsidRPr="008E2A0D">
              <w:rPr>
                <w:szCs w:val="24"/>
              </w:rPr>
              <w:t>2 904 170</w:t>
            </w:r>
            <w:r w:rsidRPr="008E2A0D">
              <w:rPr>
                <w:szCs w:val="24"/>
              </w:rPr>
              <w:t>,00 Eur. Projektas bus finansuojamas 2021–2027 m. Europos Sąjungos (toliau – ES) fondų investicijų programos lėšomis ne daugiau kaip 85 proc. (</w:t>
            </w:r>
            <w:r w:rsidR="008E2A0D" w:rsidRPr="008E2A0D">
              <w:rPr>
                <w:szCs w:val="24"/>
              </w:rPr>
              <w:t>2 468 544</w:t>
            </w:r>
            <w:r w:rsidRPr="008E2A0D">
              <w:rPr>
                <w:szCs w:val="24"/>
              </w:rPr>
              <w:t>,00 Eur) visų tinkamų finansuoti projekto išlaidų, o Pareiškėjas ir partneriai privalo prisidėti prie projekto finansavimo ne mažiau nei 15 proc. (</w:t>
            </w:r>
            <w:r w:rsidR="008E2A0D" w:rsidRPr="008E2A0D">
              <w:rPr>
                <w:szCs w:val="24"/>
              </w:rPr>
              <w:t>435 626</w:t>
            </w:r>
            <w:r w:rsidRPr="008E2A0D">
              <w:rPr>
                <w:szCs w:val="24"/>
              </w:rPr>
              <w:t>,00 Eur) visų tinkamų finansuoti projekto išlaidų. Projekto tinkamų finansuoti išlaidų dalis, kurios nepadengia skiriamo finansavimo lėšos, ir netinkamos finansuoti projekto išlaidos turi būti finansuojamos iš projekto vykdytojo ir (ar) partnerių lėšų.</w:t>
            </w:r>
          </w:p>
          <w:p w14:paraId="6337498D" w14:textId="77777777" w:rsidR="008E2A0D" w:rsidRDefault="008E2A0D" w:rsidP="002577FA">
            <w:pPr>
              <w:pStyle w:val="Betarp"/>
              <w:jc w:val="both"/>
              <w:rPr>
                <w:szCs w:val="24"/>
              </w:rPr>
            </w:pPr>
          </w:p>
          <w:tbl>
            <w:tblPr>
              <w:tblW w:w="9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1985"/>
              <w:gridCol w:w="1842"/>
              <w:gridCol w:w="1843"/>
            </w:tblGrid>
            <w:tr w:rsidR="00F94D26" w14:paraId="4A14B45A" w14:textId="77777777">
              <w:trPr>
                <w:trHeight w:val="187"/>
                <w:jc w:val="center"/>
              </w:trPr>
              <w:tc>
                <w:tcPr>
                  <w:tcW w:w="3539" w:type="dxa"/>
                  <w:shd w:val="clear" w:color="auto" w:fill="auto"/>
                </w:tcPr>
                <w:p w14:paraId="5B0D9F3B" w14:textId="77777777" w:rsidR="008E2A0D" w:rsidRDefault="008E2A0D">
                  <w:pPr>
                    <w:jc w:val="center"/>
                    <w:rPr>
                      <w:rFonts w:eastAsia="Calibri"/>
                      <w:b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0"/>
                      <w:lang w:eastAsia="en-US"/>
                    </w:rPr>
                    <w:t>Savivaldybės pavadinimas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34A28D26" w14:textId="77777777" w:rsidR="008E2A0D" w:rsidRDefault="008E2A0D">
                  <w:pPr>
                    <w:jc w:val="center"/>
                    <w:rPr>
                      <w:rFonts w:eastAsia="Calibri"/>
                      <w:b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0"/>
                      <w:lang w:eastAsia="en-US"/>
                    </w:rPr>
                    <w:t>Bendra projekto vertė, Eur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5B0DC82A" w14:textId="77777777" w:rsidR="008E2A0D" w:rsidRDefault="008E2A0D">
                  <w:pPr>
                    <w:jc w:val="center"/>
                    <w:rPr>
                      <w:rFonts w:eastAsia="Calibri"/>
                      <w:b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0"/>
                      <w:lang w:eastAsia="en-US"/>
                    </w:rPr>
                    <w:t xml:space="preserve">ES lėšos, </w:t>
                  </w:r>
                </w:p>
                <w:p w14:paraId="3AC4D989" w14:textId="77777777" w:rsidR="008E2A0D" w:rsidRDefault="008E2A0D">
                  <w:pPr>
                    <w:jc w:val="center"/>
                    <w:rPr>
                      <w:rFonts w:eastAsia="Calibri"/>
                      <w:b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0"/>
                      <w:lang w:eastAsia="en-US"/>
                    </w:rPr>
                    <w:t>Eur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CDA344A" w14:textId="77777777" w:rsidR="008E2A0D" w:rsidRDefault="008E2A0D">
                  <w:pPr>
                    <w:jc w:val="center"/>
                    <w:rPr>
                      <w:rFonts w:eastAsia="Calibri"/>
                      <w:b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0"/>
                      <w:lang w:eastAsia="en-US"/>
                    </w:rPr>
                    <w:t>Nuosavas indėlis, Eur</w:t>
                  </w:r>
                </w:p>
              </w:tc>
            </w:tr>
            <w:tr w:rsidR="00F94D26" w14:paraId="2109D8C5" w14:textId="77777777">
              <w:trPr>
                <w:trHeight w:val="147"/>
                <w:jc w:val="center"/>
              </w:trPr>
              <w:tc>
                <w:tcPr>
                  <w:tcW w:w="3539" w:type="dxa"/>
                  <w:shd w:val="clear" w:color="auto" w:fill="auto"/>
                </w:tcPr>
                <w:p w14:paraId="1757C6C0" w14:textId="77777777" w:rsidR="008E2A0D" w:rsidRDefault="008E2A0D" w:rsidP="008E2A0D">
                  <w:pPr>
                    <w:rPr>
                      <w:rFonts w:eastAsia="Calibri"/>
                      <w:b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0"/>
                      <w:lang w:eastAsia="en-US"/>
                    </w:rPr>
                    <w:t>Pagėgių sav.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D70765D" w14:textId="77777777" w:rsidR="008E2A0D" w:rsidRDefault="008E2A0D">
                  <w:pPr>
                    <w:jc w:val="center"/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0"/>
                      <w:lang w:eastAsia="en-US"/>
                    </w:rPr>
                    <w:t>129 401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7E79939D" w14:textId="77777777" w:rsidR="008E2A0D" w:rsidRDefault="008E2A0D">
                  <w:pPr>
                    <w:jc w:val="center"/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  <w:t>109 991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920F954" w14:textId="77777777" w:rsidR="008E2A0D" w:rsidRDefault="008E2A0D">
                  <w:pPr>
                    <w:jc w:val="center"/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  <w:t>19 410</w:t>
                  </w:r>
                </w:p>
              </w:tc>
            </w:tr>
            <w:tr w:rsidR="00F94D26" w14:paraId="33B235F8" w14:textId="77777777">
              <w:trPr>
                <w:trHeight w:val="194"/>
                <w:jc w:val="center"/>
              </w:trPr>
              <w:tc>
                <w:tcPr>
                  <w:tcW w:w="3539" w:type="dxa"/>
                  <w:shd w:val="clear" w:color="auto" w:fill="auto"/>
                  <w:vAlign w:val="center"/>
                </w:tcPr>
                <w:p w14:paraId="11CDBB76" w14:textId="77777777" w:rsidR="008E2A0D" w:rsidRDefault="008E2A0D" w:rsidP="008E2A0D">
                  <w:pPr>
                    <w:rPr>
                      <w:rFonts w:eastAsia="Calibri"/>
                      <w:b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0"/>
                      <w:lang w:eastAsia="en-US"/>
                    </w:rPr>
                    <w:t>Jurbarko r. sav.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C9D52B2" w14:textId="77777777" w:rsidR="008E2A0D" w:rsidRDefault="008E2A0D">
                  <w:pPr>
                    <w:jc w:val="center"/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0"/>
                      <w:lang w:eastAsia="en-US"/>
                    </w:rPr>
                    <w:t>908 071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5A7A2C50" w14:textId="77777777" w:rsidR="008E2A0D" w:rsidRDefault="008E2A0D">
                  <w:pPr>
                    <w:jc w:val="center"/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  <w:t>771 860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C02D501" w14:textId="77777777" w:rsidR="008E2A0D" w:rsidRDefault="008E2A0D">
                  <w:pPr>
                    <w:jc w:val="center"/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  <w:t>136 211</w:t>
                  </w:r>
                </w:p>
              </w:tc>
            </w:tr>
            <w:tr w:rsidR="00F94D26" w14:paraId="4FBD5521" w14:textId="77777777">
              <w:trPr>
                <w:trHeight w:val="98"/>
                <w:jc w:val="center"/>
              </w:trPr>
              <w:tc>
                <w:tcPr>
                  <w:tcW w:w="3539" w:type="dxa"/>
                  <w:shd w:val="clear" w:color="auto" w:fill="auto"/>
                  <w:vAlign w:val="center"/>
                </w:tcPr>
                <w:p w14:paraId="56CD442F" w14:textId="77777777" w:rsidR="008E2A0D" w:rsidRDefault="008E2A0D" w:rsidP="008E2A0D">
                  <w:pPr>
                    <w:rPr>
                      <w:rFonts w:eastAsia="Calibri"/>
                      <w:b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0"/>
                      <w:lang w:eastAsia="en-US"/>
                    </w:rPr>
                    <w:t xml:space="preserve">Šilalės r. sav.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1BBD97CB" w14:textId="77777777" w:rsidR="008E2A0D" w:rsidRDefault="008E2A0D">
                  <w:pPr>
                    <w:jc w:val="center"/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0"/>
                      <w:lang w:eastAsia="en-US"/>
                    </w:rPr>
                    <w:t>606 290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5374FC9E" w14:textId="77777777" w:rsidR="008E2A0D" w:rsidRDefault="008E2A0D">
                  <w:pPr>
                    <w:jc w:val="center"/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  <w:t>515 347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A0C2A3D" w14:textId="77777777" w:rsidR="008E2A0D" w:rsidRDefault="008E2A0D">
                  <w:pPr>
                    <w:jc w:val="center"/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  <w:t>90 943</w:t>
                  </w:r>
                </w:p>
              </w:tc>
            </w:tr>
            <w:tr w:rsidR="00F94D26" w14:paraId="6B35E89E" w14:textId="77777777">
              <w:trPr>
                <w:trHeight w:val="271"/>
                <w:jc w:val="center"/>
              </w:trPr>
              <w:tc>
                <w:tcPr>
                  <w:tcW w:w="3539" w:type="dxa"/>
                  <w:shd w:val="clear" w:color="auto" w:fill="auto"/>
                  <w:vAlign w:val="center"/>
                </w:tcPr>
                <w:p w14:paraId="2D77AD34" w14:textId="77777777" w:rsidR="008E2A0D" w:rsidRDefault="008E2A0D" w:rsidP="008E2A0D">
                  <w:pPr>
                    <w:rPr>
                      <w:rFonts w:eastAsia="Calibri"/>
                      <w:b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0"/>
                      <w:lang w:eastAsia="en-US"/>
                    </w:rPr>
                    <w:t>Tauragės r. sav. (be Tauragės miesto)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633C720A" w14:textId="77777777" w:rsidR="008E2A0D" w:rsidRDefault="008E2A0D">
                  <w:pPr>
                    <w:jc w:val="center"/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0"/>
                      <w:lang w:eastAsia="en-US"/>
                    </w:rPr>
                    <w:t>420 850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20EFD4C8" w14:textId="77777777" w:rsidR="008E2A0D" w:rsidRDefault="008E2A0D">
                  <w:pPr>
                    <w:jc w:val="center"/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  <w:t>357 722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BC2CCC2" w14:textId="77777777" w:rsidR="008E2A0D" w:rsidRDefault="008E2A0D">
                  <w:pPr>
                    <w:jc w:val="center"/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  <w:t>63 128</w:t>
                  </w:r>
                </w:p>
              </w:tc>
            </w:tr>
            <w:tr w:rsidR="00F94D26" w14:paraId="66E4A683" w14:textId="77777777">
              <w:trPr>
                <w:trHeight w:val="134"/>
                <w:jc w:val="center"/>
              </w:trPr>
              <w:tc>
                <w:tcPr>
                  <w:tcW w:w="3539" w:type="dxa"/>
                  <w:shd w:val="clear" w:color="auto" w:fill="auto"/>
                  <w:vAlign w:val="center"/>
                </w:tcPr>
                <w:p w14:paraId="0E29F3CE" w14:textId="77777777" w:rsidR="008E2A0D" w:rsidRDefault="008E2A0D" w:rsidP="008E2A0D">
                  <w:pPr>
                    <w:rPr>
                      <w:rFonts w:eastAsia="Calibri"/>
                      <w:b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0"/>
                      <w:lang w:eastAsia="en-US"/>
                    </w:rPr>
                    <w:t xml:space="preserve">Tauragės m.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7A7AE9CB" w14:textId="77777777" w:rsidR="008E2A0D" w:rsidRDefault="008E2A0D">
                  <w:pPr>
                    <w:jc w:val="center"/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0"/>
                      <w:lang w:eastAsia="en-US"/>
                    </w:rPr>
                    <w:t>639 558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58680748" w14:textId="77777777" w:rsidR="008E2A0D" w:rsidRDefault="008E2A0D">
                  <w:pPr>
                    <w:jc w:val="center"/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  <w:t>543 624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9EC3CC9" w14:textId="77777777" w:rsidR="008E2A0D" w:rsidRDefault="008E2A0D">
                  <w:pPr>
                    <w:jc w:val="center"/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  <w:t>73 820</w:t>
                  </w:r>
                </w:p>
              </w:tc>
            </w:tr>
            <w:tr w:rsidR="00F94D26" w14:paraId="3F77EBB8" w14:textId="77777777">
              <w:trPr>
                <w:trHeight w:val="179"/>
                <w:jc w:val="center"/>
              </w:trPr>
              <w:tc>
                <w:tcPr>
                  <w:tcW w:w="3539" w:type="dxa"/>
                  <w:shd w:val="clear" w:color="auto" w:fill="auto"/>
                  <w:vAlign w:val="center"/>
                </w:tcPr>
                <w:p w14:paraId="6CD4D1F8" w14:textId="77777777" w:rsidR="008E2A0D" w:rsidRDefault="004F52A2" w:rsidP="008E2A0D">
                  <w:pPr>
                    <w:rPr>
                      <w:rFonts w:eastAsia="Calibri"/>
                      <w:b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0"/>
                      <w:lang w:eastAsia="en-US"/>
                    </w:rPr>
                    <w:t>„</w:t>
                  </w:r>
                  <w:r w:rsidR="008E2A0D">
                    <w:rPr>
                      <w:rFonts w:eastAsia="Calibri"/>
                      <w:bCs/>
                      <w:sz w:val="20"/>
                      <w:lang w:eastAsia="en-US"/>
                    </w:rPr>
                    <w:t>Via Lietuva</w:t>
                  </w:r>
                  <w:r>
                    <w:rPr>
                      <w:rFonts w:eastAsia="Calibri"/>
                      <w:bCs/>
                      <w:sz w:val="20"/>
                      <w:lang w:eastAsia="en-US"/>
                    </w:rPr>
                    <w:t>“</w:t>
                  </w:r>
                  <w:r w:rsidR="008E2A0D">
                    <w:rPr>
                      <w:rFonts w:eastAsia="Calibri"/>
                      <w:bCs/>
                      <w:sz w:val="20"/>
                      <w:lang w:eastAsia="en-US"/>
                    </w:rPr>
                    <w:t xml:space="preserve">, AB 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3B8803E4" w14:textId="77777777" w:rsidR="008E2A0D" w:rsidRDefault="008E2A0D">
                  <w:pPr>
                    <w:jc w:val="center"/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6C0A11C6" w14:textId="77777777" w:rsidR="008E2A0D" w:rsidRDefault="008E2A0D">
                  <w:pPr>
                    <w:jc w:val="center"/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  <w:t>-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958D1DD" w14:textId="77777777" w:rsidR="008E2A0D" w:rsidRDefault="008E2A0D">
                  <w:pPr>
                    <w:jc w:val="center"/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i/>
                      <w:iCs/>
                      <w:sz w:val="20"/>
                      <w:lang w:eastAsia="en-US"/>
                    </w:rPr>
                    <w:t>22 114</w:t>
                  </w:r>
                </w:p>
              </w:tc>
            </w:tr>
            <w:tr w:rsidR="00F94D26" w14:paraId="58CBFD49" w14:textId="77777777">
              <w:trPr>
                <w:trHeight w:val="42"/>
                <w:jc w:val="center"/>
              </w:trPr>
              <w:tc>
                <w:tcPr>
                  <w:tcW w:w="3539" w:type="dxa"/>
                  <w:shd w:val="clear" w:color="auto" w:fill="auto"/>
                  <w:vAlign w:val="center"/>
                </w:tcPr>
                <w:p w14:paraId="769AC2EA" w14:textId="77777777" w:rsidR="008E2A0D" w:rsidRDefault="004F52A2" w:rsidP="008E2A0D">
                  <w:pPr>
                    <w:rPr>
                      <w:rFonts w:eastAsia="Calibri"/>
                      <w:b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0"/>
                      <w:lang w:eastAsia="en-US"/>
                    </w:rPr>
                    <w:t>VšĮ „</w:t>
                  </w:r>
                  <w:r w:rsidR="008E2A0D">
                    <w:rPr>
                      <w:rFonts w:eastAsia="Calibri"/>
                      <w:bCs/>
                      <w:sz w:val="20"/>
                      <w:lang w:eastAsia="en-US"/>
                    </w:rPr>
                    <w:t>Žaliasis regionas</w:t>
                  </w:r>
                  <w:r>
                    <w:rPr>
                      <w:rFonts w:eastAsia="Calibri"/>
                      <w:bCs/>
                      <w:sz w:val="20"/>
                      <w:lang w:eastAsia="en-US"/>
                    </w:rPr>
                    <w:t>“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2A347961" w14:textId="77777777" w:rsidR="008E2A0D" w:rsidRDefault="008E2A0D">
                  <w:pPr>
                    <w:jc w:val="center"/>
                    <w:rPr>
                      <w:rFonts w:eastAsia="Calibri"/>
                      <w:b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0"/>
                      <w:lang w:eastAsia="en-US"/>
                    </w:rPr>
                    <w:t>200 000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3A214725" w14:textId="77777777" w:rsidR="008E2A0D" w:rsidRDefault="008E2A0D">
                  <w:pPr>
                    <w:jc w:val="center"/>
                    <w:rPr>
                      <w:rFonts w:eastAsia="Calibri"/>
                      <w:b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0"/>
                      <w:lang w:eastAsia="en-US"/>
                    </w:rPr>
                    <w:t>170 000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9B3262B" w14:textId="77777777" w:rsidR="008E2A0D" w:rsidRDefault="008E2A0D">
                  <w:pPr>
                    <w:jc w:val="center"/>
                    <w:rPr>
                      <w:rFonts w:eastAsia="Calibri"/>
                      <w:bCs/>
                      <w:sz w:val="20"/>
                      <w:lang w:eastAsia="en-US"/>
                    </w:rPr>
                  </w:pPr>
                  <w:r>
                    <w:rPr>
                      <w:rFonts w:eastAsia="Calibri"/>
                      <w:bCs/>
                      <w:sz w:val="20"/>
                      <w:lang w:eastAsia="en-US"/>
                    </w:rPr>
                    <w:t>30 000</w:t>
                  </w:r>
                </w:p>
              </w:tc>
            </w:tr>
          </w:tbl>
          <w:p w14:paraId="24C0C62B" w14:textId="77777777" w:rsidR="008E2A0D" w:rsidRPr="008E2A0D" w:rsidRDefault="008E2A0D" w:rsidP="002577FA">
            <w:pPr>
              <w:pStyle w:val="Betarp"/>
              <w:jc w:val="both"/>
              <w:rPr>
                <w:szCs w:val="24"/>
              </w:rPr>
            </w:pPr>
          </w:p>
          <w:p w14:paraId="127F21A3" w14:textId="77777777" w:rsidR="002577FA" w:rsidRPr="008E2A0D" w:rsidRDefault="002577FA" w:rsidP="002577FA">
            <w:pPr>
              <w:pStyle w:val="Betarp"/>
              <w:jc w:val="both"/>
              <w:rPr>
                <w:szCs w:val="24"/>
              </w:rPr>
            </w:pPr>
            <w:r w:rsidRPr="008E2A0D">
              <w:rPr>
                <w:szCs w:val="24"/>
              </w:rPr>
              <w:t xml:space="preserve">Prašoma skirti Projektui finansuoti Jurbarko rajono savivaldybės biudžeto lėšų – ne mažiau kaip 15 proc. visų tinkamų finansuoti Jurbarko rajono savivaldybės administracijai tenkančių Projekto išlaidų ir Projekto tinkamų finansuoti išlaidų dalį, kurios nepadengia skiriamo finansavimo lėšos, ir netinkamas finansuoti Projekto išlaidas. </w:t>
            </w:r>
          </w:p>
          <w:p w14:paraId="323A1EAA" w14:textId="77777777" w:rsidR="002577FA" w:rsidRPr="008E2A0D" w:rsidRDefault="002577FA" w:rsidP="002577FA">
            <w:pPr>
              <w:pStyle w:val="Betarp"/>
              <w:jc w:val="both"/>
              <w:rPr>
                <w:szCs w:val="24"/>
              </w:rPr>
            </w:pPr>
            <w:r w:rsidRPr="008E2A0D">
              <w:rPr>
                <w:szCs w:val="24"/>
              </w:rPr>
              <w:t xml:space="preserve">Planuojamas Jurbarko rajono savivaldybės veiklos biudžetas Projekte sudaro </w:t>
            </w:r>
            <w:r w:rsidR="008E2A0D" w:rsidRPr="008E2A0D">
              <w:rPr>
                <w:szCs w:val="24"/>
              </w:rPr>
              <w:t>908 071</w:t>
            </w:r>
            <w:r w:rsidRPr="008E2A0D">
              <w:rPr>
                <w:szCs w:val="24"/>
              </w:rPr>
              <w:t xml:space="preserve">,00 Eur, iš kurių ES lėšos – </w:t>
            </w:r>
            <w:r w:rsidR="008E2A0D" w:rsidRPr="008E2A0D">
              <w:rPr>
                <w:szCs w:val="24"/>
              </w:rPr>
              <w:t>771 860</w:t>
            </w:r>
            <w:r w:rsidRPr="008E2A0D">
              <w:rPr>
                <w:szCs w:val="24"/>
              </w:rPr>
              <w:t xml:space="preserve">,00 Eur, nuosavas įnašas – </w:t>
            </w:r>
            <w:r w:rsidR="008E2A0D" w:rsidRPr="008E2A0D">
              <w:rPr>
                <w:szCs w:val="24"/>
              </w:rPr>
              <w:t>136 211</w:t>
            </w:r>
            <w:r w:rsidRPr="008E2A0D">
              <w:rPr>
                <w:szCs w:val="24"/>
              </w:rPr>
              <w:t>,00 Eur.</w:t>
            </w:r>
          </w:p>
          <w:p w14:paraId="7AB73F4A" w14:textId="77777777" w:rsidR="008E2A0D" w:rsidRPr="008E2A0D" w:rsidRDefault="002577FA" w:rsidP="002577FA">
            <w:pPr>
              <w:shd w:val="clear" w:color="auto" w:fill="FFFFFF"/>
              <w:spacing w:line="0" w:lineRule="atLeast"/>
              <w:jc w:val="both"/>
              <w:rPr>
                <w:szCs w:val="24"/>
              </w:rPr>
            </w:pPr>
            <w:r w:rsidRPr="008E2A0D">
              <w:rPr>
                <w:szCs w:val="24"/>
              </w:rPr>
              <w:t>Planuojamas skatinimo priemonių investuoti Tauragės regione veiklos biudžetas Projekte sudaro 200 000,00 Eur, iš kurių ES lėšos – 170 000,00 Eur, nuosavas įnašas – 30 000,00 Eur. Įstaigai tenkant nuosavo įnašo dalis paskirstoma pagal dalininkų turimą balsų skaičių dalininkų susirinkime, todėl Jurbarko rajono savivaldybės dalis (27 proc.) – 8 100,00 Eur.</w:t>
            </w:r>
          </w:p>
        </w:tc>
      </w:tr>
      <w:tr w:rsidR="00C76806" w:rsidRPr="00555979" w14:paraId="3403A76F" w14:textId="77777777" w:rsidTr="00C76806">
        <w:tc>
          <w:tcPr>
            <w:tcW w:w="9741" w:type="dxa"/>
          </w:tcPr>
          <w:p w14:paraId="28452AD8" w14:textId="77777777" w:rsidR="00C76806" w:rsidRPr="00555979" w:rsidRDefault="00C76806" w:rsidP="00E23DF1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555979">
              <w:rPr>
                <w:b/>
                <w:bCs/>
                <w:i/>
                <w:iCs/>
                <w:szCs w:val="24"/>
              </w:rPr>
              <w:lastRenderedPageBreak/>
              <w:t>7. Ar reikalingas projekto antikorupcinis vertinimas.</w:t>
            </w:r>
          </w:p>
          <w:p w14:paraId="008972BF" w14:textId="77777777" w:rsidR="00C76806" w:rsidRPr="00555979" w:rsidRDefault="002577FA" w:rsidP="00E23DF1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2577FA">
              <w:rPr>
                <w:szCs w:val="24"/>
              </w:rPr>
              <w:t>Nereikalingas</w:t>
            </w:r>
          </w:p>
        </w:tc>
      </w:tr>
      <w:tr w:rsidR="00C76806" w:rsidRPr="00555979" w14:paraId="766BBE2A" w14:textId="77777777" w:rsidTr="00C76806">
        <w:tc>
          <w:tcPr>
            <w:tcW w:w="9741" w:type="dxa"/>
          </w:tcPr>
          <w:p w14:paraId="0B3B20F3" w14:textId="77777777" w:rsidR="00C76806" w:rsidRPr="00555979" w:rsidRDefault="00C76806" w:rsidP="00C76806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555979">
              <w:rPr>
                <w:b/>
                <w:bCs/>
                <w:i/>
                <w:iCs/>
                <w:szCs w:val="24"/>
              </w:rPr>
              <w:t>8. Projekto iniciatorius, autorius ar autorių grupė.</w:t>
            </w:r>
          </w:p>
        </w:tc>
      </w:tr>
      <w:tr w:rsidR="00C76806" w:rsidRPr="00555979" w14:paraId="12064CD9" w14:textId="77777777" w:rsidTr="00C76806">
        <w:tc>
          <w:tcPr>
            <w:tcW w:w="9741" w:type="dxa"/>
          </w:tcPr>
          <w:p w14:paraId="1E6B3614" w14:textId="77777777" w:rsidR="00C76806" w:rsidRPr="00555979" w:rsidRDefault="00B27031" w:rsidP="008E2A0D">
            <w:pPr>
              <w:jc w:val="both"/>
              <w:rPr>
                <w:szCs w:val="24"/>
              </w:rPr>
            </w:pPr>
            <w:r w:rsidRPr="00E43658">
              <w:rPr>
                <w:szCs w:val="24"/>
              </w:rPr>
              <w:t>Viešoji įstaiga „Žaliasis regionas“, Jurbarko rajono savivaldybės administracija</w:t>
            </w:r>
            <w:r>
              <w:rPr>
                <w:szCs w:val="24"/>
              </w:rPr>
              <w:t xml:space="preserve">, Pagėgių </w:t>
            </w:r>
            <w:r w:rsidRPr="00E43658">
              <w:rPr>
                <w:szCs w:val="24"/>
              </w:rPr>
              <w:t>savivaldybės administracija</w:t>
            </w:r>
            <w:r>
              <w:rPr>
                <w:szCs w:val="24"/>
              </w:rPr>
              <w:t xml:space="preserve">, Šilalės rajono </w:t>
            </w:r>
            <w:r w:rsidRPr="00E43658">
              <w:rPr>
                <w:szCs w:val="24"/>
              </w:rPr>
              <w:t>savivaldybės administracija</w:t>
            </w:r>
            <w:r>
              <w:rPr>
                <w:szCs w:val="24"/>
              </w:rPr>
              <w:t xml:space="preserve">, Tauragės rajono </w:t>
            </w:r>
            <w:r w:rsidRPr="00E43658">
              <w:rPr>
                <w:szCs w:val="24"/>
              </w:rPr>
              <w:t>savivaldybės administracija</w:t>
            </w:r>
            <w:r>
              <w:rPr>
                <w:szCs w:val="24"/>
              </w:rPr>
              <w:t xml:space="preserve"> ir akcin</w:t>
            </w:r>
            <w:r w:rsidR="004F52A2">
              <w:rPr>
                <w:szCs w:val="24"/>
              </w:rPr>
              <w:t>ė</w:t>
            </w:r>
            <w:r>
              <w:rPr>
                <w:szCs w:val="24"/>
              </w:rPr>
              <w:t xml:space="preserve"> bendrov</w:t>
            </w:r>
            <w:r w:rsidR="004F52A2">
              <w:rPr>
                <w:szCs w:val="24"/>
              </w:rPr>
              <w:t>ė</w:t>
            </w:r>
            <w:r>
              <w:rPr>
                <w:szCs w:val="24"/>
              </w:rPr>
              <w:t xml:space="preserve"> „Via Lietuva“.</w:t>
            </w:r>
          </w:p>
        </w:tc>
      </w:tr>
      <w:tr w:rsidR="00C76806" w:rsidRPr="00555979" w14:paraId="687AF4C4" w14:textId="77777777" w:rsidTr="00C76806">
        <w:tc>
          <w:tcPr>
            <w:tcW w:w="9741" w:type="dxa"/>
          </w:tcPr>
          <w:p w14:paraId="16BEE16C" w14:textId="77777777" w:rsidR="00C76806" w:rsidRPr="00555979" w:rsidRDefault="00C76806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555979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33DAB5BD" w14:textId="77777777" w:rsidR="00C76806" w:rsidRPr="00555979" w:rsidRDefault="002577FA" w:rsidP="00B27031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2577FA">
              <w:rPr>
                <w:szCs w:val="24"/>
              </w:rPr>
              <w:t>Pridedamas viešosios įstaigos „Žaliasis regionas“ 202</w:t>
            </w:r>
            <w:r>
              <w:rPr>
                <w:szCs w:val="24"/>
              </w:rPr>
              <w:t>4</w:t>
            </w:r>
            <w:r w:rsidRPr="002577FA">
              <w:rPr>
                <w:szCs w:val="24"/>
              </w:rPr>
              <w:t xml:space="preserve"> m. </w:t>
            </w:r>
            <w:r>
              <w:rPr>
                <w:szCs w:val="24"/>
              </w:rPr>
              <w:t>birželio 6</w:t>
            </w:r>
            <w:r w:rsidRPr="002577FA">
              <w:rPr>
                <w:szCs w:val="24"/>
              </w:rPr>
              <w:t xml:space="preserve"> d. raštas Nr. SD/</w:t>
            </w:r>
            <w:r>
              <w:rPr>
                <w:szCs w:val="24"/>
              </w:rPr>
              <w:t>54</w:t>
            </w:r>
            <w:r w:rsidRPr="002577FA">
              <w:rPr>
                <w:szCs w:val="24"/>
              </w:rPr>
              <w:t xml:space="preserve"> ir </w:t>
            </w:r>
            <w:r w:rsidR="00B27031" w:rsidRPr="00B27031">
              <w:rPr>
                <w:szCs w:val="24"/>
              </w:rPr>
              <w:t>Jungtinės veiklos (partnerystės) sutarties įgyvendinant projektą „Viešojo transporto paslaugų prieinamumo didinimas Tauragės regione“ projekt</w:t>
            </w:r>
            <w:r w:rsidR="00B27031">
              <w:rPr>
                <w:szCs w:val="24"/>
              </w:rPr>
              <w:t>as</w:t>
            </w:r>
            <w:r w:rsidR="00B27031" w:rsidRPr="00B27031">
              <w:rPr>
                <w:szCs w:val="24"/>
              </w:rPr>
              <w:t>.</w:t>
            </w:r>
          </w:p>
        </w:tc>
      </w:tr>
      <w:tr w:rsidR="00C76806" w:rsidRPr="00555979" w14:paraId="1ADEA5C5" w14:textId="77777777" w:rsidTr="00C76806">
        <w:tc>
          <w:tcPr>
            <w:tcW w:w="9741" w:type="dxa"/>
          </w:tcPr>
          <w:p w14:paraId="500CECA0" w14:textId="77777777" w:rsidR="00C76806" w:rsidRPr="00555979" w:rsidRDefault="00C76806" w:rsidP="00C76806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555979">
              <w:rPr>
                <w:b/>
                <w:bCs/>
                <w:i/>
                <w:iCs/>
                <w:szCs w:val="24"/>
              </w:rPr>
              <w:t>10. Sprendimas įteikiamas (kam ir kiek egz.).</w:t>
            </w:r>
          </w:p>
        </w:tc>
      </w:tr>
      <w:tr w:rsidR="00C76806" w:rsidRPr="00555979" w14:paraId="55304EFD" w14:textId="77777777" w:rsidTr="00C76806">
        <w:tc>
          <w:tcPr>
            <w:tcW w:w="9741" w:type="dxa"/>
          </w:tcPr>
          <w:p w14:paraId="6A8A42C4" w14:textId="77777777" w:rsidR="00C76806" w:rsidRPr="00555979" w:rsidRDefault="00C76806" w:rsidP="00C76806">
            <w:pPr>
              <w:tabs>
                <w:tab w:val="left" w:pos="0"/>
              </w:tabs>
              <w:rPr>
                <w:szCs w:val="24"/>
              </w:rPr>
            </w:pPr>
            <w:r w:rsidRPr="00555979">
              <w:rPr>
                <w:szCs w:val="24"/>
              </w:rPr>
              <w:t xml:space="preserve">Investicijų ir strateginio planavimo </w:t>
            </w:r>
            <w:r w:rsidR="00392DF9" w:rsidRPr="00555979">
              <w:rPr>
                <w:szCs w:val="24"/>
              </w:rPr>
              <w:t>skyri</w:t>
            </w:r>
            <w:r w:rsidR="002577FA">
              <w:rPr>
                <w:szCs w:val="24"/>
              </w:rPr>
              <w:t>ui</w:t>
            </w:r>
            <w:r w:rsidR="00392DF9" w:rsidRPr="00555979">
              <w:rPr>
                <w:szCs w:val="24"/>
              </w:rPr>
              <w:t xml:space="preserve"> </w:t>
            </w:r>
            <w:r w:rsidR="00A51987" w:rsidRPr="00555979">
              <w:rPr>
                <w:szCs w:val="24"/>
              </w:rPr>
              <w:t>per DVS</w:t>
            </w:r>
          </w:p>
        </w:tc>
      </w:tr>
      <w:tr w:rsidR="006A29E6" w:rsidRPr="00555979" w14:paraId="472908BA" w14:textId="77777777" w:rsidTr="00C76806">
        <w:tc>
          <w:tcPr>
            <w:tcW w:w="9741" w:type="dxa"/>
          </w:tcPr>
          <w:p w14:paraId="39532E6E" w14:textId="77777777" w:rsidR="006A29E6" w:rsidRPr="00555979" w:rsidRDefault="006A29E6">
            <w:pPr>
              <w:tabs>
                <w:tab w:val="left" w:pos="0"/>
              </w:tabs>
              <w:rPr>
                <w:b/>
                <w:bCs/>
                <w:szCs w:val="24"/>
              </w:rPr>
            </w:pPr>
          </w:p>
        </w:tc>
      </w:tr>
      <w:tr w:rsidR="006A29E6" w:rsidRPr="00555979" w14:paraId="5CFBB6A0" w14:textId="77777777" w:rsidTr="00C76806">
        <w:tc>
          <w:tcPr>
            <w:tcW w:w="9741" w:type="dxa"/>
          </w:tcPr>
          <w:p w14:paraId="0C40AE73" w14:textId="77777777" w:rsidR="00A51987" w:rsidRPr="00555979" w:rsidRDefault="00A51987" w:rsidP="00A51987">
            <w:pPr>
              <w:rPr>
                <w:szCs w:val="24"/>
              </w:rPr>
            </w:pPr>
            <w:r w:rsidRPr="00555979">
              <w:rPr>
                <w:szCs w:val="24"/>
              </w:rPr>
              <w:t>Parengė</w:t>
            </w:r>
          </w:p>
          <w:p w14:paraId="28713451" w14:textId="77777777" w:rsidR="00392DF9" w:rsidRPr="00555979" w:rsidRDefault="00392DF9" w:rsidP="00392DF9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  <w:lang w:eastAsia="de-DE"/>
              </w:rPr>
            </w:pPr>
            <w:r w:rsidRPr="00555979">
              <w:rPr>
                <w:szCs w:val="24"/>
                <w:lang w:eastAsia="de-DE"/>
              </w:rPr>
              <w:fldChar w:fldCharType="begin">
                <w:ffData>
                  <w:name w:val="CREATOR_SHOWS"/>
                  <w:enabled/>
                  <w:calcOnExit w:val="0"/>
                  <w:textInput>
                    <w:default w:val="{$CREATOR_SHOWS}"/>
                  </w:textInput>
                </w:ffData>
              </w:fldChar>
            </w:r>
            <w:r w:rsidRPr="00555979">
              <w:rPr>
                <w:szCs w:val="24"/>
                <w:lang w:eastAsia="de-DE"/>
              </w:rPr>
              <w:instrText xml:space="preserve"> FORMTEXT </w:instrText>
            </w:r>
            <w:r w:rsidRPr="00555979">
              <w:rPr>
                <w:szCs w:val="24"/>
                <w:lang w:eastAsia="de-DE"/>
              </w:rPr>
            </w:r>
            <w:r w:rsidRPr="00555979">
              <w:rPr>
                <w:szCs w:val="24"/>
                <w:lang w:eastAsia="de-DE"/>
              </w:rPr>
              <w:fldChar w:fldCharType="separate"/>
            </w:r>
            <w:r w:rsidRPr="00555979">
              <w:rPr>
                <w:noProof/>
                <w:szCs w:val="24"/>
                <w:lang w:eastAsia="de-DE"/>
              </w:rPr>
              <w:t>Ernestas Sinkus</w:t>
            </w:r>
            <w:r w:rsidRPr="00555979">
              <w:rPr>
                <w:szCs w:val="24"/>
                <w:lang w:eastAsia="de-DE"/>
              </w:rPr>
              <w:fldChar w:fldCharType="end"/>
            </w:r>
          </w:p>
          <w:p w14:paraId="19F0C64B" w14:textId="77777777" w:rsidR="00845A4F" w:rsidRPr="00555979" w:rsidRDefault="00845A4F" w:rsidP="00392DF9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  <w:lang w:eastAsia="de-DE"/>
              </w:rPr>
            </w:pPr>
          </w:p>
          <w:p w14:paraId="44F3EDEF" w14:textId="77777777" w:rsidR="006A29E6" w:rsidRPr="00555979" w:rsidRDefault="007E0D2D" w:rsidP="00A51987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55597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{$NOW_DATE1}"/>
                  </w:textInput>
                </w:ffData>
              </w:fldChar>
            </w:r>
            <w:r w:rsidRPr="00555979">
              <w:rPr>
                <w:szCs w:val="24"/>
              </w:rPr>
              <w:instrText xml:space="preserve"> FORMTEXT </w:instrText>
            </w:r>
            <w:r w:rsidRPr="00555979">
              <w:rPr>
                <w:szCs w:val="24"/>
              </w:rPr>
            </w:r>
            <w:r w:rsidRPr="00555979">
              <w:rPr>
                <w:szCs w:val="24"/>
              </w:rPr>
              <w:fldChar w:fldCharType="separate"/>
            </w:r>
            <w:r w:rsidRPr="00555979">
              <w:rPr>
                <w:noProof/>
                <w:szCs w:val="24"/>
              </w:rPr>
              <w:t>2024-06-26</w:t>
            </w:r>
            <w:r w:rsidRPr="00555979">
              <w:rPr>
                <w:noProof/>
                <w:szCs w:val="24"/>
              </w:rPr>
              <w:fldChar w:fldCharType="end"/>
            </w:r>
          </w:p>
        </w:tc>
      </w:tr>
    </w:tbl>
    <w:p w14:paraId="3F99F8EF" w14:textId="77777777" w:rsidR="006A29E6" w:rsidRPr="00555979" w:rsidRDefault="006A29E6" w:rsidP="00845A4F">
      <w:pPr>
        <w:rPr>
          <w:szCs w:val="24"/>
        </w:rPr>
      </w:pPr>
    </w:p>
    <w:sectPr w:rsidR="006A29E6" w:rsidRPr="00555979" w:rsidSect="00B02FD9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127BB" w14:textId="77777777" w:rsidR="005A5A05" w:rsidRDefault="005A5A05">
      <w:r>
        <w:separator/>
      </w:r>
    </w:p>
  </w:endnote>
  <w:endnote w:type="continuationSeparator" w:id="0">
    <w:p w14:paraId="33A2D3F7" w14:textId="77777777" w:rsidR="005A5A05" w:rsidRDefault="005A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45AA3" w14:textId="77777777" w:rsidR="005A5A05" w:rsidRDefault="005A5A05">
      <w:r>
        <w:separator/>
      </w:r>
    </w:p>
  </w:footnote>
  <w:footnote w:type="continuationSeparator" w:id="0">
    <w:p w14:paraId="482B77AB" w14:textId="77777777" w:rsidR="005A5A05" w:rsidRDefault="005A5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453B8" w14:textId="77777777" w:rsidR="00FC1CD3" w:rsidRDefault="00B0177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2CC7B8E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C837B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5ECCF4BA" w14:textId="77777777" w:rsidR="00FC1CD3" w:rsidRPr="00B93A51" w:rsidRDefault="00FC1CD3">
    <w:pPr>
      <w:pStyle w:val="Antrats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7943"/>
    <w:multiLevelType w:val="hybridMultilevel"/>
    <w:tmpl w:val="9794730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14DBC"/>
    <w:multiLevelType w:val="hybridMultilevel"/>
    <w:tmpl w:val="75665DFC"/>
    <w:lvl w:ilvl="0" w:tplc="EAD240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595791521">
    <w:abstractNumId w:val="4"/>
  </w:num>
  <w:num w:numId="2" w16cid:durableId="1588466278">
    <w:abstractNumId w:val="3"/>
  </w:num>
  <w:num w:numId="3" w16cid:durableId="146435200">
    <w:abstractNumId w:val="5"/>
  </w:num>
  <w:num w:numId="4" w16cid:durableId="984552421">
    <w:abstractNumId w:val="2"/>
  </w:num>
  <w:num w:numId="5" w16cid:durableId="1533881625">
    <w:abstractNumId w:val="8"/>
  </w:num>
  <w:num w:numId="6" w16cid:durableId="1329475897">
    <w:abstractNumId w:val="7"/>
  </w:num>
  <w:num w:numId="7" w16cid:durableId="496383919">
    <w:abstractNumId w:val="0"/>
  </w:num>
  <w:num w:numId="8" w16cid:durableId="21174865">
    <w:abstractNumId w:val="1"/>
  </w:num>
  <w:num w:numId="9" w16cid:durableId="1256596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489E"/>
    <w:rsid w:val="000258A2"/>
    <w:rsid w:val="00031B2B"/>
    <w:rsid w:val="00031EB8"/>
    <w:rsid w:val="000335C5"/>
    <w:rsid w:val="00033A70"/>
    <w:rsid w:val="0003441C"/>
    <w:rsid w:val="00046499"/>
    <w:rsid w:val="0005310E"/>
    <w:rsid w:val="000607F3"/>
    <w:rsid w:val="00073ECC"/>
    <w:rsid w:val="00075DE5"/>
    <w:rsid w:val="00076A1D"/>
    <w:rsid w:val="000773EB"/>
    <w:rsid w:val="00082EEB"/>
    <w:rsid w:val="00085739"/>
    <w:rsid w:val="0009037D"/>
    <w:rsid w:val="00095849"/>
    <w:rsid w:val="000A01B6"/>
    <w:rsid w:val="000B5A97"/>
    <w:rsid w:val="000E1F44"/>
    <w:rsid w:val="000E24EF"/>
    <w:rsid w:val="000E40EA"/>
    <w:rsid w:val="00101592"/>
    <w:rsid w:val="0010176C"/>
    <w:rsid w:val="00107C26"/>
    <w:rsid w:val="00117349"/>
    <w:rsid w:val="00124B53"/>
    <w:rsid w:val="0013367C"/>
    <w:rsid w:val="001346C9"/>
    <w:rsid w:val="001352EC"/>
    <w:rsid w:val="001379D3"/>
    <w:rsid w:val="0014151C"/>
    <w:rsid w:val="001422EE"/>
    <w:rsid w:val="001462E3"/>
    <w:rsid w:val="0015078A"/>
    <w:rsid w:val="00152F39"/>
    <w:rsid w:val="0015413B"/>
    <w:rsid w:val="00154797"/>
    <w:rsid w:val="00161E3D"/>
    <w:rsid w:val="0016226A"/>
    <w:rsid w:val="00172D6E"/>
    <w:rsid w:val="00176382"/>
    <w:rsid w:val="00181E5E"/>
    <w:rsid w:val="00182224"/>
    <w:rsid w:val="00182FF8"/>
    <w:rsid w:val="00185FE5"/>
    <w:rsid w:val="00186467"/>
    <w:rsid w:val="00190B66"/>
    <w:rsid w:val="00193120"/>
    <w:rsid w:val="001952BC"/>
    <w:rsid w:val="001D31EA"/>
    <w:rsid w:val="001D4EA6"/>
    <w:rsid w:val="001F1E33"/>
    <w:rsid w:val="00203CFC"/>
    <w:rsid w:val="002046E8"/>
    <w:rsid w:val="002065FC"/>
    <w:rsid w:val="00207BCB"/>
    <w:rsid w:val="002238E7"/>
    <w:rsid w:val="00226341"/>
    <w:rsid w:val="002325F6"/>
    <w:rsid w:val="00234B9B"/>
    <w:rsid w:val="002447EE"/>
    <w:rsid w:val="00244A4D"/>
    <w:rsid w:val="00246055"/>
    <w:rsid w:val="00251454"/>
    <w:rsid w:val="002577FA"/>
    <w:rsid w:val="00261ED2"/>
    <w:rsid w:val="00273CF8"/>
    <w:rsid w:val="00281984"/>
    <w:rsid w:val="002842BA"/>
    <w:rsid w:val="00295F5F"/>
    <w:rsid w:val="00297642"/>
    <w:rsid w:val="002A4A66"/>
    <w:rsid w:val="002D1DB2"/>
    <w:rsid w:val="002E1F99"/>
    <w:rsid w:val="002F084E"/>
    <w:rsid w:val="002F4A2B"/>
    <w:rsid w:val="002F7E49"/>
    <w:rsid w:val="003132F2"/>
    <w:rsid w:val="00317539"/>
    <w:rsid w:val="00323FE1"/>
    <w:rsid w:val="003274A6"/>
    <w:rsid w:val="00327829"/>
    <w:rsid w:val="00333FD4"/>
    <w:rsid w:val="003421EA"/>
    <w:rsid w:val="003459E5"/>
    <w:rsid w:val="00360BC8"/>
    <w:rsid w:val="00372033"/>
    <w:rsid w:val="00376143"/>
    <w:rsid w:val="0038109B"/>
    <w:rsid w:val="003822CB"/>
    <w:rsid w:val="00384C22"/>
    <w:rsid w:val="003859D7"/>
    <w:rsid w:val="00392DF9"/>
    <w:rsid w:val="00394FD0"/>
    <w:rsid w:val="00396245"/>
    <w:rsid w:val="003A37EB"/>
    <w:rsid w:val="003A4474"/>
    <w:rsid w:val="003A6DD8"/>
    <w:rsid w:val="003A7F59"/>
    <w:rsid w:val="003B2523"/>
    <w:rsid w:val="003C1D41"/>
    <w:rsid w:val="003C7CB1"/>
    <w:rsid w:val="003D32EE"/>
    <w:rsid w:val="003D484F"/>
    <w:rsid w:val="003E54A7"/>
    <w:rsid w:val="003F1305"/>
    <w:rsid w:val="004003BA"/>
    <w:rsid w:val="00426778"/>
    <w:rsid w:val="00433D3F"/>
    <w:rsid w:val="00434B34"/>
    <w:rsid w:val="00435B30"/>
    <w:rsid w:val="00443807"/>
    <w:rsid w:val="00445CDE"/>
    <w:rsid w:val="00454723"/>
    <w:rsid w:val="00456908"/>
    <w:rsid w:val="00460718"/>
    <w:rsid w:val="004733BE"/>
    <w:rsid w:val="004A7E7B"/>
    <w:rsid w:val="004B0CB9"/>
    <w:rsid w:val="004B1E88"/>
    <w:rsid w:val="004B2369"/>
    <w:rsid w:val="004B3700"/>
    <w:rsid w:val="004B6BCF"/>
    <w:rsid w:val="004B7BDB"/>
    <w:rsid w:val="004C0447"/>
    <w:rsid w:val="004C554A"/>
    <w:rsid w:val="004E2CA3"/>
    <w:rsid w:val="004F108F"/>
    <w:rsid w:val="004F1AFE"/>
    <w:rsid w:val="004F52A2"/>
    <w:rsid w:val="00500A02"/>
    <w:rsid w:val="00501C69"/>
    <w:rsid w:val="005023FC"/>
    <w:rsid w:val="005073C9"/>
    <w:rsid w:val="0050764D"/>
    <w:rsid w:val="005209D1"/>
    <w:rsid w:val="00520A16"/>
    <w:rsid w:val="00520AE5"/>
    <w:rsid w:val="005210B7"/>
    <w:rsid w:val="005231DA"/>
    <w:rsid w:val="00536A93"/>
    <w:rsid w:val="00542B92"/>
    <w:rsid w:val="00547F08"/>
    <w:rsid w:val="00551276"/>
    <w:rsid w:val="00553547"/>
    <w:rsid w:val="00555979"/>
    <w:rsid w:val="00560D2A"/>
    <w:rsid w:val="00564C82"/>
    <w:rsid w:val="00570AD7"/>
    <w:rsid w:val="00575AA7"/>
    <w:rsid w:val="00593FFF"/>
    <w:rsid w:val="005A5A05"/>
    <w:rsid w:val="005B1B34"/>
    <w:rsid w:val="005B2122"/>
    <w:rsid w:val="005B5E97"/>
    <w:rsid w:val="005C31CD"/>
    <w:rsid w:val="005D1F24"/>
    <w:rsid w:val="005D2282"/>
    <w:rsid w:val="005D5D46"/>
    <w:rsid w:val="005F7019"/>
    <w:rsid w:val="006046BD"/>
    <w:rsid w:val="00621CDE"/>
    <w:rsid w:val="00626993"/>
    <w:rsid w:val="00634831"/>
    <w:rsid w:val="00641E12"/>
    <w:rsid w:val="00654634"/>
    <w:rsid w:val="00673C21"/>
    <w:rsid w:val="0068288A"/>
    <w:rsid w:val="00686E66"/>
    <w:rsid w:val="00692331"/>
    <w:rsid w:val="00697D48"/>
    <w:rsid w:val="006A29E6"/>
    <w:rsid w:val="006A2B0E"/>
    <w:rsid w:val="006B72D3"/>
    <w:rsid w:val="006E59D6"/>
    <w:rsid w:val="006F35F0"/>
    <w:rsid w:val="00724A42"/>
    <w:rsid w:val="007272E8"/>
    <w:rsid w:val="007305AC"/>
    <w:rsid w:val="0073170A"/>
    <w:rsid w:val="00732616"/>
    <w:rsid w:val="00734333"/>
    <w:rsid w:val="00737BA8"/>
    <w:rsid w:val="00744E20"/>
    <w:rsid w:val="007457FF"/>
    <w:rsid w:val="00754CD3"/>
    <w:rsid w:val="00771DAD"/>
    <w:rsid w:val="007860A8"/>
    <w:rsid w:val="007942F2"/>
    <w:rsid w:val="007C3007"/>
    <w:rsid w:val="007D2B31"/>
    <w:rsid w:val="007D3887"/>
    <w:rsid w:val="007D3A79"/>
    <w:rsid w:val="007E0D2D"/>
    <w:rsid w:val="007E13A9"/>
    <w:rsid w:val="007E57D4"/>
    <w:rsid w:val="008015A9"/>
    <w:rsid w:val="008030DA"/>
    <w:rsid w:val="00813DD1"/>
    <w:rsid w:val="008167AF"/>
    <w:rsid w:val="0082028B"/>
    <w:rsid w:val="008320AB"/>
    <w:rsid w:val="00832B07"/>
    <w:rsid w:val="00832CFF"/>
    <w:rsid w:val="00845A4F"/>
    <w:rsid w:val="008468D4"/>
    <w:rsid w:val="008554EA"/>
    <w:rsid w:val="00857A58"/>
    <w:rsid w:val="00857C55"/>
    <w:rsid w:val="008758B4"/>
    <w:rsid w:val="008770DC"/>
    <w:rsid w:val="00885EAF"/>
    <w:rsid w:val="00886BBC"/>
    <w:rsid w:val="00886E2F"/>
    <w:rsid w:val="00890147"/>
    <w:rsid w:val="00892223"/>
    <w:rsid w:val="0089591F"/>
    <w:rsid w:val="008962CF"/>
    <w:rsid w:val="00896E6B"/>
    <w:rsid w:val="008A4BEF"/>
    <w:rsid w:val="008A5560"/>
    <w:rsid w:val="008A730A"/>
    <w:rsid w:val="008A7972"/>
    <w:rsid w:val="008B0D02"/>
    <w:rsid w:val="008B7173"/>
    <w:rsid w:val="008C2222"/>
    <w:rsid w:val="008C43AB"/>
    <w:rsid w:val="008C4BDA"/>
    <w:rsid w:val="008C7ADA"/>
    <w:rsid w:val="008E2A0D"/>
    <w:rsid w:val="008E7416"/>
    <w:rsid w:val="008F41AE"/>
    <w:rsid w:val="008F651B"/>
    <w:rsid w:val="00930BCB"/>
    <w:rsid w:val="00931D64"/>
    <w:rsid w:val="0093278C"/>
    <w:rsid w:val="0093337F"/>
    <w:rsid w:val="00934D69"/>
    <w:rsid w:val="009427A8"/>
    <w:rsid w:val="00943F27"/>
    <w:rsid w:val="009577E8"/>
    <w:rsid w:val="0096266A"/>
    <w:rsid w:val="0098095A"/>
    <w:rsid w:val="00986389"/>
    <w:rsid w:val="00992B19"/>
    <w:rsid w:val="00994C2B"/>
    <w:rsid w:val="009A4EDE"/>
    <w:rsid w:val="009A6D33"/>
    <w:rsid w:val="009B2DCB"/>
    <w:rsid w:val="009B5344"/>
    <w:rsid w:val="009C68F2"/>
    <w:rsid w:val="009E370B"/>
    <w:rsid w:val="009F05AE"/>
    <w:rsid w:val="00A12B37"/>
    <w:rsid w:val="00A1347F"/>
    <w:rsid w:val="00A151E4"/>
    <w:rsid w:val="00A164AE"/>
    <w:rsid w:val="00A20FEF"/>
    <w:rsid w:val="00A31AA9"/>
    <w:rsid w:val="00A50EB5"/>
    <w:rsid w:val="00A51987"/>
    <w:rsid w:val="00A61F57"/>
    <w:rsid w:val="00A80F76"/>
    <w:rsid w:val="00A85052"/>
    <w:rsid w:val="00A93FA4"/>
    <w:rsid w:val="00AA1F5B"/>
    <w:rsid w:val="00AA327C"/>
    <w:rsid w:val="00AA3BDF"/>
    <w:rsid w:val="00AA7367"/>
    <w:rsid w:val="00AD73BE"/>
    <w:rsid w:val="00AD7C4E"/>
    <w:rsid w:val="00AD7EBE"/>
    <w:rsid w:val="00AE072A"/>
    <w:rsid w:val="00AE1124"/>
    <w:rsid w:val="00AE1965"/>
    <w:rsid w:val="00AE1ACE"/>
    <w:rsid w:val="00AE2064"/>
    <w:rsid w:val="00AE3E19"/>
    <w:rsid w:val="00AE4BED"/>
    <w:rsid w:val="00AE61D9"/>
    <w:rsid w:val="00B0177E"/>
    <w:rsid w:val="00B02FD9"/>
    <w:rsid w:val="00B137E9"/>
    <w:rsid w:val="00B14102"/>
    <w:rsid w:val="00B14E95"/>
    <w:rsid w:val="00B27031"/>
    <w:rsid w:val="00B33FFF"/>
    <w:rsid w:val="00B3497C"/>
    <w:rsid w:val="00B418C7"/>
    <w:rsid w:val="00B42A07"/>
    <w:rsid w:val="00B45953"/>
    <w:rsid w:val="00B470D0"/>
    <w:rsid w:val="00B53D87"/>
    <w:rsid w:val="00B54A3C"/>
    <w:rsid w:val="00B560F8"/>
    <w:rsid w:val="00B57A83"/>
    <w:rsid w:val="00B6650F"/>
    <w:rsid w:val="00B668F0"/>
    <w:rsid w:val="00B728BD"/>
    <w:rsid w:val="00B81EF2"/>
    <w:rsid w:val="00B82C13"/>
    <w:rsid w:val="00B8562E"/>
    <w:rsid w:val="00B92B25"/>
    <w:rsid w:val="00B93A51"/>
    <w:rsid w:val="00B951B0"/>
    <w:rsid w:val="00BA627E"/>
    <w:rsid w:val="00BA7260"/>
    <w:rsid w:val="00BA7D22"/>
    <w:rsid w:val="00BB23A3"/>
    <w:rsid w:val="00BB4C94"/>
    <w:rsid w:val="00BC0B9C"/>
    <w:rsid w:val="00BC5671"/>
    <w:rsid w:val="00BF4C4A"/>
    <w:rsid w:val="00BF582B"/>
    <w:rsid w:val="00C0081B"/>
    <w:rsid w:val="00C00E42"/>
    <w:rsid w:val="00C02331"/>
    <w:rsid w:val="00C040F4"/>
    <w:rsid w:val="00C04267"/>
    <w:rsid w:val="00C13615"/>
    <w:rsid w:val="00C1630A"/>
    <w:rsid w:val="00C23111"/>
    <w:rsid w:val="00C31AC9"/>
    <w:rsid w:val="00C357D0"/>
    <w:rsid w:val="00C42389"/>
    <w:rsid w:val="00C42BD3"/>
    <w:rsid w:val="00C43EC0"/>
    <w:rsid w:val="00C45D74"/>
    <w:rsid w:val="00C531AF"/>
    <w:rsid w:val="00C61D7C"/>
    <w:rsid w:val="00C7179E"/>
    <w:rsid w:val="00C76806"/>
    <w:rsid w:val="00C76C50"/>
    <w:rsid w:val="00C800F0"/>
    <w:rsid w:val="00C83B11"/>
    <w:rsid w:val="00C95C12"/>
    <w:rsid w:val="00CA58DE"/>
    <w:rsid w:val="00CB2F7A"/>
    <w:rsid w:val="00CC0BB5"/>
    <w:rsid w:val="00CC0C66"/>
    <w:rsid w:val="00CE2BB0"/>
    <w:rsid w:val="00CE349F"/>
    <w:rsid w:val="00CF6E28"/>
    <w:rsid w:val="00D14360"/>
    <w:rsid w:val="00D20F9D"/>
    <w:rsid w:val="00D32CC1"/>
    <w:rsid w:val="00D32D0D"/>
    <w:rsid w:val="00D36701"/>
    <w:rsid w:val="00D513AA"/>
    <w:rsid w:val="00D52EF0"/>
    <w:rsid w:val="00D638B3"/>
    <w:rsid w:val="00D65B81"/>
    <w:rsid w:val="00D75F4B"/>
    <w:rsid w:val="00D82C9A"/>
    <w:rsid w:val="00D976C2"/>
    <w:rsid w:val="00DA0452"/>
    <w:rsid w:val="00DA272F"/>
    <w:rsid w:val="00DA379D"/>
    <w:rsid w:val="00DA7026"/>
    <w:rsid w:val="00DA7406"/>
    <w:rsid w:val="00DB14AB"/>
    <w:rsid w:val="00DC38E8"/>
    <w:rsid w:val="00DD2027"/>
    <w:rsid w:val="00DD5775"/>
    <w:rsid w:val="00DD58E1"/>
    <w:rsid w:val="00DE293E"/>
    <w:rsid w:val="00DE2D67"/>
    <w:rsid w:val="00DE74A8"/>
    <w:rsid w:val="00DF2051"/>
    <w:rsid w:val="00DF4642"/>
    <w:rsid w:val="00E01120"/>
    <w:rsid w:val="00E01F65"/>
    <w:rsid w:val="00E0742E"/>
    <w:rsid w:val="00E12D82"/>
    <w:rsid w:val="00E15F15"/>
    <w:rsid w:val="00E16CB9"/>
    <w:rsid w:val="00E20F2C"/>
    <w:rsid w:val="00E21890"/>
    <w:rsid w:val="00E2263D"/>
    <w:rsid w:val="00E23DF1"/>
    <w:rsid w:val="00E23E86"/>
    <w:rsid w:val="00E3136B"/>
    <w:rsid w:val="00E423E1"/>
    <w:rsid w:val="00E4352B"/>
    <w:rsid w:val="00E46E1F"/>
    <w:rsid w:val="00E651B6"/>
    <w:rsid w:val="00E72134"/>
    <w:rsid w:val="00E72754"/>
    <w:rsid w:val="00E83FE7"/>
    <w:rsid w:val="00EA6026"/>
    <w:rsid w:val="00EB1761"/>
    <w:rsid w:val="00EB4A11"/>
    <w:rsid w:val="00EC5A70"/>
    <w:rsid w:val="00ED18C9"/>
    <w:rsid w:val="00ED5CE2"/>
    <w:rsid w:val="00EE0E1F"/>
    <w:rsid w:val="00EF1EA6"/>
    <w:rsid w:val="00F02133"/>
    <w:rsid w:val="00F0437F"/>
    <w:rsid w:val="00F20019"/>
    <w:rsid w:val="00F27C80"/>
    <w:rsid w:val="00F320CA"/>
    <w:rsid w:val="00F40651"/>
    <w:rsid w:val="00F4093E"/>
    <w:rsid w:val="00F41A98"/>
    <w:rsid w:val="00F4316F"/>
    <w:rsid w:val="00F47A3F"/>
    <w:rsid w:val="00F47E7D"/>
    <w:rsid w:val="00F57F35"/>
    <w:rsid w:val="00F60ECD"/>
    <w:rsid w:val="00F6384B"/>
    <w:rsid w:val="00F67640"/>
    <w:rsid w:val="00F75C89"/>
    <w:rsid w:val="00F7723D"/>
    <w:rsid w:val="00F869DD"/>
    <w:rsid w:val="00F94D26"/>
    <w:rsid w:val="00FA1F76"/>
    <w:rsid w:val="00FB0BBB"/>
    <w:rsid w:val="00FB6B02"/>
    <w:rsid w:val="00FC1CD3"/>
    <w:rsid w:val="00FC58BB"/>
    <w:rsid w:val="00FC763D"/>
    <w:rsid w:val="00FD0852"/>
    <w:rsid w:val="00FD2657"/>
    <w:rsid w:val="00FE45B7"/>
    <w:rsid w:val="00FF0159"/>
    <w:rsid w:val="00FF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3CA87"/>
  <w15:docId w15:val="{60C6DB5A-7355-4BA8-B420-D2F2FDA4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aliases w:val="List Paragraph Red,lenteles,Buletai,List Paragr1,List Paragraph1,ERP-List Paragraph,List Paragraph11,Bullet EY,Sąrašo pastraipa1,Table of contents numbered,List Paragraph21,Numbering,List Paragraph2,Paragraph,lp1,Use Case List Paragraph"/>
    <w:basedOn w:val="prastasis"/>
    <w:link w:val="SraopastraipaDiagrama"/>
    <w:qFormat/>
    <w:rsid w:val="00C76806"/>
    <w:pPr>
      <w:spacing w:before="120" w:after="120"/>
      <w:ind w:left="720" w:firstLine="284"/>
      <w:contextualSpacing/>
      <w:jc w:val="both"/>
    </w:pPr>
    <w:rPr>
      <w:rFonts w:ascii="Calibri" w:eastAsia="SimSun" w:hAnsi="Calibri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Red Diagrama,lenteles Diagrama,Buletai Diagrama,List Paragr1 Diagrama,List Paragraph1 Diagrama,ERP-List Paragraph Diagrama,List Paragraph11 Diagrama,Bullet EY Diagrama,Sąrašo pastraipa1 Diagrama,lp1 Diagrama"/>
    <w:link w:val="Sraopastraipa"/>
    <w:locked/>
    <w:rsid w:val="00C76806"/>
    <w:rPr>
      <w:rFonts w:ascii="Calibri" w:eastAsia="SimSun" w:hAnsi="Calibri"/>
      <w:sz w:val="22"/>
      <w:szCs w:val="22"/>
      <w:lang w:eastAsia="en-US"/>
    </w:rPr>
  </w:style>
  <w:style w:type="character" w:customStyle="1" w:styleId="ui-provider">
    <w:name w:val="ui-provider"/>
    <w:basedOn w:val="Numatytasispastraiposriftas"/>
    <w:rsid w:val="00F0437F"/>
  </w:style>
  <w:style w:type="character" w:styleId="Komentaronuoroda">
    <w:name w:val="annotation reference"/>
    <w:rsid w:val="000903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9037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9037D"/>
  </w:style>
  <w:style w:type="paragraph" w:styleId="Komentarotema">
    <w:name w:val="annotation subject"/>
    <w:basedOn w:val="Komentarotekstas"/>
    <w:next w:val="Komentarotekstas"/>
    <w:link w:val="KomentarotemaDiagrama"/>
    <w:rsid w:val="0009037D"/>
    <w:rPr>
      <w:b/>
      <w:bCs/>
    </w:rPr>
  </w:style>
  <w:style w:type="character" w:customStyle="1" w:styleId="KomentarotemaDiagrama">
    <w:name w:val="Komentaro tema Diagrama"/>
    <w:link w:val="Komentarotema"/>
    <w:rsid w:val="0009037D"/>
    <w:rPr>
      <w:b/>
      <w:bCs/>
    </w:rPr>
  </w:style>
  <w:style w:type="paragraph" w:styleId="Betarp">
    <w:name w:val="No Spacing"/>
    <w:qFormat/>
    <w:rsid w:val="00845A4F"/>
    <w:rPr>
      <w:sz w:val="24"/>
    </w:rPr>
  </w:style>
  <w:style w:type="character" w:customStyle="1" w:styleId="normaltextrun">
    <w:name w:val="normaltextrun"/>
    <w:basedOn w:val="Numatytasispastraiposriftas"/>
    <w:qFormat/>
    <w:rsid w:val="00426778"/>
  </w:style>
  <w:style w:type="table" w:customStyle="1" w:styleId="Lenteldefaultin1">
    <w:name w:val="Lentelė (default'inė)1"/>
    <w:basedOn w:val="prastojilentel"/>
    <w:next w:val="Lentelstinklelis"/>
    <w:uiPriority w:val="59"/>
    <w:rsid w:val="008E2A0D"/>
    <w:rPr>
      <w:rFonts w:ascii="Calibri" w:eastAsia="Calibri" w:hAnsi="Calibri" w:cs="Vrind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7575B-6BE3-4CA7-9A55-0B91DC0E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3</Pages>
  <Words>5133</Words>
  <Characters>2926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2024-06-04T11:21:00Z</cp:lastPrinted>
  <dcterms:created xsi:type="dcterms:W3CDTF">2024-06-26T07:54:00Z</dcterms:created>
  <dcterms:modified xsi:type="dcterms:W3CDTF">2024-06-26T07:54:00Z</dcterms:modified>
</cp:coreProperties>
</file>