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64108" w14:textId="77777777" w:rsidR="00F320CA" w:rsidRPr="00FA0BB8" w:rsidRDefault="00F320CA" w:rsidP="00404069">
      <w:pPr>
        <w:jc w:val="right"/>
        <w:rPr>
          <w:szCs w:val="24"/>
          <w:lang w:val="en-US"/>
        </w:rPr>
      </w:pPr>
      <w:r w:rsidRPr="00FA0BB8">
        <w:rPr>
          <w:szCs w:val="24"/>
        </w:rPr>
        <w:t>Projektas</w:t>
      </w:r>
    </w:p>
    <w:p w14:paraId="7659A77F" w14:textId="77777777" w:rsidR="00F320CA" w:rsidRPr="00FA0BB8" w:rsidRDefault="00F320CA">
      <w:pPr>
        <w:jc w:val="center"/>
        <w:rPr>
          <w:b/>
          <w:bCs/>
          <w:szCs w:val="24"/>
          <w:lang w:val="en-US"/>
        </w:rPr>
      </w:pPr>
    </w:p>
    <w:p w14:paraId="687B99F0" w14:textId="77777777" w:rsidR="00FC1CD3" w:rsidRPr="00FA0BB8" w:rsidRDefault="00F20019">
      <w:pPr>
        <w:jc w:val="center"/>
        <w:rPr>
          <w:b/>
          <w:szCs w:val="24"/>
        </w:rPr>
      </w:pPr>
      <w:r w:rsidRPr="00FA0BB8">
        <w:rPr>
          <w:b/>
          <w:szCs w:val="24"/>
          <w:lang w:val="en-US"/>
        </w:rPr>
        <w:t xml:space="preserve">JURBARKO RAJONO </w:t>
      </w:r>
      <w:r w:rsidRPr="00FA0BB8">
        <w:rPr>
          <w:b/>
          <w:szCs w:val="24"/>
        </w:rPr>
        <w:t>SAVIVALDYBĖS TARYBA</w:t>
      </w:r>
    </w:p>
    <w:p w14:paraId="68CD6E1E" w14:textId="77777777" w:rsidR="00FC1CD3" w:rsidRPr="00FA0BB8"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A0BB8" w:rsidRPr="00FA0BB8" w14:paraId="0B5A7F91" w14:textId="77777777">
        <w:trPr>
          <w:cantSplit/>
        </w:trPr>
        <w:tc>
          <w:tcPr>
            <w:tcW w:w="9654" w:type="dxa"/>
            <w:tcBorders>
              <w:top w:val="nil"/>
              <w:left w:val="nil"/>
              <w:bottom w:val="nil"/>
              <w:right w:val="nil"/>
            </w:tcBorders>
          </w:tcPr>
          <w:p w14:paraId="2C065E40" w14:textId="77777777" w:rsidR="00FC1CD3" w:rsidRPr="00FA0BB8" w:rsidRDefault="00F20019">
            <w:pPr>
              <w:pStyle w:val="Antrat1"/>
              <w:rPr>
                <w:caps/>
                <w:szCs w:val="24"/>
                <w:lang w:val="lt-LT"/>
              </w:rPr>
            </w:pPr>
            <w:r w:rsidRPr="00FA0BB8">
              <w:rPr>
                <w:szCs w:val="24"/>
                <w:lang w:val="lt-LT"/>
              </w:rPr>
              <w:t>SPRENDIMAS</w:t>
            </w:r>
          </w:p>
        </w:tc>
      </w:tr>
      <w:bookmarkStart w:id="0" w:name="DOC_DATA"/>
      <w:tr w:rsidR="00FA0BB8" w:rsidRPr="00FA0BB8" w14:paraId="0C4C4745" w14:textId="77777777">
        <w:trPr>
          <w:cantSplit/>
        </w:trPr>
        <w:tc>
          <w:tcPr>
            <w:tcW w:w="9654" w:type="dxa"/>
            <w:tcBorders>
              <w:top w:val="nil"/>
              <w:left w:val="nil"/>
              <w:bottom w:val="nil"/>
              <w:right w:val="nil"/>
            </w:tcBorders>
          </w:tcPr>
          <w:p w14:paraId="29DC87A3" w14:textId="77777777" w:rsidR="00FC1CD3" w:rsidRPr="00FA0BB8" w:rsidRDefault="00063783">
            <w:pPr>
              <w:pStyle w:val="Antrats"/>
              <w:tabs>
                <w:tab w:val="left" w:pos="1296"/>
              </w:tabs>
              <w:jc w:val="center"/>
              <w:rPr>
                <w:b/>
                <w:caps/>
                <w:szCs w:val="24"/>
              </w:rPr>
            </w:pPr>
            <w:r w:rsidRPr="00FA0BB8">
              <w:rPr>
                <w:b/>
              </w:rPr>
              <w:fldChar w:fldCharType="begin">
                <w:ffData>
                  <w:name w:val="DOC_DATA"/>
                  <w:enabled/>
                  <w:calcOnExit w:val="0"/>
                  <w:textInput>
                    <w:default w:val="{$DOC_DATA}"/>
                  </w:textInput>
                </w:ffData>
              </w:fldChar>
            </w:r>
            <w:r w:rsidR="004B4C12" w:rsidRPr="00FA0BB8">
              <w:rPr>
                <w:b/>
              </w:rPr>
              <w:instrText xml:space="preserve"> FORMTEXT </w:instrText>
            </w:r>
            <w:r w:rsidRPr="00FA0BB8">
              <w:rPr>
                <w:b/>
              </w:rPr>
            </w:r>
            <w:r w:rsidRPr="00FA0BB8">
              <w:rPr>
                <w:b/>
              </w:rPr>
              <w:fldChar w:fldCharType="separate"/>
            </w:r>
            <w:r w:rsidR="004B4C12" w:rsidRPr="00FA0BB8">
              <w:rPr>
                <w:b/>
                <w:noProof/>
              </w:rPr>
              <w:t>DĖL JURBARKO RAJONO SAVIVALDYBĖS TERITORIJOS BENDROJO PLANO KEITIMO PATVIRTINIMO</w:t>
            </w:r>
            <w:r w:rsidRPr="00FA0BB8">
              <w:rPr>
                <w:b/>
              </w:rPr>
              <w:fldChar w:fldCharType="end"/>
            </w:r>
            <w:bookmarkEnd w:id="0"/>
            <w:r w:rsidRPr="00FA0BB8">
              <w:rPr>
                <w:b/>
                <w:szCs w:val="24"/>
              </w:rPr>
              <w:fldChar w:fldCharType="begin">
                <w:ffData>
                  <w:name w:val="DOC_DATA"/>
                  <w:enabled/>
                  <w:calcOnExit w:val="0"/>
                  <w:textInput>
                    <w:default w:val="{$DOC_DATA}"/>
                  </w:textInput>
                </w:ffData>
              </w:fldChar>
            </w:r>
            <w:r w:rsidR="00F20019" w:rsidRPr="00FA0BB8">
              <w:rPr>
                <w:b/>
                <w:szCs w:val="24"/>
              </w:rPr>
              <w:instrText xml:space="preserve"> FORMTEXT </w:instrText>
            </w:r>
            <w:r>
              <w:rPr>
                <w:b/>
                <w:szCs w:val="24"/>
              </w:rPr>
            </w:r>
            <w:r>
              <w:rPr>
                <w:b/>
                <w:szCs w:val="24"/>
              </w:rPr>
              <w:fldChar w:fldCharType="separate"/>
            </w:r>
            <w:r w:rsidRPr="00FA0BB8">
              <w:rPr>
                <w:b/>
                <w:szCs w:val="24"/>
              </w:rPr>
              <w:fldChar w:fldCharType="end"/>
            </w:r>
          </w:p>
        </w:tc>
      </w:tr>
      <w:tr w:rsidR="00FA0BB8" w:rsidRPr="00FA0BB8" w14:paraId="4D2BBF9C" w14:textId="77777777">
        <w:trPr>
          <w:cantSplit/>
        </w:trPr>
        <w:tc>
          <w:tcPr>
            <w:tcW w:w="9654" w:type="dxa"/>
            <w:tcBorders>
              <w:top w:val="nil"/>
              <w:left w:val="nil"/>
              <w:bottom w:val="nil"/>
              <w:right w:val="nil"/>
            </w:tcBorders>
          </w:tcPr>
          <w:p w14:paraId="6556C761" w14:textId="77777777" w:rsidR="00FC1CD3" w:rsidRPr="00FA0BB8" w:rsidRDefault="00FC1CD3">
            <w:pPr>
              <w:pStyle w:val="Antrats"/>
              <w:tabs>
                <w:tab w:val="left" w:pos="1296"/>
              </w:tabs>
              <w:jc w:val="center"/>
              <w:rPr>
                <w:b/>
                <w:caps/>
                <w:szCs w:val="24"/>
              </w:rPr>
            </w:pPr>
          </w:p>
        </w:tc>
      </w:tr>
      <w:tr w:rsidR="00FA0BB8" w:rsidRPr="00FA0BB8" w14:paraId="3DEDC8FE" w14:textId="77777777" w:rsidTr="00BA627E">
        <w:trPr>
          <w:cantSplit/>
          <w:trHeight w:val="359"/>
        </w:trPr>
        <w:tc>
          <w:tcPr>
            <w:tcW w:w="9654" w:type="dxa"/>
            <w:tcBorders>
              <w:top w:val="nil"/>
              <w:left w:val="nil"/>
              <w:bottom w:val="nil"/>
              <w:right w:val="nil"/>
            </w:tcBorders>
          </w:tcPr>
          <w:p w14:paraId="2262A8AD" w14:textId="77777777" w:rsidR="00FC1CD3" w:rsidRPr="00FA0BB8" w:rsidRDefault="00063783" w:rsidP="004B0CB9">
            <w:pPr>
              <w:pStyle w:val="Antrats"/>
              <w:tabs>
                <w:tab w:val="left" w:pos="1296"/>
              </w:tabs>
              <w:jc w:val="center"/>
              <w:rPr>
                <w:b/>
                <w:caps/>
                <w:szCs w:val="24"/>
              </w:rPr>
            </w:pPr>
            <w:r w:rsidRPr="00FA0BB8">
              <w:rPr>
                <w:szCs w:val="24"/>
              </w:rPr>
              <w:fldChar w:fldCharType="begin">
                <w:ffData>
                  <w:name w:val="NOW_WORD_DATE"/>
                  <w:enabled/>
                  <w:calcOnExit w:val="0"/>
                  <w:textInput>
                    <w:default w:val="{$NOW_WORD_DATE}"/>
                  </w:textInput>
                </w:ffData>
              </w:fldChar>
            </w:r>
            <w:r w:rsidR="004B4C12" w:rsidRPr="00FA0BB8">
              <w:rPr>
                <w:szCs w:val="24"/>
              </w:rPr>
              <w:instrText xml:space="preserve"> FORMTEXT </w:instrText>
            </w:r>
            <w:r w:rsidRPr="00FA0BB8">
              <w:rPr>
                <w:szCs w:val="24"/>
              </w:rPr>
            </w:r>
            <w:r w:rsidRPr="00FA0BB8">
              <w:rPr>
                <w:szCs w:val="24"/>
              </w:rPr>
              <w:fldChar w:fldCharType="separate"/>
            </w:r>
            <w:r w:rsidR="004B4C12" w:rsidRPr="00FA0BB8">
              <w:rPr>
                <w:noProof/>
                <w:szCs w:val="24"/>
              </w:rPr>
              <w:t>2024 m. birželio 11 d.</w:t>
            </w:r>
            <w:r w:rsidRPr="00FA0BB8">
              <w:rPr>
                <w:szCs w:val="24"/>
              </w:rPr>
              <w:fldChar w:fldCharType="end"/>
            </w:r>
            <w:r w:rsidR="00FB6B02" w:rsidRPr="00FA0BB8">
              <w:rPr>
                <w:szCs w:val="24"/>
              </w:rPr>
              <w:t xml:space="preserve"> </w:t>
            </w:r>
            <w:r w:rsidR="00734333" w:rsidRPr="00FA0BB8">
              <w:rPr>
                <w:szCs w:val="24"/>
              </w:rPr>
              <w:t xml:space="preserve"> </w:t>
            </w:r>
            <w:r w:rsidR="00F20019" w:rsidRPr="00FA0BB8">
              <w:rPr>
                <w:szCs w:val="24"/>
              </w:rPr>
              <w:t xml:space="preserve">Nr. </w:t>
            </w:r>
            <w:r w:rsidRPr="00FA0BB8">
              <w:rPr>
                <w:szCs w:val="24"/>
              </w:rPr>
              <w:fldChar w:fldCharType="begin">
                <w:ffData>
                  <w:name w:val="SHOWS"/>
                  <w:enabled/>
                  <w:calcOnExit w:val="0"/>
                  <w:textInput>
                    <w:default w:val="{$SHOWS}"/>
                  </w:textInput>
                </w:ffData>
              </w:fldChar>
            </w:r>
            <w:r w:rsidR="004B4C12" w:rsidRPr="00FA0BB8">
              <w:rPr>
                <w:szCs w:val="24"/>
              </w:rPr>
              <w:instrText xml:space="preserve"> FORMTEXT </w:instrText>
            </w:r>
            <w:r w:rsidRPr="00FA0BB8">
              <w:rPr>
                <w:szCs w:val="24"/>
              </w:rPr>
            </w:r>
            <w:r w:rsidRPr="00FA0BB8">
              <w:rPr>
                <w:szCs w:val="24"/>
              </w:rPr>
              <w:fldChar w:fldCharType="separate"/>
            </w:r>
            <w:r w:rsidR="004B4C12" w:rsidRPr="00FA0BB8">
              <w:rPr>
                <w:noProof/>
                <w:szCs w:val="24"/>
              </w:rPr>
              <w:t>TSP-210</w:t>
            </w:r>
            <w:r w:rsidRPr="00FA0BB8">
              <w:rPr>
                <w:szCs w:val="24"/>
              </w:rPr>
              <w:fldChar w:fldCharType="end"/>
            </w:r>
          </w:p>
        </w:tc>
      </w:tr>
      <w:tr w:rsidR="00FC1CD3" w:rsidRPr="00FA0BB8" w14:paraId="6F8C555E" w14:textId="77777777">
        <w:trPr>
          <w:cantSplit/>
        </w:trPr>
        <w:tc>
          <w:tcPr>
            <w:tcW w:w="9654" w:type="dxa"/>
            <w:tcBorders>
              <w:top w:val="nil"/>
              <w:left w:val="nil"/>
              <w:bottom w:val="nil"/>
              <w:right w:val="nil"/>
            </w:tcBorders>
          </w:tcPr>
          <w:p w14:paraId="66449170" w14:textId="77777777" w:rsidR="00FC1CD3" w:rsidRPr="00FA0BB8" w:rsidRDefault="00F20019">
            <w:pPr>
              <w:jc w:val="center"/>
              <w:rPr>
                <w:szCs w:val="24"/>
              </w:rPr>
            </w:pPr>
            <w:r w:rsidRPr="00FA0BB8">
              <w:rPr>
                <w:szCs w:val="24"/>
              </w:rPr>
              <w:t>Jurbarkas</w:t>
            </w:r>
          </w:p>
        </w:tc>
      </w:tr>
    </w:tbl>
    <w:p w14:paraId="13E2EC58" w14:textId="77777777" w:rsidR="00FC1CD3" w:rsidRPr="00FA0BB8" w:rsidRDefault="00FC1CD3">
      <w:pPr>
        <w:rPr>
          <w:szCs w:val="24"/>
        </w:rPr>
      </w:pPr>
    </w:p>
    <w:p w14:paraId="0391B122" w14:textId="096E4BAB" w:rsidR="004A7F0C" w:rsidRPr="00FA0BB8" w:rsidRDefault="00A966F7" w:rsidP="004B4C12">
      <w:pPr>
        <w:ind w:firstLine="567"/>
        <w:jc w:val="both"/>
        <w:rPr>
          <w:szCs w:val="24"/>
        </w:rPr>
      </w:pPr>
      <w:r w:rsidRPr="00FA0BB8">
        <w:rPr>
          <w:szCs w:val="24"/>
        </w:rPr>
        <w:t>Vadovaudamasi Lietuvos Respublikos vietos savivaldos įstatymo 6 straipsnio 19 punktu ir 1</w:t>
      </w:r>
      <w:r w:rsidR="00404069" w:rsidRPr="00FA0BB8">
        <w:rPr>
          <w:szCs w:val="24"/>
        </w:rPr>
        <w:t>5</w:t>
      </w:r>
      <w:r w:rsidR="00E75848">
        <w:rPr>
          <w:szCs w:val="24"/>
        </w:rPr>
        <w:t> </w:t>
      </w:r>
      <w:r w:rsidRPr="00FA0BB8">
        <w:rPr>
          <w:szCs w:val="24"/>
        </w:rPr>
        <w:t xml:space="preserve"> straipsnio 2 dalies </w:t>
      </w:r>
      <w:r w:rsidR="00404069" w:rsidRPr="00FA0BB8">
        <w:rPr>
          <w:szCs w:val="24"/>
        </w:rPr>
        <w:t>24</w:t>
      </w:r>
      <w:r w:rsidRPr="00FA0BB8">
        <w:rPr>
          <w:szCs w:val="24"/>
        </w:rPr>
        <w:t xml:space="preserve"> punktu, </w:t>
      </w:r>
      <w:r w:rsidR="00E25B87" w:rsidRPr="00FA0BB8">
        <w:rPr>
          <w:szCs w:val="24"/>
        </w:rPr>
        <w:t>Lietuvos Respublikos teritorijų planavimo įstatymo 27 straipsnio 1</w:t>
      </w:r>
      <w:r w:rsidR="00501349" w:rsidRPr="00FA0BB8">
        <w:rPr>
          <w:szCs w:val="24"/>
        </w:rPr>
        <w:t>, 3</w:t>
      </w:r>
      <w:r w:rsidR="00E25B87" w:rsidRPr="00FA0BB8">
        <w:rPr>
          <w:szCs w:val="24"/>
        </w:rPr>
        <w:t xml:space="preserve"> </w:t>
      </w:r>
      <w:r w:rsidR="00C746DB" w:rsidRPr="00FA0BB8">
        <w:rPr>
          <w:szCs w:val="24"/>
        </w:rPr>
        <w:t xml:space="preserve">ir </w:t>
      </w:r>
      <w:r w:rsidR="00501349" w:rsidRPr="00FA0BB8">
        <w:rPr>
          <w:szCs w:val="24"/>
        </w:rPr>
        <w:t>6</w:t>
      </w:r>
      <w:r w:rsidR="00C746DB" w:rsidRPr="00FA0BB8">
        <w:rPr>
          <w:szCs w:val="24"/>
        </w:rPr>
        <w:t xml:space="preserve"> </w:t>
      </w:r>
      <w:r w:rsidR="00E25B87" w:rsidRPr="00FA0BB8">
        <w:rPr>
          <w:szCs w:val="24"/>
        </w:rPr>
        <w:t>dalimi</w:t>
      </w:r>
      <w:r w:rsidR="00C746DB" w:rsidRPr="00FA0BB8">
        <w:rPr>
          <w:szCs w:val="24"/>
        </w:rPr>
        <w:t>s</w:t>
      </w:r>
      <w:r w:rsidR="00E25B87" w:rsidRPr="00FA0BB8">
        <w:rPr>
          <w:szCs w:val="24"/>
        </w:rPr>
        <w:t>,</w:t>
      </w:r>
      <w:r w:rsidR="00501349" w:rsidRPr="00FA0BB8">
        <w:rPr>
          <w:szCs w:val="24"/>
        </w:rPr>
        <w:t xml:space="preserve"> Kompleksinio teritorijų planavimo dokumentų rengimo taisyklių, patvirtintų Lietuvos Respublikos aplinkos ministro 2014 m. sausio 2 d. įsakymu Nr. D1-8 „Dėl Kompleksinio teritorijų planavimo dokumentų rengimo taisyklių patvirtinimo“, 126 ir 127 punktais</w:t>
      </w:r>
      <w:r w:rsidR="001C3255" w:rsidRPr="00FA0BB8">
        <w:rPr>
          <w:szCs w:val="24"/>
        </w:rPr>
        <w:t xml:space="preserve"> bei</w:t>
      </w:r>
      <w:r w:rsidR="00A02CDC" w:rsidRPr="00FA0BB8">
        <w:rPr>
          <w:szCs w:val="24"/>
        </w:rPr>
        <w:t xml:space="preserve"> atsižvelgdama į </w:t>
      </w:r>
      <w:r w:rsidR="001C3255" w:rsidRPr="00FA0BB8">
        <w:rPr>
          <w:szCs w:val="24"/>
        </w:rPr>
        <w:t xml:space="preserve">Valstybinės teritorijų planavimo ir statybos inspekcijos prie Aplinkos ministerijos </w:t>
      </w:r>
      <w:r w:rsidR="00A02CDC" w:rsidRPr="00FA0BB8">
        <w:rPr>
          <w:szCs w:val="24"/>
        </w:rPr>
        <w:t>202</w:t>
      </w:r>
      <w:r w:rsidR="00E85A7D" w:rsidRPr="00FA0BB8">
        <w:rPr>
          <w:szCs w:val="24"/>
        </w:rPr>
        <w:t>4 </w:t>
      </w:r>
      <w:r w:rsidR="00A02CDC" w:rsidRPr="00FA0BB8">
        <w:rPr>
          <w:szCs w:val="24"/>
        </w:rPr>
        <w:t>m.</w:t>
      </w:r>
      <w:r w:rsidR="00E85A7D" w:rsidRPr="00FA0BB8">
        <w:rPr>
          <w:szCs w:val="24"/>
        </w:rPr>
        <w:t> </w:t>
      </w:r>
      <w:r w:rsidR="00A02CDC" w:rsidRPr="00FA0BB8">
        <w:rPr>
          <w:szCs w:val="24"/>
        </w:rPr>
        <w:t>birželio</w:t>
      </w:r>
      <w:r w:rsidR="00E85A7D" w:rsidRPr="00FA0BB8">
        <w:rPr>
          <w:szCs w:val="24"/>
        </w:rPr>
        <w:t> 5 </w:t>
      </w:r>
      <w:r w:rsidR="00A02CDC" w:rsidRPr="00FA0BB8">
        <w:rPr>
          <w:szCs w:val="24"/>
        </w:rPr>
        <w:t xml:space="preserve">d. </w:t>
      </w:r>
      <w:r w:rsidR="001C3255" w:rsidRPr="00FA0BB8">
        <w:rPr>
          <w:szCs w:val="24"/>
        </w:rPr>
        <w:t xml:space="preserve">teritorijų planavimo dokumento </w:t>
      </w:r>
      <w:r w:rsidR="00A02CDC" w:rsidRPr="00FA0BB8">
        <w:rPr>
          <w:szCs w:val="24"/>
        </w:rPr>
        <w:t>patikrinimo aktą Nr.</w:t>
      </w:r>
      <w:r w:rsidR="00E85A7D" w:rsidRPr="00FA0BB8">
        <w:rPr>
          <w:szCs w:val="24"/>
        </w:rPr>
        <w:t> REG333454</w:t>
      </w:r>
      <w:r w:rsidR="001C3255" w:rsidRPr="00FA0BB8">
        <w:rPr>
          <w:szCs w:val="24"/>
        </w:rPr>
        <w:t xml:space="preserve"> ir </w:t>
      </w:r>
      <w:r w:rsidR="001C3255" w:rsidRPr="005A7A58">
        <w:rPr>
          <w:szCs w:val="24"/>
        </w:rPr>
        <w:t>Jurbarko</w:t>
      </w:r>
      <w:r w:rsidR="00E75848">
        <w:rPr>
          <w:szCs w:val="24"/>
        </w:rPr>
        <w:t> </w:t>
      </w:r>
      <w:r w:rsidR="001C3255" w:rsidRPr="005A7A58">
        <w:rPr>
          <w:szCs w:val="24"/>
        </w:rPr>
        <w:t xml:space="preserve"> rajono savivaldybės </w:t>
      </w:r>
      <w:r w:rsidR="001C3255" w:rsidRPr="00BB48E5">
        <w:rPr>
          <w:szCs w:val="24"/>
        </w:rPr>
        <w:t xml:space="preserve">mero 2024 m. birželio </w:t>
      </w:r>
      <w:r w:rsidR="008327FD" w:rsidRPr="00BB48E5">
        <w:rPr>
          <w:szCs w:val="24"/>
        </w:rPr>
        <w:t>10</w:t>
      </w:r>
      <w:r w:rsidR="001C3255" w:rsidRPr="00BB48E5">
        <w:rPr>
          <w:szCs w:val="24"/>
        </w:rPr>
        <w:t xml:space="preserve"> d. </w:t>
      </w:r>
      <w:r w:rsidR="005A7A58" w:rsidRPr="00BB48E5">
        <w:rPr>
          <w:szCs w:val="24"/>
        </w:rPr>
        <w:t>teikimą raštu</w:t>
      </w:r>
      <w:r w:rsidR="001C3255" w:rsidRPr="00BB48E5">
        <w:rPr>
          <w:szCs w:val="24"/>
        </w:rPr>
        <w:t xml:space="preserve"> Nr. T27-</w:t>
      </w:r>
      <w:r w:rsidR="00BB48E5" w:rsidRPr="00BB48E5">
        <w:rPr>
          <w:szCs w:val="24"/>
        </w:rPr>
        <w:t>238</w:t>
      </w:r>
      <w:r w:rsidR="001C3255" w:rsidRPr="00BB48E5">
        <w:rPr>
          <w:szCs w:val="24"/>
        </w:rPr>
        <w:t xml:space="preserve"> „</w:t>
      </w:r>
      <w:r w:rsidR="005A7A58" w:rsidRPr="00BB48E5">
        <w:rPr>
          <w:szCs w:val="24"/>
        </w:rPr>
        <w:t>D</w:t>
      </w:r>
      <w:r w:rsidR="005A7A58" w:rsidRPr="005A7A58">
        <w:rPr>
          <w:szCs w:val="24"/>
        </w:rPr>
        <w:t xml:space="preserve">ėl teikimo tvirtinti </w:t>
      </w:r>
      <w:r w:rsidR="005A7A58">
        <w:rPr>
          <w:szCs w:val="24"/>
        </w:rPr>
        <w:t>J</w:t>
      </w:r>
      <w:r w:rsidR="005A7A58" w:rsidRPr="005A7A58">
        <w:rPr>
          <w:szCs w:val="24"/>
        </w:rPr>
        <w:t>urbarko rajono savivaldybės teritorijos bendrojo plano keitimą</w:t>
      </w:r>
      <w:r w:rsidR="001C3255" w:rsidRPr="005A7A58">
        <w:rPr>
          <w:szCs w:val="24"/>
        </w:rPr>
        <w:t>“</w:t>
      </w:r>
      <w:r w:rsidR="00A02CDC" w:rsidRPr="00FA0BB8">
        <w:rPr>
          <w:szCs w:val="24"/>
        </w:rPr>
        <w:t xml:space="preserve">, Jurbarko rajono savivaldybės taryba </w:t>
      </w:r>
      <w:r w:rsidR="001C3255" w:rsidRPr="00FA0BB8">
        <w:rPr>
          <w:szCs w:val="24"/>
        </w:rPr>
        <w:t xml:space="preserve"> </w:t>
      </w:r>
      <w:r w:rsidR="00A02CDC" w:rsidRPr="00FA0BB8">
        <w:rPr>
          <w:szCs w:val="24"/>
        </w:rPr>
        <w:t xml:space="preserve">n </w:t>
      </w:r>
      <w:r w:rsidR="00103C55" w:rsidRPr="00FA0BB8">
        <w:rPr>
          <w:szCs w:val="24"/>
        </w:rPr>
        <w:t> </w:t>
      </w:r>
      <w:r w:rsidR="00A02CDC" w:rsidRPr="00FA0BB8">
        <w:rPr>
          <w:szCs w:val="24"/>
        </w:rPr>
        <w:t>u</w:t>
      </w:r>
      <w:r w:rsidR="00103C55" w:rsidRPr="00FA0BB8">
        <w:rPr>
          <w:szCs w:val="24"/>
        </w:rPr>
        <w:t> </w:t>
      </w:r>
      <w:r w:rsidR="00A02CDC" w:rsidRPr="00FA0BB8">
        <w:rPr>
          <w:szCs w:val="24"/>
        </w:rPr>
        <w:t>s</w:t>
      </w:r>
      <w:r w:rsidR="00103C55" w:rsidRPr="00FA0BB8">
        <w:rPr>
          <w:szCs w:val="24"/>
        </w:rPr>
        <w:t> </w:t>
      </w:r>
      <w:r w:rsidR="00A02CDC" w:rsidRPr="00FA0BB8">
        <w:rPr>
          <w:szCs w:val="24"/>
        </w:rPr>
        <w:t>p</w:t>
      </w:r>
      <w:r w:rsidR="00103C55" w:rsidRPr="00FA0BB8">
        <w:rPr>
          <w:szCs w:val="24"/>
        </w:rPr>
        <w:t> </w:t>
      </w:r>
      <w:r w:rsidR="00A02CDC" w:rsidRPr="00FA0BB8">
        <w:rPr>
          <w:szCs w:val="24"/>
        </w:rPr>
        <w:t>r</w:t>
      </w:r>
      <w:r w:rsidR="00103C55" w:rsidRPr="00FA0BB8">
        <w:rPr>
          <w:szCs w:val="24"/>
        </w:rPr>
        <w:t> </w:t>
      </w:r>
      <w:r w:rsidR="00A02CDC" w:rsidRPr="00FA0BB8">
        <w:rPr>
          <w:szCs w:val="24"/>
        </w:rPr>
        <w:t>e</w:t>
      </w:r>
      <w:r w:rsidR="00103C55" w:rsidRPr="00FA0BB8">
        <w:rPr>
          <w:szCs w:val="24"/>
        </w:rPr>
        <w:t> </w:t>
      </w:r>
      <w:r w:rsidR="00A02CDC" w:rsidRPr="00FA0BB8">
        <w:rPr>
          <w:szCs w:val="24"/>
        </w:rPr>
        <w:t>n</w:t>
      </w:r>
      <w:r w:rsidR="00103C55" w:rsidRPr="00FA0BB8">
        <w:rPr>
          <w:szCs w:val="24"/>
        </w:rPr>
        <w:t> </w:t>
      </w:r>
      <w:r w:rsidR="00A02CDC" w:rsidRPr="00FA0BB8">
        <w:rPr>
          <w:szCs w:val="24"/>
        </w:rPr>
        <w:t>d</w:t>
      </w:r>
      <w:r w:rsidR="00103C55" w:rsidRPr="00FA0BB8">
        <w:rPr>
          <w:szCs w:val="24"/>
        </w:rPr>
        <w:t> </w:t>
      </w:r>
      <w:r w:rsidR="00A02CDC" w:rsidRPr="00FA0BB8">
        <w:rPr>
          <w:szCs w:val="24"/>
        </w:rPr>
        <w:t>ž</w:t>
      </w:r>
      <w:r w:rsidR="00103C55" w:rsidRPr="00FA0BB8">
        <w:rPr>
          <w:szCs w:val="24"/>
        </w:rPr>
        <w:t> </w:t>
      </w:r>
      <w:r w:rsidR="00A02CDC" w:rsidRPr="00FA0BB8">
        <w:rPr>
          <w:szCs w:val="24"/>
        </w:rPr>
        <w:t>i</w:t>
      </w:r>
      <w:r w:rsidR="00103C55" w:rsidRPr="00FA0BB8">
        <w:rPr>
          <w:szCs w:val="24"/>
        </w:rPr>
        <w:t> </w:t>
      </w:r>
      <w:r w:rsidR="00A02CDC" w:rsidRPr="00FA0BB8">
        <w:rPr>
          <w:szCs w:val="24"/>
        </w:rPr>
        <w:t>a:</w:t>
      </w:r>
    </w:p>
    <w:p w14:paraId="07450B92" w14:textId="6759A327" w:rsidR="00572EB2" w:rsidRPr="00FA0BB8" w:rsidRDefault="00572EB2" w:rsidP="004B4C12">
      <w:pPr>
        <w:ind w:firstLine="567"/>
        <w:jc w:val="both"/>
        <w:rPr>
          <w:szCs w:val="24"/>
        </w:rPr>
      </w:pPr>
      <w:r w:rsidRPr="00FA0BB8">
        <w:rPr>
          <w:szCs w:val="24"/>
        </w:rPr>
        <w:t>1.</w:t>
      </w:r>
      <w:r w:rsidR="004A7F0C" w:rsidRPr="00FA0BB8">
        <w:rPr>
          <w:szCs w:val="24"/>
        </w:rPr>
        <w:t> </w:t>
      </w:r>
      <w:r w:rsidR="00A02CDC" w:rsidRPr="00FA0BB8">
        <w:rPr>
          <w:szCs w:val="24"/>
        </w:rPr>
        <w:t xml:space="preserve">Patvirtinti Jurbarko </w:t>
      </w:r>
      <w:r w:rsidR="004A7F0C" w:rsidRPr="00FA0BB8">
        <w:rPr>
          <w:szCs w:val="24"/>
        </w:rPr>
        <w:t xml:space="preserve">rajono savivaldybės </w:t>
      </w:r>
      <w:bookmarkStart w:id="1" w:name="_Hlk168577275"/>
      <w:r w:rsidR="00A02CDC" w:rsidRPr="00FA0BB8">
        <w:rPr>
          <w:szCs w:val="24"/>
        </w:rPr>
        <w:t xml:space="preserve">teritorijos bendrojo plano keitimą </w:t>
      </w:r>
      <w:r w:rsidR="004A7F0C" w:rsidRPr="00FA0BB8">
        <w:rPr>
          <w:szCs w:val="24"/>
        </w:rPr>
        <w:t>(Lietuvos</w:t>
      </w:r>
      <w:r w:rsidR="00E75848">
        <w:rPr>
          <w:szCs w:val="24"/>
        </w:rPr>
        <w:t> </w:t>
      </w:r>
      <w:r w:rsidR="004A7F0C" w:rsidRPr="00FA0BB8">
        <w:rPr>
          <w:szCs w:val="24"/>
        </w:rPr>
        <w:t xml:space="preserve"> Respublikos teritorijų planavimo dokumentų rengimo ir teritorijų planavimo proceso valstybinės priežiūros informacinėje sistemoje (TPDRIS) teritorijų planavimo dokumentas TPD Nr.</w:t>
      </w:r>
      <w:r w:rsidR="00103C55" w:rsidRPr="00FA0BB8">
        <w:rPr>
          <w:szCs w:val="24"/>
        </w:rPr>
        <w:t> </w:t>
      </w:r>
      <w:r w:rsidR="004A7F0C" w:rsidRPr="00FA0BB8">
        <w:rPr>
          <w:szCs w:val="24"/>
        </w:rPr>
        <w:t>K-RJ-94-22-213)</w:t>
      </w:r>
      <w:bookmarkEnd w:id="1"/>
      <w:r w:rsidR="004A7F0C" w:rsidRPr="00FA0BB8">
        <w:rPr>
          <w:szCs w:val="24"/>
        </w:rPr>
        <w:t>.</w:t>
      </w:r>
    </w:p>
    <w:p w14:paraId="7ED98593" w14:textId="77777777" w:rsidR="004A7F0C" w:rsidRPr="00FA0BB8" w:rsidRDefault="004A7F0C" w:rsidP="004A7F0C">
      <w:pPr>
        <w:ind w:firstLine="567"/>
        <w:jc w:val="both"/>
        <w:rPr>
          <w:szCs w:val="24"/>
        </w:rPr>
      </w:pPr>
      <w:r w:rsidRPr="00FA0BB8">
        <w:rPr>
          <w:szCs w:val="24"/>
        </w:rPr>
        <w:t>2. Nustatyti, kad Jurbarko rajono savivaldybės teritorijos bendrojo plano keitimas įsigalioja kitą dieną po jo įregistravimo ir paskelbimo Lietuvos Respublikos teritorijų planavimo dokumentų registre.</w:t>
      </w:r>
    </w:p>
    <w:p w14:paraId="79E658AD" w14:textId="77777777" w:rsidR="004A7F0C" w:rsidRPr="00FA0BB8" w:rsidRDefault="004A7F0C" w:rsidP="004A7F0C">
      <w:pPr>
        <w:ind w:firstLine="567"/>
        <w:jc w:val="both"/>
        <w:rPr>
          <w:szCs w:val="24"/>
        </w:rPr>
      </w:pPr>
      <w:r w:rsidRPr="00FA0BB8">
        <w:rPr>
          <w:szCs w:val="24"/>
        </w:rPr>
        <w:t>3. Pripažinti netekusiu galios</w:t>
      </w:r>
      <w:r w:rsidR="007179FC" w:rsidRPr="00FA0BB8">
        <w:rPr>
          <w:szCs w:val="24"/>
        </w:rPr>
        <w:t xml:space="preserve"> </w:t>
      </w:r>
      <w:r w:rsidRPr="00FA0BB8">
        <w:rPr>
          <w:szCs w:val="24"/>
        </w:rPr>
        <w:t xml:space="preserve">Jurbarko rajono savivaldybės tarybos </w:t>
      </w:r>
      <w:r w:rsidR="00501349" w:rsidRPr="00FA0BB8">
        <w:rPr>
          <w:szCs w:val="24"/>
        </w:rPr>
        <w:t>2008</w:t>
      </w:r>
      <w:r w:rsidR="00103C55" w:rsidRPr="00FA0BB8">
        <w:rPr>
          <w:szCs w:val="24"/>
        </w:rPr>
        <w:t> </w:t>
      </w:r>
      <w:r w:rsidR="00501349" w:rsidRPr="00FA0BB8">
        <w:rPr>
          <w:szCs w:val="24"/>
        </w:rPr>
        <w:t>m.</w:t>
      </w:r>
      <w:r w:rsidR="00103C55" w:rsidRPr="00FA0BB8">
        <w:rPr>
          <w:szCs w:val="24"/>
        </w:rPr>
        <w:t> </w:t>
      </w:r>
      <w:r w:rsidR="00501349" w:rsidRPr="00FA0BB8">
        <w:rPr>
          <w:szCs w:val="24"/>
        </w:rPr>
        <w:t>kovo</w:t>
      </w:r>
      <w:r w:rsidR="00103C55" w:rsidRPr="00FA0BB8">
        <w:rPr>
          <w:szCs w:val="24"/>
        </w:rPr>
        <w:t> </w:t>
      </w:r>
      <w:r w:rsidR="00501349" w:rsidRPr="00FA0BB8">
        <w:rPr>
          <w:szCs w:val="24"/>
        </w:rPr>
        <w:t>27</w:t>
      </w:r>
      <w:r w:rsidR="00103C55" w:rsidRPr="00FA0BB8">
        <w:rPr>
          <w:szCs w:val="24"/>
        </w:rPr>
        <w:t> </w:t>
      </w:r>
      <w:r w:rsidR="00501349" w:rsidRPr="00FA0BB8">
        <w:rPr>
          <w:szCs w:val="24"/>
        </w:rPr>
        <w:t xml:space="preserve">d. </w:t>
      </w:r>
      <w:r w:rsidRPr="00FA0BB8">
        <w:rPr>
          <w:szCs w:val="24"/>
        </w:rPr>
        <w:t>sprendim</w:t>
      </w:r>
      <w:r w:rsidR="00501349" w:rsidRPr="00FA0BB8">
        <w:rPr>
          <w:szCs w:val="24"/>
        </w:rPr>
        <w:t>ą</w:t>
      </w:r>
      <w:r w:rsidRPr="00FA0BB8">
        <w:rPr>
          <w:szCs w:val="24"/>
        </w:rPr>
        <w:t xml:space="preserve"> Nr.</w:t>
      </w:r>
      <w:r w:rsidR="00501349" w:rsidRPr="00FA0BB8">
        <w:rPr>
          <w:szCs w:val="24"/>
        </w:rPr>
        <w:t> </w:t>
      </w:r>
      <w:r w:rsidRPr="00FA0BB8">
        <w:rPr>
          <w:szCs w:val="24"/>
        </w:rPr>
        <w:t>T</w:t>
      </w:r>
      <w:r w:rsidR="00AC045F" w:rsidRPr="00FA0BB8">
        <w:rPr>
          <w:szCs w:val="24"/>
        </w:rPr>
        <w:t>2</w:t>
      </w:r>
      <w:r w:rsidRPr="00FA0BB8">
        <w:rPr>
          <w:szCs w:val="24"/>
        </w:rPr>
        <w:t>-</w:t>
      </w:r>
      <w:r w:rsidR="00AC045F" w:rsidRPr="00FA0BB8">
        <w:rPr>
          <w:szCs w:val="24"/>
        </w:rPr>
        <w:t>81</w:t>
      </w:r>
      <w:r w:rsidRPr="00FA0BB8">
        <w:rPr>
          <w:szCs w:val="24"/>
        </w:rPr>
        <w:t xml:space="preserve"> „</w:t>
      </w:r>
      <w:r w:rsidR="00AC045F" w:rsidRPr="00FA0BB8">
        <w:rPr>
          <w:szCs w:val="24"/>
        </w:rPr>
        <w:t>Dėl Jurbarko rajono savivaldybės teritorijos bendrojo plano patvirtinimo</w:t>
      </w:r>
      <w:r w:rsidRPr="00FA0BB8">
        <w:rPr>
          <w:szCs w:val="24"/>
        </w:rPr>
        <w:t>“</w:t>
      </w:r>
      <w:r w:rsidR="007179FC" w:rsidRPr="00FA0BB8">
        <w:rPr>
          <w:szCs w:val="24"/>
        </w:rPr>
        <w:t>.</w:t>
      </w:r>
    </w:p>
    <w:p w14:paraId="14E4E3DB" w14:textId="1FD061B4" w:rsidR="00FC1CD3" w:rsidRPr="00FA0BB8" w:rsidRDefault="00420895" w:rsidP="004A7F0C">
      <w:pPr>
        <w:ind w:firstLine="567"/>
        <w:jc w:val="both"/>
        <w:rPr>
          <w:szCs w:val="24"/>
        </w:rPr>
      </w:pPr>
      <w:r w:rsidRPr="00FA0BB8">
        <w:rPr>
          <w:szCs w:val="24"/>
        </w:rPr>
        <w:t>Šis sprendimas per vieną mėnesį nuo paskelbimo dienos gali būti skundžiamas Lietuvos</w:t>
      </w:r>
      <w:r w:rsidR="00E75848">
        <w:rPr>
          <w:szCs w:val="24"/>
        </w:rPr>
        <w:t> </w:t>
      </w:r>
      <w:r w:rsidRPr="00FA0BB8">
        <w:rPr>
          <w:szCs w:val="24"/>
        </w:rPr>
        <w:t xml:space="preserve"> administracinių ginčų komisijos Kauno apygardos skyriui (Laisvės al. 36, Kaunas) Lietuvos Respublikos ikiteisminio administracinių ginčų nagrinėjimo tvarkos įstatymo nustatyta tvarka arba Regionų apygardos administracinio teismo Kauno rūmams (A.</w:t>
      </w:r>
      <w:r w:rsidR="00E75848">
        <w:rPr>
          <w:szCs w:val="24"/>
        </w:rPr>
        <w:t> </w:t>
      </w:r>
      <w:r w:rsidRPr="00FA0BB8">
        <w:rPr>
          <w:szCs w:val="24"/>
        </w:rPr>
        <w:t xml:space="preserve"> Mickevičiaus</w:t>
      </w:r>
      <w:r w:rsidR="00E75848">
        <w:rPr>
          <w:szCs w:val="24"/>
        </w:rPr>
        <w:t> </w:t>
      </w:r>
      <w:r w:rsidRPr="00FA0BB8">
        <w:rPr>
          <w:szCs w:val="24"/>
        </w:rPr>
        <w:t xml:space="preserve"> g.</w:t>
      </w:r>
      <w:r w:rsidR="00E75848">
        <w:rPr>
          <w:szCs w:val="24"/>
        </w:rPr>
        <w:t> </w:t>
      </w:r>
      <w:r w:rsidRPr="00FA0BB8">
        <w:rPr>
          <w:szCs w:val="24"/>
        </w:rPr>
        <w:t xml:space="preserve"> 8A, </w:t>
      </w:r>
      <w:r w:rsidR="00E75848">
        <w:rPr>
          <w:szCs w:val="24"/>
        </w:rPr>
        <w:t> </w:t>
      </w:r>
      <w:r w:rsidRPr="00FA0BB8">
        <w:rPr>
          <w:szCs w:val="24"/>
        </w:rPr>
        <w:t>Kaunas) Lietuvos Respublikos administracinių bylų teisenos įstatymo nustatyta tvarka.</w:t>
      </w:r>
    </w:p>
    <w:p w14:paraId="2C05F78A" w14:textId="77777777" w:rsidR="00FC1CD3" w:rsidRPr="00FA0BB8" w:rsidRDefault="00FC1CD3">
      <w:pPr>
        <w:jc w:val="both"/>
        <w:rPr>
          <w:szCs w:val="24"/>
        </w:rPr>
      </w:pPr>
    </w:p>
    <w:p w14:paraId="7BF63EB3" w14:textId="77777777" w:rsidR="00501349" w:rsidRPr="00FA0BB8" w:rsidRDefault="00501349">
      <w:pPr>
        <w:jc w:val="both"/>
        <w:rPr>
          <w:szCs w:val="24"/>
        </w:rPr>
      </w:pPr>
    </w:p>
    <w:tbl>
      <w:tblPr>
        <w:tblW w:w="0" w:type="auto"/>
        <w:tblInd w:w="108" w:type="dxa"/>
        <w:tblLook w:val="0000" w:firstRow="0" w:lastRow="0" w:firstColumn="0" w:lastColumn="0" w:noHBand="0" w:noVBand="0"/>
      </w:tblPr>
      <w:tblGrid>
        <w:gridCol w:w="4410"/>
        <w:gridCol w:w="4410"/>
      </w:tblGrid>
      <w:tr w:rsidR="00FC1CD3" w:rsidRPr="00FA0BB8" w14:paraId="498F16C7" w14:textId="77777777">
        <w:trPr>
          <w:trHeight w:val="180"/>
        </w:trPr>
        <w:tc>
          <w:tcPr>
            <w:tcW w:w="4410" w:type="dxa"/>
          </w:tcPr>
          <w:p w14:paraId="30D04380" w14:textId="77777777" w:rsidR="00FC1CD3" w:rsidRPr="00FA0BB8" w:rsidRDefault="00F4316F">
            <w:pPr>
              <w:rPr>
                <w:szCs w:val="24"/>
              </w:rPr>
            </w:pPr>
            <w:r w:rsidRPr="00FA0BB8">
              <w:rPr>
                <w:szCs w:val="24"/>
              </w:rPr>
              <w:t>Savivaldybės meras</w:t>
            </w:r>
          </w:p>
        </w:tc>
        <w:tc>
          <w:tcPr>
            <w:tcW w:w="4410" w:type="dxa"/>
          </w:tcPr>
          <w:p w14:paraId="40BA63AF" w14:textId="77777777" w:rsidR="00FC1CD3" w:rsidRPr="00FA0BB8" w:rsidRDefault="00FC1CD3">
            <w:pPr>
              <w:jc w:val="right"/>
              <w:rPr>
                <w:szCs w:val="24"/>
              </w:rPr>
            </w:pPr>
          </w:p>
        </w:tc>
      </w:tr>
    </w:tbl>
    <w:p w14:paraId="1169A0D8" w14:textId="77777777" w:rsidR="00501349" w:rsidRPr="00FA0BB8" w:rsidRDefault="00501349">
      <w:pPr>
        <w:rPr>
          <w:szCs w:val="24"/>
        </w:rPr>
      </w:pPr>
    </w:p>
    <w:p w14:paraId="1C4C3C10" w14:textId="77777777" w:rsidR="00501349" w:rsidRPr="00FA0BB8" w:rsidRDefault="00501349">
      <w:pPr>
        <w:rPr>
          <w:szCs w:val="24"/>
        </w:rPr>
      </w:pPr>
    </w:p>
    <w:p w14:paraId="33A8F121" w14:textId="77777777" w:rsidR="00F320CA" w:rsidRPr="00FA0BB8" w:rsidRDefault="00F320CA">
      <w:pPr>
        <w:rPr>
          <w:szCs w:val="24"/>
        </w:rPr>
      </w:pPr>
      <w:r w:rsidRPr="00FA0BB8">
        <w:rPr>
          <w:szCs w:val="24"/>
        </w:rPr>
        <w:t xml:space="preserve">Vizos: </w:t>
      </w:r>
    </w:p>
    <w:p w14:paraId="7337451E" w14:textId="77777777" w:rsidR="004B4C12" w:rsidRPr="00FA0BB8" w:rsidRDefault="004B4C12" w:rsidP="004B4C12">
      <w:pPr>
        <w:rPr>
          <w:szCs w:val="24"/>
        </w:rPr>
      </w:pPr>
      <w:r w:rsidRPr="00FA0BB8">
        <w:rPr>
          <w:szCs w:val="24"/>
        </w:rPr>
        <w:t>Administracijos direktorė R. Vančienė</w:t>
      </w:r>
    </w:p>
    <w:p w14:paraId="2A6390B4" w14:textId="77777777" w:rsidR="004B4C12" w:rsidRPr="00FA0BB8" w:rsidRDefault="004B4C12" w:rsidP="004B4C12">
      <w:pPr>
        <w:rPr>
          <w:szCs w:val="24"/>
        </w:rPr>
      </w:pPr>
      <w:r w:rsidRPr="00FA0BB8">
        <w:rPr>
          <w:szCs w:val="24"/>
        </w:rPr>
        <w:t xml:space="preserve">Teisės ir civilinės metrikacijos skyriaus vedėja O. Sutkaitienė </w:t>
      </w:r>
    </w:p>
    <w:p w14:paraId="48B30628" w14:textId="77777777" w:rsidR="004B4C12" w:rsidRPr="00FA0BB8" w:rsidRDefault="004B4C12" w:rsidP="004B4C12">
      <w:pPr>
        <w:rPr>
          <w:szCs w:val="24"/>
        </w:rPr>
      </w:pPr>
      <w:r w:rsidRPr="00FA0BB8">
        <w:rPr>
          <w:szCs w:val="24"/>
        </w:rPr>
        <w:t>Tarybos posėdžių sekretorė D. Dačkauskaitė</w:t>
      </w:r>
    </w:p>
    <w:p w14:paraId="17001249" w14:textId="77777777" w:rsidR="004B4C12" w:rsidRPr="00FA0BB8" w:rsidRDefault="004B4C12" w:rsidP="004B4C12">
      <w:pPr>
        <w:rPr>
          <w:szCs w:val="24"/>
        </w:rPr>
      </w:pPr>
      <w:r w:rsidRPr="00FA0BB8">
        <w:rPr>
          <w:szCs w:val="24"/>
        </w:rPr>
        <w:t>Dokumentų ir viešųjų ryšių skyriaus vyr. specialistas A. Gvildys</w:t>
      </w:r>
    </w:p>
    <w:p w14:paraId="78CA479E" w14:textId="77777777" w:rsidR="004B4C12" w:rsidRPr="00FA0BB8" w:rsidRDefault="004B4C12" w:rsidP="004B4C12">
      <w:pPr>
        <w:rPr>
          <w:szCs w:val="24"/>
        </w:rPr>
      </w:pPr>
      <w:r w:rsidRPr="00FA0BB8">
        <w:rPr>
          <w:szCs w:val="24"/>
        </w:rPr>
        <w:t>Infrastruktūros ir turto skyriaus vedėja J. Šeflerienė</w:t>
      </w:r>
    </w:p>
    <w:p w14:paraId="032A7515" w14:textId="77777777" w:rsidR="00F27C80" w:rsidRPr="00FA0BB8" w:rsidRDefault="00F27C80">
      <w:pPr>
        <w:rPr>
          <w:szCs w:val="24"/>
        </w:rPr>
      </w:pPr>
    </w:p>
    <w:p w14:paraId="0EDA63B3" w14:textId="77777777" w:rsidR="00501349" w:rsidRPr="00FA0BB8" w:rsidRDefault="00501349">
      <w:pPr>
        <w:rPr>
          <w:szCs w:val="24"/>
        </w:rPr>
      </w:pPr>
    </w:p>
    <w:p w14:paraId="6B2F7EED" w14:textId="77777777" w:rsidR="00F320CA" w:rsidRPr="00FA0BB8" w:rsidRDefault="00F320CA" w:rsidP="00F320CA">
      <w:pPr>
        <w:rPr>
          <w:szCs w:val="24"/>
        </w:rPr>
      </w:pPr>
      <w:r w:rsidRPr="00FA0BB8">
        <w:rPr>
          <w:szCs w:val="24"/>
        </w:rPr>
        <w:t>Parengė</w:t>
      </w:r>
    </w:p>
    <w:p w14:paraId="18254415" w14:textId="77777777" w:rsidR="004B4C12" w:rsidRPr="00FA0BB8" w:rsidRDefault="00063783" w:rsidP="004B4C12">
      <w:pPr>
        <w:pStyle w:val="Antrats"/>
        <w:tabs>
          <w:tab w:val="clear" w:pos="4153"/>
          <w:tab w:val="clear" w:pos="8306"/>
        </w:tabs>
        <w:rPr>
          <w:szCs w:val="24"/>
          <w:lang w:eastAsia="de-DE"/>
        </w:rPr>
      </w:pPr>
      <w:r w:rsidRPr="00FA0BB8">
        <w:rPr>
          <w:szCs w:val="24"/>
          <w:lang w:eastAsia="de-DE"/>
        </w:rPr>
        <w:fldChar w:fldCharType="begin">
          <w:ffData>
            <w:name w:val=""/>
            <w:enabled/>
            <w:calcOnExit w:val="0"/>
            <w:textInput>
              <w:default w:val="{$CREATOR_SHOWS}"/>
            </w:textInput>
          </w:ffData>
        </w:fldChar>
      </w:r>
      <w:r w:rsidR="004B4C12" w:rsidRPr="00FA0BB8">
        <w:rPr>
          <w:szCs w:val="24"/>
          <w:lang w:eastAsia="de-DE"/>
        </w:rPr>
        <w:instrText xml:space="preserve"> FORMTEXT </w:instrText>
      </w:r>
      <w:r w:rsidRPr="00FA0BB8">
        <w:rPr>
          <w:szCs w:val="24"/>
          <w:lang w:eastAsia="de-DE"/>
        </w:rPr>
      </w:r>
      <w:r w:rsidRPr="00FA0BB8">
        <w:rPr>
          <w:szCs w:val="24"/>
          <w:lang w:eastAsia="de-DE"/>
        </w:rPr>
        <w:fldChar w:fldCharType="separate"/>
      </w:r>
      <w:r w:rsidR="004B4C12" w:rsidRPr="00FA0BB8">
        <w:rPr>
          <w:noProof/>
          <w:szCs w:val="24"/>
          <w:lang w:eastAsia="de-DE"/>
        </w:rPr>
        <w:t>Saulius Lapėnas</w:t>
      </w:r>
      <w:r w:rsidRPr="00FA0BB8">
        <w:rPr>
          <w:szCs w:val="24"/>
          <w:lang w:eastAsia="de-DE"/>
        </w:rPr>
        <w:fldChar w:fldCharType="end"/>
      </w:r>
      <w:r w:rsidR="004B4C12" w:rsidRPr="00FA0BB8">
        <w:rPr>
          <w:szCs w:val="24"/>
          <w:lang w:eastAsia="de-DE"/>
        </w:rPr>
        <w:t xml:space="preserve">, tel. </w:t>
      </w:r>
      <w:r w:rsidRPr="00FA0BB8">
        <w:rPr>
          <w:szCs w:val="24"/>
          <w:lang w:eastAsia="de-DE"/>
        </w:rPr>
        <w:fldChar w:fldCharType="begin">
          <w:ffData>
            <w:name w:val="CREATOR_PHONE_FULL"/>
            <w:enabled/>
            <w:calcOnExit w:val="0"/>
            <w:textInput>
              <w:default w:val="{$CREATOR_PHONE_FULL}"/>
            </w:textInput>
          </w:ffData>
        </w:fldChar>
      </w:r>
      <w:r w:rsidR="004B4C12" w:rsidRPr="00FA0BB8">
        <w:rPr>
          <w:szCs w:val="24"/>
          <w:lang w:eastAsia="de-DE"/>
        </w:rPr>
        <w:instrText xml:space="preserve"> FORMTEXT </w:instrText>
      </w:r>
      <w:r w:rsidRPr="00FA0BB8">
        <w:rPr>
          <w:szCs w:val="24"/>
          <w:lang w:eastAsia="de-DE"/>
        </w:rPr>
      </w:r>
      <w:r w:rsidRPr="00FA0BB8">
        <w:rPr>
          <w:szCs w:val="24"/>
          <w:lang w:eastAsia="de-DE"/>
        </w:rPr>
        <w:fldChar w:fldCharType="separate"/>
      </w:r>
      <w:r w:rsidR="004B4C12" w:rsidRPr="00FA0BB8">
        <w:rPr>
          <w:noProof/>
          <w:szCs w:val="24"/>
          <w:lang w:eastAsia="de-DE"/>
        </w:rPr>
        <w:t>+370 616 59 819</w:t>
      </w:r>
      <w:r w:rsidRPr="00FA0BB8">
        <w:rPr>
          <w:szCs w:val="24"/>
          <w:lang w:eastAsia="de-DE"/>
        </w:rPr>
        <w:fldChar w:fldCharType="end"/>
      </w:r>
      <w:r w:rsidR="004B4C12" w:rsidRPr="00FA0BB8">
        <w:rPr>
          <w:szCs w:val="24"/>
          <w:lang w:eastAsia="de-DE"/>
        </w:rPr>
        <w:t xml:space="preserve">,  el. p.  </w:t>
      </w:r>
      <w:r w:rsidRPr="00FA0BB8">
        <w:rPr>
          <w:szCs w:val="24"/>
          <w:lang w:eastAsia="de-DE"/>
        </w:rPr>
        <w:fldChar w:fldCharType="begin">
          <w:ffData>
            <w:name w:val="CREATOR_EMAIL"/>
            <w:enabled/>
            <w:calcOnExit w:val="0"/>
            <w:textInput>
              <w:default w:val="{$CREATOR_EMAIL}"/>
            </w:textInput>
          </w:ffData>
        </w:fldChar>
      </w:r>
      <w:r w:rsidR="004B4C12" w:rsidRPr="00FA0BB8">
        <w:rPr>
          <w:szCs w:val="24"/>
          <w:lang w:eastAsia="de-DE"/>
        </w:rPr>
        <w:instrText xml:space="preserve"> FORMTEXT </w:instrText>
      </w:r>
      <w:r w:rsidRPr="00FA0BB8">
        <w:rPr>
          <w:szCs w:val="24"/>
          <w:lang w:eastAsia="de-DE"/>
        </w:rPr>
      </w:r>
      <w:r w:rsidRPr="00FA0BB8">
        <w:rPr>
          <w:szCs w:val="24"/>
          <w:lang w:eastAsia="de-DE"/>
        </w:rPr>
        <w:fldChar w:fldCharType="separate"/>
      </w:r>
      <w:r w:rsidR="004B4C12" w:rsidRPr="00FA0BB8">
        <w:rPr>
          <w:noProof/>
          <w:szCs w:val="24"/>
          <w:lang w:eastAsia="de-DE"/>
        </w:rPr>
        <w:t>saulius.lapenas@jurbarkas.lt</w:t>
      </w:r>
      <w:r w:rsidRPr="00FA0BB8">
        <w:rPr>
          <w:szCs w:val="24"/>
          <w:lang w:eastAsia="de-DE"/>
        </w:rPr>
        <w:fldChar w:fldCharType="end"/>
      </w:r>
    </w:p>
    <w:bookmarkStart w:id="2" w:name="CREATOR_SHOWS"/>
    <w:p w14:paraId="68B1A860" w14:textId="77777777" w:rsidR="004B4C12" w:rsidRPr="00FA0BB8" w:rsidRDefault="00063783" w:rsidP="004B4C12">
      <w:pPr>
        <w:pStyle w:val="Antrats"/>
        <w:tabs>
          <w:tab w:val="clear" w:pos="4153"/>
          <w:tab w:val="clear" w:pos="8306"/>
        </w:tabs>
        <w:rPr>
          <w:szCs w:val="24"/>
          <w:lang w:eastAsia="de-DE"/>
        </w:rPr>
      </w:pPr>
      <w:r w:rsidRPr="00FA0BB8">
        <w:rPr>
          <w:szCs w:val="24"/>
          <w:lang w:eastAsia="de-DE"/>
        </w:rPr>
        <w:fldChar w:fldCharType="begin">
          <w:ffData>
            <w:name w:val="CREATOR_SHOWS"/>
            <w:enabled/>
            <w:calcOnExit w:val="0"/>
            <w:textInput>
              <w:default w:val="{$CREATOR_SHOWS}"/>
            </w:textInput>
          </w:ffData>
        </w:fldChar>
      </w:r>
      <w:r w:rsidR="004B4C12" w:rsidRPr="00FA0BB8">
        <w:rPr>
          <w:szCs w:val="24"/>
          <w:lang w:eastAsia="de-DE"/>
        </w:rPr>
        <w:instrText xml:space="preserve"> FORMTEXT </w:instrText>
      </w:r>
      <w:r w:rsidRPr="00FA0BB8">
        <w:rPr>
          <w:szCs w:val="24"/>
          <w:lang w:eastAsia="de-DE"/>
        </w:rPr>
      </w:r>
      <w:r w:rsidRPr="00FA0BB8">
        <w:rPr>
          <w:szCs w:val="24"/>
          <w:lang w:eastAsia="de-DE"/>
        </w:rPr>
        <w:fldChar w:fldCharType="separate"/>
      </w:r>
      <w:r w:rsidR="004B4C12" w:rsidRPr="00FA0BB8">
        <w:rPr>
          <w:noProof/>
          <w:szCs w:val="24"/>
          <w:lang w:eastAsia="de-DE"/>
        </w:rPr>
        <w:t>Monika Zarankienė</w:t>
      </w:r>
      <w:r w:rsidRPr="00FA0BB8">
        <w:rPr>
          <w:szCs w:val="24"/>
          <w:lang w:eastAsia="de-DE"/>
        </w:rPr>
        <w:fldChar w:fldCharType="end"/>
      </w:r>
      <w:bookmarkEnd w:id="2"/>
      <w:r w:rsidR="004B4C12" w:rsidRPr="00FA0BB8">
        <w:rPr>
          <w:szCs w:val="24"/>
          <w:lang w:eastAsia="de-DE"/>
        </w:rPr>
        <w:t xml:space="preserve">, tel. </w:t>
      </w:r>
      <w:bookmarkStart w:id="3" w:name="CREATOR_PHONE_FULL"/>
      <w:r w:rsidRPr="00FA0BB8">
        <w:rPr>
          <w:szCs w:val="24"/>
          <w:lang w:eastAsia="de-DE"/>
        </w:rPr>
        <w:fldChar w:fldCharType="begin">
          <w:ffData>
            <w:name w:val="CREATOR_PHONE_FULL"/>
            <w:enabled/>
            <w:calcOnExit w:val="0"/>
            <w:textInput>
              <w:default w:val="{$CREATOR_PHONE_FULL}"/>
            </w:textInput>
          </w:ffData>
        </w:fldChar>
      </w:r>
      <w:r w:rsidR="004B4C12" w:rsidRPr="00FA0BB8">
        <w:rPr>
          <w:szCs w:val="24"/>
          <w:lang w:eastAsia="de-DE"/>
        </w:rPr>
        <w:instrText xml:space="preserve"> FORMTEXT </w:instrText>
      </w:r>
      <w:r w:rsidRPr="00FA0BB8">
        <w:rPr>
          <w:szCs w:val="24"/>
          <w:lang w:eastAsia="de-DE"/>
        </w:rPr>
      </w:r>
      <w:r w:rsidRPr="00FA0BB8">
        <w:rPr>
          <w:szCs w:val="24"/>
          <w:lang w:eastAsia="de-DE"/>
        </w:rPr>
        <w:fldChar w:fldCharType="separate"/>
      </w:r>
      <w:r w:rsidR="004B4C12" w:rsidRPr="00FA0BB8">
        <w:rPr>
          <w:noProof/>
          <w:szCs w:val="24"/>
          <w:lang w:eastAsia="de-DE"/>
        </w:rPr>
        <w:t>+370 447 70 175</w:t>
      </w:r>
      <w:r w:rsidRPr="00FA0BB8">
        <w:rPr>
          <w:szCs w:val="24"/>
          <w:lang w:eastAsia="de-DE"/>
        </w:rPr>
        <w:fldChar w:fldCharType="end"/>
      </w:r>
      <w:bookmarkEnd w:id="3"/>
      <w:r w:rsidR="004B4C12" w:rsidRPr="00FA0BB8">
        <w:rPr>
          <w:szCs w:val="24"/>
          <w:lang w:eastAsia="de-DE"/>
        </w:rPr>
        <w:t xml:space="preserve">,  el. p.  </w:t>
      </w:r>
      <w:bookmarkStart w:id="4" w:name="CREATOR_EMAIL"/>
      <w:r w:rsidRPr="00FA0BB8">
        <w:rPr>
          <w:szCs w:val="24"/>
          <w:lang w:eastAsia="de-DE"/>
        </w:rPr>
        <w:fldChar w:fldCharType="begin">
          <w:ffData>
            <w:name w:val="CREATOR_EMAIL"/>
            <w:enabled/>
            <w:calcOnExit w:val="0"/>
            <w:textInput>
              <w:default w:val="{$CREATOR_EMAIL}"/>
            </w:textInput>
          </w:ffData>
        </w:fldChar>
      </w:r>
      <w:r w:rsidR="004B4C12" w:rsidRPr="00FA0BB8">
        <w:rPr>
          <w:szCs w:val="24"/>
          <w:lang w:eastAsia="de-DE"/>
        </w:rPr>
        <w:instrText xml:space="preserve"> FORMTEXT </w:instrText>
      </w:r>
      <w:r w:rsidRPr="00FA0BB8">
        <w:rPr>
          <w:szCs w:val="24"/>
          <w:lang w:eastAsia="de-DE"/>
        </w:rPr>
      </w:r>
      <w:r w:rsidRPr="00FA0BB8">
        <w:rPr>
          <w:szCs w:val="24"/>
          <w:lang w:eastAsia="de-DE"/>
        </w:rPr>
        <w:fldChar w:fldCharType="separate"/>
      </w:r>
      <w:r w:rsidR="004B4C12" w:rsidRPr="00FA0BB8">
        <w:rPr>
          <w:noProof/>
          <w:szCs w:val="24"/>
          <w:lang w:eastAsia="de-DE"/>
        </w:rPr>
        <w:t>monika.zarankiene@jurbarkas.lt</w:t>
      </w:r>
      <w:r w:rsidRPr="00FA0BB8">
        <w:rPr>
          <w:szCs w:val="24"/>
          <w:lang w:eastAsia="de-DE"/>
        </w:rPr>
        <w:fldChar w:fldCharType="end"/>
      </w:r>
      <w:bookmarkEnd w:id="4"/>
    </w:p>
    <w:bookmarkStart w:id="5" w:name="NOW_DATE1"/>
    <w:p w14:paraId="02956769" w14:textId="77777777" w:rsidR="00501349" w:rsidRPr="00FA0BB8" w:rsidRDefault="00063783" w:rsidP="004B4C12">
      <w:pPr>
        <w:pStyle w:val="Antrats"/>
        <w:tabs>
          <w:tab w:val="clear" w:pos="4153"/>
          <w:tab w:val="clear" w:pos="8306"/>
        </w:tabs>
        <w:rPr>
          <w:szCs w:val="24"/>
        </w:rPr>
      </w:pPr>
      <w:r w:rsidRPr="00FA0BB8">
        <w:rPr>
          <w:szCs w:val="24"/>
        </w:rPr>
        <w:fldChar w:fldCharType="begin">
          <w:ffData>
            <w:name w:val="NOW_DATE1"/>
            <w:enabled/>
            <w:calcOnExit w:val="0"/>
            <w:textInput>
              <w:default w:val="{$NOW_DATE1}"/>
            </w:textInput>
          </w:ffData>
        </w:fldChar>
      </w:r>
      <w:r w:rsidR="004B4C12" w:rsidRPr="00FA0BB8">
        <w:rPr>
          <w:szCs w:val="24"/>
        </w:rPr>
        <w:instrText xml:space="preserve"> FORMTEXT </w:instrText>
      </w:r>
      <w:r w:rsidRPr="00FA0BB8">
        <w:rPr>
          <w:szCs w:val="24"/>
        </w:rPr>
      </w:r>
      <w:r w:rsidRPr="00FA0BB8">
        <w:rPr>
          <w:szCs w:val="24"/>
        </w:rPr>
        <w:fldChar w:fldCharType="separate"/>
      </w:r>
      <w:r w:rsidR="004B4C12" w:rsidRPr="00FA0BB8">
        <w:rPr>
          <w:noProof/>
          <w:szCs w:val="24"/>
        </w:rPr>
        <w:t>2024-06-11</w:t>
      </w:r>
      <w:r w:rsidRPr="00FA0BB8">
        <w:rPr>
          <w:szCs w:val="24"/>
        </w:rPr>
        <w:fldChar w:fldCharType="end"/>
      </w:r>
      <w:bookmarkEnd w:id="5"/>
      <w:r w:rsidR="004B4C12" w:rsidRPr="00FA0BB8">
        <w:rPr>
          <w:szCs w:val="24"/>
        </w:rPr>
        <w:t xml:space="preserve"> </w:t>
      </w:r>
    </w:p>
    <w:p w14:paraId="38ACD646" w14:textId="77777777" w:rsidR="004B4C12" w:rsidRPr="00FA0BB8" w:rsidRDefault="00501349" w:rsidP="004B4C12">
      <w:pPr>
        <w:pStyle w:val="Antrats"/>
        <w:tabs>
          <w:tab w:val="clear" w:pos="4153"/>
          <w:tab w:val="clear" w:pos="8306"/>
        </w:tabs>
        <w:rPr>
          <w:szCs w:val="24"/>
        </w:rPr>
      </w:pPr>
      <w:r w:rsidRPr="00FA0BB8">
        <w:rPr>
          <w:szCs w:val="24"/>
        </w:rPr>
        <w:br w:type="page"/>
      </w:r>
    </w:p>
    <w:p w14:paraId="55A320BD" w14:textId="77777777" w:rsidR="00D70BA0" w:rsidRDefault="00D70BA0" w:rsidP="00B668F0">
      <w:pPr>
        <w:pStyle w:val="Pavadinimas"/>
        <w:pBdr>
          <w:bottom w:val="single" w:sz="12" w:space="1" w:color="auto"/>
        </w:pBdr>
      </w:pPr>
    </w:p>
    <w:p w14:paraId="59A51EF0" w14:textId="6863BEFF" w:rsidR="00B668F0" w:rsidRPr="00FA0BB8" w:rsidRDefault="00B668F0" w:rsidP="00B668F0">
      <w:pPr>
        <w:pStyle w:val="Pavadinimas"/>
        <w:pBdr>
          <w:bottom w:val="single" w:sz="12" w:space="1" w:color="auto"/>
        </w:pBdr>
      </w:pPr>
      <w:r w:rsidRPr="00FA0BB8">
        <w:t>JURBARKO RAJONO SAVIVALDYBĖS ADMINISTRACIJOS</w:t>
      </w:r>
    </w:p>
    <w:p w14:paraId="2EA0B00F" w14:textId="77777777" w:rsidR="00B668F0" w:rsidRPr="00FA0BB8" w:rsidRDefault="00420895" w:rsidP="00404069">
      <w:pPr>
        <w:pStyle w:val="Pavadinimas"/>
        <w:pBdr>
          <w:bottom w:val="single" w:sz="12" w:space="1" w:color="auto"/>
        </w:pBdr>
      </w:pPr>
      <w:r w:rsidRPr="00FA0BB8">
        <w:t xml:space="preserve">INFRASTRUKTŪROS IR TURTO </w:t>
      </w:r>
      <w:r w:rsidR="00B668F0" w:rsidRPr="00FA0BB8">
        <w:t>SKYRIUS</w:t>
      </w:r>
    </w:p>
    <w:p w14:paraId="658F053D" w14:textId="77777777" w:rsidR="002E1F99" w:rsidRPr="00FA0BB8" w:rsidRDefault="002E1F99" w:rsidP="002E1F99">
      <w:pPr>
        <w:pStyle w:val="Paantrat"/>
      </w:pPr>
    </w:p>
    <w:p w14:paraId="3AC8F48A" w14:textId="77777777" w:rsidR="002E1F99" w:rsidRPr="00FA0BB8" w:rsidRDefault="002E1F99" w:rsidP="002E1F99">
      <w:pPr>
        <w:pStyle w:val="Paantrat"/>
      </w:pPr>
      <w:r w:rsidRPr="00FA0BB8">
        <w:t>AIŠKINAMASIS RAŠTAS</w:t>
      </w:r>
    </w:p>
    <w:p w14:paraId="4A5A23E1" w14:textId="77777777" w:rsidR="002E1F99" w:rsidRPr="00FA0BB8" w:rsidRDefault="002E1F99" w:rsidP="002E1F99">
      <w:pPr>
        <w:jc w:val="center"/>
        <w:rPr>
          <w:caps/>
          <w:szCs w:val="24"/>
        </w:rPr>
      </w:pPr>
    </w:p>
    <w:p w14:paraId="7F1F4F18" w14:textId="77777777" w:rsidR="002E1F99" w:rsidRPr="00FA0BB8" w:rsidRDefault="002E1F99" w:rsidP="00404069">
      <w:pPr>
        <w:jc w:val="center"/>
        <w:rPr>
          <w:b/>
          <w:bCs/>
          <w:caps/>
          <w:szCs w:val="24"/>
        </w:rPr>
      </w:pPr>
      <w:r w:rsidRPr="00FA0BB8">
        <w:rPr>
          <w:b/>
          <w:bCs/>
          <w:caps/>
          <w:szCs w:val="24"/>
        </w:rPr>
        <w:t>PRIE JURBARKO RAJONO SAVIVALDYBĖS TARYBOS SPRENDIMO „</w:t>
      </w:r>
      <w:r w:rsidR="00063783" w:rsidRPr="00FA0BB8">
        <w:rPr>
          <w:b/>
        </w:rPr>
        <w:fldChar w:fldCharType="begin">
          <w:ffData>
            <w:name w:val="DOC_DATA"/>
            <w:enabled/>
            <w:calcOnExit w:val="0"/>
            <w:textInput>
              <w:default w:val="{$DOC_DATA}"/>
            </w:textInput>
          </w:ffData>
        </w:fldChar>
      </w:r>
      <w:r w:rsidR="004B4C12" w:rsidRPr="00FA0BB8">
        <w:rPr>
          <w:b/>
        </w:rPr>
        <w:instrText xml:space="preserve"> FORMTEXT </w:instrText>
      </w:r>
      <w:r w:rsidR="00063783" w:rsidRPr="00FA0BB8">
        <w:rPr>
          <w:b/>
        </w:rPr>
      </w:r>
      <w:r w:rsidR="00063783" w:rsidRPr="00FA0BB8">
        <w:rPr>
          <w:b/>
        </w:rPr>
        <w:fldChar w:fldCharType="separate"/>
      </w:r>
      <w:r w:rsidR="004B4C12" w:rsidRPr="00FA0BB8">
        <w:rPr>
          <w:b/>
          <w:noProof/>
        </w:rPr>
        <w:t>DĖL JURBARKO RAJONO SAVIVALDYBĖS TERITORIJOS BENDROJO PLANO KEITIMO PATVIRTINIMO</w:t>
      </w:r>
      <w:r w:rsidR="00063783" w:rsidRPr="00FA0BB8">
        <w:rPr>
          <w:b/>
        </w:rPr>
        <w:fldChar w:fldCharType="end"/>
      </w:r>
      <w:r w:rsidRPr="00FA0BB8">
        <w:rPr>
          <w:b/>
          <w:szCs w:val="24"/>
        </w:rPr>
        <w:t>“</w:t>
      </w:r>
      <w:r w:rsidR="00031B2B" w:rsidRPr="00FA0BB8">
        <w:rPr>
          <w:b/>
          <w:szCs w:val="24"/>
        </w:rPr>
        <w:t xml:space="preserve"> </w:t>
      </w:r>
      <w:r w:rsidRPr="00FA0BB8">
        <w:rPr>
          <w:b/>
          <w:bCs/>
          <w:caps/>
          <w:szCs w:val="24"/>
        </w:rPr>
        <w:t>projekto</w:t>
      </w:r>
    </w:p>
    <w:p w14:paraId="6F2A3C2F" w14:textId="77777777" w:rsidR="002E1F99" w:rsidRPr="00FA0BB8" w:rsidRDefault="002E1F99" w:rsidP="002E1F99">
      <w:pPr>
        <w:tabs>
          <w:tab w:val="left" w:pos="567"/>
        </w:tabs>
        <w:jc w:val="center"/>
        <w:rPr>
          <w:szCs w:val="24"/>
        </w:rPr>
      </w:pPr>
    </w:p>
    <w:p w14:paraId="4253C9A4" w14:textId="77777777" w:rsidR="00001758" w:rsidRPr="00FA0BB8" w:rsidRDefault="00063783" w:rsidP="002E1F99">
      <w:pPr>
        <w:tabs>
          <w:tab w:val="left" w:pos="0"/>
        </w:tabs>
        <w:jc w:val="center"/>
        <w:rPr>
          <w:szCs w:val="24"/>
        </w:rPr>
      </w:pPr>
      <w:r w:rsidRPr="00FA0BB8">
        <w:rPr>
          <w:szCs w:val="24"/>
        </w:rPr>
        <w:fldChar w:fldCharType="begin">
          <w:ffData>
            <w:name w:val="NOW_WORD_DATE"/>
            <w:enabled/>
            <w:calcOnExit w:val="0"/>
            <w:textInput>
              <w:default w:val="{$NOW_WORD_DATE}"/>
            </w:textInput>
          </w:ffData>
        </w:fldChar>
      </w:r>
      <w:r w:rsidR="007179FC" w:rsidRPr="00FA0BB8">
        <w:rPr>
          <w:szCs w:val="24"/>
        </w:rPr>
        <w:instrText xml:space="preserve"> FORMTEXT </w:instrText>
      </w:r>
      <w:r w:rsidRPr="00FA0BB8">
        <w:rPr>
          <w:szCs w:val="24"/>
        </w:rPr>
      </w:r>
      <w:r w:rsidRPr="00FA0BB8">
        <w:rPr>
          <w:szCs w:val="24"/>
        </w:rPr>
        <w:fldChar w:fldCharType="separate"/>
      </w:r>
      <w:r w:rsidR="007179FC" w:rsidRPr="00FA0BB8">
        <w:rPr>
          <w:noProof/>
          <w:szCs w:val="24"/>
        </w:rPr>
        <w:t>2024 m. birželio 11 d.</w:t>
      </w:r>
      <w:r w:rsidRPr="00FA0BB8">
        <w:rPr>
          <w:szCs w:val="24"/>
        </w:rPr>
        <w:fldChar w:fldCharType="end"/>
      </w:r>
    </w:p>
    <w:p w14:paraId="236B6814" w14:textId="77777777" w:rsidR="002E1F99" w:rsidRPr="00FA0BB8" w:rsidRDefault="002E1F99" w:rsidP="00404069">
      <w:pPr>
        <w:tabs>
          <w:tab w:val="left" w:pos="0"/>
        </w:tabs>
        <w:jc w:val="center"/>
        <w:rPr>
          <w:szCs w:val="24"/>
        </w:rPr>
      </w:pPr>
      <w:r w:rsidRPr="00FA0BB8">
        <w:rPr>
          <w:szCs w:val="24"/>
        </w:rPr>
        <w:t>Jurbarkas</w:t>
      </w:r>
    </w:p>
    <w:p w14:paraId="6A849663" w14:textId="77777777" w:rsidR="006A29E6" w:rsidRPr="00FA0BB8" w:rsidRDefault="006A29E6" w:rsidP="006A29E6">
      <w:pPr>
        <w:rPr>
          <w:szCs w:val="24"/>
        </w:rPr>
      </w:pPr>
    </w:p>
    <w:tbl>
      <w:tblPr>
        <w:tblW w:w="0" w:type="auto"/>
        <w:tblLook w:val="0000" w:firstRow="0" w:lastRow="0" w:firstColumn="0" w:lastColumn="0" w:noHBand="0" w:noVBand="0"/>
      </w:tblPr>
      <w:tblGrid>
        <w:gridCol w:w="9525"/>
      </w:tblGrid>
      <w:tr w:rsidR="00FA0BB8" w:rsidRPr="00FA0BB8" w14:paraId="03B7D3B6" w14:textId="77777777" w:rsidTr="007371F4">
        <w:tc>
          <w:tcPr>
            <w:tcW w:w="9854" w:type="dxa"/>
          </w:tcPr>
          <w:p w14:paraId="7B8A4CF9" w14:textId="77777777" w:rsidR="006A29E6" w:rsidRPr="00FA0BB8" w:rsidRDefault="006A29E6" w:rsidP="007371F4">
            <w:pPr>
              <w:tabs>
                <w:tab w:val="left" w:pos="0"/>
              </w:tabs>
              <w:rPr>
                <w:b/>
                <w:bCs/>
                <w:szCs w:val="24"/>
              </w:rPr>
            </w:pPr>
            <w:r w:rsidRPr="00FA0BB8">
              <w:rPr>
                <w:b/>
                <w:bCs/>
                <w:i/>
                <w:iCs/>
                <w:szCs w:val="24"/>
              </w:rPr>
              <w:t>1. Parengto projekto tikslai ir uždaviniai.</w:t>
            </w:r>
            <w:r w:rsidR="00420895" w:rsidRPr="00FA0BB8">
              <w:rPr>
                <w:b/>
                <w:bCs/>
                <w:i/>
                <w:iCs/>
                <w:szCs w:val="24"/>
              </w:rPr>
              <w:t xml:space="preserve"> </w:t>
            </w:r>
          </w:p>
        </w:tc>
      </w:tr>
      <w:tr w:rsidR="00FA0BB8" w:rsidRPr="00FA0BB8" w14:paraId="273C632A" w14:textId="77777777" w:rsidTr="007371F4">
        <w:tc>
          <w:tcPr>
            <w:tcW w:w="9854" w:type="dxa"/>
          </w:tcPr>
          <w:p w14:paraId="3E41AC48" w14:textId="77777777" w:rsidR="006A29E6" w:rsidRPr="00FA0BB8" w:rsidRDefault="007179FC" w:rsidP="00103C55">
            <w:pPr>
              <w:tabs>
                <w:tab w:val="left" w:pos="0"/>
              </w:tabs>
              <w:jc w:val="both"/>
              <w:rPr>
                <w:szCs w:val="24"/>
              </w:rPr>
            </w:pPr>
            <w:r w:rsidRPr="00FA0BB8">
              <w:rPr>
                <w:szCs w:val="24"/>
              </w:rPr>
              <w:t xml:space="preserve">Sprendimo projekto tikslas – teisės aktų nustatyta tvarka patvirtinti </w:t>
            </w:r>
            <w:r w:rsidR="006D6F20" w:rsidRPr="00FA0BB8">
              <w:rPr>
                <w:szCs w:val="24"/>
              </w:rPr>
              <w:t xml:space="preserve">Jurbarko </w:t>
            </w:r>
            <w:r w:rsidRPr="00FA0BB8">
              <w:rPr>
                <w:szCs w:val="24"/>
              </w:rPr>
              <w:t xml:space="preserve">rajono savivaldybės </w:t>
            </w:r>
            <w:r w:rsidR="006D6F20" w:rsidRPr="00FA0BB8">
              <w:rPr>
                <w:szCs w:val="24"/>
              </w:rPr>
              <w:t>teritorijos bendrojo plano pakeitimą</w:t>
            </w:r>
            <w:r w:rsidR="00103C55" w:rsidRPr="00FA0BB8">
              <w:rPr>
                <w:szCs w:val="24"/>
              </w:rPr>
              <w:t xml:space="preserve"> (toliau – Bendrasis planas)</w:t>
            </w:r>
            <w:r w:rsidR="006D6F20" w:rsidRPr="00FA0BB8">
              <w:rPr>
                <w:szCs w:val="24"/>
              </w:rPr>
              <w:t>.</w:t>
            </w:r>
            <w:r w:rsidR="00103C55" w:rsidRPr="00FA0BB8">
              <w:rPr>
                <w:szCs w:val="24"/>
              </w:rPr>
              <w:t xml:space="preserve"> </w:t>
            </w:r>
          </w:p>
          <w:p w14:paraId="787B24B6" w14:textId="77777777" w:rsidR="00103C55" w:rsidRPr="00FA0BB8" w:rsidRDefault="00103C55" w:rsidP="00103C55">
            <w:pPr>
              <w:tabs>
                <w:tab w:val="left" w:pos="0"/>
              </w:tabs>
              <w:jc w:val="both"/>
              <w:rPr>
                <w:szCs w:val="24"/>
              </w:rPr>
            </w:pPr>
          </w:p>
        </w:tc>
      </w:tr>
      <w:tr w:rsidR="00FA0BB8" w:rsidRPr="00FA0BB8" w14:paraId="52B10F20" w14:textId="77777777" w:rsidTr="007371F4">
        <w:tc>
          <w:tcPr>
            <w:tcW w:w="9854" w:type="dxa"/>
          </w:tcPr>
          <w:p w14:paraId="52B4FE46" w14:textId="77777777" w:rsidR="00B21473" w:rsidRDefault="006A29E6" w:rsidP="006D6F20">
            <w:pPr>
              <w:tabs>
                <w:tab w:val="left" w:pos="0"/>
              </w:tabs>
              <w:jc w:val="both"/>
              <w:rPr>
                <w:szCs w:val="24"/>
              </w:rPr>
            </w:pPr>
            <w:r w:rsidRPr="00FA0BB8">
              <w:rPr>
                <w:b/>
                <w:bCs/>
                <w:i/>
                <w:iCs/>
                <w:szCs w:val="24"/>
              </w:rPr>
              <w:t>2. Kaip šiuo metu yra sureguliuoti projekte aptarti klausimai.</w:t>
            </w:r>
            <w:r w:rsidR="004A50A4" w:rsidRPr="00FA0BB8">
              <w:rPr>
                <w:b/>
                <w:bCs/>
                <w:i/>
                <w:iCs/>
                <w:szCs w:val="24"/>
              </w:rPr>
              <w:t xml:space="preserve"> </w:t>
            </w:r>
            <w:r w:rsidR="004A50A4" w:rsidRPr="00FA0BB8">
              <w:rPr>
                <w:iCs/>
                <w:szCs w:val="24"/>
              </w:rPr>
              <w:t>Šiuo metu galioja</w:t>
            </w:r>
            <w:r w:rsidR="004A50A4" w:rsidRPr="00FA0BB8">
              <w:rPr>
                <w:b/>
                <w:bCs/>
                <w:iCs/>
                <w:szCs w:val="24"/>
              </w:rPr>
              <w:t xml:space="preserve"> </w:t>
            </w:r>
            <w:r w:rsidR="004A50A4" w:rsidRPr="00FA0BB8">
              <w:rPr>
                <w:iCs/>
                <w:szCs w:val="24"/>
              </w:rPr>
              <w:t>Jurbarko rajono savivaldybės tarybos 2008 m. kovo 27 d. sprendimu Nr. T2-8</w:t>
            </w:r>
            <w:r w:rsidR="00103C55" w:rsidRPr="00FA0BB8">
              <w:rPr>
                <w:iCs/>
                <w:szCs w:val="24"/>
              </w:rPr>
              <w:t>1</w:t>
            </w:r>
            <w:r w:rsidR="004A50A4" w:rsidRPr="00FA0BB8">
              <w:rPr>
                <w:iCs/>
                <w:szCs w:val="24"/>
              </w:rPr>
              <w:t xml:space="preserve"> „</w:t>
            </w:r>
            <w:r w:rsidR="00103C55" w:rsidRPr="00FA0BB8">
              <w:rPr>
                <w:iCs/>
                <w:szCs w:val="24"/>
              </w:rPr>
              <w:t>Dėl Jurbarko rajono savivaldybės teritorijos bendrojo plano patvirtinimo</w:t>
            </w:r>
            <w:r w:rsidR="004A50A4" w:rsidRPr="00FA0BB8">
              <w:rPr>
                <w:iCs/>
                <w:szCs w:val="24"/>
              </w:rPr>
              <w:t>“ patvirtintas bendrasis planas</w:t>
            </w:r>
            <w:r w:rsidR="006D6F20" w:rsidRPr="00FA0BB8">
              <w:rPr>
                <w:iCs/>
                <w:szCs w:val="24"/>
              </w:rPr>
              <w:t>. Jis jau neatitinka šiuo metu galiojančių perspektyvinių planų, keitėsi daugelis teisės aktų, baigiasi ir jo galiojimas.</w:t>
            </w:r>
            <w:r w:rsidR="00B21473" w:rsidRPr="00FA0BB8">
              <w:rPr>
                <w:szCs w:val="24"/>
              </w:rPr>
              <w:t xml:space="preserve"> </w:t>
            </w:r>
          </w:p>
          <w:p w14:paraId="048BB03B" w14:textId="77777777" w:rsidR="006A29E6" w:rsidRPr="00FA0BB8" w:rsidRDefault="00B21473" w:rsidP="006D6F20">
            <w:pPr>
              <w:tabs>
                <w:tab w:val="left" w:pos="0"/>
              </w:tabs>
              <w:jc w:val="both"/>
              <w:rPr>
                <w:iCs/>
                <w:szCs w:val="24"/>
              </w:rPr>
            </w:pPr>
            <w:r w:rsidRPr="00FA0BB8">
              <w:rPr>
                <w:szCs w:val="24"/>
              </w:rPr>
              <w:t>Bendrojo plano bendrieji sprendiniai (koncepcija) parengti 30 metų laikotarpiui (iki 2053 m.), sprendinių konkretizavimo sprendiniai – 10 metų laikotarpiui (iki 2034 m.).</w:t>
            </w:r>
          </w:p>
          <w:p w14:paraId="7DF47104" w14:textId="77777777" w:rsidR="00903866" w:rsidRPr="00FA0BB8" w:rsidRDefault="00903866" w:rsidP="00903866">
            <w:pPr>
              <w:tabs>
                <w:tab w:val="left" w:pos="0"/>
              </w:tabs>
              <w:jc w:val="both"/>
              <w:rPr>
                <w:iCs/>
                <w:szCs w:val="24"/>
              </w:rPr>
            </w:pPr>
            <w:r w:rsidRPr="00FA0BB8">
              <w:rPr>
                <w:iCs/>
                <w:szCs w:val="24"/>
              </w:rPr>
              <w:t>Lietuvos Respublikos vietos savivaldos įstatyme numatyta, kad teritorijų planavimas ir savivaldybės bendrojo plano  sprendinių įgyvendinimas yra savarankiškoji savivaldybės funkcija, o savivaldybės bendrojo plano tvirtinimas įstatymų nustatyta tvarka išimtinė savivaldybės tarybos kompetencija.</w:t>
            </w:r>
          </w:p>
          <w:p w14:paraId="25A09F64" w14:textId="77777777" w:rsidR="00903866" w:rsidRPr="00FA0BB8" w:rsidRDefault="00903866" w:rsidP="00903866">
            <w:pPr>
              <w:tabs>
                <w:tab w:val="left" w:pos="0"/>
              </w:tabs>
              <w:jc w:val="both"/>
              <w:rPr>
                <w:iCs/>
                <w:szCs w:val="24"/>
              </w:rPr>
            </w:pPr>
            <w:r w:rsidRPr="00FA0BB8">
              <w:rPr>
                <w:iCs/>
                <w:szCs w:val="24"/>
              </w:rPr>
              <w:t xml:space="preserve">Lietuvos Respublikos teritorijų planavimo įstatyme ir Kompleksinio teritorijų planavimo dokumentų rengimo taisyklėse numatyta, kad </w:t>
            </w:r>
            <w:r w:rsidR="00B02DF3" w:rsidRPr="00FA0BB8">
              <w:rPr>
                <w:iCs/>
                <w:szCs w:val="24"/>
              </w:rPr>
              <w:t>m</w:t>
            </w:r>
            <w:r w:rsidRPr="00FA0BB8">
              <w:rPr>
                <w:iCs/>
                <w:szCs w:val="24"/>
              </w:rPr>
              <w:t>eras ar jo įgaliotas savivaldybės administracijos direktorius savivaldybės bendrąjį planą kartu su šiuose dokumentuose suplanuotai prioritetinei savivaldybės infrastruktūrai vystyti reikalingu preliminariu lėšų poreikiu teikia tvirtinti savivaldybės tarybai, kai teritorijų planavimo valstybinę priežiūrą atliekanti institucija pritaria kompleksinio teritorijų planavimo dokumento teikimui tvirtinti.</w:t>
            </w:r>
          </w:p>
          <w:p w14:paraId="1E0F7966" w14:textId="77777777" w:rsidR="00903866" w:rsidRPr="00FA0BB8" w:rsidRDefault="00903866" w:rsidP="00903866">
            <w:pPr>
              <w:tabs>
                <w:tab w:val="left" w:pos="0"/>
              </w:tabs>
              <w:jc w:val="both"/>
              <w:rPr>
                <w:b/>
                <w:bCs/>
                <w:i/>
                <w:iCs/>
                <w:szCs w:val="24"/>
              </w:rPr>
            </w:pPr>
            <w:r w:rsidRPr="00FA0BB8">
              <w:rPr>
                <w:iCs/>
                <w:szCs w:val="24"/>
              </w:rPr>
              <w:t>Valstybinės teritorijų planavimo ir statybos inspekcijos prie Aplinkos ministerijos 2024 m. birželio 5 d. teritorijų planavimo dokumento patikrinimo aktu Nr. REG333454 pritaria teikimui tvirtinti.</w:t>
            </w:r>
          </w:p>
        </w:tc>
      </w:tr>
      <w:tr w:rsidR="00FA0BB8" w:rsidRPr="00FA0BB8" w14:paraId="6830FB77" w14:textId="77777777" w:rsidTr="007371F4">
        <w:tc>
          <w:tcPr>
            <w:tcW w:w="9854" w:type="dxa"/>
          </w:tcPr>
          <w:p w14:paraId="6D9E2CFE" w14:textId="77777777" w:rsidR="006A29E6" w:rsidRPr="00FA0BB8" w:rsidRDefault="006A29E6" w:rsidP="007371F4">
            <w:pPr>
              <w:jc w:val="both"/>
              <w:rPr>
                <w:i/>
                <w:iCs/>
                <w:szCs w:val="24"/>
              </w:rPr>
            </w:pPr>
          </w:p>
        </w:tc>
      </w:tr>
      <w:tr w:rsidR="00FA0BB8" w:rsidRPr="00FA0BB8" w14:paraId="70518C53" w14:textId="77777777" w:rsidTr="007371F4">
        <w:tc>
          <w:tcPr>
            <w:tcW w:w="9854" w:type="dxa"/>
          </w:tcPr>
          <w:p w14:paraId="3A2BF35A" w14:textId="77777777" w:rsidR="006A29E6" w:rsidRPr="00FA0BB8" w:rsidRDefault="006A29E6" w:rsidP="00103C55">
            <w:pPr>
              <w:tabs>
                <w:tab w:val="left" w:pos="0"/>
              </w:tabs>
              <w:jc w:val="both"/>
              <w:rPr>
                <w:szCs w:val="24"/>
              </w:rPr>
            </w:pPr>
            <w:r w:rsidRPr="00FA0BB8">
              <w:rPr>
                <w:b/>
                <w:bCs/>
                <w:i/>
                <w:iCs/>
                <w:szCs w:val="24"/>
              </w:rPr>
              <w:t>3. Kokių pozityvių rezultatų laukiama.</w:t>
            </w:r>
            <w:r w:rsidR="004A50A4" w:rsidRPr="00FA0BB8">
              <w:rPr>
                <w:b/>
                <w:bCs/>
                <w:i/>
                <w:iCs/>
                <w:szCs w:val="24"/>
              </w:rPr>
              <w:t xml:space="preserve"> </w:t>
            </w:r>
            <w:r w:rsidR="004A50A4" w:rsidRPr="00FA0BB8">
              <w:rPr>
                <w:iCs/>
                <w:szCs w:val="24"/>
              </w:rPr>
              <w:t xml:space="preserve">Bus atnaujintas Jurbarko </w:t>
            </w:r>
            <w:r w:rsidR="00103C55" w:rsidRPr="00FA0BB8">
              <w:rPr>
                <w:iCs/>
                <w:szCs w:val="24"/>
              </w:rPr>
              <w:t xml:space="preserve">rajono savivaldybės </w:t>
            </w:r>
            <w:r w:rsidR="004A50A4" w:rsidRPr="00FA0BB8">
              <w:rPr>
                <w:iCs/>
                <w:szCs w:val="24"/>
              </w:rPr>
              <w:t>bendrasis planas, kuris atitiks nustatytus planus ir uždavinius.</w:t>
            </w:r>
            <w:r w:rsidR="00103C55" w:rsidRPr="00FA0BB8">
              <w:rPr>
                <w:szCs w:val="24"/>
              </w:rPr>
              <w:t xml:space="preserve"> Galiojančio </w:t>
            </w:r>
            <w:r w:rsidR="00103C55" w:rsidRPr="00FA0BB8">
              <w:rPr>
                <w:iCs/>
                <w:szCs w:val="24"/>
              </w:rPr>
              <w:t xml:space="preserve">Jurbarko </w:t>
            </w:r>
            <w:r w:rsidR="00103C55" w:rsidRPr="00FA0BB8">
              <w:rPr>
                <w:szCs w:val="24"/>
              </w:rPr>
              <w:t xml:space="preserve">rajono savivaldybės bendrojo plano funkcinis reglamentavimas nebeatitiko galiojančių teisės aktų ir, vadovaujantis Teritorijų planavimo įstatymu, Kompleksinio teritorijų planavimo dokumentų rengimo taisyklėmis ir Teritorijų planavimo normomis, detalizuojant Lietuvos Respublikos teritorijos bendrojo plano nuostatas, parengti ir nustatyti </w:t>
            </w:r>
            <w:r w:rsidR="00103C55" w:rsidRPr="00FA0BB8">
              <w:rPr>
                <w:iCs/>
                <w:szCs w:val="24"/>
              </w:rPr>
              <w:t xml:space="preserve">Jurbarko </w:t>
            </w:r>
            <w:r w:rsidR="00103C55" w:rsidRPr="00FA0BB8">
              <w:rPr>
                <w:szCs w:val="24"/>
              </w:rPr>
              <w:t>rajono savivaldybės teritorijos naudojimo privalomieji reikalavimai.</w:t>
            </w:r>
          </w:p>
          <w:p w14:paraId="4323857C" w14:textId="77777777" w:rsidR="0061481F" w:rsidRPr="00FA0BB8" w:rsidRDefault="008302C6" w:rsidP="0061481F">
            <w:pPr>
              <w:tabs>
                <w:tab w:val="left" w:pos="0"/>
              </w:tabs>
              <w:jc w:val="both"/>
              <w:rPr>
                <w:bCs/>
                <w:iCs/>
                <w:szCs w:val="24"/>
              </w:rPr>
            </w:pPr>
            <w:r w:rsidRPr="00FA0BB8">
              <w:rPr>
                <w:bCs/>
                <w:iCs/>
                <w:szCs w:val="24"/>
              </w:rPr>
              <w:t>Jurbarko rajono savivaldybės teritorijos bendrojo plano keitimo sprendiniuose nustatoma, kad Jurbarko rajono savivaldybės teritorijoje yra 10 prioritetinių plėtros teritorijų, kuriose atitinkamai planuojama prioritetinė savivaldybės infrastruktūra. Likusios urbanizuotos ir urbanizuojamos teritorijos priskiriamos II įgyvendinimo prioritetui.</w:t>
            </w:r>
            <w:r w:rsidR="0061481F" w:rsidRPr="00FA0BB8">
              <w:rPr>
                <w:bCs/>
                <w:iCs/>
                <w:szCs w:val="24"/>
              </w:rPr>
              <w:t xml:space="preserve"> </w:t>
            </w:r>
          </w:p>
          <w:p w14:paraId="44C4ABF4" w14:textId="77777777" w:rsidR="0061481F" w:rsidRPr="00FA0BB8" w:rsidRDefault="0061481F" w:rsidP="0061481F">
            <w:pPr>
              <w:tabs>
                <w:tab w:val="left" w:pos="0"/>
              </w:tabs>
              <w:jc w:val="both"/>
              <w:rPr>
                <w:bCs/>
                <w:iCs/>
                <w:szCs w:val="24"/>
              </w:rPr>
            </w:pPr>
            <w:r w:rsidRPr="00FA0BB8">
              <w:rPr>
                <w:bCs/>
                <w:iCs/>
                <w:szCs w:val="24"/>
              </w:rPr>
              <w:t xml:space="preserve">I įgyvendinimo prioritetui priskirtos teritorijos: </w:t>
            </w:r>
          </w:p>
          <w:p w14:paraId="48059B8A" w14:textId="77777777" w:rsidR="0061481F" w:rsidRPr="00FA0BB8" w:rsidRDefault="0061481F" w:rsidP="0061481F">
            <w:pPr>
              <w:numPr>
                <w:ilvl w:val="0"/>
                <w:numId w:val="9"/>
              </w:numPr>
              <w:tabs>
                <w:tab w:val="left" w:pos="0"/>
              </w:tabs>
              <w:jc w:val="both"/>
              <w:rPr>
                <w:bCs/>
                <w:iCs/>
                <w:szCs w:val="24"/>
              </w:rPr>
            </w:pPr>
            <w:r w:rsidRPr="00FA0BB8">
              <w:rPr>
                <w:bCs/>
                <w:iCs/>
                <w:szCs w:val="24"/>
              </w:rPr>
              <w:t xml:space="preserve">Jurbarko miesto urbanizuojama teritorija pagal Jurbarko miesto bendrąjį planą (TPDR, T00089608); </w:t>
            </w:r>
          </w:p>
          <w:p w14:paraId="1A2CC631" w14:textId="77777777" w:rsidR="0061481F" w:rsidRPr="00FA0BB8" w:rsidRDefault="0061481F" w:rsidP="0061481F">
            <w:pPr>
              <w:numPr>
                <w:ilvl w:val="0"/>
                <w:numId w:val="9"/>
              </w:numPr>
              <w:tabs>
                <w:tab w:val="left" w:pos="0"/>
              </w:tabs>
              <w:jc w:val="both"/>
              <w:rPr>
                <w:bCs/>
                <w:iCs/>
                <w:szCs w:val="24"/>
              </w:rPr>
            </w:pPr>
            <w:r w:rsidRPr="00FA0BB8">
              <w:rPr>
                <w:bCs/>
                <w:iCs/>
                <w:szCs w:val="24"/>
              </w:rPr>
              <w:t xml:space="preserve">Smalininkų miesto urbanizuojama teritorija pagal Smalininkų miesto bendrąjį planą (TPDR, T00074633); </w:t>
            </w:r>
          </w:p>
          <w:p w14:paraId="42BBFD19" w14:textId="77777777" w:rsidR="0061481F" w:rsidRPr="00FA0BB8" w:rsidRDefault="0061481F" w:rsidP="0061481F">
            <w:pPr>
              <w:numPr>
                <w:ilvl w:val="0"/>
                <w:numId w:val="9"/>
              </w:numPr>
              <w:tabs>
                <w:tab w:val="left" w:pos="0"/>
              </w:tabs>
              <w:jc w:val="both"/>
              <w:rPr>
                <w:bCs/>
                <w:iCs/>
                <w:szCs w:val="24"/>
              </w:rPr>
            </w:pPr>
            <w:r w:rsidRPr="00FA0BB8">
              <w:rPr>
                <w:bCs/>
                <w:iCs/>
                <w:szCs w:val="24"/>
              </w:rPr>
              <w:lastRenderedPageBreak/>
              <w:t xml:space="preserve">Viešvilės (TPDR, T00077890) ir Veliuonos (TPDR, T00089318) miestelių urbanizuojama teritorija pagal parengtus miestelių bendruosius planus; </w:t>
            </w:r>
          </w:p>
          <w:p w14:paraId="40E983DF" w14:textId="77777777" w:rsidR="0061481F" w:rsidRPr="00FA0BB8" w:rsidRDefault="0061481F" w:rsidP="0061481F">
            <w:pPr>
              <w:numPr>
                <w:ilvl w:val="0"/>
                <w:numId w:val="9"/>
              </w:numPr>
              <w:tabs>
                <w:tab w:val="left" w:pos="0"/>
              </w:tabs>
              <w:jc w:val="both"/>
              <w:rPr>
                <w:bCs/>
                <w:iCs/>
                <w:szCs w:val="24"/>
              </w:rPr>
            </w:pPr>
            <w:r w:rsidRPr="00FA0BB8">
              <w:rPr>
                <w:bCs/>
                <w:iCs/>
                <w:szCs w:val="24"/>
              </w:rPr>
              <w:t xml:space="preserve">Seredžiaus ir Raudonės miestelių urbanizuojama teritorija pagal rengiamus miestelių bendruosius planus; </w:t>
            </w:r>
          </w:p>
          <w:p w14:paraId="5974C90B" w14:textId="77777777" w:rsidR="008302C6" w:rsidRPr="00FA0BB8" w:rsidRDefault="0061481F" w:rsidP="0061481F">
            <w:pPr>
              <w:numPr>
                <w:ilvl w:val="0"/>
                <w:numId w:val="9"/>
              </w:numPr>
              <w:tabs>
                <w:tab w:val="left" w:pos="0"/>
              </w:tabs>
              <w:jc w:val="both"/>
              <w:rPr>
                <w:b/>
                <w:bCs/>
                <w:i/>
                <w:iCs/>
                <w:szCs w:val="24"/>
              </w:rPr>
            </w:pPr>
            <w:r w:rsidRPr="00FA0BB8">
              <w:rPr>
                <w:bCs/>
                <w:iCs/>
                <w:szCs w:val="24"/>
              </w:rPr>
              <w:t>Pilies I k., Raudonėnų, Rotulių ir Skirsnemunės kaimų urbanizuota teritorija.</w:t>
            </w:r>
          </w:p>
        </w:tc>
      </w:tr>
      <w:tr w:rsidR="00FA0BB8" w:rsidRPr="00FA0BB8" w14:paraId="00787A8F" w14:textId="77777777" w:rsidTr="007371F4">
        <w:tc>
          <w:tcPr>
            <w:tcW w:w="9854" w:type="dxa"/>
          </w:tcPr>
          <w:p w14:paraId="03814A7C" w14:textId="77777777" w:rsidR="006A29E6" w:rsidRPr="00FA0BB8" w:rsidRDefault="006A29E6" w:rsidP="007371F4">
            <w:pPr>
              <w:tabs>
                <w:tab w:val="left" w:pos="0"/>
              </w:tabs>
              <w:jc w:val="both"/>
              <w:rPr>
                <w:szCs w:val="24"/>
              </w:rPr>
            </w:pPr>
          </w:p>
          <w:p w14:paraId="1213341E" w14:textId="77777777" w:rsidR="0061481F" w:rsidRPr="00FA0BB8" w:rsidRDefault="0061481F" w:rsidP="0061481F">
            <w:pPr>
              <w:tabs>
                <w:tab w:val="left" w:pos="0"/>
              </w:tabs>
              <w:jc w:val="both"/>
              <w:rPr>
                <w:szCs w:val="24"/>
              </w:rPr>
            </w:pPr>
            <w:r w:rsidRPr="00FA0BB8">
              <w:rPr>
                <w:szCs w:val="24"/>
              </w:rPr>
              <w:t>Prioritetinę savivaldybės infrastruktūrą rekomenduojama vystyti pagal du plėtros etapus:</w:t>
            </w:r>
          </w:p>
          <w:p w14:paraId="05C317CD" w14:textId="77777777" w:rsidR="0061481F" w:rsidRPr="00FA0BB8" w:rsidRDefault="0061481F" w:rsidP="0061481F">
            <w:pPr>
              <w:numPr>
                <w:ilvl w:val="0"/>
                <w:numId w:val="10"/>
              </w:numPr>
              <w:tabs>
                <w:tab w:val="left" w:pos="0"/>
              </w:tabs>
              <w:jc w:val="both"/>
              <w:rPr>
                <w:szCs w:val="24"/>
              </w:rPr>
            </w:pPr>
            <w:r w:rsidRPr="00FA0BB8">
              <w:rPr>
                <w:szCs w:val="24"/>
              </w:rPr>
              <w:t>I plėtros etapas – iki 2029 m.</w:t>
            </w:r>
          </w:p>
          <w:p w14:paraId="2874D017" w14:textId="77777777" w:rsidR="0061481F" w:rsidRPr="00FA0BB8" w:rsidRDefault="0061481F" w:rsidP="0061481F">
            <w:pPr>
              <w:numPr>
                <w:ilvl w:val="0"/>
                <w:numId w:val="10"/>
              </w:numPr>
              <w:tabs>
                <w:tab w:val="left" w:pos="0"/>
              </w:tabs>
              <w:jc w:val="both"/>
              <w:rPr>
                <w:szCs w:val="24"/>
              </w:rPr>
            </w:pPr>
            <w:r w:rsidRPr="00FA0BB8">
              <w:rPr>
                <w:szCs w:val="24"/>
              </w:rPr>
              <w:t>II plėtros etapas – iki 2034 m.</w:t>
            </w:r>
          </w:p>
          <w:p w14:paraId="245FDA2C" w14:textId="77777777" w:rsidR="0061481F" w:rsidRPr="00FA0BB8" w:rsidRDefault="0061481F" w:rsidP="0061481F">
            <w:pPr>
              <w:tabs>
                <w:tab w:val="left" w:pos="0"/>
              </w:tabs>
              <w:jc w:val="both"/>
              <w:rPr>
                <w:szCs w:val="24"/>
              </w:rPr>
            </w:pPr>
          </w:p>
          <w:p w14:paraId="0C419F55" w14:textId="77777777" w:rsidR="0061481F" w:rsidRPr="00FA0BB8" w:rsidRDefault="0061481F" w:rsidP="0061481F">
            <w:pPr>
              <w:tabs>
                <w:tab w:val="left" w:pos="0"/>
              </w:tabs>
              <w:jc w:val="both"/>
              <w:rPr>
                <w:szCs w:val="24"/>
              </w:rPr>
            </w:pPr>
            <w:r w:rsidRPr="00FA0BB8">
              <w:rPr>
                <w:szCs w:val="24"/>
              </w:rPr>
              <w:t>Preliminarūs savivaldybės prioritetinės infrastruktūros įgyvendinimui reikalingas lėšų poreikis pateiktas</w:t>
            </w:r>
            <w:r w:rsidR="00B02DF3" w:rsidRPr="00FA0BB8">
              <w:rPr>
                <w:szCs w:val="24"/>
              </w:rPr>
              <w:t xml:space="preserve"> toliau</w:t>
            </w:r>
            <w:r w:rsidRPr="00FA0BB8">
              <w:rPr>
                <w:szCs w:val="24"/>
              </w:rPr>
              <w:t xml:space="preserve"> esančioje lentelėje. Lentelėje pateiktas orientacinis</w:t>
            </w:r>
            <w:r w:rsidR="00DB4B2D" w:rsidRPr="00FA0BB8">
              <w:rPr>
                <w:szCs w:val="24"/>
              </w:rPr>
              <w:t xml:space="preserve"> </w:t>
            </w:r>
            <w:r w:rsidRPr="00FA0BB8">
              <w:rPr>
                <w:szCs w:val="24"/>
              </w:rPr>
              <w:t>/</w:t>
            </w:r>
            <w:r w:rsidR="00DB4B2D" w:rsidRPr="00FA0BB8">
              <w:rPr>
                <w:szCs w:val="24"/>
              </w:rPr>
              <w:t xml:space="preserve"> </w:t>
            </w:r>
            <w:r w:rsidRPr="00FA0BB8">
              <w:rPr>
                <w:szCs w:val="24"/>
              </w:rPr>
              <w:t>preliminarus lėšų poreikis, kuris infrastruktūros įgyvendinimo metu gali ženkliai skirtis dėl pasikeitusių</w:t>
            </w:r>
            <w:r w:rsidR="00DB4B2D" w:rsidRPr="00FA0BB8">
              <w:rPr>
                <w:szCs w:val="24"/>
              </w:rPr>
              <w:t xml:space="preserve"> </w:t>
            </w:r>
            <w:r w:rsidRPr="00FA0BB8">
              <w:rPr>
                <w:szCs w:val="24"/>
              </w:rPr>
              <w:t>/</w:t>
            </w:r>
            <w:r w:rsidR="00DB4B2D" w:rsidRPr="00FA0BB8">
              <w:rPr>
                <w:szCs w:val="24"/>
              </w:rPr>
              <w:t xml:space="preserve"> </w:t>
            </w:r>
            <w:r w:rsidRPr="00FA0BB8">
              <w:rPr>
                <w:szCs w:val="24"/>
              </w:rPr>
              <w:t>patikslintų darbų apimčių bei ekonominės aplinkos. Konkrečios darbų apimtys bei numatomas investicijų poreikis turės būti konkretizuojamas techninių projektų rengimo metu pagal išduotas projektavimo sąlygas.</w:t>
            </w:r>
          </w:p>
          <w:p w14:paraId="4C8A2F15" w14:textId="08B777CF" w:rsidR="0061481F" w:rsidRPr="00FA0BB8" w:rsidRDefault="000924C0" w:rsidP="0061481F">
            <w:pPr>
              <w:tabs>
                <w:tab w:val="left" w:pos="0"/>
              </w:tabs>
              <w:jc w:val="both"/>
              <w:rPr>
                <w:szCs w:val="24"/>
              </w:rPr>
            </w:pPr>
            <w:r w:rsidRPr="00063783">
              <w:rPr>
                <w:noProof/>
                <w:szCs w:val="24"/>
              </w:rPr>
              <w:drawing>
                <wp:inline distT="0" distB="0" distL="0" distR="0" wp14:anchorId="744F161E" wp14:editId="76C1ED3F">
                  <wp:extent cx="6050280" cy="8686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80" cy="868680"/>
                          </a:xfrm>
                          <a:prstGeom prst="rect">
                            <a:avLst/>
                          </a:prstGeom>
                          <a:noFill/>
                          <a:ln>
                            <a:noFill/>
                          </a:ln>
                        </pic:spPr>
                      </pic:pic>
                    </a:graphicData>
                  </a:graphic>
                </wp:inline>
              </w:drawing>
            </w:r>
          </w:p>
          <w:p w14:paraId="6C3D231A" w14:textId="77777777" w:rsidR="0061481F" w:rsidRPr="00FA0BB8" w:rsidRDefault="0061481F" w:rsidP="007371F4">
            <w:pPr>
              <w:tabs>
                <w:tab w:val="left" w:pos="0"/>
              </w:tabs>
              <w:jc w:val="both"/>
              <w:rPr>
                <w:szCs w:val="24"/>
              </w:rPr>
            </w:pPr>
          </w:p>
        </w:tc>
      </w:tr>
      <w:tr w:rsidR="00FA0BB8" w:rsidRPr="00FA0BB8" w14:paraId="5EE1E4F5" w14:textId="77777777" w:rsidTr="007371F4">
        <w:tc>
          <w:tcPr>
            <w:tcW w:w="9854" w:type="dxa"/>
          </w:tcPr>
          <w:p w14:paraId="290278D2" w14:textId="77777777" w:rsidR="006A29E6" w:rsidRPr="00FA0BB8" w:rsidRDefault="006A29E6" w:rsidP="007371F4">
            <w:pPr>
              <w:tabs>
                <w:tab w:val="left" w:pos="0"/>
              </w:tabs>
              <w:jc w:val="both"/>
              <w:rPr>
                <w:b/>
                <w:bCs/>
                <w:i/>
                <w:iCs/>
                <w:szCs w:val="24"/>
              </w:rPr>
            </w:pPr>
            <w:r w:rsidRPr="00FA0BB8">
              <w:rPr>
                <w:b/>
                <w:bCs/>
                <w:i/>
                <w:iCs/>
                <w:szCs w:val="24"/>
              </w:rPr>
              <w:t>4. Galimos neigiamos priimto projekto pasekmės ir kokių priemonių reikėtų imtis, kad tokių pasekmių būtų išvengta.</w:t>
            </w:r>
            <w:r w:rsidR="004A50A4" w:rsidRPr="00FA0BB8">
              <w:rPr>
                <w:b/>
                <w:bCs/>
                <w:i/>
                <w:iCs/>
                <w:szCs w:val="24"/>
              </w:rPr>
              <w:t xml:space="preserve"> </w:t>
            </w:r>
            <w:r w:rsidR="004A50A4" w:rsidRPr="00FA0BB8">
              <w:rPr>
                <w:iCs/>
                <w:szCs w:val="24"/>
              </w:rPr>
              <w:t>Nėra</w:t>
            </w:r>
          </w:p>
        </w:tc>
      </w:tr>
      <w:tr w:rsidR="00FA0BB8" w:rsidRPr="00FA0BB8" w14:paraId="3B6D6F84" w14:textId="77777777" w:rsidTr="007371F4">
        <w:tc>
          <w:tcPr>
            <w:tcW w:w="9854" w:type="dxa"/>
          </w:tcPr>
          <w:p w14:paraId="1B197A16" w14:textId="77777777" w:rsidR="006A29E6" w:rsidRPr="00FA0BB8" w:rsidRDefault="006A29E6" w:rsidP="007371F4">
            <w:pPr>
              <w:tabs>
                <w:tab w:val="left" w:pos="0"/>
              </w:tabs>
              <w:jc w:val="both"/>
              <w:rPr>
                <w:szCs w:val="24"/>
              </w:rPr>
            </w:pPr>
          </w:p>
        </w:tc>
      </w:tr>
      <w:tr w:rsidR="00FA0BB8" w:rsidRPr="00FA0BB8" w14:paraId="57673467" w14:textId="77777777" w:rsidTr="007371F4">
        <w:tc>
          <w:tcPr>
            <w:tcW w:w="9854" w:type="dxa"/>
          </w:tcPr>
          <w:p w14:paraId="705BE667" w14:textId="77777777" w:rsidR="00903866" w:rsidRPr="00FA0BB8" w:rsidRDefault="006A29E6" w:rsidP="007371F4">
            <w:pPr>
              <w:tabs>
                <w:tab w:val="left" w:pos="0"/>
              </w:tabs>
              <w:jc w:val="both"/>
              <w:rPr>
                <w:szCs w:val="24"/>
              </w:rPr>
            </w:pPr>
            <w:r w:rsidRPr="00FA0BB8">
              <w:rPr>
                <w:b/>
                <w:bCs/>
                <w:i/>
                <w:iCs/>
                <w:szCs w:val="24"/>
              </w:rPr>
              <w:t>5. Kokie šios srities aktai tebegalioja (pateikiamas aktų sąrašas) ir kokius galiojančius aktus būtina pakeisti ar panaikinti, priėmus teikiamą projektą.</w:t>
            </w:r>
            <w:r w:rsidR="004A50A4" w:rsidRPr="00FA0BB8">
              <w:rPr>
                <w:szCs w:val="24"/>
              </w:rPr>
              <w:t xml:space="preserve"> </w:t>
            </w:r>
          </w:p>
          <w:p w14:paraId="10A2FA40" w14:textId="77777777" w:rsidR="006A29E6" w:rsidRPr="00FA0BB8" w:rsidRDefault="008302C6" w:rsidP="008302C6">
            <w:pPr>
              <w:tabs>
                <w:tab w:val="left" w:pos="0"/>
              </w:tabs>
              <w:jc w:val="both"/>
              <w:rPr>
                <w:b/>
                <w:bCs/>
                <w:i/>
                <w:iCs/>
                <w:szCs w:val="24"/>
              </w:rPr>
            </w:pPr>
            <w:r w:rsidRPr="00FA0BB8">
              <w:rPr>
                <w:szCs w:val="24"/>
              </w:rPr>
              <w:t>Reikia pripažinti netekusiu galios Jurbarko rajono savivaldybės tarybos 2008 m. kovo 27 d. sprendimą Nr. T2-81 „Dėl Jurbarko rajono savivaldybės teritorijos bendrojo plano patvirtinimo“, kuriuo patvirtintas Jurbarko rajono savivaldybės bendrasis plan</w:t>
            </w:r>
            <w:r w:rsidR="00B21473">
              <w:rPr>
                <w:szCs w:val="24"/>
              </w:rPr>
              <w:t>as</w:t>
            </w:r>
            <w:r w:rsidRPr="00FA0BB8">
              <w:rPr>
                <w:szCs w:val="24"/>
              </w:rPr>
              <w:t>.</w:t>
            </w:r>
          </w:p>
        </w:tc>
      </w:tr>
      <w:tr w:rsidR="00FA0BB8" w:rsidRPr="00FA0BB8" w14:paraId="45B0225D" w14:textId="77777777" w:rsidTr="007371F4">
        <w:tc>
          <w:tcPr>
            <w:tcW w:w="9854" w:type="dxa"/>
          </w:tcPr>
          <w:p w14:paraId="2D523460" w14:textId="77777777" w:rsidR="006A29E6" w:rsidRPr="00FA0BB8" w:rsidRDefault="006A29E6" w:rsidP="007371F4">
            <w:pPr>
              <w:tabs>
                <w:tab w:val="left" w:pos="0"/>
              </w:tabs>
              <w:jc w:val="both"/>
              <w:rPr>
                <w:szCs w:val="24"/>
              </w:rPr>
            </w:pPr>
          </w:p>
        </w:tc>
      </w:tr>
      <w:tr w:rsidR="00FA0BB8" w:rsidRPr="00FA0BB8" w14:paraId="1F90BBA3" w14:textId="77777777" w:rsidTr="007371F4">
        <w:tc>
          <w:tcPr>
            <w:tcW w:w="9854" w:type="dxa"/>
          </w:tcPr>
          <w:p w14:paraId="11231B4F" w14:textId="77777777" w:rsidR="006A29E6" w:rsidRPr="00FA0BB8" w:rsidRDefault="006A29E6" w:rsidP="007371F4">
            <w:pPr>
              <w:tabs>
                <w:tab w:val="left" w:pos="0"/>
              </w:tabs>
              <w:rPr>
                <w:i/>
                <w:iCs/>
                <w:szCs w:val="24"/>
              </w:rPr>
            </w:pPr>
            <w:r w:rsidRPr="00FA0BB8">
              <w:rPr>
                <w:b/>
                <w:bCs/>
                <w:i/>
                <w:iCs/>
                <w:szCs w:val="24"/>
              </w:rPr>
              <w:t>6. Projekto rengimo metu gauti specialistų vertinimai ir išvados, ekonominiai apskaičiavimai (sąmatos), konkretūs finansavimo šaltiniai.</w:t>
            </w:r>
            <w:r w:rsidR="004A50A4" w:rsidRPr="00FA0BB8">
              <w:rPr>
                <w:b/>
                <w:bCs/>
                <w:i/>
                <w:iCs/>
                <w:szCs w:val="24"/>
              </w:rPr>
              <w:t xml:space="preserve"> </w:t>
            </w:r>
            <w:r w:rsidR="004A50A4" w:rsidRPr="00FA0BB8">
              <w:rPr>
                <w:iCs/>
                <w:szCs w:val="24"/>
              </w:rPr>
              <w:t>Savivaldybės biudžeto lėšos</w:t>
            </w:r>
          </w:p>
          <w:p w14:paraId="0ADB7128" w14:textId="77777777" w:rsidR="006A29E6" w:rsidRPr="00FA0BB8" w:rsidRDefault="006A29E6" w:rsidP="007371F4">
            <w:pPr>
              <w:tabs>
                <w:tab w:val="left" w:pos="0"/>
              </w:tabs>
              <w:rPr>
                <w:b/>
                <w:bCs/>
                <w:i/>
                <w:iCs/>
                <w:szCs w:val="24"/>
              </w:rPr>
            </w:pPr>
          </w:p>
        </w:tc>
      </w:tr>
      <w:tr w:rsidR="00FA0BB8" w:rsidRPr="00FA0BB8" w14:paraId="7B766D83" w14:textId="77777777" w:rsidTr="007371F4">
        <w:tc>
          <w:tcPr>
            <w:tcW w:w="9854" w:type="dxa"/>
          </w:tcPr>
          <w:p w14:paraId="0E7B2739" w14:textId="77777777" w:rsidR="006A29E6" w:rsidRPr="00FA0BB8" w:rsidRDefault="006A29E6" w:rsidP="007371F4">
            <w:pPr>
              <w:tabs>
                <w:tab w:val="left" w:pos="0"/>
              </w:tabs>
              <w:jc w:val="both"/>
              <w:rPr>
                <w:bCs/>
                <w:i/>
                <w:szCs w:val="24"/>
              </w:rPr>
            </w:pPr>
            <w:r w:rsidRPr="00FA0BB8">
              <w:rPr>
                <w:b/>
                <w:i/>
                <w:szCs w:val="24"/>
              </w:rPr>
              <w:t>7. Ar reikalingas projekto antikorupcinis vertinimas</w:t>
            </w:r>
            <w:r w:rsidR="00FD0852" w:rsidRPr="00FA0BB8">
              <w:rPr>
                <w:b/>
                <w:i/>
                <w:szCs w:val="24"/>
              </w:rPr>
              <w:t>.</w:t>
            </w:r>
            <w:r w:rsidR="004A50A4" w:rsidRPr="00FA0BB8">
              <w:rPr>
                <w:b/>
                <w:i/>
                <w:szCs w:val="24"/>
              </w:rPr>
              <w:t xml:space="preserve"> </w:t>
            </w:r>
            <w:r w:rsidR="004A50A4" w:rsidRPr="00FA0BB8">
              <w:rPr>
                <w:bCs/>
                <w:szCs w:val="24"/>
              </w:rPr>
              <w:t>Reikalingas</w:t>
            </w:r>
          </w:p>
          <w:p w14:paraId="259C625E" w14:textId="77777777" w:rsidR="006A29E6" w:rsidRPr="00FA0BB8" w:rsidRDefault="006A29E6" w:rsidP="007371F4">
            <w:pPr>
              <w:tabs>
                <w:tab w:val="left" w:pos="0"/>
              </w:tabs>
              <w:jc w:val="both"/>
              <w:rPr>
                <w:szCs w:val="24"/>
              </w:rPr>
            </w:pPr>
          </w:p>
        </w:tc>
      </w:tr>
      <w:tr w:rsidR="00FA0BB8" w:rsidRPr="00FA0BB8" w14:paraId="7E047F36" w14:textId="77777777" w:rsidTr="007371F4">
        <w:tc>
          <w:tcPr>
            <w:tcW w:w="9854" w:type="dxa"/>
          </w:tcPr>
          <w:p w14:paraId="095431BB" w14:textId="77777777" w:rsidR="006A29E6" w:rsidRPr="00FA0BB8" w:rsidRDefault="006A29E6" w:rsidP="007371F4">
            <w:pPr>
              <w:tabs>
                <w:tab w:val="left" w:pos="0"/>
              </w:tabs>
              <w:jc w:val="both"/>
              <w:rPr>
                <w:b/>
                <w:i/>
                <w:szCs w:val="24"/>
              </w:rPr>
            </w:pPr>
            <w:r w:rsidRPr="00FA0BB8">
              <w:rPr>
                <w:b/>
                <w:i/>
                <w:szCs w:val="24"/>
              </w:rPr>
              <w:t>8. Projekto iniciatorius, autorius ar autorių grupė.</w:t>
            </w:r>
            <w:r w:rsidR="004A50A4" w:rsidRPr="00FA0BB8">
              <w:rPr>
                <w:b/>
                <w:i/>
                <w:szCs w:val="24"/>
              </w:rPr>
              <w:t xml:space="preserve"> </w:t>
            </w:r>
            <w:r w:rsidR="00903866" w:rsidRPr="00FA0BB8">
              <w:rPr>
                <w:bCs/>
                <w:szCs w:val="24"/>
              </w:rPr>
              <w:t>Sprendimo projektas parengtas vadovaujantis Teritorijų planavimo įstatymu, rengė Jurbarko rajono savivaldybės administracijos Infrastruktūros ir turto skyrius.</w:t>
            </w:r>
          </w:p>
        </w:tc>
      </w:tr>
      <w:tr w:rsidR="00FA0BB8" w:rsidRPr="00FA0BB8" w14:paraId="198CE4F7" w14:textId="77777777" w:rsidTr="007371F4">
        <w:tc>
          <w:tcPr>
            <w:tcW w:w="9854" w:type="dxa"/>
          </w:tcPr>
          <w:p w14:paraId="0D91483C" w14:textId="77777777" w:rsidR="006A29E6" w:rsidRPr="00FA0BB8" w:rsidRDefault="006A29E6" w:rsidP="007371F4">
            <w:pPr>
              <w:tabs>
                <w:tab w:val="left" w:pos="0"/>
              </w:tabs>
              <w:jc w:val="both"/>
              <w:rPr>
                <w:szCs w:val="24"/>
              </w:rPr>
            </w:pPr>
          </w:p>
        </w:tc>
      </w:tr>
      <w:tr w:rsidR="00FA0BB8" w:rsidRPr="00FA0BB8" w14:paraId="3EDF0999" w14:textId="77777777" w:rsidTr="007371F4">
        <w:tc>
          <w:tcPr>
            <w:tcW w:w="9854" w:type="dxa"/>
          </w:tcPr>
          <w:p w14:paraId="4D388FED" w14:textId="77777777" w:rsidR="006A29E6" w:rsidRPr="00FA0BB8" w:rsidRDefault="006A29E6" w:rsidP="007371F4">
            <w:pPr>
              <w:tabs>
                <w:tab w:val="left" w:pos="0"/>
              </w:tabs>
              <w:rPr>
                <w:i/>
                <w:iCs/>
                <w:szCs w:val="24"/>
              </w:rPr>
            </w:pPr>
            <w:r w:rsidRPr="00FA0BB8">
              <w:rPr>
                <w:b/>
                <w:bCs/>
                <w:i/>
                <w:iCs/>
                <w:szCs w:val="24"/>
              </w:rPr>
              <w:t>9. Kiti, autorių nuomone, reikalingi pagrindimai ir paaiškinimai</w:t>
            </w:r>
            <w:r w:rsidR="006C35F3" w:rsidRPr="00FA0BB8">
              <w:rPr>
                <w:b/>
                <w:bCs/>
                <w:i/>
                <w:iCs/>
                <w:szCs w:val="24"/>
              </w:rPr>
              <w:t>.</w:t>
            </w:r>
            <w:r w:rsidR="004A50A4" w:rsidRPr="00FA0BB8">
              <w:rPr>
                <w:i/>
                <w:iCs/>
                <w:szCs w:val="24"/>
              </w:rPr>
              <w:t xml:space="preserve"> </w:t>
            </w:r>
            <w:r w:rsidR="004A50A4" w:rsidRPr="00FA0BB8">
              <w:rPr>
                <w:iCs/>
                <w:szCs w:val="24"/>
              </w:rPr>
              <w:t>Nėra</w:t>
            </w:r>
          </w:p>
          <w:p w14:paraId="0DF659C8" w14:textId="77777777" w:rsidR="006A29E6" w:rsidRPr="00FA0BB8" w:rsidRDefault="006A29E6" w:rsidP="007371F4">
            <w:pPr>
              <w:tabs>
                <w:tab w:val="left" w:pos="0"/>
              </w:tabs>
              <w:rPr>
                <w:b/>
                <w:bCs/>
                <w:i/>
                <w:iCs/>
                <w:szCs w:val="24"/>
              </w:rPr>
            </w:pPr>
          </w:p>
        </w:tc>
      </w:tr>
      <w:tr w:rsidR="00FA0BB8" w:rsidRPr="00FA0BB8" w14:paraId="06354838" w14:textId="77777777" w:rsidTr="007371F4">
        <w:tc>
          <w:tcPr>
            <w:tcW w:w="9854" w:type="dxa"/>
          </w:tcPr>
          <w:p w14:paraId="0D80186A" w14:textId="77777777" w:rsidR="006A29E6" w:rsidRPr="00FA0BB8" w:rsidRDefault="006A29E6" w:rsidP="007371F4">
            <w:pPr>
              <w:tabs>
                <w:tab w:val="left" w:pos="0"/>
              </w:tabs>
              <w:jc w:val="both"/>
              <w:rPr>
                <w:b/>
                <w:i/>
                <w:szCs w:val="24"/>
              </w:rPr>
            </w:pPr>
            <w:r w:rsidRPr="00FA0BB8">
              <w:rPr>
                <w:b/>
                <w:i/>
                <w:szCs w:val="24"/>
              </w:rPr>
              <w:t>10. Sprendimas įteikiamas (kam ir kiek egz.)</w:t>
            </w:r>
            <w:r w:rsidR="00FD0852" w:rsidRPr="00FA0BB8">
              <w:rPr>
                <w:b/>
                <w:i/>
                <w:szCs w:val="24"/>
              </w:rPr>
              <w:t>.</w:t>
            </w:r>
            <w:r w:rsidR="004A50A4" w:rsidRPr="00FA0BB8">
              <w:rPr>
                <w:b/>
                <w:i/>
                <w:szCs w:val="24"/>
              </w:rPr>
              <w:t xml:space="preserve"> </w:t>
            </w:r>
            <w:r w:rsidR="004A50A4" w:rsidRPr="00FA0BB8">
              <w:rPr>
                <w:bCs/>
                <w:szCs w:val="24"/>
              </w:rPr>
              <w:t>Infrastruktūros ir turto skyriui 1 el. variantas</w:t>
            </w:r>
          </w:p>
        </w:tc>
      </w:tr>
      <w:tr w:rsidR="00FA0BB8" w:rsidRPr="00FA0BB8" w14:paraId="0017FA28" w14:textId="77777777" w:rsidTr="007371F4">
        <w:tc>
          <w:tcPr>
            <w:tcW w:w="9854" w:type="dxa"/>
          </w:tcPr>
          <w:p w14:paraId="4520382D" w14:textId="77777777" w:rsidR="006A29E6" w:rsidRPr="00FA0BB8" w:rsidRDefault="006A29E6" w:rsidP="007371F4">
            <w:pPr>
              <w:tabs>
                <w:tab w:val="left" w:pos="0"/>
              </w:tabs>
              <w:jc w:val="both"/>
              <w:rPr>
                <w:b/>
                <w:i/>
                <w:szCs w:val="24"/>
              </w:rPr>
            </w:pPr>
          </w:p>
        </w:tc>
      </w:tr>
    </w:tbl>
    <w:p w14:paraId="32E481E9" w14:textId="77777777" w:rsidR="0061481F" w:rsidRPr="00FA0BB8" w:rsidRDefault="0061481F" w:rsidP="00B668F0">
      <w:pPr>
        <w:rPr>
          <w:szCs w:val="24"/>
        </w:rPr>
      </w:pPr>
    </w:p>
    <w:p w14:paraId="03589606" w14:textId="77777777" w:rsidR="00B668F0" w:rsidRPr="00FA0BB8" w:rsidRDefault="00B668F0" w:rsidP="00B668F0">
      <w:pPr>
        <w:rPr>
          <w:szCs w:val="24"/>
        </w:rPr>
      </w:pPr>
      <w:r w:rsidRPr="00FA0BB8">
        <w:rPr>
          <w:szCs w:val="24"/>
        </w:rPr>
        <w:t>Parengė</w:t>
      </w:r>
    </w:p>
    <w:p w14:paraId="78802524" w14:textId="77777777" w:rsidR="0061481F" w:rsidRPr="00FA0BB8" w:rsidRDefault="00063783" w:rsidP="0061481F">
      <w:pPr>
        <w:pStyle w:val="Antrats"/>
        <w:tabs>
          <w:tab w:val="clear" w:pos="4153"/>
          <w:tab w:val="clear" w:pos="8306"/>
        </w:tabs>
        <w:rPr>
          <w:szCs w:val="24"/>
          <w:lang w:eastAsia="de-DE"/>
        </w:rPr>
      </w:pPr>
      <w:r w:rsidRPr="00FA0BB8">
        <w:rPr>
          <w:szCs w:val="24"/>
          <w:lang w:eastAsia="de-DE"/>
        </w:rPr>
        <w:fldChar w:fldCharType="begin">
          <w:ffData>
            <w:name w:val=""/>
            <w:enabled/>
            <w:calcOnExit w:val="0"/>
            <w:textInput>
              <w:default w:val="{$CREATOR_SHOWS}"/>
            </w:textInput>
          </w:ffData>
        </w:fldChar>
      </w:r>
      <w:r w:rsidR="0061481F" w:rsidRPr="00FA0BB8">
        <w:rPr>
          <w:szCs w:val="24"/>
          <w:lang w:eastAsia="de-DE"/>
        </w:rPr>
        <w:instrText xml:space="preserve"> FORMTEXT </w:instrText>
      </w:r>
      <w:r w:rsidRPr="00FA0BB8">
        <w:rPr>
          <w:szCs w:val="24"/>
          <w:lang w:eastAsia="de-DE"/>
        </w:rPr>
      </w:r>
      <w:r w:rsidRPr="00FA0BB8">
        <w:rPr>
          <w:szCs w:val="24"/>
          <w:lang w:eastAsia="de-DE"/>
        </w:rPr>
        <w:fldChar w:fldCharType="separate"/>
      </w:r>
      <w:r w:rsidR="0061481F" w:rsidRPr="00FA0BB8">
        <w:rPr>
          <w:noProof/>
          <w:szCs w:val="24"/>
          <w:lang w:eastAsia="de-DE"/>
        </w:rPr>
        <w:t>Saulius Lapėnas</w:t>
      </w:r>
      <w:r w:rsidRPr="00FA0BB8">
        <w:rPr>
          <w:szCs w:val="24"/>
          <w:lang w:eastAsia="de-DE"/>
        </w:rPr>
        <w:fldChar w:fldCharType="end"/>
      </w:r>
    </w:p>
    <w:p w14:paraId="671DC26C" w14:textId="77777777" w:rsidR="0061481F" w:rsidRPr="00FA0BB8" w:rsidRDefault="00063783" w:rsidP="0061481F">
      <w:pPr>
        <w:pStyle w:val="Antrats"/>
        <w:tabs>
          <w:tab w:val="clear" w:pos="4153"/>
          <w:tab w:val="clear" w:pos="8306"/>
        </w:tabs>
        <w:rPr>
          <w:szCs w:val="24"/>
          <w:lang w:eastAsia="de-DE"/>
        </w:rPr>
      </w:pPr>
      <w:r w:rsidRPr="00FA0BB8">
        <w:rPr>
          <w:szCs w:val="24"/>
          <w:lang w:eastAsia="de-DE"/>
        </w:rPr>
        <w:fldChar w:fldCharType="begin">
          <w:ffData>
            <w:name w:val="CREATOR_SHOWS"/>
            <w:enabled/>
            <w:calcOnExit w:val="0"/>
            <w:textInput>
              <w:default w:val="{$CREATOR_SHOWS}"/>
            </w:textInput>
          </w:ffData>
        </w:fldChar>
      </w:r>
      <w:r w:rsidR="0061481F" w:rsidRPr="00FA0BB8">
        <w:rPr>
          <w:szCs w:val="24"/>
          <w:lang w:eastAsia="de-DE"/>
        </w:rPr>
        <w:instrText xml:space="preserve"> FORMTEXT </w:instrText>
      </w:r>
      <w:r w:rsidRPr="00FA0BB8">
        <w:rPr>
          <w:szCs w:val="24"/>
          <w:lang w:eastAsia="de-DE"/>
        </w:rPr>
      </w:r>
      <w:r w:rsidRPr="00FA0BB8">
        <w:rPr>
          <w:szCs w:val="24"/>
          <w:lang w:eastAsia="de-DE"/>
        </w:rPr>
        <w:fldChar w:fldCharType="separate"/>
      </w:r>
      <w:r w:rsidR="0061481F" w:rsidRPr="00FA0BB8">
        <w:rPr>
          <w:noProof/>
          <w:szCs w:val="24"/>
          <w:lang w:eastAsia="de-DE"/>
        </w:rPr>
        <w:t>Monika Zarankienė</w:t>
      </w:r>
      <w:r w:rsidRPr="00FA0BB8">
        <w:rPr>
          <w:szCs w:val="24"/>
          <w:lang w:eastAsia="de-DE"/>
        </w:rPr>
        <w:fldChar w:fldCharType="end"/>
      </w:r>
    </w:p>
    <w:p w14:paraId="7BB89C3F" w14:textId="77777777" w:rsidR="0061481F" w:rsidRPr="00FA0BB8" w:rsidRDefault="00063783" w:rsidP="0061481F">
      <w:pPr>
        <w:pStyle w:val="Antrats"/>
        <w:tabs>
          <w:tab w:val="clear" w:pos="4153"/>
          <w:tab w:val="clear" w:pos="8306"/>
        </w:tabs>
        <w:rPr>
          <w:szCs w:val="24"/>
        </w:rPr>
      </w:pPr>
      <w:r w:rsidRPr="00FA0BB8">
        <w:rPr>
          <w:szCs w:val="24"/>
        </w:rPr>
        <w:fldChar w:fldCharType="begin">
          <w:ffData>
            <w:name w:val="NOW_DATE1"/>
            <w:enabled/>
            <w:calcOnExit w:val="0"/>
            <w:textInput>
              <w:default w:val="{$NOW_DATE1}"/>
            </w:textInput>
          </w:ffData>
        </w:fldChar>
      </w:r>
      <w:r w:rsidR="0061481F" w:rsidRPr="00FA0BB8">
        <w:rPr>
          <w:szCs w:val="24"/>
        </w:rPr>
        <w:instrText xml:space="preserve"> FORMTEXT </w:instrText>
      </w:r>
      <w:r w:rsidRPr="00FA0BB8">
        <w:rPr>
          <w:szCs w:val="24"/>
        </w:rPr>
      </w:r>
      <w:r w:rsidRPr="00FA0BB8">
        <w:rPr>
          <w:szCs w:val="24"/>
        </w:rPr>
        <w:fldChar w:fldCharType="separate"/>
      </w:r>
      <w:r w:rsidR="0061481F" w:rsidRPr="00FA0BB8">
        <w:rPr>
          <w:noProof/>
          <w:szCs w:val="24"/>
        </w:rPr>
        <w:t>2024-06-11</w:t>
      </w:r>
      <w:r w:rsidRPr="00FA0BB8">
        <w:rPr>
          <w:szCs w:val="24"/>
        </w:rPr>
        <w:fldChar w:fldCharType="end"/>
      </w:r>
      <w:r w:rsidR="0061481F" w:rsidRPr="00FA0BB8">
        <w:rPr>
          <w:szCs w:val="24"/>
        </w:rPr>
        <w:t xml:space="preserve"> </w:t>
      </w:r>
    </w:p>
    <w:sectPr w:rsidR="0061481F" w:rsidRPr="00FA0BB8" w:rsidSect="00501349">
      <w:headerReference w:type="even" r:id="rId8"/>
      <w:headerReference w:type="default" r:id="rId9"/>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61E50" w14:textId="77777777" w:rsidR="0058048F" w:rsidRDefault="0058048F">
      <w:r>
        <w:separator/>
      </w:r>
    </w:p>
  </w:endnote>
  <w:endnote w:type="continuationSeparator" w:id="0">
    <w:p w14:paraId="71CB16B0" w14:textId="77777777" w:rsidR="0058048F" w:rsidRDefault="0058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A6EB" w14:textId="77777777" w:rsidR="0058048F" w:rsidRDefault="0058048F">
      <w:r>
        <w:separator/>
      </w:r>
    </w:p>
  </w:footnote>
  <w:footnote w:type="continuationSeparator" w:id="0">
    <w:p w14:paraId="4C701C74" w14:textId="77777777" w:rsidR="0058048F" w:rsidRDefault="0058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84E88" w14:textId="77777777" w:rsidR="00FC1CD3" w:rsidRDefault="0006378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97958D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6B9AD" w14:textId="77777777" w:rsidR="00FC1CD3" w:rsidRDefault="00FC1CD3">
    <w:pPr>
      <w:pStyle w:val="Antrats"/>
      <w:framePr w:wrap="around" w:vAnchor="text" w:hAnchor="margin" w:xAlign="center" w:y="1"/>
      <w:rPr>
        <w:rStyle w:val="Puslapionumeris"/>
      </w:rPr>
    </w:pPr>
  </w:p>
  <w:p w14:paraId="09EDD97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BE414A8"/>
    <w:multiLevelType w:val="hybridMultilevel"/>
    <w:tmpl w:val="2AF424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342084"/>
    <w:multiLevelType w:val="hybridMultilevel"/>
    <w:tmpl w:val="528636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2947BD"/>
    <w:multiLevelType w:val="multilevel"/>
    <w:tmpl w:val="9E7431A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9552204">
    <w:abstractNumId w:val="3"/>
  </w:num>
  <w:num w:numId="2" w16cid:durableId="549655169">
    <w:abstractNumId w:val="2"/>
  </w:num>
  <w:num w:numId="3" w16cid:durableId="907106523">
    <w:abstractNumId w:val="5"/>
  </w:num>
  <w:num w:numId="4" w16cid:durableId="1733656532">
    <w:abstractNumId w:val="1"/>
  </w:num>
  <w:num w:numId="5" w16cid:durableId="2127576584">
    <w:abstractNumId w:val="9"/>
  </w:num>
  <w:num w:numId="6" w16cid:durableId="1155537166">
    <w:abstractNumId w:val="8"/>
  </w:num>
  <w:num w:numId="7" w16cid:durableId="1703822316">
    <w:abstractNumId w:val="0"/>
  </w:num>
  <w:num w:numId="8" w16cid:durableId="1248228002">
    <w:abstractNumId w:val="7"/>
  </w:num>
  <w:num w:numId="9" w16cid:durableId="1883977072">
    <w:abstractNumId w:val="4"/>
  </w:num>
  <w:num w:numId="10" w16cid:durableId="1030379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3783"/>
    <w:rsid w:val="00073ECC"/>
    <w:rsid w:val="00076A1D"/>
    <w:rsid w:val="000773EB"/>
    <w:rsid w:val="00085739"/>
    <w:rsid w:val="000924C0"/>
    <w:rsid w:val="000E1F44"/>
    <w:rsid w:val="0010176C"/>
    <w:rsid w:val="00103C55"/>
    <w:rsid w:val="00107C26"/>
    <w:rsid w:val="00117349"/>
    <w:rsid w:val="001243C1"/>
    <w:rsid w:val="00124B53"/>
    <w:rsid w:val="0013367C"/>
    <w:rsid w:val="00147588"/>
    <w:rsid w:val="0015078A"/>
    <w:rsid w:val="00152F39"/>
    <w:rsid w:val="0016226A"/>
    <w:rsid w:val="00172D6E"/>
    <w:rsid w:val="00181E5E"/>
    <w:rsid w:val="00182224"/>
    <w:rsid w:val="00190B66"/>
    <w:rsid w:val="001952BC"/>
    <w:rsid w:val="001C3255"/>
    <w:rsid w:val="001D4EA6"/>
    <w:rsid w:val="00203CFC"/>
    <w:rsid w:val="00207BCB"/>
    <w:rsid w:val="0021384C"/>
    <w:rsid w:val="00226341"/>
    <w:rsid w:val="002325F6"/>
    <w:rsid w:val="002335AB"/>
    <w:rsid w:val="00234B9B"/>
    <w:rsid w:val="00251454"/>
    <w:rsid w:val="00281984"/>
    <w:rsid w:val="00291364"/>
    <w:rsid w:val="002C33ED"/>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03D1"/>
    <w:rsid w:val="003D484F"/>
    <w:rsid w:val="003E54A7"/>
    <w:rsid w:val="003F1305"/>
    <w:rsid w:val="004003BA"/>
    <w:rsid w:val="00404069"/>
    <w:rsid w:val="00415828"/>
    <w:rsid w:val="00420895"/>
    <w:rsid w:val="00433390"/>
    <w:rsid w:val="00433D3F"/>
    <w:rsid w:val="00434B34"/>
    <w:rsid w:val="00435B30"/>
    <w:rsid w:val="00445CDE"/>
    <w:rsid w:val="00454723"/>
    <w:rsid w:val="00460718"/>
    <w:rsid w:val="004A50A4"/>
    <w:rsid w:val="004A7F0C"/>
    <w:rsid w:val="004B0CB9"/>
    <w:rsid w:val="004B1E88"/>
    <w:rsid w:val="004B2369"/>
    <w:rsid w:val="004B3700"/>
    <w:rsid w:val="004B4C12"/>
    <w:rsid w:val="004B7BDB"/>
    <w:rsid w:val="004F52E5"/>
    <w:rsid w:val="00501349"/>
    <w:rsid w:val="00501C69"/>
    <w:rsid w:val="005209D1"/>
    <w:rsid w:val="00520A16"/>
    <w:rsid w:val="005231DA"/>
    <w:rsid w:val="00542B92"/>
    <w:rsid w:val="00545296"/>
    <w:rsid w:val="00553547"/>
    <w:rsid w:val="00570AD7"/>
    <w:rsid w:val="00572EB2"/>
    <w:rsid w:val="0058048F"/>
    <w:rsid w:val="00593189"/>
    <w:rsid w:val="00593FFF"/>
    <w:rsid w:val="005A7A58"/>
    <w:rsid w:val="005B2122"/>
    <w:rsid w:val="005C31CD"/>
    <w:rsid w:val="005D1F24"/>
    <w:rsid w:val="005E616C"/>
    <w:rsid w:val="006046BD"/>
    <w:rsid w:val="0061481F"/>
    <w:rsid w:val="00640DA8"/>
    <w:rsid w:val="00641E12"/>
    <w:rsid w:val="00673C21"/>
    <w:rsid w:val="00686E66"/>
    <w:rsid w:val="00697D48"/>
    <w:rsid w:val="006A225A"/>
    <w:rsid w:val="006A29E6"/>
    <w:rsid w:val="006B72D3"/>
    <w:rsid w:val="006C35F3"/>
    <w:rsid w:val="006D6F20"/>
    <w:rsid w:val="006F35F0"/>
    <w:rsid w:val="007179FC"/>
    <w:rsid w:val="0073170A"/>
    <w:rsid w:val="00732616"/>
    <w:rsid w:val="00734333"/>
    <w:rsid w:val="00744E20"/>
    <w:rsid w:val="00771DAD"/>
    <w:rsid w:val="007860A8"/>
    <w:rsid w:val="00795FDB"/>
    <w:rsid w:val="007E13A9"/>
    <w:rsid w:val="007E57D4"/>
    <w:rsid w:val="008030DA"/>
    <w:rsid w:val="008302C6"/>
    <w:rsid w:val="008327FD"/>
    <w:rsid w:val="00832B07"/>
    <w:rsid w:val="008554EA"/>
    <w:rsid w:val="00857A58"/>
    <w:rsid w:val="008758B4"/>
    <w:rsid w:val="008770DC"/>
    <w:rsid w:val="00886BBC"/>
    <w:rsid w:val="00886E2F"/>
    <w:rsid w:val="00892223"/>
    <w:rsid w:val="008962CF"/>
    <w:rsid w:val="00896E6B"/>
    <w:rsid w:val="008A4BEF"/>
    <w:rsid w:val="008A7972"/>
    <w:rsid w:val="008B0D02"/>
    <w:rsid w:val="008B4D9B"/>
    <w:rsid w:val="008B7173"/>
    <w:rsid w:val="008C2222"/>
    <w:rsid w:val="008C4BDA"/>
    <w:rsid w:val="008C7ADA"/>
    <w:rsid w:val="008E7416"/>
    <w:rsid w:val="008F41AE"/>
    <w:rsid w:val="008F651B"/>
    <w:rsid w:val="00903866"/>
    <w:rsid w:val="00930BCB"/>
    <w:rsid w:val="00931D64"/>
    <w:rsid w:val="0093337F"/>
    <w:rsid w:val="0096266A"/>
    <w:rsid w:val="00964BBF"/>
    <w:rsid w:val="0098095A"/>
    <w:rsid w:val="00992B19"/>
    <w:rsid w:val="009A6D33"/>
    <w:rsid w:val="009B5344"/>
    <w:rsid w:val="009C68F2"/>
    <w:rsid w:val="009E2DC0"/>
    <w:rsid w:val="00A02CDC"/>
    <w:rsid w:val="00A151E4"/>
    <w:rsid w:val="00A31AA9"/>
    <w:rsid w:val="00A50EB5"/>
    <w:rsid w:val="00A61F57"/>
    <w:rsid w:val="00A85052"/>
    <w:rsid w:val="00A93FA4"/>
    <w:rsid w:val="00A966F7"/>
    <w:rsid w:val="00AA3BDF"/>
    <w:rsid w:val="00AC045F"/>
    <w:rsid w:val="00AD73BE"/>
    <w:rsid w:val="00AD7C4E"/>
    <w:rsid w:val="00AE06DF"/>
    <w:rsid w:val="00AE072A"/>
    <w:rsid w:val="00AE1124"/>
    <w:rsid w:val="00AE1965"/>
    <w:rsid w:val="00AE2064"/>
    <w:rsid w:val="00AE4BED"/>
    <w:rsid w:val="00AE61D9"/>
    <w:rsid w:val="00AF2380"/>
    <w:rsid w:val="00B02DF3"/>
    <w:rsid w:val="00B137E9"/>
    <w:rsid w:val="00B14102"/>
    <w:rsid w:val="00B21473"/>
    <w:rsid w:val="00B267D6"/>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48E5"/>
    <w:rsid w:val="00BF582B"/>
    <w:rsid w:val="00C0081B"/>
    <w:rsid w:val="00C02331"/>
    <w:rsid w:val="00C13615"/>
    <w:rsid w:val="00C1630A"/>
    <w:rsid w:val="00C20484"/>
    <w:rsid w:val="00C31AC9"/>
    <w:rsid w:val="00C42389"/>
    <w:rsid w:val="00C42BD3"/>
    <w:rsid w:val="00C43EC0"/>
    <w:rsid w:val="00C4500D"/>
    <w:rsid w:val="00C531AF"/>
    <w:rsid w:val="00C61D7C"/>
    <w:rsid w:val="00C7179E"/>
    <w:rsid w:val="00C746DB"/>
    <w:rsid w:val="00C76C50"/>
    <w:rsid w:val="00C800F0"/>
    <w:rsid w:val="00C83B11"/>
    <w:rsid w:val="00C95C12"/>
    <w:rsid w:val="00CC0BB5"/>
    <w:rsid w:val="00CE2BB0"/>
    <w:rsid w:val="00CE349F"/>
    <w:rsid w:val="00D32D0D"/>
    <w:rsid w:val="00D5077A"/>
    <w:rsid w:val="00D513AA"/>
    <w:rsid w:val="00D52EF0"/>
    <w:rsid w:val="00D70BA0"/>
    <w:rsid w:val="00D75F4B"/>
    <w:rsid w:val="00D82244"/>
    <w:rsid w:val="00D82C9A"/>
    <w:rsid w:val="00DA0452"/>
    <w:rsid w:val="00DB4B2D"/>
    <w:rsid w:val="00DC38E8"/>
    <w:rsid w:val="00DD58E1"/>
    <w:rsid w:val="00DE293E"/>
    <w:rsid w:val="00DF4642"/>
    <w:rsid w:val="00E01F65"/>
    <w:rsid w:val="00E0742E"/>
    <w:rsid w:val="00E10986"/>
    <w:rsid w:val="00E12D82"/>
    <w:rsid w:val="00E15F15"/>
    <w:rsid w:val="00E25B87"/>
    <w:rsid w:val="00E3136B"/>
    <w:rsid w:val="00E46E1F"/>
    <w:rsid w:val="00E72134"/>
    <w:rsid w:val="00E72754"/>
    <w:rsid w:val="00E75848"/>
    <w:rsid w:val="00E85A7D"/>
    <w:rsid w:val="00EA6026"/>
    <w:rsid w:val="00EB4A11"/>
    <w:rsid w:val="00ED18C9"/>
    <w:rsid w:val="00ED26BC"/>
    <w:rsid w:val="00F20019"/>
    <w:rsid w:val="00F27C80"/>
    <w:rsid w:val="00F320CA"/>
    <w:rsid w:val="00F40651"/>
    <w:rsid w:val="00F4093E"/>
    <w:rsid w:val="00F40AA0"/>
    <w:rsid w:val="00F41A98"/>
    <w:rsid w:val="00F4316F"/>
    <w:rsid w:val="00F46A78"/>
    <w:rsid w:val="00F6384B"/>
    <w:rsid w:val="00F67640"/>
    <w:rsid w:val="00F75C89"/>
    <w:rsid w:val="00F7723D"/>
    <w:rsid w:val="00FA0BB8"/>
    <w:rsid w:val="00FB0BBB"/>
    <w:rsid w:val="00FB6B02"/>
    <w:rsid w:val="00FC1CD3"/>
    <w:rsid w:val="00FC58BB"/>
    <w:rsid w:val="00FC763D"/>
    <w:rsid w:val="00FD0852"/>
    <w:rsid w:val="00FD2657"/>
    <w:rsid w:val="00FD5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74C221C0"/>
  <w15:docId w15:val="{248D66D3-772F-4678-9E1A-E59C0EA8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420895"/>
    <w:rPr>
      <w:sz w:val="24"/>
    </w:rPr>
  </w:style>
  <w:style w:type="character" w:styleId="Komentaronuoroda">
    <w:name w:val="annotation reference"/>
    <w:rsid w:val="00572EB2"/>
    <w:rPr>
      <w:sz w:val="16"/>
      <w:szCs w:val="16"/>
    </w:rPr>
  </w:style>
  <w:style w:type="paragraph" w:styleId="Komentarotekstas">
    <w:name w:val="annotation text"/>
    <w:basedOn w:val="prastasis"/>
    <w:link w:val="KomentarotekstasDiagrama"/>
    <w:rsid w:val="00572EB2"/>
    <w:rPr>
      <w:sz w:val="20"/>
    </w:rPr>
  </w:style>
  <w:style w:type="character" w:customStyle="1" w:styleId="KomentarotekstasDiagrama">
    <w:name w:val="Komentaro tekstas Diagrama"/>
    <w:basedOn w:val="Numatytasispastraiposriftas"/>
    <w:link w:val="Komentarotekstas"/>
    <w:rsid w:val="00572EB2"/>
  </w:style>
  <w:style w:type="paragraph" w:styleId="Komentarotema">
    <w:name w:val="annotation subject"/>
    <w:basedOn w:val="Komentarotekstas"/>
    <w:next w:val="Komentarotekstas"/>
    <w:link w:val="KomentarotemaDiagrama"/>
    <w:rsid w:val="00572EB2"/>
    <w:rPr>
      <w:b/>
      <w:bCs/>
    </w:rPr>
  </w:style>
  <w:style w:type="character" w:customStyle="1" w:styleId="KomentarotemaDiagrama">
    <w:name w:val="Komentaro tema Diagrama"/>
    <w:link w:val="Komentarotema"/>
    <w:rsid w:val="00572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5203">
      <w:bodyDiv w:val="1"/>
      <w:marLeft w:val="0"/>
      <w:marRight w:val="0"/>
      <w:marTop w:val="0"/>
      <w:marBottom w:val="0"/>
      <w:divBdr>
        <w:top w:val="none" w:sz="0" w:space="0" w:color="auto"/>
        <w:left w:val="none" w:sz="0" w:space="0" w:color="auto"/>
        <w:bottom w:val="none" w:sz="0" w:space="0" w:color="auto"/>
        <w:right w:val="none" w:sz="0" w:space="0" w:color="auto"/>
      </w:divBdr>
      <w:divsChild>
        <w:div w:id="1867327260">
          <w:marLeft w:val="0"/>
          <w:marRight w:val="0"/>
          <w:marTop w:val="0"/>
          <w:marBottom w:val="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15977380">
      <w:bodyDiv w:val="1"/>
      <w:marLeft w:val="0"/>
      <w:marRight w:val="0"/>
      <w:marTop w:val="0"/>
      <w:marBottom w:val="0"/>
      <w:divBdr>
        <w:top w:val="none" w:sz="0" w:space="0" w:color="auto"/>
        <w:left w:val="none" w:sz="0" w:space="0" w:color="auto"/>
        <w:bottom w:val="none" w:sz="0" w:space="0" w:color="auto"/>
        <w:right w:val="none" w:sz="0" w:space="0" w:color="auto"/>
      </w:divBdr>
      <w:divsChild>
        <w:div w:id="1653605267">
          <w:marLeft w:val="0"/>
          <w:marRight w:val="0"/>
          <w:marTop w:val="0"/>
          <w:marBottom w:val="0"/>
          <w:divBdr>
            <w:top w:val="none" w:sz="0" w:space="0" w:color="auto"/>
            <w:left w:val="none" w:sz="0" w:space="0" w:color="auto"/>
            <w:bottom w:val="none" w:sz="0" w:space="0" w:color="auto"/>
            <w:right w:val="none" w:sz="0" w:space="0" w:color="auto"/>
          </w:divBdr>
        </w:div>
        <w:div w:id="709961544">
          <w:marLeft w:val="0"/>
          <w:marRight w:val="0"/>
          <w:marTop w:val="0"/>
          <w:marBottom w:val="0"/>
          <w:divBdr>
            <w:top w:val="none" w:sz="0" w:space="0" w:color="auto"/>
            <w:left w:val="none" w:sz="0" w:space="0" w:color="auto"/>
            <w:bottom w:val="none" w:sz="0" w:space="0" w:color="auto"/>
            <w:right w:val="none" w:sz="0" w:space="0" w:color="auto"/>
          </w:divBdr>
        </w:div>
      </w:divsChild>
    </w:div>
    <w:div w:id="819809056">
      <w:bodyDiv w:val="1"/>
      <w:marLeft w:val="0"/>
      <w:marRight w:val="0"/>
      <w:marTop w:val="0"/>
      <w:marBottom w:val="0"/>
      <w:divBdr>
        <w:top w:val="none" w:sz="0" w:space="0" w:color="auto"/>
        <w:left w:val="none" w:sz="0" w:space="0" w:color="auto"/>
        <w:bottom w:val="none" w:sz="0" w:space="0" w:color="auto"/>
        <w:right w:val="none" w:sz="0" w:space="0" w:color="auto"/>
      </w:divBdr>
    </w:div>
    <w:div w:id="83125902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6240795">
      <w:bodyDiv w:val="1"/>
      <w:marLeft w:val="0"/>
      <w:marRight w:val="0"/>
      <w:marTop w:val="0"/>
      <w:marBottom w:val="0"/>
      <w:divBdr>
        <w:top w:val="none" w:sz="0" w:space="0" w:color="auto"/>
        <w:left w:val="none" w:sz="0" w:space="0" w:color="auto"/>
        <w:bottom w:val="none" w:sz="0" w:space="0" w:color="auto"/>
        <w:right w:val="none" w:sz="0" w:space="0" w:color="auto"/>
      </w:divBdr>
    </w:div>
    <w:div w:id="1273587605">
      <w:bodyDiv w:val="1"/>
      <w:marLeft w:val="0"/>
      <w:marRight w:val="0"/>
      <w:marTop w:val="0"/>
      <w:marBottom w:val="0"/>
      <w:divBdr>
        <w:top w:val="none" w:sz="0" w:space="0" w:color="auto"/>
        <w:left w:val="none" w:sz="0" w:space="0" w:color="auto"/>
        <w:bottom w:val="none" w:sz="0" w:space="0" w:color="auto"/>
        <w:right w:val="none" w:sz="0" w:space="0" w:color="auto"/>
      </w:divBdr>
    </w:div>
    <w:div w:id="1288123241">
      <w:bodyDiv w:val="1"/>
      <w:marLeft w:val="0"/>
      <w:marRight w:val="0"/>
      <w:marTop w:val="0"/>
      <w:marBottom w:val="0"/>
      <w:divBdr>
        <w:top w:val="none" w:sz="0" w:space="0" w:color="auto"/>
        <w:left w:val="none" w:sz="0" w:space="0" w:color="auto"/>
        <w:bottom w:val="none" w:sz="0" w:space="0" w:color="auto"/>
        <w:right w:val="none" w:sz="0" w:space="0" w:color="auto"/>
      </w:divBdr>
    </w:div>
    <w:div w:id="1346053631">
      <w:bodyDiv w:val="1"/>
      <w:marLeft w:val="0"/>
      <w:marRight w:val="0"/>
      <w:marTop w:val="0"/>
      <w:marBottom w:val="0"/>
      <w:divBdr>
        <w:top w:val="none" w:sz="0" w:space="0" w:color="auto"/>
        <w:left w:val="none" w:sz="0" w:space="0" w:color="auto"/>
        <w:bottom w:val="none" w:sz="0" w:space="0" w:color="auto"/>
        <w:right w:val="none" w:sz="0" w:space="0" w:color="auto"/>
      </w:divBdr>
    </w:div>
    <w:div w:id="1990210288">
      <w:bodyDiv w:val="1"/>
      <w:marLeft w:val="0"/>
      <w:marRight w:val="0"/>
      <w:marTop w:val="0"/>
      <w:marBottom w:val="0"/>
      <w:divBdr>
        <w:top w:val="none" w:sz="0" w:space="0" w:color="auto"/>
        <w:left w:val="none" w:sz="0" w:space="0" w:color="auto"/>
        <w:bottom w:val="none" w:sz="0" w:space="0" w:color="auto"/>
        <w:right w:val="none" w:sz="0" w:space="0" w:color="auto"/>
      </w:divBdr>
      <w:divsChild>
        <w:div w:id="486046340">
          <w:marLeft w:val="0"/>
          <w:marRight w:val="0"/>
          <w:marTop w:val="0"/>
          <w:marBottom w:val="0"/>
          <w:divBdr>
            <w:top w:val="none" w:sz="0" w:space="0" w:color="auto"/>
            <w:left w:val="none" w:sz="0" w:space="0" w:color="auto"/>
            <w:bottom w:val="none" w:sz="0" w:space="0" w:color="auto"/>
            <w:right w:val="none" w:sz="0" w:space="0" w:color="auto"/>
          </w:divBdr>
        </w:div>
      </w:divsChild>
    </w:div>
    <w:div w:id="2065369397">
      <w:bodyDiv w:val="1"/>
      <w:marLeft w:val="0"/>
      <w:marRight w:val="0"/>
      <w:marTop w:val="0"/>
      <w:marBottom w:val="0"/>
      <w:divBdr>
        <w:top w:val="none" w:sz="0" w:space="0" w:color="auto"/>
        <w:left w:val="none" w:sz="0" w:space="0" w:color="auto"/>
        <w:bottom w:val="none" w:sz="0" w:space="0" w:color="auto"/>
        <w:right w:val="none" w:sz="0" w:space="0" w:color="auto"/>
      </w:divBdr>
      <w:divsChild>
        <w:div w:id="53720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5309</Words>
  <Characters>3027</Characters>
  <Application>Microsoft Office Word</Application>
  <DocSecurity>0</DocSecurity>
  <Lines>25</Lines>
  <Paragraphs>16</Paragraphs>
  <ScaleCrop>false</ScaleCrop>
  <Company>Sveikatos apsaugos ministerija</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2024-06-11T05:03:00Z</dcterms:created>
  <dcterms:modified xsi:type="dcterms:W3CDTF">2024-06-11T05:04:00Z</dcterms:modified>
</cp:coreProperties>
</file>