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76CF" w14:textId="77777777" w:rsidR="00FC1CD3" w:rsidRPr="00023ADB" w:rsidRDefault="00EF52DC" w:rsidP="00F320CA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="00F320CA" w:rsidRPr="00023ADB">
        <w:rPr>
          <w:sz w:val="24"/>
          <w:szCs w:val="24"/>
        </w:rPr>
        <w:t>Projektas</w:t>
      </w:r>
    </w:p>
    <w:p w14:paraId="71BF99F8" w14:textId="77777777" w:rsidR="00FC1CD3" w:rsidRPr="00023ADB" w:rsidRDefault="00F20019">
      <w:pPr>
        <w:jc w:val="center"/>
        <w:rPr>
          <w:b/>
          <w:sz w:val="24"/>
          <w:szCs w:val="24"/>
        </w:rPr>
      </w:pPr>
      <w:r w:rsidRPr="00023ADB">
        <w:rPr>
          <w:b/>
          <w:sz w:val="24"/>
          <w:szCs w:val="24"/>
          <w:lang w:val="en-US"/>
        </w:rPr>
        <w:t xml:space="preserve">JURBARKO RAJONO </w:t>
      </w:r>
      <w:r w:rsidRPr="00023ADB">
        <w:rPr>
          <w:b/>
          <w:sz w:val="24"/>
          <w:szCs w:val="24"/>
        </w:rPr>
        <w:t>SAVIVALDYBĖS TARYBA</w:t>
      </w:r>
    </w:p>
    <w:p w14:paraId="5E82B6D4" w14:textId="77777777" w:rsidR="00DB0B60" w:rsidRPr="00023ADB" w:rsidRDefault="00DB0B60">
      <w:pPr>
        <w:rPr>
          <w:sz w:val="24"/>
          <w:szCs w:val="24"/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:rsidRPr="00023ADB" w14:paraId="1A5CDDA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ACC70B" w14:textId="77777777" w:rsidR="00FC1CD3" w:rsidRPr="00023ADB" w:rsidRDefault="00F20019">
            <w:pPr>
              <w:pStyle w:val="Antrat1"/>
              <w:rPr>
                <w:caps/>
                <w:sz w:val="24"/>
                <w:szCs w:val="24"/>
                <w:lang w:val="lt-LT"/>
              </w:rPr>
            </w:pPr>
            <w:r w:rsidRPr="00023ADB">
              <w:rPr>
                <w:sz w:val="24"/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:rsidRPr="00023ADB" w14:paraId="2D239F7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7AFC4F3" w14:textId="77777777" w:rsidR="00FC1CD3" w:rsidRPr="00023ADB" w:rsidRDefault="000F706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4"/>
                <w:szCs w:val="24"/>
              </w:rPr>
            </w:pPr>
            <w:r w:rsidRPr="00023ADB">
              <w:rPr>
                <w:b/>
                <w:sz w:val="24"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901B70" w:rsidRPr="00023ADB">
              <w:rPr>
                <w:b/>
                <w:sz w:val="24"/>
                <w:szCs w:val="24"/>
              </w:rPr>
              <w:instrText xml:space="preserve"> FORMTEXT </w:instrText>
            </w:r>
            <w:r w:rsidRPr="00023ADB">
              <w:rPr>
                <w:b/>
                <w:sz w:val="24"/>
                <w:szCs w:val="24"/>
              </w:rPr>
            </w:r>
            <w:r w:rsidRPr="00023ADB">
              <w:rPr>
                <w:b/>
                <w:sz w:val="24"/>
                <w:szCs w:val="24"/>
              </w:rPr>
              <w:fldChar w:fldCharType="separate"/>
            </w:r>
            <w:r w:rsidR="00901B70" w:rsidRPr="00023ADB">
              <w:rPr>
                <w:b/>
                <w:noProof/>
                <w:sz w:val="24"/>
                <w:szCs w:val="24"/>
              </w:rPr>
              <w:t xml:space="preserve">DĖL </w:t>
            </w:r>
            <w:r w:rsidR="002B5794">
              <w:rPr>
                <w:b/>
                <w:noProof/>
                <w:sz w:val="24"/>
                <w:szCs w:val="24"/>
              </w:rPr>
              <w:t>202</w:t>
            </w:r>
            <w:r w:rsidR="00C55360">
              <w:rPr>
                <w:b/>
                <w:noProof/>
                <w:sz w:val="24"/>
                <w:szCs w:val="24"/>
              </w:rPr>
              <w:t>5</w:t>
            </w:r>
            <w:r w:rsidR="002B5794">
              <w:rPr>
                <w:b/>
                <w:noProof/>
                <w:sz w:val="24"/>
                <w:szCs w:val="24"/>
              </w:rPr>
              <w:t xml:space="preserve"> METŲ </w:t>
            </w:r>
            <w:r w:rsidR="000122A1" w:rsidRPr="00023ADB">
              <w:rPr>
                <w:b/>
                <w:noProof/>
                <w:sz w:val="24"/>
                <w:szCs w:val="24"/>
              </w:rPr>
              <w:t xml:space="preserve">NEKILNOJAMOJO TURTO </w:t>
            </w:r>
            <w:r w:rsidR="00901B70" w:rsidRPr="00023ADB">
              <w:rPr>
                <w:b/>
                <w:noProof/>
                <w:sz w:val="24"/>
                <w:szCs w:val="24"/>
              </w:rPr>
              <w:t>MOKESČIO TARIFŲ NUSTATYM</w:t>
            </w:r>
            <w:r w:rsidR="00E24862">
              <w:rPr>
                <w:b/>
                <w:noProof/>
                <w:sz w:val="24"/>
                <w:szCs w:val="24"/>
              </w:rPr>
              <w:t>O</w:t>
            </w:r>
            <w:r w:rsidRPr="00023ADB">
              <w:rPr>
                <w:b/>
                <w:sz w:val="24"/>
                <w:szCs w:val="24"/>
              </w:rPr>
              <w:fldChar w:fldCharType="end"/>
            </w:r>
            <w:bookmarkEnd w:id="0"/>
            <w:r w:rsidRPr="00023ADB">
              <w:rPr>
                <w:b/>
                <w:sz w:val="24"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23ADB">
              <w:rPr>
                <w:b/>
                <w:sz w:val="24"/>
                <w:szCs w:val="24"/>
              </w:rPr>
              <w:instrText xml:space="preserve"> FORMTEXT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Pr="00023ADB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C1CD3" w:rsidRPr="00023ADB" w14:paraId="51252B0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AA904AD" w14:textId="77777777" w:rsidR="00FC1CD3" w:rsidRPr="00023ADB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FC1CD3" w:rsidRPr="00023ADB" w14:paraId="3A371DE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9F07EA4" w14:textId="77777777" w:rsidR="00FC1CD3" w:rsidRPr="00023ADB" w:rsidRDefault="000F7061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 w:val="24"/>
                <w:szCs w:val="24"/>
              </w:rPr>
            </w:pPr>
            <w:r w:rsidRPr="0087269B">
              <w:rPr>
                <w:szCs w:val="24"/>
              </w:rPr>
              <w:fldChar w:fldCharType="begin">
                <w:ffData>
                  <w:name w:val="NOW_DATE1"/>
                  <w:enabled/>
                  <w:calcOnExit w:val="0"/>
                  <w:textInput>
                    <w:default w:val="{$NOW_DATE1}"/>
                  </w:textInput>
                </w:ffData>
              </w:fldChar>
            </w:r>
            <w:r w:rsidR="0038454F" w:rsidRPr="0087269B">
              <w:rPr>
                <w:szCs w:val="24"/>
              </w:rPr>
              <w:instrText xml:space="preserve"> FORMTEXT </w:instrText>
            </w:r>
            <w:r w:rsidRPr="0087269B">
              <w:rPr>
                <w:szCs w:val="24"/>
              </w:rPr>
            </w:r>
            <w:r w:rsidRPr="0087269B">
              <w:rPr>
                <w:szCs w:val="24"/>
              </w:rPr>
              <w:fldChar w:fldCharType="separate"/>
            </w:r>
            <w:r w:rsidR="0038454F" w:rsidRPr="0087269B">
              <w:rPr>
                <w:noProof/>
                <w:szCs w:val="24"/>
              </w:rPr>
              <w:t>2024-06-10</w:t>
            </w:r>
            <w:r w:rsidRPr="0087269B">
              <w:rPr>
                <w:szCs w:val="24"/>
              </w:rPr>
              <w:fldChar w:fldCharType="end"/>
            </w:r>
            <w:r w:rsidR="0038454F" w:rsidRPr="0087269B">
              <w:rPr>
                <w:szCs w:val="24"/>
              </w:rPr>
              <w:t xml:space="preserve">   Nr. </w:t>
            </w:r>
            <w:r w:rsidRPr="0087269B">
              <w:rPr>
                <w:szCs w:val="24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38454F" w:rsidRPr="0087269B">
              <w:rPr>
                <w:szCs w:val="24"/>
              </w:rPr>
              <w:instrText xml:space="preserve"> FORMTEXT </w:instrText>
            </w:r>
            <w:r w:rsidRPr="0087269B">
              <w:rPr>
                <w:szCs w:val="24"/>
              </w:rPr>
            </w:r>
            <w:r w:rsidRPr="0087269B">
              <w:rPr>
                <w:szCs w:val="24"/>
              </w:rPr>
              <w:fldChar w:fldCharType="separate"/>
            </w:r>
            <w:r w:rsidR="0038454F" w:rsidRPr="0087269B">
              <w:rPr>
                <w:noProof/>
                <w:szCs w:val="24"/>
              </w:rPr>
              <w:t>TSP-197</w:t>
            </w:r>
            <w:r w:rsidRPr="0087269B">
              <w:rPr>
                <w:szCs w:val="24"/>
              </w:rPr>
              <w:fldChar w:fldCharType="end"/>
            </w:r>
            <w:r w:rsidR="0038454F" w:rsidRPr="00023ADB">
              <w:rPr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FC1CD3" w:rsidRPr="00023ADB" w14:paraId="1F06344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F8366A8" w14:textId="77777777" w:rsidR="00FC1CD3" w:rsidRPr="00023ADB" w:rsidRDefault="00F20019">
            <w:pPr>
              <w:jc w:val="center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>Jurbarkas</w:t>
            </w:r>
          </w:p>
        </w:tc>
      </w:tr>
    </w:tbl>
    <w:p w14:paraId="4C0FEAA5" w14:textId="77777777" w:rsidR="00FC1CD3" w:rsidRPr="00023ADB" w:rsidRDefault="00FC1CD3">
      <w:pPr>
        <w:rPr>
          <w:sz w:val="24"/>
          <w:szCs w:val="24"/>
        </w:rPr>
      </w:pPr>
    </w:p>
    <w:p w14:paraId="19A9A2E5" w14:textId="77777777" w:rsidR="00FC1CD3" w:rsidRPr="00023ADB" w:rsidRDefault="00FC1CD3">
      <w:pPr>
        <w:jc w:val="both"/>
        <w:rPr>
          <w:sz w:val="24"/>
          <w:szCs w:val="24"/>
        </w:rPr>
      </w:pPr>
    </w:p>
    <w:p w14:paraId="1BDAF4B3" w14:textId="1C7B0952" w:rsidR="00901B70" w:rsidRPr="00023ADB" w:rsidRDefault="00901B70" w:rsidP="00901B70">
      <w:pPr>
        <w:jc w:val="both"/>
        <w:rPr>
          <w:sz w:val="24"/>
          <w:szCs w:val="24"/>
        </w:rPr>
      </w:pPr>
      <w:r w:rsidRPr="00023ADB">
        <w:rPr>
          <w:sz w:val="24"/>
          <w:szCs w:val="24"/>
        </w:rPr>
        <w:tab/>
        <w:t xml:space="preserve">Vadovaudamasi Lietuvos Respublikos vietos savivaldos įstatymo </w:t>
      </w:r>
      <w:r w:rsidR="00716AEF" w:rsidRPr="00023ADB">
        <w:rPr>
          <w:sz w:val="24"/>
          <w:szCs w:val="24"/>
        </w:rPr>
        <w:t>1</w:t>
      </w:r>
      <w:r w:rsidR="00866AB7">
        <w:rPr>
          <w:sz w:val="24"/>
          <w:szCs w:val="24"/>
        </w:rPr>
        <w:t>5</w:t>
      </w:r>
      <w:r w:rsidR="00716AEF" w:rsidRPr="00023ADB">
        <w:rPr>
          <w:sz w:val="24"/>
          <w:szCs w:val="24"/>
        </w:rPr>
        <w:t xml:space="preserve"> straipsnio 2 dalies </w:t>
      </w:r>
      <w:r w:rsidR="00716AEF" w:rsidRPr="00023ADB">
        <w:rPr>
          <w:sz w:val="24"/>
          <w:szCs w:val="24"/>
        </w:rPr>
        <w:br/>
      </w:r>
      <w:r w:rsidR="00866AB7">
        <w:rPr>
          <w:sz w:val="24"/>
          <w:szCs w:val="24"/>
        </w:rPr>
        <w:t>29</w:t>
      </w:r>
      <w:r w:rsidRPr="00023ADB">
        <w:rPr>
          <w:sz w:val="24"/>
          <w:szCs w:val="24"/>
        </w:rPr>
        <w:t xml:space="preserve"> punktu, </w:t>
      </w:r>
      <w:r w:rsidR="00886EC4" w:rsidRPr="00023ADB">
        <w:rPr>
          <w:sz w:val="24"/>
          <w:szCs w:val="24"/>
        </w:rPr>
        <w:t>Lietuvos Respublikos nekilnojamojo turto mokesčio įstatymo 6 straipsni</w:t>
      </w:r>
      <w:r w:rsidR="007E653A">
        <w:rPr>
          <w:sz w:val="24"/>
          <w:szCs w:val="24"/>
        </w:rPr>
        <w:t>u,</w:t>
      </w:r>
      <w:r w:rsidR="00886EC4" w:rsidRPr="00023ADB">
        <w:rPr>
          <w:sz w:val="24"/>
          <w:szCs w:val="24"/>
        </w:rPr>
        <w:t xml:space="preserve"> </w:t>
      </w:r>
      <w:r w:rsidRPr="00023ADB">
        <w:rPr>
          <w:sz w:val="24"/>
          <w:szCs w:val="24"/>
        </w:rPr>
        <w:t xml:space="preserve">Jurbarko </w:t>
      </w:r>
      <w:r w:rsidR="00951AD9">
        <w:rPr>
          <w:sz w:val="24"/>
          <w:szCs w:val="24"/>
        </w:rPr>
        <w:t> </w:t>
      </w:r>
      <w:r w:rsidRPr="00023ADB">
        <w:rPr>
          <w:sz w:val="24"/>
          <w:szCs w:val="24"/>
        </w:rPr>
        <w:t>rajono savivaldybės taryba  n u s p r e n d ž i a:</w:t>
      </w:r>
    </w:p>
    <w:p w14:paraId="39EA31C6" w14:textId="77777777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 xml:space="preserve">1. Nustatyti </w:t>
      </w:r>
      <w:r w:rsidR="002B5794" w:rsidRPr="001C371E">
        <w:rPr>
          <w:color w:val="auto"/>
        </w:rPr>
        <w:t>202</w:t>
      </w:r>
      <w:r w:rsidR="00C55360">
        <w:rPr>
          <w:color w:val="auto"/>
        </w:rPr>
        <w:t>5</w:t>
      </w:r>
      <w:r w:rsidR="002B5794" w:rsidRPr="001C371E">
        <w:rPr>
          <w:color w:val="auto"/>
        </w:rPr>
        <w:t xml:space="preserve"> metų </w:t>
      </w:r>
      <w:r w:rsidRPr="001C371E">
        <w:rPr>
          <w:color w:val="auto"/>
        </w:rPr>
        <w:t>Jurbarko rajono savivaldybės teritorijoje nekilnojamojo turto mokesčio tarifus</w:t>
      </w:r>
      <w:r w:rsidR="007E653A" w:rsidRPr="001C371E">
        <w:rPr>
          <w:color w:val="auto"/>
        </w:rPr>
        <w:t xml:space="preserve"> fiziniams ir juridiniams asmenims</w:t>
      </w:r>
      <w:r w:rsidRPr="001C371E">
        <w:rPr>
          <w:color w:val="auto"/>
        </w:rPr>
        <w:t>:</w:t>
      </w:r>
    </w:p>
    <w:p w14:paraId="68843BFD" w14:textId="7E6FE3C8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 xml:space="preserve">1.1. </w:t>
      </w:r>
      <w:r w:rsidR="009442D1" w:rsidRPr="001C371E">
        <w:rPr>
          <w:color w:val="auto"/>
        </w:rPr>
        <w:t>už n</w:t>
      </w:r>
      <w:r w:rsidRPr="001C371E">
        <w:rPr>
          <w:color w:val="auto"/>
        </w:rPr>
        <w:t>ekilnojam</w:t>
      </w:r>
      <w:r w:rsidR="009442D1" w:rsidRPr="001C371E">
        <w:rPr>
          <w:color w:val="auto"/>
        </w:rPr>
        <w:t>ąjį</w:t>
      </w:r>
      <w:r w:rsidRPr="001C371E">
        <w:rPr>
          <w:color w:val="auto"/>
        </w:rPr>
        <w:t xml:space="preserve"> turt</w:t>
      </w:r>
      <w:r w:rsidR="009442D1" w:rsidRPr="001C371E">
        <w:rPr>
          <w:color w:val="auto"/>
        </w:rPr>
        <w:t>ą</w:t>
      </w:r>
      <w:r w:rsidRPr="001C371E">
        <w:rPr>
          <w:color w:val="auto"/>
        </w:rPr>
        <w:t>, nurodyt</w:t>
      </w:r>
      <w:r w:rsidR="009442D1" w:rsidRPr="001C371E">
        <w:rPr>
          <w:color w:val="auto"/>
        </w:rPr>
        <w:t>ą</w:t>
      </w:r>
      <w:r w:rsidRPr="001C371E">
        <w:rPr>
          <w:color w:val="auto"/>
        </w:rPr>
        <w:t xml:space="preserve"> Nekilnojamojo turto mokesčio įstatymo 9 straipsnio </w:t>
      </w:r>
      <w:r w:rsidR="009C47BB" w:rsidRPr="001C371E">
        <w:rPr>
          <w:color w:val="auto"/>
        </w:rPr>
        <w:t xml:space="preserve">     </w:t>
      </w:r>
      <w:r w:rsidRPr="001C371E">
        <w:rPr>
          <w:color w:val="auto"/>
        </w:rPr>
        <w:t>2 dalies 1, 2 ir 4 punktuose</w:t>
      </w:r>
      <w:r w:rsidR="0095766B" w:rsidRPr="001C371E">
        <w:rPr>
          <w:color w:val="auto"/>
        </w:rPr>
        <w:t xml:space="preserve"> –  </w:t>
      </w:r>
      <w:r w:rsidR="00C55360">
        <w:rPr>
          <w:color w:val="auto"/>
        </w:rPr>
        <w:t xml:space="preserve"> </w:t>
      </w:r>
      <w:r w:rsidR="007278E1" w:rsidRPr="007278E1">
        <w:rPr>
          <w:color w:val="FF0000"/>
        </w:rPr>
        <w:t>0,5</w:t>
      </w:r>
      <w:r w:rsidR="00C55360">
        <w:rPr>
          <w:color w:val="auto"/>
        </w:rPr>
        <w:t xml:space="preserve">  ( buvo 0,5 proc.)</w:t>
      </w:r>
      <w:r w:rsidRPr="001C371E">
        <w:rPr>
          <w:i/>
          <w:color w:val="auto"/>
        </w:rPr>
        <w:t xml:space="preserve"> </w:t>
      </w:r>
      <w:r w:rsidRPr="001C371E">
        <w:rPr>
          <w:color w:val="auto"/>
        </w:rPr>
        <w:t>procento nekilnojamojo turto mokestinės vertės</w:t>
      </w:r>
      <w:r w:rsidR="009442D1" w:rsidRPr="001C371E">
        <w:rPr>
          <w:color w:val="auto"/>
        </w:rPr>
        <w:t>;</w:t>
      </w:r>
      <w:r w:rsidRPr="001C371E">
        <w:rPr>
          <w:color w:val="auto"/>
        </w:rPr>
        <w:t xml:space="preserve"> </w:t>
      </w:r>
    </w:p>
    <w:p w14:paraId="33FE488E" w14:textId="77777777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 xml:space="preserve">1.2. </w:t>
      </w:r>
      <w:r w:rsidR="009442D1" w:rsidRPr="001C371E">
        <w:rPr>
          <w:color w:val="auto"/>
        </w:rPr>
        <w:t>už n</w:t>
      </w:r>
      <w:r w:rsidRPr="001C371E">
        <w:rPr>
          <w:color w:val="auto"/>
        </w:rPr>
        <w:t>ekilnojam</w:t>
      </w:r>
      <w:r w:rsidR="009442D1" w:rsidRPr="001C371E">
        <w:rPr>
          <w:color w:val="auto"/>
        </w:rPr>
        <w:t>ąjį</w:t>
      </w:r>
      <w:r w:rsidRPr="001C371E">
        <w:rPr>
          <w:color w:val="auto"/>
        </w:rPr>
        <w:t xml:space="preserve"> turt</w:t>
      </w:r>
      <w:r w:rsidR="009442D1" w:rsidRPr="001C371E">
        <w:rPr>
          <w:color w:val="auto"/>
        </w:rPr>
        <w:t>ą</w:t>
      </w:r>
      <w:r w:rsidRPr="001C371E">
        <w:rPr>
          <w:color w:val="auto"/>
        </w:rPr>
        <w:t>, nurodyt</w:t>
      </w:r>
      <w:r w:rsidR="009442D1" w:rsidRPr="001C371E">
        <w:rPr>
          <w:color w:val="auto"/>
        </w:rPr>
        <w:t>ą</w:t>
      </w:r>
      <w:r w:rsidRPr="001C371E">
        <w:rPr>
          <w:color w:val="auto"/>
        </w:rPr>
        <w:t xml:space="preserve"> Nekilnojamojo turto mokesčio įstatymo 9 straipsnio </w:t>
      </w:r>
      <w:r w:rsidR="009C47BB" w:rsidRPr="001C371E">
        <w:rPr>
          <w:color w:val="auto"/>
        </w:rPr>
        <w:t xml:space="preserve">     </w:t>
      </w:r>
      <w:r w:rsidRPr="001C371E">
        <w:rPr>
          <w:color w:val="auto"/>
        </w:rPr>
        <w:t xml:space="preserve">2 dalies 3 punkte: </w:t>
      </w:r>
    </w:p>
    <w:p w14:paraId="3D323BCA" w14:textId="04296EB2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>1.2.1. inžinerini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statini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– </w:t>
      </w:r>
      <w:r w:rsidR="00D659DF" w:rsidRPr="001C371E">
        <w:rPr>
          <w:color w:val="auto"/>
        </w:rPr>
        <w:t>atsinaujinančios energijos (</w:t>
      </w:r>
      <w:r w:rsidRPr="001C371E">
        <w:rPr>
          <w:color w:val="auto"/>
        </w:rPr>
        <w:t>vėjo</w:t>
      </w:r>
      <w:r w:rsidR="00D659DF" w:rsidRPr="001C371E">
        <w:rPr>
          <w:color w:val="auto"/>
        </w:rPr>
        <w:t>, saulės ir kitos) jėgain</w:t>
      </w:r>
      <w:r w:rsidR="009442D1" w:rsidRPr="001C371E">
        <w:rPr>
          <w:color w:val="auto"/>
        </w:rPr>
        <w:t>es</w:t>
      </w:r>
      <w:r w:rsidRPr="001C371E">
        <w:rPr>
          <w:color w:val="auto"/>
        </w:rPr>
        <w:t xml:space="preserve"> – </w:t>
      </w:r>
      <w:r w:rsidR="007278E1" w:rsidRPr="007278E1">
        <w:rPr>
          <w:color w:val="FF0000"/>
        </w:rPr>
        <w:t>3</w:t>
      </w:r>
      <w:r w:rsidR="00D220B1" w:rsidRPr="007278E1">
        <w:rPr>
          <w:color w:val="FF0000"/>
        </w:rPr>
        <w:t xml:space="preserve"> </w:t>
      </w:r>
      <w:r w:rsidR="00D509E3">
        <w:rPr>
          <w:color w:val="auto"/>
        </w:rPr>
        <w:t> </w:t>
      </w:r>
      <w:r w:rsidR="001B49F9" w:rsidRPr="001C371E">
        <w:rPr>
          <w:i/>
          <w:color w:val="auto"/>
        </w:rPr>
        <w:t>(</w:t>
      </w:r>
      <w:r w:rsidR="009542F3" w:rsidRPr="001C371E">
        <w:rPr>
          <w:i/>
          <w:color w:val="auto"/>
        </w:rPr>
        <w:t xml:space="preserve">buvo </w:t>
      </w:r>
      <w:r w:rsidRPr="001C371E">
        <w:rPr>
          <w:i/>
          <w:color w:val="auto"/>
        </w:rPr>
        <w:t>3</w:t>
      </w:r>
      <w:r w:rsidR="001B49F9" w:rsidRPr="001C371E">
        <w:rPr>
          <w:i/>
          <w:color w:val="auto"/>
        </w:rPr>
        <w:t xml:space="preserve"> proc.</w:t>
      </w:r>
      <w:r w:rsidR="009542F3" w:rsidRPr="001C371E">
        <w:rPr>
          <w:i/>
          <w:color w:val="auto"/>
        </w:rPr>
        <w:t>)</w:t>
      </w:r>
      <w:r w:rsidRPr="001C371E">
        <w:rPr>
          <w:color w:val="auto"/>
        </w:rPr>
        <w:t xml:space="preserve"> procentus nekilnojamojo turto mokestinės vertės; </w:t>
      </w:r>
    </w:p>
    <w:p w14:paraId="4B2C83CE" w14:textId="18A46DAB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>1.2.2. inžinerini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statini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</w:t>
      </w:r>
      <w:r w:rsidR="00D659DF" w:rsidRPr="001C371E">
        <w:rPr>
          <w:color w:val="auto"/>
        </w:rPr>
        <w:t>– išskyrus atsinaujinančios energijos (vėjo, saulės ir kitos) jėgaines</w:t>
      </w:r>
      <w:r w:rsidRPr="001C371E">
        <w:rPr>
          <w:color w:val="auto"/>
        </w:rPr>
        <w:t xml:space="preserve"> – </w:t>
      </w:r>
      <w:r w:rsidR="007278E1" w:rsidRPr="007278E1">
        <w:rPr>
          <w:color w:val="FF0000"/>
        </w:rPr>
        <w:t>1</w:t>
      </w:r>
      <w:r w:rsidR="001B49F9" w:rsidRPr="001C371E">
        <w:rPr>
          <w:color w:val="auto"/>
        </w:rPr>
        <w:t xml:space="preserve"> </w:t>
      </w:r>
      <w:r w:rsidR="009542F3" w:rsidRPr="001C371E">
        <w:rPr>
          <w:i/>
          <w:color w:val="auto"/>
        </w:rPr>
        <w:t xml:space="preserve">(buvo </w:t>
      </w:r>
      <w:r w:rsidRPr="001C371E">
        <w:rPr>
          <w:i/>
          <w:color w:val="auto"/>
        </w:rPr>
        <w:t>1</w:t>
      </w:r>
      <w:r w:rsidR="001B49F9" w:rsidRPr="001C371E">
        <w:rPr>
          <w:i/>
          <w:color w:val="auto"/>
        </w:rPr>
        <w:t xml:space="preserve"> proc.</w:t>
      </w:r>
      <w:r w:rsidR="009542F3" w:rsidRPr="001C371E">
        <w:rPr>
          <w:i/>
          <w:color w:val="auto"/>
        </w:rPr>
        <w:t>)</w:t>
      </w:r>
      <w:r w:rsidRPr="001C371E">
        <w:rPr>
          <w:color w:val="auto"/>
        </w:rPr>
        <w:t xml:space="preserve"> procentą nekilnojamojo turto mokestinės vertės</w:t>
      </w:r>
      <w:r w:rsidR="009442D1" w:rsidRPr="001C371E">
        <w:rPr>
          <w:color w:val="auto"/>
        </w:rPr>
        <w:t>;</w:t>
      </w:r>
      <w:r w:rsidRPr="001C371E">
        <w:rPr>
          <w:color w:val="auto"/>
        </w:rPr>
        <w:t xml:space="preserve"> </w:t>
      </w:r>
    </w:p>
    <w:p w14:paraId="05C9645C" w14:textId="53844486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 xml:space="preserve">1.3. </w:t>
      </w:r>
      <w:r w:rsidR="009442D1" w:rsidRPr="001C371E">
        <w:rPr>
          <w:color w:val="auto"/>
        </w:rPr>
        <w:t>už a</w:t>
      </w:r>
      <w:r w:rsidRPr="001C371E">
        <w:rPr>
          <w:color w:val="auto"/>
        </w:rPr>
        <w:t>pleist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>, neprižiūrim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ir nenaudojam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pastat</w:t>
      </w:r>
      <w:r w:rsidR="009442D1" w:rsidRPr="001C371E">
        <w:rPr>
          <w:color w:val="auto"/>
        </w:rPr>
        <w:t>us</w:t>
      </w:r>
      <w:r w:rsidRPr="001C371E">
        <w:rPr>
          <w:color w:val="auto"/>
        </w:rPr>
        <w:t xml:space="preserve"> –</w:t>
      </w:r>
      <w:r w:rsidR="00D220B1" w:rsidRPr="001C371E">
        <w:rPr>
          <w:color w:val="auto"/>
        </w:rPr>
        <w:t xml:space="preserve"> </w:t>
      </w:r>
      <w:r w:rsidR="007278E1" w:rsidRPr="007278E1">
        <w:rPr>
          <w:color w:val="FF0000"/>
        </w:rPr>
        <w:t>3</w:t>
      </w:r>
      <w:r w:rsidR="009542F3" w:rsidRPr="001C371E">
        <w:rPr>
          <w:color w:val="auto"/>
        </w:rPr>
        <w:t xml:space="preserve"> </w:t>
      </w:r>
      <w:r w:rsidR="009542F3" w:rsidRPr="001C371E">
        <w:rPr>
          <w:i/>
          <w:color w:val="auto"/>
        </w:rPr>
        <w:t xml:space="preserve">(buvo </w:t>
      </w:r>
      <w:r w:rsidRPr="001C371E">
        <w:rPr>
          <w:i/>
          <w:color w:val="auto"/>
        </w:rPr>
        <w:t>3</w:t>
      </w:r>
      <w:r w:rsidR="001B49F9" w:rsidRPr="001C371E">
        <w:rPr>
          <w:i/>
          <w:color w:val="auto"/>
        </w:rPr>
        <w:t xml:space="preserve"> proc.</w:t>
      </w:r>
      <w:r w:rsidR="009542F3" w:rsidRPr="001C371E">
        <w:rPr>
          <w:i/>
          <w:color w:val="auto"/>
        </w:rPr>
        <w:t>)</w:t>
      </w:r>
      <w:r w:rsidRPr="001C371E">
        <w:rPr>
          <w:color w:val="auto"/>
        </w:rPr>
        <w:t xml:space="preserve"> procentus nekilnojamojo turto mokestinės vertės. </w:t>
      </w:r>
    </w:p>
    <w:p w14:paraId="1A1BCDD4" w14:textId="77777777" w:rsidR="00EC29ED" w:rsidRPr="001C371E" w:rsidRDefault="00EC29ED" w:rsidP="009542F3">
      <w:pPr>
        <w:pStyle w:val="Default"/>
        <w:ind w:firstLine="720"/>
        <w:jc w:val="both"/>
        <w:rPr>
          <w:color w:val="auto"/>
        </w:rPr>
      </w:pPr>
      <w:r w:rsidRPr="001C371E">
        <w:rPr>
          <w:color w:val="auto"/>
        </w:rPr>
        <w:t xml:space="preserve">2. Paskelbti šį sprendimą Teisės aktų registre ir Jurbarko rajono savivaldybės interneto svetainėje. </w:t>
      </w:r>
    </w:p>
    <w:p w14:paraId="37B3FE88" w14:textId="1445A18C" w:rsidR="00C61301" w:rsidRPr="00C61301" w:rsidRDefault="00C61301" w:rsidP="00C61301">
      <w:pPr>
        <w:ind w:firstLine="720"/>
        <w:jc w:val="both"/>
        <w:rPr>
          <w:sz w:val="24"/>
          <w:szCs w:val="24"/>
        </w:rPr>
      </w:pPr>
      <w:r w:rsidRPr="001C371E">
        <w:rPr>
          <w:sz w:val="24"/>
          <w:szCs w:val="24"/>
        </w:rPr>
        <w:t xml:space="preserve">Šis sprendimas per vieną mėnesį nuo paskelbimo arba įteikimo suinteresuotai šaliai dienos gali būti skundžiamas Lietuvos administracinių ginčų komisijos Kauno apygardos skyriui </w:t>
      </w:r>
      <w:r w:rsidR="00E85FB1" w:rsidRPr="001C371E">
        <w:rPr>
          <w:sz w:val="24"/>
          <w:szCs w:val="24"/>
        </w:rPr>
        <w:t xml:space="preserve"> </w:t>
      </w:r>
      <w:r w:rsidRPr="001C371E">
        <w:rPr>
          <w:sz w:val="24"/>
          <w:szCs w:val="24"/>
        </w:rPr>
        <w:t xml:space="preserve">(Laisvės </w:t>
      </w:r>
      <w:r w:rsidR="00D509E3">
        <w:rPr>
          <w:sz w:val="24"/>
          <w:szCs w:val="24"/>
        </w:rPr>
        <w:t> </w:t>
      </w:r>
      <w:r w:rsidRPr="001C371E">
        <w:rPr>
          <w:sz w:val="24"/>
          <w:szCs w:val="24"/>
        </w:rPr>
        <w:t xml:space="preserve">al. 36, Kaunas) Lietuvos Respublikos ikiteisminio administracinių ginčų nagrinėjimo tvarkos įstatymo nustatyta tvarka arba Regionų apygardos administracinio teismo Kauno rūmams </w:t>
      </w:r>
      <w:r w:rsidRPr="00C61301">
        <w:rPr>
          <w:sz w:val="24"/>
          <w:szCs w:val="24"/>
        </w:rPr>
        <w:t>(A. Mickevičiaus g. 8A, Kaunas) Lietuvos Respublikos administracinių bylų teisenos įstatymo nustatyta tvarka.</w:t>
      </w:r>
    </w:p>
    <w:p w14:paraId="0F3869F2" w14:textId="77777777" w:rsidR="000122A1" w:rsidRPr="00023ADB" w:rsidRDefault="000122A1">
      <w:pPr>
        <w:jc w:val="both"/>
        <w:rPr>
          <w:sz w:val="24"/>
          <w:szCs w:val="24"/>
        </w:rPr>
      </w:pPr>
    </w:p>
    <w:p w14:paraId="024527C8" w14:textId="77777777" w:rsidR="00EC29ED" w:rsidRPr="00023ADB" w:rsidRDefault="00EC29ED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25"/>
        <w:gridCol w:w="2996"/>
        <w:gridCol w:w="2996"/>
      </w:tblGrid>
      <w:tr w:rsidR="003B02A0" w:rsidRPr="00023ADB" w14:paraId="5A9F10B9" w14:textId="77777777" w:rsidTr="003B02A0">
        <w:trPr>
          <w:trHeight w:val="180"/>
        </w:trPr>
        <w:tc>
          <w:tcPr>
            <w:tcW w:w="3481" w:type="dxa"/>
          </w:tcPr>
          <w:p w14:paraId="3213E658" w14:textId="77777777" w:rsidR="003B02A0" w:rsidRPr="00023ADB" w:rsidRDefault="003B02A0">
            <w:pPr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>Savivaldybės meras</w:t>
            </w:r>
          </w:p>
        </w:tc>
        <w:tc>
          <w:tcPr>
            <w:tcW w:w="3076" w:type="dxa"/>
          </w:tcPr>
          <w:p w14:paraId="40788AC6" w14:textId="77777777" w:rsidR="003B02A0" w:rsidRPr="00023ADB" w:rsidRDefault="003B02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6B709F60" w14:textId="77777777" w:rsidR="003B02A0" w:rsidRPr="00023ADB" w:rsidRDefault="003B02A0">
            <w:pPr>
              <w:jc w:val="right"/>
              <w:rPr>
                <w:sz w:val="24"/>
                <w:szCs w:val="24"/>
              </w:rPr>
            </w:pPr>
          </w:p>
        </w:tc>
      </w:tr>
    </w:tbl>
    <w:p w14:paraId="235163F3" w14:textId="77777777" w:rsidR="00FC1CD3" w:rsidRPr="00023ADB" w:rsidRDefault="00FC1CD3">
      <w:pPr>
        <w:rPr>
          <w:sz w:val="24"/>
          <w:szCs w:val="24"/>
        </w:rPr>
      </w:pPr>
    </w:p>
    <w:p w14:paraId="0474137C" w14:textId="77777777" w:rsidR="00F320CA" w:rsidRPr="00023ADB" w:rsidRDefault="00F320CA">
      <w:pPr>
        <w:rPr>
          <w:sz w:val="24"/>
          <w:szCs w:val="24"/>
        </w:rPr>
      </w:pPr>
    </w:p>
    <w:p w14:paraId="741C23FB" w14:textId="77777777" w:rsidR="00F320CA" w:rsidRDefault="00F320CA">
      <w:pPr>
        <w:rPr>
          <w:sz w:val="24"/>
          <w:szCs w:val="24"/>
        </w:rPr>
      </w:pPr>
      <w:r w:rsidRPr="00023ADB">
        <w:rPr>
          <w:sz w:val="24"/>
          <w:szCs w:val="24"/>
        </w:rPr>
        <w:t xml:space="preserve">Vizos: </w:t>
      </w:r>
    </w:p>
    <w:p w14:paraId="769D4D44" w14:textId="77777777" w:rsidR="0037738D" w:rsidRPr="00023ADB" w:rsidRDefault="0037738D">
      <w:pPr>
        <w:rPr>
          <w:sz w:val="24"/>
          <w:szCs w:val="24"/>
        </w:rPr>
      </w:pPr>
    </w:p>
    <w:p w14:paraId="0BAA17ED" w14:textId="77777777" w:rsidR="0037738D" w:rsidRPr="0037738D" w:rsidRDefault="0037738D" w:rsidP="0037738D">
      <w:pPr>
        <w:rPr>
          <w:sz w:val="24"/>
          <w:szCs w:val="24"/>
        </w:rPr>
      </w:pPr>
      <w:bookmarkStart w:id="1" w:name="_Hlk137649264"/>
      <w:r w:rsidRPr="0037738D">
        <w:rPr>
          <w:sz w:val="24"/>
          <w:szCs w:val="24"/>
        </w:rPr>
        <w:t xml:space="preserve">Administracijos direktorė R. </w:t>
      </w:r>
      <w:proofErr w:type="spellStart"/>
      <w:r w:rsidRPr="0037738D">
        <w:rPr>
          <w:sz w:val="24"/>
          <w:szCs w:val="24"/>
        </w:rPr>
        <w:t>Vančienė</w:t>
      </w:r>
      <w:proofErr w:type="spellEnd"/>
    </w:p>
    <w:p w14:paraId="17649A12" w14:textId="77777777" w:rsidR="0037738D" w:rsidRPr="0037738D" w:rsidRDefault="0037738D" w:rsidP="0037738D">
      <w:pPr>
        <w:rPr>
          <w:sz w:val="24"/>
          <w:szCs w:val="24"/>
        </w:rPr>
      </w:pPr>
      <w:r w:rsidRPr="0037738D">
        <w:rPr>
          <w:sz w:val="24"/>
          <w:szCs w:val="24"/>
        </w:rPr>
        <w:t xml:space="preserve">Teisės ir civilinės metrikacijos skyriaus vedėja O. </w:t>
      </w:r>
      <w:proofErr w:type="spellStart"/>
      <w:r w:rsidRPr="0037738D">
        <w:rPr>
          <w:sz w:val="24"/>
          <w:szCs w:val="24"/>
        </w:rPr>
        <w:t>Sutkaitienė</w:t>
      </w:r>
      <w:proofErr w:type="spellEnd"/>
      <w:r w:rsidRPr="0037738D">
        <w:rPr>
          <w:sz w:val="24"/>
          <w:szCs w:val="24"/>
        </w:rPr>
        <w:t xml:space="preserve"> </w:t>
      </w:r>
    </w:p>
    <w:p w14:paraId="09775625" w14:textId="77777777" w:rsidR="0037738D" w:rsidRPr="0037738D" w:rsidRDefault="0037738D" w:rsidP="0037738D">
      <w:pPr>
        <w:rPr>
          <w:sz w:val="24"/>
          <w:szCs w:val="24"/>
        </w:rPr>
      </w:pPr>
      <w:r w:rsidRPr="0037738D">
        <w:rPr>
          <w:sz w:val="24"/>
          <w:szCs w:val="24"/>
        </w:rPr>
        <w:t>Tarybos posėdžių sekretorė D. Dačkauskaitė</w:t>
      </w:r>
    </w:p>
    <w:p w14:paraId="4230865C" w14:textId="77777777" w:rsidR="0037738D" w:rsidRPr="0037738D" w:rsidRDefault="0037738D" w:rsidP="0037738D">
      <w:pPr>
        <w:rPr>
          <w:sz w:val="24"/>
          <w:szCs w:val="24"/>
        </w:rPr>
      </w:pPr>
      <w:r w:rsidRPr="0037738D">
        <w:rPr>
          <w:sz w:val="24"/>
          <w:szCs w:val="24"/>
        </w:rPr>
        <w:t>Dokumentų ir viešųjų ryšių skyriaus vyr. specialistas A. Gvildys</w:t>
      </w:r>
    </w:p>
    <w:p w14:paraId="5A9F44BF" w14:textId="77777777" w:rsidR="0037738D" w:rsidRPr="0037738D" w:rsidRDefault="0037738D" w:rsidP="0037738D">
      <w:pPr>
        <w:rPr>
          <w:sz w:val="24"/>
          <w:szCs w:val="24"/>
        </w:rPr>
      </w:pPr>
      <w:r w:rsidRPr="0037738D">
        <w:rPr>
          <w:sz w:val="24"/>
          <w:szCs w:val="24"/>
        </w:rPr>
        <w:t xml:space="preserve">Finansų skyriaus vyr. specialistė, </w:t>
      </w:r>
      <w:r w:rsidR="009C27EC">
        <w:rPr>
          <w:sz w:val="24"/>
          <w:szCs w:val="24"/>
        </w:rPr>
        <w:t>pavaduojanti skyriaus</w:t>
      </w:r>
      <w:r w:rsidRPr="0037738D">
        <w:rPr>
          <w:sz w:val="24"/>
          <w:szCs w:val="24"/>
        </w:rPr>
        <w:t xml:space="preserve"> vedėj</w:t>
      </w:r>
      <w:r w:rsidR="009C27EC">
        <w:rPr>
          <w:sz w:val="24"/>
          <w:szCs w:val="24"/>
        </w:rPr>
        <w:t xml:space="preserve">ą, R. </w:t>
      </w:r>
      <w:proofErr w:type="spellStart"/>
      <w:r w:rsidR="009C27EC">
        <w:rPr>
          <w:sz w:val="24"/>
          <w:szCs w:val="24"/>
        </w:rPr>
        <w:t>Ivaškevičienė</w:t>
      </w:r>
      <w:proofErr w:type="spellEnd"/>
    </w:p>
    <w:p w14:paraId="2B1D3E9C" w14:textId="77777777" w:rsidR="0037738D" w:rsidRPr="0037738D" w:rsidRDefault="0037738D" w:rsidP="00670564">
      <w:pPr>
        <w:rPr>
          <w:sz w:val="24"/>
          <w:szCs w:val="24"/>
        </w:rPr>
      </w:pPr>
    </w:p>
    <w:bookmarkEnd w:id="1"/>
    <w:p w14:paraId="1BF7BDBE" w14:textId="77777777" w:rsidR="007358F2" w:rsidRPr="00023ADB" w:rsidRDefault="007358F2">
      <w:pPr>
        <w:rPr>
          <w:sz w:val="24"/>
          <w:szCs w:val="24"/>
        </w:rPr>
      </w:pPr>
    </w:p>
    <w:p w14:paraId="0A36D80D" w14:textId="77777777" w:rsidR="00F320CA" w:rsidRPr="00023ADB" w:rsidRDefault="00F320CA" w:rsidP="00F320CA">
      <w:pPr>
        <w:rPr>
          <w:sz w:val="24"/>
          <w:szCs w:val="24"/>
        </w:rPr>
      </w:pPr>
      <w:r w:rsidRPr="00023ADB">
        <w:rPr>
          <w:sz w:val="24"/>
          <w:szCs w:val="24"/>
        </w:rPr>
        <w:t>Parengė</w:t>
      </w:r>
    </w:p>
    <w:bookmarkStart w:id="2" w:name="CREATOR_SHOWS"/>
    <w:p w14:paraId="750B1CC6" w14:textId="77777777" w:rsidR="00B3497C" w:rsidRPr="00023ADB" w:rsidRDefault="000F7061" w:rsidP="00B3497C">
      <w:pPr>
        <w:pStyle w:val="Antrats"/>
        <w:tabs>
          <w:tab w:val="clear" w:pos="4153"/>
          <w:tab w:val="clear" w:pos="8306"/>
        </w:tabs>
        <w:rPr>
          <w:sz w:val="24"/>
          <w:szCs w:val="24"/>
          <w:lang w:eastAsia="de-DE"/>
        </w:rPr>
      </w:pPr>
      <w:r w:rsidRPr="00023ADB">
        <w:rPr>
          <w:sz w:val="24"/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23ADB">
        <w:rPr>
          <w:sz w:val="24"/>
          <w:szCs w:val="24"/>
          <w:lang w:eastAsia="de-DE"/>
        </w:rPr>
        <w:instrText xml:space="preserve"> FORMTEXT </w:instrText>
      </w:r>
      <w:r w:rsidRPr="00023ADB">
        <w:rPr>
          <w:sz w:val="24"/>
          <w:szCs w:val="24"/>
          <w:lang w:eastAsia="de-DE"/>
        </w:rPr>
      </w:r>
      <w:r w:rsidRPr="00023ADB">
        <w:rPr>
          <w:sz w:val="24"/>
          <w:szCs w:val="24"/>
          <w:lang w:eastAsia="de-DE"/>
        </w:rPr>
        <w:fldChar w:fldCharType="separate"/>
      </w:r>
      <w:r w:rsidR="00B3497C" w:rsidRPr="00023ADB">
        <w:rPr>
          <w:noProof/>
          <w:sz w:val="24"/>
          <w:szCs w:val="24"/>
          <w:lang w:eastAsia="de-DE"/>
        </w:rPr>
        <w:t>Gražina Ilgevičienė</w:t>
      </w:r>
      <w:r w:rsidRPr="00023ADB">
        <w:rPr>
          <w:sz w:val="24"/>
          <w:szCs w:val="24"/>
          <w:lang w:eastAsia="de-DE"/>
        </w:rPr>
        <w:fldChar w:fldCharType="end"/>
      </w:r>
      <w:bookmarkEnd w:id="2"/>
      <w:r w:rsidR="00B3497C" w:rsidRPr="00023ADB">
        <w:rPr>
          <w:sz w:val="24"/>
          <w:szCs w:val="24"/>
          <w:lang w:eastAsia="de-DE"/>
        </w:rPr>
        <w:t xml:space="preserve">, tel. </w:t>
      </w:r>
      <w:bookmarkStart w:id="3" w:name="CREATOR_PHONE_FULL"/>
      <w:r w:rsidRPr="00023ADB">
        <w:rPr>
          <w:sz w:val="24"/>
          <w:szCs w:val="24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23ADB">
        <w:rPr>
          <w:sz w:val="24"/>
          <w:szCs w:val="24"/>
          <w:lang w:eastAsia="de-DE"/>
        </w:rPr>
        <w:instrText xml:space="preserve"> FORMTEXT </w:instrText>
      </w:r>
      <w:r w:rsidRPr="00023ADB">
        <w:rPr>
          <w:sz w:val="24"/>
          <w:szCs w:val="24"/>
          <w:lang w:eastAsia="de-DE"/>
        </w:rPr>
      </w:r>
      <w:r w:rsidRPr="00023ADB">
        <w:rPr>
          <w:sz w:val="24"/>
          <w:szCs w:val="24"/>
          <w:lang w:eastAsia="de-DE"/>
        </w:rPr>
        <w:fldChar w:fldCharType="separate"/>
      </w:r>
      <w:r w:rsidR="00D41573">
        <w:rPr>
          <w:noProof/>
          <w:sz w:val="24"/>
          <w:szCs w:val="24"/>
          <w:lang w:eastAsia="de-DE"/>
        </w:rPr>
        <w:t>+370</w:t>
      </w:r>
      <w:r w:rsidR="00B3497C" w:rsidRPr="00023ADB">
        <w:rPr>
          <w:noProof/>
          <w:sz w:val="24"/>
          <w:szCs w:val="24"/>
          <w:lang w:eastAsia="de-DE"/>
        </w:rPr>
        <w:t xml:space="preserve"> 447 70 156</w:t>
      </w:r>
      <w:r w:rsidRPr="00023ADB">
        <w:rPr>
          <w:sz w:val="24"/>
          <w:szCs w:val="24"/>
          <w:lang w:eastAsia="de-DE"/>
        </w:rPr>
        <w:fldChar w:fldCharType="end"/>
      </w:r>
      <w:bookmarkEnd w:id="3"/>
      <w:r w:rsidR="00B3497C" w:rsidRPr="00023ADB">
        <w:rPr>
          <w:sz w:val="24"/>
          <w:szCs w:val="24"/>
          <w:lang w:eastAsia="de-DE"/>
        </w:rPr>
        <w:t xml:space="preserve">,  el. p.  </w:t>
      </w:r>
      <w:bookmarkStart w:id="4" w:name="CREATOR_EMAIL"/>
      <w:r w:rsidRPr="00023ADB">
        <w:rPr>
          <w:sz w:val="24"/>
          <w:szCs w:val="24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23ADB">
        <w:rPr>
          <w:sz w:val="24"/>
          <w:szCs w:val="24"/>
          <w:lang w:eastAsia="de-DE"/>
        </w:rPr>
        <w:instrText xml:space="preserve"> FORMTEXT </w:instrText>
      </w:r>
      <w:r w:rsidRPr="00023ADB">
        <w:rPr>
          <w:sz w:val="24"/>
          <w:szCs w:val="24"/>
          <w:lang w:eastAsia="de-DE"/>
        </w:rPr>
      </w:r>
      <w:r w:rsidRPr="00023ADB">
        <w:rPr>
          <w:sz w:val="24"/>
          <w:szCs w:val="24"/>
          <w:lang w:eastAsia="de-DE"/>
        </w:rPr>
        <w:fldChar w:fldCharType="separate"/>
      </w:r>
      <w:r w:rsidR="00B3497C" w:rsidRPr="00023ADB">
        <w:rPr>
          <w:noProof/>
          <w:sz w:val="24"/>
          <w:szCs w:val="24"/>
          <w:lang w:eastAsia="de-DE"/>
        </w:rPr>
        <w:t>grazina.ilgeviciene@jurbarkas.lt</w:t>
      </w:r>
      <w:r w:rsidRPr="00023ADB">
        <w:rPr>
          <w:sz w:val="24"/>
          <w:szCs w:val="24"/>
          <w:lang w:eastAsia="de-DE"/>
        </w:rPr>
        <w:fldChar w:fldCharType="end"/>
      </w:r>
      <w:bookmarkEnd w:id="4"/>
    </w:p>
    <w:p w14:paraId="465BBEA8" w14:textId="77777777" w:rsidR="00670564" w:rsidRPr="00023ADB" w:rsidRDefault="00670564" w:rsidP="00B3497C">
      <w:pPr>
        <w:pStyle w:val="Antrats"/>
        <w:tabs>
          <w:tab w:val="clear" w:pos="4153"/>
          <w:tab w:val="clear" w:pos="8306"/>
        </w:tabs>
        <w:rPr>
          <w:sz w:val="24"/>
          <w:szCs w:val="24"/>
          <w:lang w:eastAsia="de-DE"/>
        </w:rPr>
      </w:pPr>
    </w:p>
    <w:bookmarkStart w:id="5" w:name="NOW_DATE1"/>
    <w:p w14:paraId="48AE0E12" w14:textId="77777777" w:rsidR="002E1F99" w:rsidRPr="00023ADB" w:rsidRDefault="000F7061" w:rsidP="00107C26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  <w:r w:rsidRPr="0087269B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38454F" w:rsidRPr="0087269B">
        <w:rPr>
          <w:szCs w:val="24"/>
        </w:rPr>
        <w:instrText xml:space="preserve"> FORMTEXT </w:instrText>
      </w:r>
      <w:r w:rsidRPr="0087269B">
        <w:rPr>
          <w:szCs w:val="24"/>
        </w:rPr>
      </w:r>
      <w:r w:rsidRPr="0087269B">
        <w:rPr>
          <w:szCs w:val="24"/>
        </w:rPr>
        <w:fldChar w:fldCharType="separate"/>
      </w:r>
      <w:r w:rsidR="0038454F" w:rsidRPr="0087269B">
        <w:rPr>
          <w:noProof/>
          <w:szCs w:val="24"/>
        </w:rPr>
        <w:t>2024-06-10</w:t>
      </w:r>
      <w:r w:rsidRPr="0087269B">
        <w:rPr>
          <w:szCs w:val="24"/>
        </w:rPr>
        <w:fldChar w:fldCharType="end"/>
      </w:r>
      <w:bookmarkEnd w:id="5"/>
      <w:r w:rsidR="00F7723D" w:rsidRPr="00023ADB">
        <w:rPr>
          <w:sz w:val="24"/>
          <w:szCs w:val="24"/>
        </w:rPr>
        <w:t xml:space="preserve"> </w:t>
      </w:r>
    </w:p>
    <w:p w14:paraId="585E969D" w14:textId="77777777" w:rsidR="001B49F9" w:rsidRPr="00023ADB" w:rsidRDefault="001B49F9" w:rsidP="00B668F0">
      <w:pPr>
        <w:pStyle w:val="Pavadinimas"/>
        <w:pBdr>
          <w:bottom w:val="single" w:sz="12" w:space="1" w:color="auto"/>
        </w:pBdr>
        <w:rPr>
          <w:sz w:val="24"/>
        </w:rPr>
        <w:sectPr w:rsidR="001B49F9" w:rsidRPr="00023ADB" w:rsidSect="00FC1CD3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3FC4E937" w14:textId="77777777" w:rsidR="00B668F0" w:rsidRPr="00023ADB" w:rsidRDefault="00B668F0" w:rsidP="00B668F0">
      <w:pPr>
        <w:pStyle w:val="Pavadinimas"/>
        <w:pBdr>
          <w:bottom w:val="single" w:sz="12" w:space="1" w:color="auto"/>
        </w:pBdr>
        <w:rPr>
          <w:sz w:val="24"/>
        </w:rPr>
      </w:pPr>
      <w:r w:rsidRPr="00023ADB">
        <w:rPr>
          <w:sz w:val="24"/>
        </w:rPr>
        <w:lastRenderedPageBreak/>
        <w:t>JURBARKO RAJONO SAVIVALDYBĖS ADMINISTRACIJOS</w:t>
      </w:r>
    </w:p>
    <w:p w14:paraId="0033B734" w14:textId="77777777" w:rsidR="00B668F0" w:rsidRPr="00023ADB" w:rsidRDefault="00901B70" w:rsidP="00B668F0">
      <w:pPr>
        <w:pStyle w:val="Pavadinimas"/>
        <w:pBdr>
          <w:bottom w:val="single" w:sz="12" w:space="1" w:color="auto"/>
        </w:pBdr>
        <w:rPr>
          <w:sz w:val="24"/>
        </w:rPr>
      </w:pPr>
      <w:r w:rsidRPr="00023ADB">
        <w:rPr>
          <w:sz w:val="24"/>
        </w:rPr>
        <w:t xml:space="preserve">FINANSŲ </w:t>
      </w:r>
      <w:r w:rsidR="00B668F0" w:rsidRPr="00023ADB">
        <w:rPr>
          <w:sz w:val="24"/>
        </w:rPr>
        <w:t>SKYRIUS</w:t>
      </w:r>
    </w:p>
    <w:p w14:paraId="5B07FFA9" w14:textId="77777777" w:rsidR="002E1F99" w:rsidRPr="00023ADB" w:rsidRDefault="002E1F99" w:rsidP="002E1F99">
      <w:pPr>
        <w:pStyle w:val="Paantrat"/>
        <w:rPr>
          <w:sz w:val="24"/>
        </w:rPr>
      </w:pPr>
      <w:r w:rsidRPr="00023ADB">
        <w:rPr>
          <w:sz w:val="24"/>
        </w:rPr>
        <w:t>AIŠKINAMASIS RAŠTAS</w:t>
      </w:r>
    </w:p>
    <w:p w14:paraId="5CE7D1F5" w14:textId="4E533BAB" w:rsidR="002E1F99" w:rsidRPr="00023ADB" w:rsidRDefault="002E1F99" w:rsidP="002E1F99">
      <w:pPr>
        <w:jc w:val="center"/>
        <w:rPr>
          <w:b/>
          <w:bCs/>
          <w:caps/>
          <w:sz w:val="24"/>
          <w:szCs w:val="24"/>
        </w:rPr>
      </w:pPr>
      <w:r w:rsidRPr="00023ADB">
        <w:rPr>
          <w:b/>
          <w:bCs/>
          <w:caps/>
          <w:sz w:val="24"/>
          <w:szCs w:val="24"/>
        </w:rPr>
        <w:t>PRIE JURBARKO RAJONO SAVIVALDYBĖS TARYBOS SPRENDIMO „</w:t>
      </w:r>
      <w:r w:rsidR="000F7061" w:rsidRPr="00023ADB">
        <w:rPr>
          <w:b/>
          <w:sz w:val="24"/>
          <w:szCs w:val="24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901B70" w:rsidRPr="00023ADB">
        <w:rPr>
          <w:b/>
          <w:sz w:val="24"/>
          <w:szCs w:val="24"/>
        </w:rPr>
        <w:instrText xml:space="preserve"> FORMTEXT </w:instrText>
      </w:r>
      <w:r w:rsidR="000F7061" w:rsidRPr="00023ADB">
        <w:rPr>
          <w:b/>
          <w:sz w:val="24"/>
          <w:szCs w:val="24"/>
        </w:rPr>
      </w:r>
      <w:r w:rsidR="000F7061" w:rsidRPr="00023ADB">
        <w:rPr>
          <w:b/>
          <w:sz w:val="24"/>
          <w:szCs w:val="24"/>
        </w:rPr>
        <w:fldChar w:fldCharType="separate"/>
      </w:r>
      <w:r w:rsidR="00901B70" w:rsidRPr="00023ADB">
        <w:rPr>
          <w:b/>
          <w:noProof/>
          <w:sz w:val="24"/>
          <w:szCs w:val="24"/>
        </w:rPr>
        <w:t>DĖL</w:t>
      </w:r>
      <w:r w:rsidR="00AD7EB0">
        <w:rPr>
          <w:b/>
          <w:noProof/>
          <w:sz w:val="24"/>
          <w:szCs w:val="24"/>
        </w:rPr>
        <w:t xml:space="preserve"> 202</w:t>
      </w:r>
      <w:r w:rsidR="005D0CCD">
        <w:rPr>
          <w:b/>
          <w:noProof/>
          <w:sz w:val="24"/>
          <w:szCs w:val="24"/>
        </w:rPr>
        <w:t>5</w:t>
      </w:r>
      <w:r w:rsidR="00D509E3">
        <w:rPr>
          <w:b/>
          <w:noProof/>
          <w:sz w:val="24"/>
          <w:szCs w:val="24"/>
        </w:rPr>
        <w:t> </w:t>
      </w:r>
      <w:r w:rsidR="00AD7EB0">
        <w:rPr>
          <w:b/>
          <w:noProof/>
          <w:sz w:val="24"/>
          <w:szCs w:val="24"/>
        </w:rPr>
        <w:t xml:space="preserve"> METŲ</w:t>
      </w:r>
      <w:r w:rsidR="00901B70" w:rsidRPr="00023ADB">
        <w:rPr>
          <w:b/>
          <w:noProof/>
          <w:sz w:val="24"/>
          <w:szCs w:val="24"/>
        </w:rPr>
        <w:t xml:space="preserve"> </w:t>
      </w:r>
      <w:r w:rsidR="00086A6E" w:rsidRPr="00023ADB">
        <w:rPr>
          <w:b/>
          <w:noProof/>
          <w:sz w:val="24"/>
          <w:szCs w:val="24"/>
        </w:rPr>
        <w:t>NEKILNOJAMOJO TURTO</w:t>
      </w:r>
      <w:r w:rsidR="00901B70" w:rsidRPr="00023ADB">
        <w:rPr>
          <w:b/>
          <w:noProof/>
          <w:sz w:val="24"/>
          <w:szCs w:val="24"/>
        </w:rPr>
        <w:t xml:space="preserve"> MOKESČIO TARIFŲ NUSTATYM</w:t>
      </w:r>
      <w:r w:rsidR="00B24B0B">
        <w:rPr>
          <w:b/>
          <w:noProof/>
          <w:sz w:val="24"/>
          <w:szCs w:val="24"/>
        </w:rPr>
        <w:t>O</w:t>
      </w:r>
      <w:r w:rsidR="000F7061" w:rsidRPr="00023ADB">
        <w:rPr>
          <w:b/>
          <w:sz w:val="24"/>
          <w:szCs w:val="24"/>
        </w:rPr>
        <w:fldChar w:fldCharType="end"/>
      </w:r>
      <w:r w:rsidR="000F7061" w:rsidRPr="00023ADB">
        <w:rPr>
          <w:b/>
          <w:sz w:val="24"/>
          <w:szCs w:val="24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023ADB">
        <w:rPr>
          <w:b/>
          <w:sz w:val="24"/>
          <w:szCs w:val="24"/>
        </w:rPr>
        <w:instrText xml:space="preserve"> FORMTEXT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="000F7061" w:rsidRPr="00023ADB">
        <w:rPr>
          <w:b/>
          <w:sz w:val="24"/>
          <w:szCs w:val="24"/>
        </w:rPr>
        <w:fldChar w:fldCharType="end"/>
      </w:r>
      <w:r w:rsidRPr="00023ADB">
        <w:rPr>
          <w:b/>
          <w:sz w:val="24"/>
          <w:szCs w:val="24"/>
        </w:rPr>
        <w:t>“</w:t>
      </w:r>
      <w:r w:rsidR="00031B2B" w:rsidRPr="00023ADB">
        <w:rPr>
          <w:b/>
          <w:sz w:val="24"/>
          <w:szCs w:val="24"/>
        </w:rPr>
        <w:t xml:space="preserve"> </w:t>
      </w:r>
      <w:r w:rsidRPr="00023ADB">
        <w:rPr>
          <w:b/>
          <w:bCs/>
          <w:caps/>
          <w:sz w:val="24"/>
          <w:szCs w:val="24"/>
        </w:rPr>
        <w:t>projekto</w:t>
      </w:r>
    </w:p>
    <w:p w14:paraId="446E8AE1" w14:textId="77777777" w:rsidR="002E1F99" w:rsidRPr="00023ADB" w:rsidRDefault="002E1F99" w:rsidP="002E1F99">
      <w:pPr>
        <w:tabs>
          <w:tab w:val="left" w:pos="567"/>
        </w:tabs>
        <w:jc w:val="center"/>
        <w:rPr>
          <w:sz w:val="24"/>
          <w:szCs w:val="24"/>
        </w:rPr>
      </w:pPr>
    </w:p>
    <w:p w14:paraId="5FD2C2A3" w14:textId="77777777" w:rsidR="00A47F22" w:rsidRPr="0087269B" w:rsidRDefault="000F7061" w:rsidP="00A47F22">
      <w:pPr>
        <w:tabs>
          <w:tab w:val="left" w:pos="567"/>
        </w:tabs>
        <w:jc w:val="center"/>
        <w:rPr>
          <w:szCs w:val="24"/>
        </w:rPr>
      </w:pPr>
      <w:r w:rsidRPr="0087269B">
        <w:rPr>
          <w:szCs w:val="24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A47F22" w:rsidRPr="0087269B">
        <w:rPr>
          <w:szCs w:val="24"/>
        </w:rPr>
        <w:instrText xml:space="preserve"> FORMTEXT </w:instrText>
      </w:r>
      <w:r w:rsidRPr="0087269B">
        <w:rPr>
          <w:szCs w:val="24"/>
        </w:rPr>
      </w:r>
      <w:r w:rsidRPr="0087269B">
        <w:rPr>
          <w:szCs w:val="24"/>
        </w:rPr>
        <w:fldChar w:fldCharType="separate"/>
      </w:r>
      <w:r w:rsidR="00A47F22" w:rsidRPr="0087269B">
        <w:rPr>
          <w:noProof/>
          <w:szCs w:val="24"/>
        </w:rPr>
        <w:t>2024 m. birželio 10 d.</w:t>
      </w:r>
      <w:r w:rsidRPr="0087269B">
        <w:rPr>
          <w:szCs w:val="24"/>
        </w:rPr>
        <w:fldChar w:fldCharType="end"/>
      </w:r>
    </w:p>
    <w:p w14:paraId="3381CC72" w14:textId="77777777" w:rsidR="002E1F99" w:rsidRPr="00023ADB" w:rsidRDefault="002E1F99" w:rsidP="002E1F99">
      <w:pPr>
        <w:tabs>
          <w:tab w:val="left" w:pos="0"/>
        </w:tabs>
        <w:jc w:val="center"/>
        <w:rPr>
          <w:sz w:val="24"/>
          <w:szCs w:val="24"/>
        </w:rPr>
      </w:pPr>
      <w:r w:rsidRPr="00023ADB">
        <w:rPr>
          <w:sz w:val="24"/>
          <w:szCs w:val="24"/>
        </w:rPr>
        <w:t>Jurbarkas</w:t>
      </w:r>
    </w:p>
    <w:p w14:paraId="158CF41A" w14:textId="77777777" w:rsidR="006A29E6" w:rsidRPr="00023ADB" w:rsidRDefault="006A29E6" w:rsidP="006A29E6">
      <w:pPr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023ADB" w14:paraId="72628FB1" w14:textId="77777777" w:rsidTr="002D133B">
        <w:tc>
          <w:tcPr>
            <w:tcW w:w="9741" w:type="dxa"/>
          </w:tcPr>
          <w:p w14:paraId="5B7D563F" w14:textId="77777777" w:rsidR="006A29E6" w:rsidRPr="00023ADB" w:rsidRDefault="006A29E6" w:rsidP="007371F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23ADB">
              <w:rPr>
                <w:b/>
                <w:bCs/>
                <w:i/>
                <w:iCs/>
                <w:sz w:val="24"/>
                <w:szCs w:val="24"/>
              </w:rPr>
              <w:t>1. Parengto projekto tikslai ir uždaviniai.</w:t>
            </w:r>
          </w:p>
        </w:tc>
      </w:tr>
      <w:tr w:rsidR="0027404B" w:rsidRPr="00023ADB" w14:paraId="187DB0D2" w14:textId="77777777" w:rsidTr="002D133B">
        <w:tc>
          <w:tcPr>
            <w:tcW w:w="9741" w:type="dxa"/>
          </w:tcPr>
          <w:p w14:paraId="4A2F6D37" w14:textId="77777777" w:rsidR="00CD4CFF" w:rsidRPr="00023ADB" w:rsidRDefault="002D133B" w:rsidP="0039413A">
            <w:pPr>
              <w:pStyle w:val="Betarp"/>
              <w:jc w:val="both"/>
            </w:pPr>
            <w:r w:rsidRPr="00023ADB">
              <w:t xml:space="preserve">      </w:t>
            </w:r>
            <w:r w:rsidR="007D4277" w:rsidRPr="00023ADB">
              <w:t>N</w:t>
            </w:r>
            <w:r w:rsidR="0039413A" w:rsidRPr="00023ADB">
              <w:t>ustatyti nekilnojamojo turto mokesčio, taikomo 20</w:t>
            </w:r>
            <w:r w:rsidR="008B50B1" w:rsidRPr="00023ADB">
              <w:t>2</w:t>
            </w:r>
            <w:r w:rsidR="005D0CCD">
              <w:t>5</w:t>
            </w:r>
            <w:r w:rsidR="0039413A" w:rsidRPr="00023ADB">
              <w:t xml:space="preserve"> metais, tarifus. </w:t>
            </w:r>
            <w:r w:rsidRPr="00023ADB">
              <w:t xml:space="preserve">Nepatvirtinus </w:t>
            </w:r>
            <w:r w:rsidR="0039413A" w:rsidRPr="00023ADB">
              <w:t xml:space="preserve">šių </w:t>
            </w:r>
            <w:r w:rsidRPr="00023ADB">
              <w:t>tarif</w:t>
            </w:r>
            <w:r w:rsidR="0039413A" w:rsidRPr="00023ADB">
              <w:t>ų</w:t>
            </w:r>
            <w:r w:rsidRPr="00023ADB">
              <w:t xml:space="preserve"> bus taikomas</w:t>
            </w:r>
            <w:r w:rsidR="0039413A" w:rsidRPr="00023ADB">
              <w:t xml:space="preserve"> Lietuvos Respublikos nekilnojamojo turto mokesčio įstatyme nustatytas</w:t>
            </w:r>
            <w:r w:rsidR="00886EC4" w:rsidRPr="00023ADB">
              <w:t xml:space="preserve"> minimalus</w:t>
            </w:r>
            <w:r w:rsidRPr="00023ADB">
              <w:t xml:space="preserve"> – 0,</w:t>
            </w:r>
            <w:r w:rsidR="001F3A5E" w:rsidRPr="00023ADB">
              <w:t xml:space="preserve">5 </w:t>
            </w:r>
            <w:r w:rsidRPr="00023ADB">
              <w:t>proc. mokesčio tarifas.</w:t>
            </w:r>
          </w:p>
        </w:tc>
      </w:tr>
      <w:tr w:rsidR="0027404B" w:rsidRPr="00023ADB" w14:paraId="62BD6BC1" w14:textId="77777777" w:rsidTr="007848AF">
        <w:tc>
          <w:tcPr>
            <w:tcW w:w="9741" w:type="dxa"/>
          </w:tcPr>
          <w:p w14:paraId="28F539F6" w14:textId="77777777" w:rsidR="002D133B" w:rsidRPr="00023ADB" w:rsidRDefault="002D133B" w:rsidP="002D133B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023ADB">
              <w:rPr>
                <w:b/>
                <w:bCs/>
                <w:i/>
                <w:iCs/>
                <w:sz w:val="24"/>
                <w:szCs w:val="24"/>
              </w:rPr>
              <w:t>2. Kaip šiuo metu yra sureguliuoti projekte aptarti klausimai.</w:t>
            </w:r>
          </w:p>
        </w:tc>
      </w:tr>
      <w:tr w:rsidR="0027404B" w:rsidRPr="00023ADB" w14:paraId="614EE589" w14:textId="77777777" w:rsidTr="00770834">
        <w:tc>
          <w:tcPr>
            <w:tcW w:w="9741" w:type="dxa"/>
          </w:tcPr>
          <w:p w14:paraId="17DBBFB4" w14:textId="77777777" w:rsidR="00B058DE" w:rsidRPr="00023ADB" w:rsidRDefault="002D133B" w:rsidP="002D133B">
            <w:pPr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 xml:space="preserve">      Sprendimo projektas parengtas vadovaujantis Lietuvos Respublikos vietos savivaldos įstatymu, Lietuvos Respublikos nekilnojamojo turto mokesčio įstatymu.</w:t>
            </w:r>
            <w:r w:rsidR="0039413A" w:rsidRPr="00023ADB">
              <w:rPr>
                <w:sz w:val="24"/>
                <w:szCs w:val="24"/>
              </w:rPr>
              <w:t xml:space="preserve"> </w:t>
            </w:r>
          </w:p>
          <w:p w14:paraId="64562824" w14:textId="77777777" w:rsidR="00B058DE" w:rsidRPr="00023ADB" w:rsidRDefault="000F1A5F" w:rsidP="002D133B">
            <w:pPr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 xml:space="preserve">      </w:t>
            </w:r>
            <w:r w:rsidR="0039413A" w:rsidRPr="00023ADB">
              <w:rPr>
                <w:sz w:val="24"/>
                <w:szCs w:val="24"/>
              </w:rPr>
              <w:t>Lietuvos Respublikos vietos savivaldos įstatymo 1</w:t>
            </w:r>
            <w:r w:rsidR="008C242C">
              <w:rPr>
                <w:sz w:val="24"/>
                <w:szCs w:val="24"/>
              </w:rPr>
              <w:t>5</w:t>
            </w:r>
            <w:r w:rsidR="0039413A" w:rsidRPr="00023ADB">
              <w:rPr>
                <w:sz w:val="24"/>
                <w:szCs w:val="24"/>
              </w:rPr>
              <w:t xml:space="preserve"> straipsnio 2 dalies </w:t>
            </w:r>
            <w:r w:rsidR="008C242C">
              <w:rPr>
                <w:sz w:val="24"/>
                <w:szCs w:val="24"/>
              </w:rPr>
              <w:t>29</w:t>
            </w:r>
            <w:r w:rsidR="0039413A" w:rsidRPr="00023ADB">
              <w:rPr>
                <w:sz w:val="24"/>
                <w:szCs w:val="24"/>
              </w:rPr>
              <w:t xml:space="preserve"> punktas numato, kad savivaldybių tarybos nustato mokesčių tarifus įstatymų nustatyta tvarka. </w:t>
            </w:r>
          </w:p>
          <w:p w14:paraId="584EDF6B" w14:textId="77777777" w:rsidR="002D133B" w:rsidRPr="00023ADB" w:rsidRDefault="000F1A5F" w:rsidP="002D133B">
            <w:pPr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 xml:space="preserve">      </w:t>
            </w:r>
            <w:r w:rsidR="0039413A" w:rsidRPr="00023ADB">
              <w:rPr>
                <w:sz w:val="24"/>
                <w:szCs w:val="24"/>
              </w:rPr>
              <w:t xml:space="preserve">Lietuvos Respublikos nekilnojamojo turto mokesčio įstatymo 6 straipsnio 1 dalyje numatytas </w:t>
            </w:r>
            <w:r w:rsidR="0039413A" w:rsidRPr="00943001">
              <w:rPr>
                <w:b/>
                <w:bCs/>
                <w:sz w:val="24"/>
                <w:szCs w:val="24"/>
              </w:rPr>
              <w:t>nekilnojamojo turto mokesčio tarifas nuo 0,</w:t>
            </w:r>
            <w:r w:rsidRPr="00943001">
              <w:rPr>
                <w:b/>
                <w:bCs/>
                <w:sz w:val="24"/>
                <w:szCs w:val="24"/>
              </w:rPr>
              <w:t>5</w:t>
            </w:r>
            <w:r w:rsidR="0039413A" w:rsidRPr="00943001">
              <w:rPr>
                <w:b/>
                <w:bCs/>
                <w:sz w:val="24"/>
                <w:szCs w:val="24"/>
              </w:rPr>
              <w:t xml:space="preserve"> procento iki 3 procento nekilnojamojo turto mokestinės vertės</w:t>
            </w:r>
            <w:r w:rsidR="0039413A" w:rsidRPr="00023ADB">
              <w:rPr>
                <w:sz w:val="24"/>
                <w:szCs w:val="24"/>
              </w:rPr>
              <w:t xml:space="preserve">. Įstatymu numatyta, kad konkretų mokesčio tarifą, kuris galios atitinkamos savivaldybės teritorijoje nuo kito mokestinio laikotarpio pradžios, savivaldybės taryba nustato iki einamojo mokestinio laikotarpio </w:t>
            </w:r>
            <w:r w:rsidRPr="00023ADB">
              <w:rPr>
                <w:sz w:val="24"/>
                <w:szCs w:val="24"/>
              </w:rPr>
              <w:t>liepos</w:t>
            </w:r>
            <w:r w:rsidR="0039413A" w:rsidRPr="00023ADB">
              <w:rPr>
                <w:sz w:val="24"/>
                <w:szCs w:val="24"/>
              </w:rPr>
              <w:t xml:space="preserve"> 1 d. </w:t>
            </w:r>
          </w:p>
          <w:p w14:paraId="64DDECC0" w14:textId="77777777" w:rsidR="007848AF" w:rsidRPr="00023ADB" w:rsidRDefault="007848AF" w:rsidP="007848AF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>Nekilnojamojo turto mokesčio įstatymo 9 straipsnio 2 dalies punktuose</w:t>
            </w:r>
            <w:r w:rsidRPr="00023ADB">
              <w:rPr>
                <w:color w:val="000000"/>
                <w:sz w:val="24"/>
                <w:szCs w:val="24"/>
              </w:rPr>
              <w:t xml:space="preserve"> turtas vertinamas:</w:t>
            </w:r>
          </w:p>
          <w:p w14:paraId="30D07CA2" w14:textId="77777777" w:rsidR="007848AF" w:rsidRPr="00023ADB" w:rsidRDefault="007848AF" w:rsidP="007848AF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23ADB">
              <w:rPr>
                <w:color w:val="000000"/>
                <w:sz w:val="24"/>
                <w:szCs w:val="24"/>
              </w:rPr>
              <w:t xml:space="preserve">1) komercinio naudojimo nekilnojamasis turtas – lyginamosios vertės (pardavimo kainų analogų) </w:t>
            </w:r>
            <w:r w:rsidR="00A247DE">
              <w:rPr>
                <w:color w:val="000000"/>
                <w:sz w:val="24"/>
                <w:szCs w:val="24"/>
              </w:rPr>
              <w:t>arba</w:t>
            </w:r>
            <w:r w:rsidRPr="00023ADB">
              <w:rPr>
                <w:color w:val="000000"/>
                <w:sz w:val="24"/>
                <w:szCs w:val="24"/>
              </w:rPr>
              <w:t xml:space="preserve"> naudojimo pajamų vertės (pajamų kapitalizavimo arba pinigų srautų diskonto) metodais, taikant masinį nekilnojamojo turto vertinimą;</w:t>
            </w:r>
          </w:p>
          <w:p w14:paraId="494A287F" w14:textId="77777777" w:rsidR="007848AF" w:rsidRPr="00023ADB" w:rsidRDefault="007848AF" w:rsidP="007848AF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23ADB">
              <w:rPr>
                <w:color w:val="000000"/>
                <w:sz w:val="24"/>
                <w:szCs w:val="24"/>
              </w:rPr>
              <w:t>2) gyvenamosios, sodų</w:t>
            </w:r>
            <w:r w:rsidR="00A247DE">
              <w:rPr>
                <w:color w:val="000000"/>
                <w:sz w:val="24"/>
                <w:szCs w:val="24"/>
              </w:rPr>
              <w:t>,</w:t>
            </w:r>
            <w:r w:rsidRPr="00023ADB">
              <w:rPr>
                <w:color w:val="000000"/>
                <w:sz w:val="24"/>
                <w:szCs w:val="24"/>
              </w:rPr>
              <w:t xml:space="preserve"> garažų (</w:t>
            </w:r>
            <w:r w:rsidR="00A247DE">
              <w:rPr>
                <w:color w:val="000000"/>
                <w:sz w:val="24"/>
                <w:szCs w:val="24"/>
              </w:rPr>
              <w:t>automobilių garažų, atvirų ar uždarų požeminių, antžeminių automobilių saugyklų, elingų) ir pagalbinio ūkio (namų ūkio pastatų,</w:t>
            </w:r>
            <w:r w:rsidR="00556EB4">
              <w:rPr>
                <w:color w:val="000000"/>
                <w:sz w:val="24"/>
                <w:szCs w:val="24"/>
              </w:rPr>
              <w:t xml:space="preserve"> </w:t>
            </w:r>
            <w:r w:rsidR="00A247DE">
              <w:rPr>
                <w:color w:val="000000"/>
                <w:sz w:val="24"/>
                <w:szCs w:val="24"/>
              </w:rPr>
              <w:t>esančių privačiame namų valdos žemės sklype, ūkininko sodybos žemės ūkio paskirties žemės sklype, sodo sklype ir skirtų ten gyvenančių žmonių būtiniausioms nuolatinėms reikmėms) p</w:t>
            </w:r>
            <w:r w:rsidRPr="00023ADB">
              <w:rPr>
                <w:color w:val="000000"/>
                <w:sz w:val="24"/>
                <w:szCs w:val="24"/>
              </w:rPr>
              <w:t>askirties nekilnojamasis turtas – lyginamosios vertės (pardavimo kainų analogų) metodu, taikant masinį nekilnojamojo turto vertinimą;</w:t>
            </w:r>
          </w:p>
          <w:p w14:paraId="3D005B37" w14:textId="77777777" w:rsidR="007848AF" w:rsidRPr="00023ADB" w:rsidRDefault="007848AF" w:rsidP="007848AF">
            <w:pPr>
              <w:ind w:firstLine="709"/>
              <w:jc w:val="both"/>
              <w:rPr>
                <w:sz w:val="24"/>
                <w:szCs w:val="24"/>
              </w:rPr>
            </w:pPr>
            <w:r w:rsidRPr="00023ADB">
              <w:rPr>
                <w:color w:val="000000"/>
                <w:sz w:val="24"/>
                <w:szCs w:val="24"/>
              </w:rPr>
              <w:t>3) inžineriniai statiniai – atkuriamosios vertės (kaštų) metodu (apskaičiuojant fizinio nusidėvėjimo procentą)</w:t>
            </w:r>
            <w:r w:rsidR="00A247DE">
              <w:rPr>
                <w:color w:val="000000"/>
                <w:sz w:val="24"/>
                <w:szCs w:val="24"/>
              </w:rPr>
              <w:t xml:space="preserve">, naudojant Nekilnojamojo turto kadastro ir </w:t>
            </w:r>
            <w:r w:rsidR="00556EB4">
              <w:rPr>
                <w:color w:val="000000"/>
                <w:sz w:val="24"/>
                <w:szCs w:val="24"/>
              </w:rPr>
              <w:t>Nekilnojamojo turto registro duomenis, nekilnojamojo turto atkūrimo kaštų (statybinės vertės) kainynus ir statinių vidutinės naudojimo trukmės normatyvus</w:t>
            </w:r>
            <w:r w:rsidRPr="00023ADB">
              <w:rPr>
                <w:color w:val="000000"/>
                <w:sz w:val="24"/>
                <w:szCs w:val="24"/>
              </w:rPr>
              <w:t>;</w:t>
            </w:r>
          </w:p>
          <w:p w14:paraId="51B826F8" w14:textId="77777777" w:rsidR="007848AF" w:rsidRPr="00023ADB" w:rsidRDefault="007848AF" w:rsidP="007848AF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bookmarkStart w:id="6" w:name="part_baeee084ae6b4543af274e84390f0656"/>
            <w:bookmarkEnd w:id="6"/>
            <w:r w:rsidRPr="00023ADB">
              <w:rPr>
                <w:color w:val="000000"/>
                <w:sz w:val="24"/>
                <w:szCs w:val="24"/>
              </w:rPr>
              <w:t>4) kitas šios dalies 1</w:t>
            </w:r>
            <w:r w:rsidR="00556EB4">
              <w:rPr>
                <w:color w:val="000000"/>
                <w:sz w:val="24"/>
                <w:szCs w:val="24"/>
              </w:rPr>
              <w:t xml:space="preserve">, 2 ir </w:t>
            </w:r>
            <w:r w:rsidRPr="00023ADB">
              <w:rPr>
                <w:color w:val="000000"/>
                <w:sz w:val="24"/>
                <w:szCs w:val="24"/>
              </w:rPr>
              <w:t>3 punktuose nenurodytas nekilnojamasis turtas – atkuriamosios vertės (kaštų) metodu (apskaičiuojant fizinio nusidėvėjimo procentą), taikant vietovės pataisos koeficientą, įvertinantį nekilnojamojo turto buvimo vietos įtaką</w:t>
            </w:r>
            <w:r w:rsidR="00556EB4">
              <w:rPr>
                <w:color w:val="000000"/>
                <w:sz w:val="24"/>
                <w:szCs w:val="24"/>
              </w:rPr>
              <w:t>, naudojant Nekilnojamojo turto kadastro ir Nekilnojamojo turto registro duomenis, nekilnojamojo turto atkūrimo kaštų (statybinės vertės) kainynus ir statinių vidutinės naudojimo trukmės normatyvus</w:t>
            </w:r>
            <w:r w:rsidRPr="00023ADB">
              <w:rPr>
                <w:color w:val="000000"/>
                <w:sz w:val="24"/>
                <w:szCs w:val="24"/>
              </w:rPr>
              <w:t>.</w:t>
            </w:r>
          </w:p>
          <w:p w14:paraId="20BBD7B4" w14:textId="77777777" w:rsidR="007848AF" w:rsidRPr="00023ADB" w:rsidRDefault="007848AF" w:rsidP="007848AF">
            <w:pPr>
              <w:ind w:firstLine="709"/>
              <w:jc w:val="both"/>
              <w:rPr>
                <w:sz w:val="24"/>
                <w:szCs w:val="24"/>
              </w:rPr>
            </w:pPr>
            <w:bookmarkStart w:id="7" w:name="part_3e53adc62c6342f6bea22b3d91dd2e1c"/>
            <w:bookmarkEnd w:id="7"/>
            <w:r w:rsidRPr="00023ADB">
              <w:rPr>
                <w:color w:val="000000"/>
                <w:sz w:val="24"/>
                <w:szCs w:val="24"/>
              </w:rPr>
              <w:t>Nekilnojamojo turto vertinimas atliekamas Lietuvos Respublikos Vyriausybės nustatyta tvarka ne rečiau kaip kas 5 metai</w:t>
            </w:r>
            <w:r w:rsidR="00A24846">
              <w:rPr>
                <w:color w:val="000000"/>
                <w:sz w:val="24"/>
                <w:szCs w:val="24"/>
              </w:rPr>
              <w:t>, nekilnojamojo turto vertinimą atlieka turto vertintojas.</w:t>
            </w:r>
          </w:p>
        </w:tc>
      </w:tr>
      <w:tr w:rsidR="002D133B" w:rsidRPr="00023ADB" w14:paraId="6FCC2CE1" w14:textId="77777777" w:rsidTr="00770834">
        <w:tc>
          <w:tcPr>
            <w:tcW w:w="9741" w:type="dxa"/>
          </w:tcPr>
          <w:p w14:paraId="2AC8AE1C" w14:textId="77777777" w:rsidR="002D133B" w:rsidRPr="00023ADB" w:rsidRDefault="002D133B" w:rsidP="002D133B">
            <w:pPr>
              <w:tabs>
                <w:tab w:val="left" w:pos="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023ADB">
              <w:rPr>
                <w:b/>
                <w:bCs/>
                <w:i/>
                <w:iCs/>
                <w:sz w:val="24"/>
                <w:szCs w:val="24"/>
              </w:rPr>
              <w:t>3. Kokių pozityvių rezultatų laukiama.</w:t>
            </w:r>
          </w:p>
        </w:tc>
      </w:tr>
      <w:tr w:rsidR="002D133B" w:rsidRPr="00023ADB" w14:paraId="3F9CF310" w14:textId="77777777" w:rsidTr="002D133B">
        <w:tc>
          <w:tcPr>
            <w:tcW w:w="9741" w:type="dxa"/>
          </w:tcPr>
          <w:p w14:paraId="06E2A33C" w14:textId="77777777" w:rsidR="000F1A5F" w:rsidRPr="00023ADB" w:rsidRDefault="00171BE3" w:rsidP="000F1A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>Bus įgyvendinti teisės aktų reikalavimai</w:t>
            </w:r>
            <w:r w:rsidR="00873956" w:rsidRPr="00023ADB">
              <w:rPr>
                <w:sz w:val="24"/>
                <w:szCs w:val="24"/>
              </w:rPr>
              <w:t xml:space="preserve">. </w:t>
            </w:r>
          </w:p>
        </w:tc>
      </w:tr>
      <w:tr w:rsidR="002D133B" w:rsidRPr="00023ADB" w14:paraId="51582A17" w14:textId="77777777" w:rsidTr="002D133B">
        <w:tc>
          <w:tcPr>
            <w:tcW w:w="9741" w:type="dxa"/>
          </w:tcPr>
          <w:p w14:paraId="0325847C" w14:textId="77777777" w:rsidR="002D133B" w:rsidRPr="00023ADB" w:rsidRDefault="002D133B" w:rsidP="002D133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23ADB">
              <w:rPr>
                <w:b/>
                <w:bCs/>
                <w:i/>
                <w:iCs/>
                <w:sz w:val="24"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2D133B" w:rsidRPr="00023ADB" w14:paraId="271B55FD" w14:textId="77777777" w:rsidTr="002D133B">
        <w:tc>
          <w:tcPr>
            <w:tcW w:w="9741" w:type="dxa"/>
          </w:tcPr>
          <w:p w14:paraId="3E53922B" w14:textId="77777777" w:rsidR="002D133B" w:rsidRPr="00023ADB" w:rsidRDefault="0039413A" w:rsidP="002D133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lastRenderedPageBreak/>
              <w:t>Nenumatoma</w:t>
            </w:r>
          </w:p>
        </w:tc>
      </w:tr>
      <w:tr w:rsidR="002D133B" w:rsidRPr="00023ADB" w14:paraId="4D59A9C2" w14:textId="77777777" w:rsidTr="002D133B">
        <w:tc>
          <w:tcPr>
            <w:tcW w:w="9741" w:type="dxa"/>
          </w:tcPr>
          <w:p w14:paraId="5EBE80A2" w14:textId="77777777" w:rsidR="002D133B" w:rsidRPr="00023ADB" w:rsidRDefault="002D133B" w:rsidP="002D133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23ADB">
              <w:rPr>
                <w:b/>
                <w:bCs/>
                <w:i/>
                <w:iCs/>
                <w:sz w:val="24"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2D133B" w:rsidRPr="00023ADB" w14:paraId="352D719E" w14:textId="77777777" w:rsidTr="002D133B">
        <w:tc>
          <w:tcPr>
            <w:tcW w:w="9741" w:type="dxa"/>
          </w:tcPr>
          <w:p w14:paraId="03D24854" w14:textId="77777777" w:rsidR="002D133B" w:rsidRPr="00023ADB" w:rsidRDefault="002D133B" w:rsidP="002D133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>Šiuo metu galioja Lietuvos Respublikos vietos savivaldos įstatymas, Lietuvos Respublikos nekilnojamojo turto mokesčio įstatymas.</w:t>
            </w:r>
          </w:p>
        </w:tc>
      </w:tr>
      <w:tr w:rsidR="00C35751" w:rsidRPr="00023ADB" w14:paraId="2CFB548C" w14:textId="77777777" w:rsidTr="002D133B">
        <w:tc>
          <w:tcPr>
            <w:tcW w:w="9741" w:type="dxa"/>
          </w:tcPr>
          <w:p w14:paraId="2B6C8F98" w14:textId="77777777" w:rsidR="002D133B" w:rsidRPr="00023ADB" w:rsidRDefault="002D133B" w:rsidP="0073509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23ADB">
              <w:rPr>
                <w:b/>
                <w:bCs/>
                <w:i/>
                <w:iCs/>
                <w:sz w:val="24"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7ECD81D9" w14:textId="77777777" w:rsidR="002D133B" w:rsidRPr="004E1EDA" w:rsidRDefault="00483E68" w:rsidP="0073509D">
            <w:pPr>
              <w:tabs>
                <w:tab w:val="left" w:pos="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4E1EDA">
              <w:rPr>
                <w:bCs/>
                <w:iCs/>
                <w:sz w:val="24"/>
                <w:szCs w:val="24"/>
              </w:rPr>
              <w:t>Patvirtinus siūlomus tarifus</w:t>
            </w:r>
            <w:r w:rsidR="00942738" w:rsidRPr="004E1EDA">
              <w:rPr>
                <w:bCs/>
                <w:iCs/>
                <w:sz w:val="24"/>
                <w:szCs w:val="24"/>
              </w:rPr>
              <w:t>,</w:t>
            </w:r>
            <w:r w:rsidRPr="004E1EDA">
              <w:rPr>
                <w:bCs/>
                <w:iCs/>
                <w:sz w:val="24"/>
                <w:szCs w:val="24"/>
              </w:rPr>
              <w:t xml:space="preserve"> numatoma į savivaldybės biudžetą</w:t>
            </w:r>
            <w:r w:rsidR="00CF763C" w:rsidRPr="004E1EDA">
              <w:rPr>
                <w:bCs/>
                <w:iCs/>
                <w:sz w:val="24"/>
                <w:szCs w:val="24"/>
              </w:rPr>
              <w:t xml:space="preserve"> 202</w:t>
            </w:r>
            <w:r w:rsidR="008C242C">
              <w:rPr>
                <w:bCs/>
                <w:iCs/>
                <w:sz w:val="24"/>
                <w:szCs w:val="24"/>
              </w:rPr>
              <w:t>5</w:t>
            </w:r>
            <w:r w:rsidR="00CF763C" w:rsidRPr="004E1EDA">
              <w:rPr>
                <w:bCs/>
                <w:iCs/>
                <w:sz w:val="24"/>
                <w:szCs w:val="24"/>
              </w:rPr>
              <w:t xml:space="preserve"> metais</w:t>
            </w:r>
            <w:r w:rsidRPr="004E1EDA">
              <w:rPr>
                <w:bCs/>
                <w:iCs/>
                <w:sz w:val="24"/>
                <w:szCs w:val="24"/>
              </w:rPr>
              <w:t xml:space="preserve"> gauti apie </w:t>
            </w:r>
            <w:r w:rsidR="00A70119" w:rsidRPr="00A70119">
              <w:rPr>
                <w:bCs/>
                <w:iCs/>
                <w:sz w:val="24"/>
                <w:szCs w:val="24"/>
              </w:rPr>
              <w:t>450</w:t>
            </w:r>
            <w:r w:rsidR="00464D03" w:rsidRPr="00A70119">
              <w:rPr>
                <w:bCs/>
                <w:iCs/>
                <w:sz w:val="24"/>
                <w:szCs w:val="24"/>
              </w:rPr>
              <w:t xml:space="preserve"> tūkst.</w:t>
            </w:r>
            <w:r w:rsidR="00464D03" w:rsidRPr="004E1EDA">
              <w:rPr>
                <w:bCs/>
                <w:iCs/>
                <w:sz w:val="24"/>
                <w:szCs w:val="24"/>
              </w:rPr>
              <w:t xml:space="preserve"> Eur</w:t>
            </w:r>
            <w:r w:rsidR="00942738" w:rsidRPr="004E1EDA">
              <w:rPr>
                <w:bCs/>
                <w:iCs/>
                <w:sz w:val="24"/>
                <w:szCs w:val="24"/>
              </w:rPr>
              <w:t xml:space="preserve"> pajamų.</w:t>
            </w:r>
            <w:r w:rsidR="00532047" w:rsidRPr="004E1EDA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35751" w:rsidRPr="00023ADB" w14:paraId="71B6332A" w14:textId="77777777" w:rsidTr="002D133B">
        <w:tc>
          <w:tcPr>
            <w:tcW w:w="9741" w:type="dxa"/>
          </w:tcPr>
          <w:p w14:paraId="40E75C4C" w14:textId="77777777" w:rsidR="002D133B" w:rsidRPr="00023ADB" w:rsidRDefault="002D133B" w:rsidP="002D133B">
            <w:p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023ADB">
              <w:rPr>
                <w:b/>
                <w:i/>
                <w:sz w:val="24"/>
                <w:szCs w:val="24"/>
              </w:rPr>
              <w:t>7. Ar reikalingas projekto antikorupcinis vertinimas</w:t>
            </w:r>
          </w:p>
          <w:p w14:paraId="06CC967F" w14:textId="77777777" w:rsidR="002D133B" w:rsidRPr="008E3EC4" w:rsidRDefault="008E3EC4" w:rsidP="002D133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E3EC4">
              <w:rPr>
                <w:sz w:val="24"/>
                <w:szCs w:val="24"/>
              </w:rPr>
              <w:t>Vertinimas</w:t>
            </w:r>
            <w:r>
              <w:rPr>
                <w:sz w:val="24"/>
                <w:szCs w:val="24"/>
              </w:rPr>
              <w:t xml:space="preserve"> nereikalingas.</w:t>
            </w:r>
          </w:p>
        </w:tc>
      </w:tr>
      <w:tr w:rsidR="00C35751" w:rsidRPr="00023ADB" w14:paraId="27EC1F8C" w14:textId="77777777" w:rsidTr="002D133B">
        <w:tc>
          <w:tcPr>
            <w:tcW w:w="9741" w:type="dxa"/>
          </w:tcPr>
          <w:p w14:paraId="75D5D8D3" w14:textId="77777777" w:rsidR="002D133B" w:rsidRPr="00023ADB" w:rsidRDefault="002D133B" w:rsidP="002D133B">
            <w:p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023ADB">
              <w:rPr>
                <w:b/>
                <w:i/>
                <w:sz w:val="24"/>
                <w:szCs w:val="24"/>
              </w:rPr>
              <w:t>8. Projekto iniciatorius, autorius ar autorių grupė.</w:t>
            </w:r>
          </w:p>
        </w:tc>
      </w:tr>
      <w:tr w:rsidR="00C35751" w:rsidRPr="00023ADB" w14:paraId="47620903" w14:textId="77777777" w:rsidTr="008E5958">
        <w:tblPrEx>
          <w:tblLook w:val="04A0" w:firstRow="1" w:lastRow="0" w:firstColumn="1" w:lastColumn="0" w:noHBand="0" w:noVBand="1"/>
        </w:tblPrEx>
        <w:tc>
          <w:tcPr>
            <w:tcW w:w="9741" w:type="dxa"/>
          </w:tcPr>
          <w:p w14:paraId="2883124E" w14:textId="77777777" w:rsidR="002D133B" w:rsidRPr="00023ADB" w:rsidRDefault="002D133B" w:rsidP="008E595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 xml:space="preserve">Finansų skyriaus vyriausioji specialistė Gražina </w:t>
            </w:r>
            <w:proofErr w:type="spellStart"/>
            <w:r w:rsidRPr="00023ADB">
              <w:rPr>
                <w:sz w:val="24"/>
                <w:szCs w:val="24"/>
              </w:rPr>
              <w:t>Ilgevičienė</w:t>
            </w:r>
            <w:proofErr w:type="spellEnd"/>
          </w:p>
        </w:tc>
      </w:tr>
      <w:tr w:rsidR="007D74C7" w:rsidRPr="00CB68FF" w14:paraId="32B76010" w14:textId="77777777" w:rsidTr="002D133B">
        <w:tc>
          <w:tcPr>
            <w:tcW w:w="9741" w:type="dxa"/>
          </w:tcPr>
          <w:p w14:paraId="1700874B" w14:textId="77777777" w:rsidR="002D133B" w:rsidRPr="003452A6" w:rsidRDefault="002D133B" w:rsidP="00BD11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452A6">
              <w:rPr>
                <w:b/>
                <w:bCs/>
                <w:i/>
                <w:iCs/>
                <w:sz w:val="24"/>
                <w:szCs w:val="24"/>
              </w:rPr>
              <w:t>9. Kiti, autorių nuomone, reikalingi pagrindimai ir paaiškinimai.</w:t>
            </w:r>
          </w:p>
          <w:p w14:paraId="0A52FB80" w14:textId="77777777" w:rsidR="000F1A5F" w:rsidRPr="003452A6" w:rsidRDefault="0039413A" w:rsidP="00BD11A6">
            <w:pPr>
              <w:pStyle w:val="Betarp"/>
              <w:jc w:val="both"/>
            </w:pPr>
            <w:r w:rsidRPr="003452A6">
              <w:t>Mokesčių mokėtojams apskaičiuotas nekilnojamojo turto mokestis</w:t>
            </w:r>
            <w:r w:rsidR="0024115F" w:rsidRPr="003452A6">
              <w:t>,</w:t>
            </w:r>
            <w:r w:rsidRPr="003452A6">
              <w:t xml:space="preserve"> tenkantis Jurbarko rajono savivaldybei:</w:t>
            </w:r>
          </w:p>
          <w:p w14:paraId="2C871A45" w14:textId="77777777" w:rsidR="00CB68FF" w:rsidRPr="003452A6" w:rsidRDefault="00A65A03" w:rsidP="00BD11A6">
            <w:pPr>
              <w:pStyle w:val="Betarp"/>
              <w:jc w:val="both"/>
            </w:pPr>
            <w:r w:rsidRPr="003452A6">
              <w:t>Planas</w:t>
            </w:r>
            <w:r w:rsidR="00387A92">
              <w:t>:</w:t>
            </w:r>
            <w:r w:rsidR="00CB68FF" w:rsidRPr="003452A6">
              <w:t xml:space="preserve">            2020 metais – 255 tūkst. Eur</w:t>
            </w:r>
          </w:p>
          <w:p w14:paraId="56078874" w14:textId="77777777" w:rsidR="00845213" w:rsidRPr="003452A6" w:rsidRDefault="00845213" w:rsidP="00845213">
            <w:pPr>
              <w:pStyle w:val="Betarp"/>
              <w:jc w:val="both"/>
            </w:pPr>
            <w:r w:rsidRPr="003452A6">
              <w:t xml:space="preserve">                        2021 metais – 360 tūkst. Eur</w:t>
            </w:r>
          </w:p>
          <w:p w14:paraId="7A0ABD9A" w14:textId="77777777" w:rsidR="001F442E" w:rsidRPr="003452A6" w:rsidRDefault="001F442E" w:rsidP="00845213">
            <w:pPr>
              <w:pStyle w:val="Betarp"/>
              <w:jc w:val="both"/>
            </w:pPr>
            <w:r w:rsidRPr="003452A6">
              <w:t xml:space="preserve">                        2022 metais – 375 tūkst. Eur</w:t>
            </w:r>
          </w:p>
          <w:p w14:paraId="0918B9A1" w14:textId="77777777" w:rsidR="001F442E" w:rsidRDefault="001F442E" w:rsidP="00845213">
            <w:pPr>
              <w:pStyle w:val="Betarp"/>
              <w:jc w:val="both"/>
            </w:pPr>
            <w:r w:rsidRPr="003452A6">
              <w:t xml:space="preserve">                        2023 metais – 430 tūkst. Eur</w:t>
            </w:r>
          </w:p>
          <w:p w14:paraId="1496128F" w14:textId="77777777" w:rsidR="008C242C" w:rsidRPr="003452A6" w:rsidRDefault="008C242C" w:rsidP="00845213">
            <w:pPr>
              <w:pStyle w:val="Betarp"/>
              <w:jc w:val="both"/>
            </w:pPr>
            <w:r>
              <w:t xml:space="preserve">                        2024 metais – </w:t>
            </w:r>
            <w:r w:rsidR="001B4DE9">
              <w:t>430 tūkst. Eur</w:t>
            </w:r>
          </w:p>
          <w:p w14:paraId="5C52ACD9" w14:textId="77777777" w:rsidR="00CB68FF" w:rsidRPr="003452A6" w:rsidRDefault="0039413A" w:rsidP="00BD11A6">
            <w:pPr>
              <w:pStyle w:val="Betarp"/>
              <w:jc w:val="both"/>
            </w:pPr>
            <w:r w:rsidRPr="003452A6">
              <w:t>Sumokėta</w:t>
            </w:r>
            <w:r w:rsidR="007723D6">
              <w:t>:</w:t>
            </w:r>
            <w:r w:rsidR="00CB68FF" w:rsidRPr="003452A6">
              <w:t xml:space="preserve">       2020 metais – 381 tūkst.</w:t>
            </w:r>
            <w:r w:rsidR="00EC3A43" w:rsidRPr="003452A6">
              <w:t xml:space="preserve"> </w:t>
            </w:r>
            <w:r w:rsidR="00CB68FF" w:rsidRPr="003452A6">
              <w:t>Eur</w:t>
            </w:r>
          </w:p>
          <w:p w14:paraId="6ABDE3CF" w14:textId="77777777" w:rsidR="00845213" w:rsidRPr="003452A6" w:rsidRDefault="00845213" w:rsidP="00845213">
            <w:pPr>
              <w:pStyle w:val="Betarp"/>
              <w:jc w:val="both"/>
            </w:pPr>
            <w:r w:rsidRPr="003452A6">
              <w:t xml:space="preserve">                        2021 metais – 380 tūkst. Eur</w:t>
            </w:r>
          </w:p>
          <w:p w14:paraId="11D97A62" w14:textId="77777777" w:rsidR="001F442E" w:rsidRDefault="001F442E" w:rsidP="00845213">
            <w:pPr>
              <w:pStyle w:val="Betarp"/>
              <w:jc w:val="both"/>
            </w:pPr>
            <w:r w:rsidRPr="003452A6">
              <w:t xml:space="preserve">                        2022 metais – 475 tūkst. Eur</w:t>
            </w:r>
          </w:p>
          <w:p w14:paraId="5F38B094" w14:textId="77777777" w:rsidR="008C242C" w:rsidRDefault="008C242C" w:rsidP="00845213">
            <w:pPr>
              <w:pStyle w:val="Betarp"/>
              <w:jc w:val="both"/>
            </w:pPr>
            <w:r>
              <w:t xml:space="preserve">                        2023 metais – </w:t>
            </w:r>
            <w:r w:rsidR="004221CD">
              <w:t>465 tūkst.</w:t>
            </w:r>
            <w:r w:rsidR="00EF52DC">
              <w:t xml:space="preserve"> </w:t>
            </w:r>
            <w:r w:rsidR="004221CD">
              <w:t>Eur.</w:t>
            </w:r>
          </w:p>
          <w:p w14:paraId="1CDB19B3" w14:textId="77777777" w:rsidR="009442D1" w:rsidRPr="003452A6" w:rsidRDefault="009442D1" w:rsidP="003452A6">
            <w:pPr>
              <w:pStyle w:val="Betarp"/>
              <w:jc w:val="both"/>
            </w:pPr>
            <w:r w:rsidRPr="003452A6">
              <w:t>Už vėjo jėgaines deklaruotas nekilnojamojo turto mokestis: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9"/>
              <w:gridCol w:w="2508"/>
              <w:gridCol w:w="5672"/>
            </w:tblGrid>
            <w:tr w:rsidR="007A32A5" w:rsidRPr="003452A6" w14:paraId="59769A22" w14:textId="77777777">
              <w:tc>
                <w:tcPr>
                  <w:tcW w:w="1129" w:type="dxa"/>
                  <w:shd w:val="clear" w:color="auto" w:fill="auto"/>
                </w:tcPr>
                <w:p w14:paraId="1C75AC24" w14:textId="77777777" w:rsidR="009442D1" w:rsidRPr="003452A6" w:rsidRDefault="009442D1" w:rsidP="003452A6">
                  <w:pPr>
                    <w:pStyle w:val="Betarp"/>
                    <w:jc w:val="center"/>
                    <w:rPr>
                      <w:b/>
                      <w:bCs/>
                    </w:rPr>
                  </w:pPr>
                  <w:r w:rsidRPr="003452A6">
                    <w:rPr>
                      <w:b/>
                      <w:bCs/>
                    </w:rPr>
                    <w:t>Metai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95998D3" w14:textId="77777777" w:rsidR="009442D1" w:rsidRPr="003452A6" w:rsidRDefault="009442D1" w:rsidP="003452A6">
                  <w:pPr>
                    <w:pStyle w:val="Betarp"/>
                    <w:jc w:val="center"/>
                    <w:rPr>
                      <w:b/>
                      <w:bCs/>
                    </w:rPr>
                  </w:pPr>
                  <w:r w:rsidRPr="003452A6">
                    <w:rPr>
                      <w:b/>
                      <w:bCs/>
                    </w:rPr>
                    <w:t>Mokesčio dydis (Eur)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2D48B5E3" w14:textId="77777777" w:rsidR="009442D1" w:rsidRPr="003452A6" w:rsidRDefault="009442D1" w:rsidP="003452A6">
                  <w:pPr>
                    <w:pStyle w:val="Betarp"/>
                    <w:jc w:val="center"/>
                    <w:rPr>
                      <w:b/>
                      <w:bCs/>
                    </w:rPr>
                  </w:pPr>
                  <w:r w:rsidRPr="003452A6">
                    <w:rPr>
                      <w:b/>
                      <w:bCs/>
                    </w:rPr>
                    <w:t>Pagrindini</w:t>
                  </w:r>
                  <w:r w:rsidR="008602F0">
                    <w:rPr>
                      <w:b/>
                      <w:bCs/>
                    </w:rPr>
                    <w:t>ai</w:t>
                  </w:r>
                  <w:r w:rsidRPr="003452A6">
                    <w:rPr>
                      <w:b/>
                      <w:bCs/>
                    </w:rPr>
                    <w:t xml:space="preserve"> mokėtoja</w:t>
                  </w:r>
                  <w:r w:rsidR="008602F0">
                    <w:rPr>
                      <w:b/>
                      <w:bCs/>
                    </w:rPr>
                    <w:t>i</w:t>
                  </w:r>
                  <w:r w:rsidRPr="003452A6">
                    <w:rPr>
                      <w:b/>
                      <w:bCs/>
                    </w:rPr>
                    <w:t xml:space="preserve"> (mokesčio suma)</w:t>
                  </w:r>
                </w:p>
              </w:tc>
            </w:tr>
            <w:tr w:rsidR="007A32A5" w:rsidRPr="003452A6" w14:paraId="7BAAB2EA" w14:textId="77777777">
              <w:tc>
                <w:tcPr>
                  <w:tcW w:w="1129" w:type="dxa"/>
                  <w:shd w:val="clear" w:color="auto" w:fill="auto"/>
                </w:tcPr>
                <w:p w14:paraId="3603EDEF" w14:textId="77777777" w:rsidR="009442D1" w:rsidRPr="003452A6" w:rsidRDefault="009442D1" w:rsidP="003452A6">
                  <w:pPr>
                    <w:pStyle w:val="Betarp"/>
                    <w:jc w:val="both"/>
                  </w:pPr>
                  <w:r w:rsidRPr="003452A6">
                    <w:t>2020 m.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4FCBACA9" w14:textId="77777777" w:rsidR="009442D1" w:rsidRPr="003452A6" w:rsidRDefault="009442D1" w:rsidP="003452A6">
                  <w:pPr>
                    <w:pStyle w:val="Betarp"/>
                    <w:jc w:val="both"/>
                  </w:pPr>
                  <w:r w:rsidRPr="003452A6">
                    <w:t>130 tūkst. Eur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53ABAA22" w14:textId="77777777" w:rsidR="009442D1" w:rsidRPr="003452A6" w:rsidRDefault="009442D1" w:rsidP="003452A6">
                  <w:pPr>
                    <w:pStyle w:val="Betarp"/>
                    <w:jc w:val="both"/>
                  </w:pPr>
                  <w:r w:rsidRPr="003452A6">
                    <w:t>UAB „</w:t>
                  </w:r>
                  <w:proofErr w:type="spellStart"/>
                  <w:r w:rsidRPr="003452A6">
                    <w:t>Eurakras</w:t>
                  </w:r>
                  <w:proofErr w:type="spellEnd"/>
                  <w:r w:rsidRPr="003452A6">
                    <w:t>“ (110 tūkst. Eur</w:t>
                  </w:r>
                  <w:r w:rsidR="006C21CF" w:rsidRPr="003452A6">
                    <w:t>)</w:t>
                  </w:r>
                </w:p>
              </w:tc>
            </w:tr>
            <w:tr w:rsidR="007A32A5" w:rsidRPr="003452A6" w14:paraId="79693E51" w14:textId="77777777">
              <w:tc>
                <w:tcPr>
                  <w:tcW w:w="1129" w:type="dxa"/>
                  <w:shd w:val="clear" w:color="auto" w:fill="auto"/>
                </w:tcPr>
                <w:p w14:paraId="5E9EAFAB" w14:textId="77777777" w:rsidR="009442D1" w:rsidRPr="003452A6" w:rsidRDefault="006C21CF" w:rsidP="003452A6">
                  <w:pPr>
                    <w:pStyle w:val="Betarp"/>
                    <w:jc w:val="both"/>
                  </w:pPr>
                  <w:r w:rsidRPr="003452A6">
                    <w:t>2021 m.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08C62C49" w14:textId="77777777" w:rsidR="009442D1" w:rsidRPr="003452A6" w:rsidRDefault="006C21CF" w:rsidP="003452A6">
                  <w:pPr>
                    <w:pStyle w:val="Betarp"/>
                    <w:jc w:val="both"/>
                  </w:pPr>
                  <w:r w:rsidRPr="003452A6">
                    <w:t>146 tūkst. Eur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59D94FB" w14:textId="77777777" w:rsidR="009442D1" w:rsidRPr="003452A6" w:rsidRDefault="006C21CF" w:rsidP="003452A6">
                  <w:pPr>
                    <w:pStyle w:val="Betarp"/>
                    <w:jc w:val="both"/>
                  </w:pPr>
                  <w:r w:rsidRPr="003452A6">
                    <w:t>UAB „</w:t>
                  </w:r>
                  <w:proofErr w:type="spellStart"/>
                  <w:r w:rsidRPr="003452A6">
                    <w:t>Eurakras</w:t>
                  </w:r>
                  <w:proofErr w:type="spellEnd"/>
                  <w:r w:rsidRPr="003452A6">
                    <w:t>“ (117 tūkst. Eur)</w:t>
                  </w:r>
                </w:p>
              </w:tc>
            </w:tr>
            <w:tr w:rsidR="000A51EA" w:rsidRPr="003452A6" w14:paraId="09EEC0C4" w14:textId="77777777">
              <w:tc>
                <w:tcPr>
                  <w:tcW w:w="1129" w:type="dxa"/>
                  <w:shd w:val="clear" w:color="auto" w:fill="auto"/>
                </w:tcPr>
                <w:p w14:paraId="5588A129" w14:textId="77777777" w:rsidR="000A51EA" w:rsidRPr="003452A6" w:rsidRDefault="000A51EA" w:rsidP="000A51EA">
                  <w:pPr>
                    <w:pStyle w:val="Betarp"/>
                    <w:jc w:val="both"/>
                  </w:pPr>
                  <w:r w:rsidRPr="003452A6">
                    <w:t xml:space="preserve">2022 m.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759B85EC" w14:textId="77777777" w:rsidR="000A51EA" w:rsidRPr="003452A6" w:rsidRDefault="000A51EA" w:rsidP="000A51EA">
                  <w:pPr>
                    <w:pStyle w:val="Betarp"/>
                    <w:jc w:val="both"/>
                  </w:pPr>
                  <w:r w:rsidRPr="003452A6">
                    <w:t>14</w:t>
                  </w:r>
                  <w:r>
                    <w:t>7</w:t>
                  </w:r>
                  <w:r w:rsidRPr="003452A6">
                    <w:t xml:space="preserve"> tūkst. Eur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6A6D9B61" w14:textId="77777777" w:rsidR="000A51EA" w:rsidRPr="003452A6" w:rsidRDefault="000A51EA" w:rsidP="000A51EA">
                  <w:pPr>
                    <w:pStyle w:val="Betarp"/>
                    <w:jc w:val="both"/>
                  </w:pPr>
                  <w:r w:rsidRPr="003452A6">
                    <w:t>UAB „</w:t>
                  </w:r>
                  <w:proofErr w:type="spellStart"/>
                  <w:r w:rsidRPr="003452A6">
                    <w:t>Eurakras</w:t>
                  </w:r>
                  <w:proofErr w:type="spellEnd"/>
                  <w:r w:rsidRPr="003452A6">
                    <w:t>“ (117 tūkst. Eur)</w:t>
                  </w:r>
                </w:p>
              </w:tc>
            </w:tr>
            <w:tr w:rsidR="006C21CF" w:rsidRPr="003452A6" w14:paraId="0F7D9361" w14:textId="77777777">
              <w:tc>
                <w:tcPr>
                  <w:tcW w:w="1129" w:type="dxa"/>
                  <w:shd w:val="clear" w:color="auto" w:fill="auto"/>
                </w:tcPr>
                <w:p w14:paraId="2765E197" w14:textId="77777777" w:rsidR="006C21CF" w:rsidRPr="003452A6" w:rsidRDefault="006C21CF" w:rsidP="003452A6">
                  <w:pPr>
                    <w:pStyle w:val="Betarp"/>
                    <w:jc w:val="both"/>
                  </w:pPr>
                  <w:r w:rsidRPr="003452A6">
                    <w:t>202</w:t>
                  </w:r>
                  <w:r w:rsidR="000A51EA">
                    <w:t>3</w:t>
                  </w:r>
                  <w:r w:rsidRPr="003452A6">
                    <w:t xml:space="preserve"> m.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0A8C3527" w14:textId="77777777" w:rsidR="006C21CF" w:rsidRPr="003452A6" w:rsidRDefault="006C21CF" w:rsidP="003452A6">
                  <w:pPr>
                    <w:pStyle w:val="Betarp"/>
                    <w:jc w:val="both"/>
                  </w:pPr>
                  <w:r w:rsidRPr="003452A6">
                    <w:t>14</w:t>
                  </w:r>
                  <w:r w:rsidR="00B06F7D">
                    <w:t>7</w:t>
                  </w:r>
                  <w:r w:rsidRPr="003452A6">
                    <w:t xml:space="preserve"> tūkst. Eur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14:paraId="3FDFBDBC" w14:textId="77777777" w:rsidR="006C21CF" w:rsidRDefault="006C21CF" w:rsidP="003452A6">
                  <w:pPr>
                    <w:pStyle w:val="Betarp"/>
                    <w:jc w:val="both"/>
                  </w:pPr>
                  <w:r w:rsidRPr="003452A6">
                    <w:t>UAB „</w:t>
                  </w:r>
                  <w:proofErr w:type="spellStart"/>
                  <w:r w:rsidRPr="003452A6">
                    <w:t>Eurakras</w:t>
                  </w:r>
                  <w:proofErr w:type="spellEnd"/>
                  <w:r w:rsidRPr="003452A6">
                    <w:t>“</w:t>
                  </w:r>
                  <w:r w:rsidR="00FE0655">
                    <w:t xml:space="preserve">    </w:t>
                  </w:r>
                  <w:r w:rsidRPr="003452A6">
                    <w:t xml:space="preserve"> (117</w:t>
                  </w:r>
                  <w:r w:rsidR="00516BDD">
                    <w:t>,3</w:t>
                  </w:r>
                  <w:r w:rsidRPr="003452A6">
                    <w:t xml:space="preserve"> tūkst. Eur)</w:t>
                  </w:r>
                </w:p>
                <w:p w14:paraId="057EA15A" w14:textId="77777777" w:rsidR="00983C7D" w:rsidRDefault="00983C7D" w:rsidP="003452A6">
                  <w:pPr>
                    <w:pStyle w:val="Betarp"/>
                    <w:jc w:val="both"/>
                  </w:pPr>
                  <w:r>
                    <w:t xml:space="preserve">UAB „Vėjo Gama“ </w:t>
                  </w:r>
                  <w:r w:rsidR="00FE0655">
                    <w:t xml:space="preserve">  (</w:t>
                  </w:r>
                  <w:r>
                    <w:t>1</w:t>
                  </w:r>
                  <w:r w:rsidR="00516BDD">
                    <w:t>3,7</w:t>
                  </w:r>
                  <w:r>
                    <w:t xml:space="preserve"> tūkst. Eur)</w:t>
                  </w:r>
                </w:p>
                <w:p w14:paraId="6600BB2E" w14:textId="77777777" w:rsidR="00983C7D" w:rsidRDefault="00983C7D" w:rsidP="003452A6">
                  <w:pPr>
                    <w:pStyle w:val="Betarp"/>
                    <w:jc w:val="both"/>
                  </w:pPr>
                  <w:r>
                    <w:t>UAB</w:t>
                  </w:r>
                  <w:r w:rsidR="00FE0655">
                    <w:t xml:space="preserve"> „</w:t>
                  </w:r>
                  <w:proofErr w:type="spellStart"/>
                  <w:r w:rsidR="00FE0655">
                    <w:t>Korkas</w:t>
                  </w:r>
                  <w:proofErr w:type="spellEnd"/>
                  <w:r w:rsidR="00FE0655">
                    <w:t>“            (</w:t>
                  </w:r>
                  <w:r w:rsidR="00516BDD">
                    <w:t>2,6</w:t>
                  </w:r>
                  <w:r w:rsidR="00FE0655">
                    <w:t xml:space="preserve"> tūkst</w:t>
                  </w:r>
                  <w:r w:rsidR="00516BDD">
                    <w:t>.</w:t>
                  </w:r>
                  <w:r w:rsidR="00FE0655">
                    <w:t xml:space="preserve"> Eur)</w:t>
                  </w:r>
                </w:p>
                <w:p w14:paraId="4519CA79" w14:textId="77777777" w:rsidR="00FE0655" w:rsidRDefault="00FE0655" w:rsidP="003452A6">
                  <w:pPr>
                    <w:pStyle w:val="Betarp"/>
                    <w:jc w:val="both"/>
                  </w:pPr>
                  <w:r>
                    <w:t>MB „</w:t>
                  </w:r>
                  <w:proofErr w:type="spellStart"/>
                  <w:r>
                    <w:t>Aidola</w:t>
                  </w:r>
                  <w:proofErr w:type="spellEnd"/>
                  <w:r>
                    <w:t>“               (</w:t>
                  </w:r>
                  <w:r w:rsidR="00516BDD">
                    <w:t>1,7</w:t>
                  </w:r>
                  <w:r>
                    <w:t xml:space="preserve"> tūkst.</w:t>
                  </w:r>
                  <w:r w:rsidR="00516BDD">
                    <w:t xml:space="preserve"> </w:t>
                  </w:r>
                  <w:r>
                    <w:t>Eur)</w:t>
                  </w:r>
                </w:p>
                <w:p w14:paraId="097959FA" w14:textId="77777777" w:rsidR="00516BDD" w:rsidRPr="003452A6" w:rsidRDefault="00516BDD" w:rsidP="003452A6">
                  <w:pPr>
                    <w:pStyle w:val="Betarp"/>
                    <w:jc w:val="both"/>
                  </w:pPr>
                  <w:r>
                    <w:t xml:space="preserve">UAB </w:t>
                  </w:r>
                  <w:r w:rsidR="00BB37B2">
                    <w:t>„</w:t>
                  </w:r>
                  <w:r>
                    <w:t>Vėjo parkas</w:t>
                  </w:r>
                  <w:r w:rsidR="00BB37B2">
                    <w:t>“</w:t>
                  </w:r>
                  <w:r>
                    <w:t xml:space="preserve">        (1,4 tūkst. Eur)</w:t>
                  </w:r>
                </w:p>
              </w:tc>
            </w:tr>
            <w:tr w:rsidR="003A6668" w:rsidRPr="003452A6" w14:paraId="63E246A2" w14:textId="77777777">
              <w:tc>
                <w:tcPr>
                  <w:tcW w:w="1129" w:type="dxa"/>
                  <w:shd w:val="clear" w:color="auto" w:fill="auto"/>
                </w:tcPr>
                <w:p w14:paraId="5F8BB59F" w14:textId="77777777" w:rsidR="003A6668" w:rsidRPr="003452A6" w:rsidRDefault="003A6668" w:rsidP="003452A6">
                  <w:pPr>
                    <w:pStyle w:val="Betarp"/>
                    <w:jc w:val="both"/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0DC3763F" w14:textId="77777777" w:rsidR="003A6668" w:rsidRPr="003452A6" w:rsidRDefault="003A6668" w:rsidP="003452A6">
                  <w:pPr>
                    <w:pStyle w:val="Betarp"/>
                    <w:jc w:val="both"/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1E9C0E6E" w14:textId="77777777" w:rsidR="003A6668" w:rsidRPr="003452A6" w:rsidRDefault="003A6668" w:rsidP="003452A6">
                  <w:pPr>
                    <w:pStyle w:val="Betarp"/>
                    <w:jc w:val="both"/>
                  </w:pPr>
                </w:p>
              </w:tc>
            </w:tr>
          </w:tbl>
          <w:p w14:paraId="7ABCA949" w14:textId="77777777" w:rsidR="003452A6" w:rsidRPr="003452A6" w:rsidRDefault="00987905" w:rsidP="003452A6">
            <w:pPr>
              <w:pStyle w:val="Betarp"/>
              <w:jc w:val="both"/>
              <w:rPr>
                <w:bCs/>
                <w:iCs/>
              </w:rPr>
            </w:pPr>
            <w:r w:rsidRPr="003452A6">
              <w:t>Smulkesnė informacija apie savivaldybei tenkantį nekilnojamojo turto mokest</w:t>
            </w:r>
            <w:r w:rsidR="004A7BFD" w:rsidRPr="003452A6">
              <w:t>į</w:t>
            </w:r>
            <w:r w:rsidRPr="003452A6">
              <w:t xml:space="preserve"> pateikiama </w:t>
            </w:r>
            <w:r w:rsidR="00A95E00" w:rsidRPr="003452A6">
              <w:t xml:space="preserve">                       </w:t>
            </w:r>
            <w:r w:rsidRPr="003452A6">
              <w:t>1</w:t>
            </w:r>
            <w:r w:rsidR="00BD678C" w:rsidRPr="003452A6">
              <w:t xml:space="preserve"> </w:t>
            </w:r>
            <w:r w:rsidRPr="003452A6">
              <w:t>pried</w:t>
            </w:r>
            <w:r w:rsidR="00BD678C" w:rsidRPr="003452A6">
              <w:t>e</w:t>
            </w:r>
            <w:r w:rsidRPr="003452A6">
              <w:t>.</w:t>
            </w:r>
          </w:p>
        </w:tc>
      </w:tr>
      <w:tr w:rsidR="002D133B" w:rsidRPr="00023ADB" w14:paraId="060F64EA" w14:textId="77777777" w:rsidTr="002D133B">
        <w:tc>
          <w:tcPr>
            <w:tcW w:w="9741" w:type="dxa"/>
          </w:tcPr>
          <w:p w14:paraId="3FED1A1B" w14:textId="77777777" w:rsidR="002D133B" w:rsidRPr="00023ADB" w:rsidRDefault="002D133B" w:rsidP="002D133B">
            <w:p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023ADB">
              <w:rPr>
                <w:b/>
                <w:i/>
                <w:sz w:val="24"/>
                <w:szCs w:val="24"/>
              </w:rPr>
              <w:t>10. Sprendimas įteikiamas (kam ir kiek egz.)</w:t>
            </w:r>
          </w:p>
        </w:tc>
      </w:tr>
      <w:tr w:rsidR="002D133B" w:rsidRPr="00023ADB" w14:paraId="4D1F22DB" w14:textId="77777777" w:rsidTr="002D133B">
        <w:tc>
          <w:tcPr>
            <w:tcW w:w="9741" w:type="dxa"/>
          </w:tcPr>
          <w:p w14:paraId="179F1617" w14:textId="77777777" w:rsidR="002D133B" w:rsidRPr="00023ADB" w:rsidRDefault="00BD11A6" w:rsidP="0039413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23ADB">
              <w:rPr>
                <w:sz w:val="24"/>
                <w:szCs w:val="24"/>
              </w:rPr>
              <w:t xml:space="preserve">1 egz. VMI – Klaipėdos apskrities VMI (el. p. </w:t>
            </w:r>
            <w:hyperlink r:id="rId9" w:history="1">
              <w:r w:rsidRPr="00023ADB">
                <w:rPr>
                  <w:rStyle w:val="Hipersaitas"/>
                  <w:sz w:val="24"/>
                  <w:szCs w:val="24"/>
                </w:rPr>
                <w:t>klaipedos.apskr.rastai</w:t>
              </w:r>
              <w:r w:rsidRPr="00023ADB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proofErr w:type="spellStart"/>
              <w:r w:rsidRPr="00023ADB">
                <w:rPr>
                  <w:rStyle w:val="Hipersaitas"/>
                  <w:sz w:val="24"/>
                  <w:szCs w:val="24"/>
                </w:rPr>
                <w:t>vmi.lt</w:t>
              </w:r>
              <w:proofErr w:type="spellEnd"/>
            </w:hyperlink>
            <w:r w:rsidRPr="00023ADB">
              <w:rPr>
                <w:sz w:val="24"/>
                <w:szCs w:val="24"/>
              </w:rPr>
              <w:t xml:space="preserve"> ), 1 egz. Finansų skyriui – per DVS</w:t>
            </w:r>
          </w:p>
        </w:tc>
      </w:tr>
    </w:tbl>
    <w:p w14:paraId="3E8915BB" w14:textId="77777777" w:rsidR="006410AD" w:rsidRDefault="006410AD" w:rsidP="002E1F99">
      <w:pPr>
        <w:tabs>
          <w:tab w:val="left" w:pos="567"/>
        </w:tabs>
        <w:rPr>
          <w:sz w:val="24"/>
          <w:szCs w:val="24"/>
        </w:rPr>
      </w:pPr>
    </w:p>
    <w:p w14:paraId="2C138F89" w14:textId="77777777" w:rsidR="00DF6D33" w:rsidRDefault="00DF6D33" w:rsidP="002E1F99">
      <w:pPr>
        <w:tabs>
          <w:tab w:val="left" w:pos="567"/>
        </w:tabs>
        <w:rPr>
          <w:sz w:val="24"/>
          <w:szCs w:val="24"/>
        </w:rPr>
      </w:pPr>
    </w:p>
    <w:p w14:paraId="05764421" w14:textId="77777777" w:rsidR="00B668F0" w:rsidRDefault="00B668F0" w:rsidP="00B668F0">
      <w:pPr>
        <w:rPr>
          <w:sz w:val="24"/>
          <w:szCs w:val="24"/>
        </w:rPr>
      </w:pPr>
      <w:r w:rsidRPr="00023ADB">
        <w:rPr>
          <w:sz w:val="24"/>
          <w:szCs w:val="24"/>
        </w:rPr>
        <w:t>Parengė</w:t>
      </w:r>
    </w:p>
    <w:p w14:paraId="252052CC" w14:textId="77777777" w:rsidR="00DF6D33" w:rsidRPr="00023ADB" w:rsidRDefault="00DF6D33" w:rsidP="00B668F0">
      <w:pPr>
        <w:rPr>
          <w:sz w:val="24"/>
          <w:szCs w:val="24"/>
        </w:rPr>
      </w:pPr>
    </w:p>
    <w:p w14:paraId="64152769" w14:textId="77777777" w:rsidR="00387A92" w:rsidRDefault="000F7061" w:rsidP="00387A92">
      <w:pPr>
        <w:pStyle w:val="Antrats"/>
        <w:tabs>
          <w:tab w:val="clear" w:pos="4153"/>
          <w:tab w:val="clear" w:pos="8306"/>
        </w:tabs>
        <w:rPr>
          <w:sz w:val="24"/>
          <w:szCs w:val="24"/>
          <w:lang w:eastAsia="de-DE"/>
        </w:rPr>
      </w:pPr>
      <w:r w:rsidRPr="00023ADB">
        <w:rPr>
          <w:sz w:val="24"/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23ADB">
        <w:rPr>
          <w:sz w:val="24"/>
          <w:szCs w:val="24"/>
          <w:lang w:eastAsia="de-DE"/>
        </w:rPr>
        <w:instrText xml:space="preserve"> FORMTEXT </w:instrText>
      </w:r>
      <w:r w:rsidRPr="00023ADB">
        <w:rPr>
          <w:sz w:val="24"/>
          <w:szCs w:val="24"/>
          <w:lang w:eastAsia="de-DE"/>
        </w:rPr>
      </w:r>
      <w:r w:rsidRPr="00023ADB">
        <w:rPr>
          <w:sz w:val="24"/>
          <w:szCs w:val="24"/>
          <w:lang w:eastAsia="de-DE"/>
        </w:rPr>
        <w:fldChar w:fldCharType="separate"/>
      </w:r>
      <w:r w:rsidR="00B668F0" w:rsidRPr="00023ADB">
        <w:rPr>
          <w:noProof/>
          <w:sz w:val="24"/>
          <w:szCs w:val="24"/>
          <w:lang w:eastAsia="de-DE"/>
        </w:rPr>
        <w:t>Gražina Ilgevičienė</w:t>
      </w:r>
      <w:r w:rsidRPr="00023ADB">
        <w:rPr>
          <w:sz w:val="24"/>
          <w:szCs w:val="24"/>
          <w:lang w:eastAsia="de-DE"/>
        </w:rPr>
        <w:fldChar w:fldCharType="end"/>
      </w:r>
      <w:bookmarkStart w:id="8" w:name="_Hlk137130648"/>
    </w:p>
    <w:p w14:paraId="1A95D60A" w14:textId="77777777" w:rsidR="00DF6D33" w:rsidRDefault="00DF6D33" w:rsidP="00387A92">
      <w:pPr>
        <w:pStyle w:val="Antrats"/>
        <w:tabs>
          <w:tab w:val="clear" w:pos="4153"/>
          <w:tab w:val="clear" w:pos="8306"/>
        </w:tabs>
        <w:rPr>
          <w:sz w:val="24"/>
          <w:szCs w:val="24"/>
          <w:lang w:eastAsia="de-DE"/>
        </w:rPr>
      </w:pPr>
    </w:p>
    <w:p w14:paraId="38315A03" w14:textId="5A59BF59" w:rsidR="0038454F" w:rsidRPr="00483A49" w:rsidRDefault="000F7061" w:rsidP="00483A49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87269B">
        <w:rPr>
          <w:szCs w:val="24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38454F" w:rsidRPr="0087269B">
        <w:rPr>
          <w:szCs w:val="24"/>
        </w:rPr>
        <w:instrText xml:space="preserve"> FORMTEXT </w:instrText>
      </w:r>
      <w:r w:rsidRPr="0087269B">
        <w:rPr>
          <w:szCs w:val="24"/>
        </w:rPr>
      </w:r>
      <w:r w:rsidRPr="0087269B">
        <w:rPr>
          <w:szCs w:val="24"/>
        </w:rPr>
        <w:fldChar w:fldCharType="separate"/>
      </w:r>
      <w:r w:rsidR="0038454F" w:rsidRPr="0087269B">
        <w:rPr>
          <w:noProof/>
          <w:szCs w:val="24"/>
        </w:rPr>
        <w:t>2024 m. birželio 10 d.</w:t>
      </w:r>
      <w:r w:rsidRPr="0087269B">
        <w:rPr>
          <w:szCs w:val="24"/>
        </w:rPr>
        <w:fldChar w:fldCharType="end"/>
      </w:r>
      <w:bookmarkEnd w:id="8"/>
    </w:p>
    <w:p w14:paraId="5856E980" w14:textId="77777777" w:rsidR="00523B5C" w:rsidRDefault="00523B5C" w:rsidP="0038454F">
      <w:pPr>
        <w:jc w:val="right"/>
        <w:rPr>
          <w:sz w:val="24"/>
          <w:szCs w:val="24"/>
        </w:rPr>
      </w:pPr>
    </w:p>
    <w:p w14:paraId="1948B296" w14:textId="77777777" w:rsidR="004E2251" w:rsidRPr="00023ADB" w:rsidRDefault="004E2251" w:rsidP="0038454F">
      <w:pPr>
        <w:jc w:val="right"/>
        <w:rPr>
          <w:b/>
          <w:sz w:val="24"/>
          <w:szCs w:val="24"/>
        </w:rPr>
      </w:pPr>
      <w:r w:rsidRPr="00023ADB">
        <w:rPr>
          <w:sz w:val="24"/>
          <w:szCs w:val="24"/>
        </w:rPr>
        <w:t>1 priedas</w:t>
      </w:r>
      <w:r w:rsidRPr="00023ADB">
        <w:rPr>
          <w:b/>
          <w:sz w:val="24"/>
          <w:szCs w:val="24"/>
        </w:rPr>
        <w:t xml:space="preserve"> </w:t>
      </w:r>
    </w:p>
    <w:p w14:paraId="14F7EB3A" w14:textId="77777777" w:rsidR="00B2655D" w:rsidRDefault="00B2655D" w:rsidP="004E1EDA">
      <w:pPr>
        <w:jc w:val="center"/>
        <w:rPr>
          <w:rFonts w:ascii="Trebuchet MS" w:hAnsi="Trebuchet MS"/>
        </w:rPr>
      </w:pPr>
    </w:p>
    <w:p w14:paraId="0607D588" w14:textId="77777777" w:rsidR="004E1EDA" w:rsidRPr="00023ADB" w:rsidRDefault="004E1EDA" w:rsidP="004E1EDA">
      <w:pPr>
        <w:jc w:val="center"/>
        <w:rPr>
          <w:b/>
          <w:sz w:val="24"/>
          <w:szCs w:val="24"/>
        </w:rPr>
      </w:pPr>
      <w:r w:rsidRPr="00023ADB">
        <w:rPr>
          <w:b/>
          <w:sz w:val="24"/>
          <w:szCs w:val="24"/>
        </w:rPr>
        <w:t>Savivaldybei tenkantis nekilnojamojo turto mokestis už 20</w:t>
      </w:r>
      <w:r>
        <w:rPr>
          <w:b/>
          <w:sz w:val="24"/>
          <w:szCs w:val="24"/>
        </w:rPr>
        <w:t>20</w:t>
      </w:r>
      <w:r w:rsidRPr="00023ADB">
        <w:rPr>
          <w:b/>
          <w:sz w:val="24"/>
          <w:szCs w:val="24"/>
        </w:rPr>
        <w:t xml:space="preserve"> metus pagal mokesčio tarifus</w:t>
      </w:r>
    </w:p>
    <w:p w14:paraId="7597847D" w14:textId="77777777" w:rsidR="004E1EDA" w:rsidRDefault="004E1EDA" w:rsidP="004E1EDA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4E1EDA" w14:paraId="1FF35631" w14:textId="77777777" w:rsidTr="00052658"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2B78E" w14:textId="77777777" w:rsidR="004E1EDA" w:rsidRDefault="004E1EDA">
            <w:pPr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89E12" w14:textId="77777777" w:rsidR="004E1EDA" w:rsidRDefault="004E1EDA">
            <w:pPr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>
              <w:rPr>
                <w:rFonts w:ascii="Trebuchet MS" w:hAnsi="Trebuchet MS"/>
                <w:color w:val="000000"/>
              </w:rPr>
              <w:t>0,5</w:t>
            </w:r>
            <w:r w:rsidR="00CE6AA9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 xml:space="preserve">% tarifas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5106D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  <w:r w:rsidR="00CE6AA9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 xml:space="preserve">% tarifas 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3F10C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</w:t>
            </w:r>
            <w:r w:rsidR="00CE6AA9">
              <w:rPr>
                <w:rFonts w:ascii="Trebuchet MS" w:hAnsi="Trebuchet MS"/>
                <w:color w:val="000000"/>
              </w:rPr>
              <w:t xml:space="preserve"> </w:t>
            </w:r>
            <w:r>
              <w:rPr>
                <w:rFonts w:ascii="Trebuchet MS" w:hAnsi="Trebuchet MS"/>
                <w:color w:val="000000"/>
              </w:rPr>
              <w:t xml:space="preserve">% tarifas </w:t>
            </w:r>
          </w:p>
        </w:tc>
      </w:tr>
      <w:tr w:rsidR="004E1EDA" w14:paraId="12A99CFA" w14:textId="77777777" w:rsidTr="00052658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3E60CE" w14:textId="77777777" w:rsidR="004E1EDA" w:rsidRDefault="004E1EDA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491DB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C624B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381A7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1DC87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6006F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B708D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</w:tr>
      <w:tr w:rsidR="004E1EDA" w14:paraId="576C177E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7EECD" w14:textId="77777777" w:rsidR="004E1EDA" w:rsidRDefault="004E1EDA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MM 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0E8FE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</w:t>
            </w:r>
            <w:r w:rsidR="00721A62">
              <w:rPr>
                <w:rFonts w:ascii="Trebuchet MS" w:hAnsi="Trebuchet MS"/>
                <w:color w:val="000000"/>
              </w:rPr>
              <w:t>4</w:t>
            </w:r>
            <w:r>
              <w:rPr>
                <w:rFonts w:ascii="Trebuchet MS" w:hAnsi="Trebuchet MS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72CCC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E3D64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5F067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49FC6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2282D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</w:tr>
      <w:tr w:rsidR="004E1EDA" w14:paraId="1ACE41F0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E321C" w14:textId="77777777" w:rsidR="004E1EDA" w:rsidRDefault="004E1EDA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Apmokestinamoji vertė,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5473F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21 788 012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B0504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2 918 715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C4F16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14 264 313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2B04B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15 577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21B04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4 395 429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34657" w14:textId="77777777" w:rsidR="004E1EDA" w:rsidRDefault="00853D5B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5 700</w:t>
            </w:r>
          </w:p>
        </w:tc>
      </w:tr>
      <w:tr w:rsidR="004E1EDA" w14:paraId="5AD4E2C8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44EDA" w14:textId="77777777" w:rsidR="004E1EDA" w:rsidRDefault="004E1EDA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Apskaičiuota NTM suma,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20A05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110 267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70901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14 668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14521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142 950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5CDB1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0DCD0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131 863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3E56B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171</w:t>
            </w:r>
          </w:p>
        </w:tc>
      </w:tr>
      <w:tr w:rsidR="004E1EDA" w14:paraId="0E31215E" w14:textId="77777777" w:rsidTr="00052658">
        <w:trPr>
          <w:trHeight w:val="56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CF33D" w14:textId="77777777" w:rsidR="004E1EDA" w:rsidRDefault="004E1EDA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Savivaldybės suteikta lengvata,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C4A2B" w14:textId="77777777" w:rsidR="004E1EDA" w:rsidRDefault="00732596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639BF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24467" w14:textId="77777777" w:rsidR="004E1EDA" w:rsidRDefault="00732596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71289" w14:textId="77777777" w:rsidR="004E1EDA" w:rsidRDefault="00732596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EF9FE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1 677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97884" w14:textId="77777777" w:rsidR="004E1EDA" w:rsidRDefault="00732596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4E1EDA" w14:paraId="174B71BE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9DC95" w14:textId="77777777" w:rsidR="004E1EDA" w:rsidRDefault="004E1EDA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Mokėtina suma,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FF3E7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110 267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CD278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2E849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142 950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6162E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DBE7F" w14:textId="77777777" w:rsidR="004E1EDA" w:rsidRDefault="00721A62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130 186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1FB89" w14:textId="77777777" w:rsidR="004E1EDA" w:rsidRDefault="004E1EDA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171</w:t>
            </w:r>
          </w:p>
        </w:tc>
      </w:tr>
    </w:tbl>
    <w:p w14:paraId="445737A0" w14:textId="77777777" w:rsidR="004E1EDA" w:rsidRDefault="004E1EDA" w:rsidP="00483961">
      <w:pPr>
        <w:jc w:val="center"/>
        <w:rPr>
          <w:sz w:val="24"/>
          <w:szCs w:val="24"/>
        </w:rPr>
      </w:pPr>
    </w:p>
    <w:p w14:paraId="60FDD867" w14:textId="77777777" w:rsidR="004D0DBF" w:rsidRDefault="004D0DBF" w:rsidP="00483961">
      <w:pPr>
        <w:jc w:val="center"/>
        <w:rPr>
          <w:sz w:val="24"/>
          <w:szCs w:val="24"/>
        </w:rPr>
      </w:pPr>
    </w:p>
    <w:p w14:paraId="0563DB1C" w14:textId="77777777" w:rsidR="004D0DBF" w:rsidRPr="00023ADB" w:rsidRDefault="004D0DBF" w:rsidP="004D0DBF">
      <w:pPr>
        <w:jc w:val="center"/>
        <w:rPr>
          <w:b/>
          <w:sz w:val="24"/>
          <w:szCs w:val="24"/>
        </w:rPr>
      </w:pPr>
      <w:r w:rsidRPr="00023ADB">
        <w:rPr>
          <w:b/>
          <w:sz w:val="24"/>
          <w:szCs w:val="24"/>
        </w:rPr>
        <w:t>Savivaldybei tenkantis nekilnojamojo turto mokestis už 20</w:t>
      </w:r>
      <w:r>
        <w:rPr>
          <w:b/>
          <w:sz w:val="24"/>
          <w:szCs w:val="24"/>
        </w:rPr>
        <w:t>21</w:t>
      </w:r>
      <w:r w:rsidRPr="00023ADB">
        <w:rPr>
          <w:b/>
          <w:sz w:val="24"/>
          <w:szCs w:val="24"/>
        </w:rPr>
        <w:t xml:space="preserve"> metus pagal mokesčio tarifus</w:t>
      </w:r>
    </w:p>
    <w:p w14:paraId="62D98607" w14:textId="77777777" w:rsidR="004D0DBF" w:rsidRDefault="004D0DBF" w:rsidP="004D0DBF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4D0DBF" w14:paraId="1DD77CFB" w14:textId="77777777" w:rsidTr="00052658"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7B7F9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9A7D8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>
              <w:rPr>
                <w:rFonts w:ascii="Trebuchet MS" w:hAnsi="Trebuchet MS"/>
                <w:color w:val="000000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8E1E3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E81D4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 xml:space="preserve">3 % tarifas </w:t>
            </w:r>
          </w:p>
        </w:tc>
      </w:tr>
      <w:tr w:rsidR="004D0DBF" w14:paraId="0B45BF7F" w14:textId="77777777" w:rsidTr="00052658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E2704A" w14:textId="77777777" w:rsidR="004D0DBF" w:rsidRDefault="004D0DBF" w:rsidP="00BB13DD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AAF2E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F71EB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2281B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93E38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4BCD7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D5D6C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FA</w:t>
            </w:r>
          </w:p>
        </w:tc>
      </w:tr>
      <w:tr w:rsidR="004D0DBF" w14:paraId="1E547AC4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014A6" w14:textId="77777777" w:rsidR="004D0DBF" w:rsidRDefault="004D0DBF" w:rsidP="00BB13DD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MM 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4EFE9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47BAF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9D1B4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EAACE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B4E19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FBD77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</w:p>
        </w:tc>
      </w:tr>
      <w:tr w:rsidR="004D0DBF" w14:paraId="246B255B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6607C" w14:textId="77777777" w:rsidR="004D0DBF" w:rsidRDefault="004D0DBF" w:rsidP="00BB13DD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Apmokestinamoji vertė,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0401F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26 248 729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8E59E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3 735 149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D97B9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14 206 075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245F5" w14:textId="77777777" w:rsidR="004D0DBF" w:rsidRDefault="005A7D5C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9 900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2B938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4 964 940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884CB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14 238</w:t>
            </w:r>
          </w:p>
        </w:tc>
      </w:tr>
      <w:tr w:rsidR="004D0DBF" w14:paraId="4B3C2E7F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4E415" w14:textId="77777777" w:rsidR="004D0DBF" w:rsidRDefault="004D0DBF" w:rsidP="00BB13DD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Apskaičiuota NTM suma,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ED32B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133 991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7F4C8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68688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145 513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3DC22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0DE30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147 446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8CF7A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427</w:t>
            </w:r>
          </w:p>
        </w:tc>
      </w:tr>
      <w:tr w:rsidR="004D0DBF" w14:paraId="1DD8BB88" w14:textId="77777777" w:rsidTr="00052658">
        <w:trPr>
          <w:trHeight w:val="56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09A4C" w14:textId="77777777" w:rsidR="004D0DBF" w:rsidRDefault="004D0DBF" w:rsidP="00BB13DD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Savivaldybės suteikta lengvata,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C3F7D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C44C5" w14:textId="77777777" w:rsidR="004D0DBF" w:rsidRDefault="007E33F8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739C6" w14:textId="77777777" w:rsidR="004D0DBF" w:rsidRDefault="007E33F8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0C3D" w14:textId="77777777" w:rsidR="004D0DBF" w:rsidRDefault="007E33F8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2598C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1 677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24472" w14:textId="77777777" w:rsidR="004D0DBF" w:rsidRDefault="007E33F8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  <w:tr w:rsidR="004D0DBF" w14:paraId="3E43CBB9" w14:textId="77777777" w:rsidTr="00052658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F1C76" w14:textId="77777777" w:rsidR="004D0DBF" w:rsidRDefault="004D0DBF" w:rsidP="00BB13DD">
            <w:pPr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Mokėtina suma,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39C5A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133 139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21F74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DA186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145 513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A593D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E3E8B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145 769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23BFB" w14:textId="77777777" w:rsidR="004D0DBF" w:rsidRDefault="004D0DBF" w:rsidP="00BB13DD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427</w:t>
            </w:r>
          </w:p>
        </w:tc>
      </w:tr>
    </w:tbl>
    <w:p w14:paraId="49EB533F" w14:textId="77777777" w:rsidR="00E4515A" w:rsidRPr="002109BC" w:rsidRDefault="00E4515A" w:rsidP="00E4515A">
      <w:pPr>
        <w:pBdr>
          <w:bottom w:val="single" w:sz="12" w:space="1" w:color="auto"/>
        </w:pBdr>
        <w:ind w:left="-709" w:firstLine="1069"/>
        <w:rPr>
          <w:sz w:val="16"/>
          <w:szCs w:val="16"/>
        </w:rPr>
      </w:pPr>
      <w:r w:rsidRPr="002109BC">
        <w:rPr>
          <w:sz w:val="16"/>
          <w:szCs w:val="16"/>
        </w:rPr>
        <w:t>* Klaipėdos apskrities valstybinės mokesčių inspekcijos pateikta informacija</w:t>
      </w:r>
    </w:p>
    <w:p w14:paraId="63E565F6" w14:textId="77777777" w:rsidR="004D0DBF" w:rsidRDefault="004D0DBF" w:rsidP="004D0DBF">
      <w:pPr>
        <w:jc w:val="center"/>
        <w:rPr>
          <w:sz w:val="24"/>
          <w:szCs w:val="24"/>
        </w:rPr>
      </w:pPr>
    </w:p>
    <w:p w14:paraId="7285728B" w14:textId="77777777" w:rsidR="004D0DBF" w:rsidRDefault="004D0DBF" w:rsidP="00483961">
      <w:pPr>
        <w:jc w:val="center"/>
        <w:rPr>
          <w:sz w:val="24"/>
          <w:szCs w:val="24"/>
        </w:rPr>
      </w:pPr>
    </w:p>
    <w:p w14:paraId="04883915" w14:textId="77777777" w:rsidR="009E29D6" w:rsidRPr="00023ADB" w:rsidRDefault="009E29D6" w:rsidP="009E29D6">
      <w:pPr>
        <w:jc w:val="center"/>
        <w:rPr>
          <w:b/>
          <w:sz w:val="24"/>
          <w:szCs w:val="24"/>
        </w:rPr>
      </w:pPr>
      <w:r w:rsidRPr="00023ADB">
        <w:rPr>
          <w:b/>
          <w:sz w:val="24"/>
          <w:szCs w:val="24"/>
        </w:rPr>
        <w:t>Savivaldybei tenkantis nekilnojamojo turto mokestis už 20</w:t>
      </w:r>
      <w:r>
        <w:rPr>
          <w:b/>
          <w:sz w:val="24"/>
          <w:szCs w:val="24"/>
        </w:rPr>
        <w:t>2</w:t>
      </w:r>
      <w:r w:rsidR="001E36B4">
        <w:rPr>
          <w:b/>
          <w:sz w:val="24"/>
          <w:szCs w:val="24"/>
        </w:rPr>
        <w:t>2</w:t>
      </w:r>
      <w:r w:rsidRPr="00023ADB">
        <w:rPr>
          <w:b/>
          <w:sz w:val="24"/>
          <w:szCs w:val="24"/>
        </w:rPr>
        <w:t xml:space="preserve"> metus pagal mokesčio tarifus</w:t>
      </w:r>
    </w:p>
    <w:p w14:paraId="79029465" w14:textId="77777777" w:rsidR="009E29D6" w:rsidRPr="0079032E" w:rsidRDefault="009E29D6" w:rsidP="009E29D6">
      <w:pPr>
        <w:jc w:val="both"/>
        <w:rPr>
          <w:rFonts w:ascii="Trebuchet MS" w:hAnsi="Trebuchet MS"/>
        </w:rPr>
      </w:pPr>
    </w:p>
    <w:tbl>
      <w:tblPr>
        <w:tblW w:w="99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418"/>
        <w:gridCol w:w="1276"/>
        <w:gridCol w:w="992"/>
        <w:gridCol w:w="1278"/>
        <w:gridCol w:w="992"/>
      </w:tblGrid>
      <w:tr w:rsidR="0079032E" w:rsidRPr="0079032E" w14:paraId="6CDF364E" w14:textId="77777777" w:rsidTr="00CD2553"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3E89D" w14:textId="77777777" w:rsidR="009E29D6" w:rsidRPr="0079032E" w:rsidRDefault="009E29D6" w:rsidP="00CD255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9032E">
              <w:rPr>
                <w:rFonts w:ascii="Trebuchet MS" w:hAnsi="Trebuchet MS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FCE09" w14:textId="77777777" w:rsidR="009E29D6" w:rsidRPr="0079032E" w:rsidRDefault="009E29D6" w:rsidP="00CD2553">
            <w:pPr>
              <w:jc w:val="center"/>
              <w:rPr>
                <w:rFonts w:ascii="Trebuchet MS" w:hAnsi="Trebuchet MS"/>
                <w:lang w:eastAsia="en-US"/>
              </w:rPr>
            </w:pPr>
            <w:r w:rsidRPr="0079032E">
              <w:rPr>
                <w:rFonts w:ascii="Trebuchet MS" w:hAnsi="Trebuchet MS"/>
              </w:rPr>
              <w:t xml:space="preserve">0,5 % tarifas 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02AFA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 xml:space="preserve">1 % tarifas 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D8E76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 xml:space="preserve">3 % tarifas </w:t>
            </w:r>
          </w:p>
        </w:tc>
      </w:tr>
      <w:tr w:rsidR="0079032E" w:rsidRPr="0079032E" w14:paraId="35992E99" w14:textId="77777777" w:rsidTr="00CD2553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334EB0" w14:textId="77777777" w:rsidR="009E29D6" w:rsidRPr="0079032E" w:rsidRDefault="009E29D6" w:rsidP="00CD255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E959F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ECCE1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69E98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EF24D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FA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25FF2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79704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FA</w:t>
            </w:r>
          </w:p>
        </w:tc>
      </w:tr>
      <w:tr w:rsidR="0079032E" w:rsidRPr="0079032E" w14:paraId="0917951D" w14:textId="77777777" w:rsidTr="00CD255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D7B9F" w14:textId="77777777" w:rsidR="009E29D6" w:rsidRPr="0079032E" w:rsidRDefault="009E29D6" w:rsidP="00CD2553">
            <w:pPr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MM 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C6D03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35</w:t>
            </w:r>
            <w:r w:rsidR="0079032E" w:rsidRPr="0079032E">
              <w:rPr>
                <w:rFonts w:ascii="Trebuchet MS" w:hAnsi="Trebuchet M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ED54C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989D9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9F704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61C3D" w14:textId="77777777" w:rsidR="009E29D6" w:rsidRPr="0079032E" w:rsidRDefault="009E29D6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60416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</w:t>
            </w:r>
          </w:p>
        </w:tc>
      </w:tr>
      <w:tr w:rsidR="0079032E" w:rsidRPr="0079032E" w14:paraId="56E46DDC" w14:textId="77777777" w:rsidTr="00CD255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03A32" w14:textId="77777777" w:rsidR="009E29D6" w:rsidRPr="0079032E" w:rsidRDefault="009E29D6" w:rsidP="00CD2553">
            <w:pPr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Apmokestinamoji vertė,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58700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27 135 138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8E7FC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3 139 343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89859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14 537 000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95416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8 630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BD451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4 894 334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CF8DF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2 071</w:t>
            </w:r>
          </w:p>
        </w:tc>
      </w:tr>
      <w:tr w:rsidR="0079032E" w:rsidRPr="0079032E" w14:paraId="2A375F0D" w14:textId="77777777" w:rsidTr="00CD255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76BAA" w14:textId="77777777" w:rsidR="009E29D6" w:rsidRPr="0079032E" w:rsidRDefault="009E29D6" w:rsidP="00CD2553">
            <w:pPr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Apskaičiuota NTM suma,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A0AF5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136 504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34DAA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15 988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76BEB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152 323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3E545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F6C2C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146 829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5A13C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62</w:t>
            </w:r>
          </w:p>
        </w:tc>
      </w:tr>
      <w:tr w:rsidR="0079032E" w:rsidRPr="0079032E" w14:paraId="0E5C4CEA" w14:textId="77777777" w:rsidTr="00CD2553">
        <w:trPr>
          <w:trHeight w:val="56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650E9" w14:textId="77777777" w:rsidR="009E29D6" w:rsidRPr="0079032E" w:rsidRDefault="009E29D6" w:rsidP="00CD2553">
            <w:pPr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Savivaldybės suteikta lengvata,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AD6A9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9C6F9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2ED11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D57E7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211A1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B5017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0</w:t>
            </w:r>
          </w:p>
        </w:tc>
      </w:tr>
      <w:tr w:rsidR="0079032E" w:rsidRPr="0079032E" w14:paraId="18922151" w14:textId="77777777" w:rsidTr="00CD2553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F5639" w14:textId="77777777" w:rsidR="009E29D6" w:rsidRPr="0079032E" w:rsidRDefault="009E29D6" w:rsidP="00CD2553">
            <w:pPr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Mokėtina suma,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B7870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136 504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82F36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15 988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8123F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152 323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0B675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4697D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146 829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FC916" w14:textId="77777777" w:rsidR="009E29D6" w:rsidRPr="0079032E" w:rsidRDefault="0079032E" w:rsidP="00CD2553">
            <w:pPr>
              <w:jc w:val="center"/>
              <w:rPr>
                <w:rFonts w:ascii="Trebuchet MS" w:hAnsi="Trebuchet MS"/>
              </w:rPr>
            </w:pPr>
            <w:r w:rsidRPr="0079032E">
              <w:rPr>
                <w:rFonts w:ascii="Trebuchet MS" w:hAnsi="Trebuchet MS"/>
              </w:rPr>
              <w:t>62</w:t>
            </w:r>
          </w:p>
        </w:tc>
      </w:tr>
    </w:tbl>
    <w:p w14:paraId="3914EF7A" w14:textId="77777777" w:rsidR="009E29D6" w:rsidRPr="002109BC" w:rsidRDefault="009E29D6" w:rsidP="009E29D6">
      <w:pPr>
        <w:pBdr>
          <w:bottom w:val="single" w:sz="12" w:space="1" w:color="auto"/>
        </w:pBdr>
        <w:ind w:left="-709" w:firstLine="1069"/>
        <w:rPr>
          <w:sz w:val="16"/>
          <w:szCs w:val="16"/>
        </w:rPr>
      </w:pPr>
      <w:r w:rsidRPr="002109BC">
        <w:rPr>
          <w:sz w:val="16"/>
          <w:szCs w:val="16"/>
        </w:rPr>
        <w:t>* Klaipėdos apskrities valstybinės mokesčių inspekcijos pateikta informacija</w:t>
      </w:r>
    </w:p>
    <w:p w14:paraId="7333E6FF" w14:textId="77777777" w:rsidR="001F3EC2" w:rsidRDefault="00B465F7" w:rsidP="0048396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 w:rsidR="001F3EC2" w:rsidSect="00270E42">
      <w:headerReference w:type="even" r:id="rId10"/>
      <w:headerReference w:type="default" r:id="rId11"/>
      <w:pgSz w:w="11906" w:h="16838" w:code="9"/>
      <w:pgMar w:top="1134" w:right="680" w:bottom="1985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29F26" w14:textId="77777777" w:rsidR="008A54F9" w:rsidRDefault="008A54F9">
      <w:r>
        <w:separator/>
      </w:r>
    </w:p>
  </w:endnote>
  <w:endnote w:type="continuationSeparator" w:id="0">
    <w:p w14:paraId="14336512" w14:textId="77777777" w:rsidR="008A54F9" w:rsidRDefault="008A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0068" w14:textId="77777777" w:rsidR="008A54F9" w:rsidRDefault="008A54F9">
      <w:r>
        <w:separator/>
      </w:r>
    </w:p>
  </w:footnote>
  <w:footnote w:type="continuationSeparator" w:id="0">
    <w:p w14:paraId="11D5E181" w14:textId="77777777" w:rsidR="008A54F9" w:rsidRDefault="008A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F349" w14:textId="77777777" w:rsidR="00B21FB0" w:rsidRDefault="000F70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1FB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A640CA" w14:textId="77777777" w:rsidR="00B21FB0" w:rsidRDefault="00B21F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EEE7" w14:textId="77777777" w:rsidR="00B21FB0" w:rsidRDefault="00B21FB0">
    <w:pPr>
      <w:pStyle w:val="Antrats"/>
      <w:framePr w:wrap="around" w:vAnchor="text" w:hAnchor="margin" w:xAlign="center" w:y="1"/>
      <w:rPr>
        <w:rStyle w:val="Puslapionumeris"/>
      </w:rPr>
    </w:pPr>
  </w:p>
  <w:p w14:paraId="0781C2C0" w14:textId="77777777" w:rsidR="00B21FB0" w:rsidRDefault="00B21FB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D06F5" w14:textId="77777777" w:rsidR="00FC1CD3" w:rsidRDefault="000F70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409C01" w14:textId="77777777" w:rsidR="00FC1CD3" w:rsidRDefault="00FC1C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1854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DF4078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638153473">
    <w:abstractNumId w:val="3"/>
  </w:num>
  <w:num w:numId="2" w16cid:durableId="1493065599">
    <w:abstractNumId w:val="2"/>
  </w:num>
  <w:num w:numId="3" w16cid:durableId="855189345">
    <w:abstractNumId w:val="4"/>
  </w:num>
  <w:num w:numId="4" w16cid:durableId="1500269947">
    <w:abstractNumId w:val="1"/>
  </w:num>
  <w:num w:numId="5" w16cid:durableId="643705838">
    <w:abstractNumId w:val="6"/>
  </w:num>
  <w:num w:numId="6" w16cid:durableId="939801158">
    <w:abstractNumId w:val="5"/>
  </w:num>
  <w:num w:numId="7" w16cid:durableId="11288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22A1"/>
    <w:rsid w:val="00015722"/>
    <w:rsid w:val="000213D1"/>
    <w:rsid w:val="00023ADB"/>
    <w:rsid w:val="000258A2"/>
    <w:rsid w:val="000300B6"/>
    <w:rsid w:val="00031B2B"/>
    <w:rsid w:val="0003441C"/>
    <w:rsid w:val="0004564E"/>
    <w:rsid w:val="000462A6"/>
    <w:rsid w:val="00052658"/>
    <w:rsid w:val="00054928"/>
    <w:rsid w:val="00055DFF"/>
    <w:rsid w:val="00056E15"/>
    <w:rsid w:val="00064D8B"/>
    <w:rsid w:val="00071600"/>
    <w:rsid w:val="00073ECC"/>
    <w:rsid w:val="00076A1D"/>
    <w:rsid w:val="000773EB"/>
    <w:rsid w:val="000829A5"/>
    <w:rsid w:val="00085739"/>
    <w:rsid w:val="00086A6E"/>
    <w:rsid w:val="000900C4"/>
    <w:rsid w:val="00093ED3"/>
    <w:rsid w:val="000A1045"/>
    <w:rsid w:val="000A51EA"/>
    <w:rsid w:val="000D3D30"/>
    <w:rsid w:val="000D51E9"/>
    <w:rsid w:val="000E138D"/>
    <w:rsid w:val="000E1F44"/>
    <w:rsid w:val="000E70EB"/>
    <w:rsid w:val="000F1A5F"/>
    <w:rsid w:val="000F5F26"/>
    <w:rsid w:val="000F7061"/>
    <w:rsid w:val="00104D3B"/>
    <w:rsid w:val="00105BB2"/>
    <w:rsid w:val="00105D9C"/>
    <w:rsid w:val="00107C26"/>
    <w:rsid w:val="00111678"/>
    <w:rsid w:val="00113CFD"/>
    <w:rsid w:val="001165B1"/>
    <w:rsid w:val="00117349"/>
    <w:rsid w:val="001176EA"/>
    <w:rsid w:val="00123229"/>
    <w:rsid w:val="00124B53"/>
    <w:rsid w:val="00125885"/>
    <w:rsid w:val="001266B3"/>
    <w:rsid w:val="00130B2A"/>
    <w:rsid w:val="00130FBD"/>
    <w:rsid w:val="001313DA"/>
    <w:rsid w:val="0013367C"/>
    <w:rsid w:val="001343CC"/>
    <w:rsid w:val="00150182"/>
    <w:rsid w:val="0015078A"/>
    <w:rsid w:val="00152F39"/>
    <w:rsid w:val="00164707"/>
    <w:rsid w:val="00166116"/>
    <w:rsid w:val="00171BE3"/>
    <w:rsid w:val="00172D6E"/>
    <w:rsid w:val="00181E5E"/>
    <w:rsid w:val="00181FCD"/>
    <w:rsid w:val="00182224"/>
    <w:rsid w:val="00184B45"/>
    <w:rsid w:val="00194C6E"/>
    <w:rsid w:val="001952BC"/>
    <w:rsid w:val="001A01BB"/>
    <w:rsid w:val="001B49F9"/>
    <w:rsid w:val="001B4DE9"/>
    <w:rsid w:val="001C02C2"/>
    <w:rsid w:val="001C3368"/>
    <w:rsid w:val="001C371E"/>
    <w:rsid w:val="001D00A0"/>
    <w:rsid w:val="001D019C"/>
    <w:rsid w:val="001D30D8"/>
    <w:rsid w:val="001D4EA6"/>
    <w:rsid w:val="001E0B94"/>
    <w:rsid w:val="001E36B4"/>
    <w:rsid w:val="001F21CF"/>
    <w:rsid w:val="001F3A5E"/>
    <w:rsid w:val="001F3EC2"/>
    <w:rsid w:val="001F442E"/>
    <w:rsid w:val="00203CFC"/>
    <w:rsid w:val="00205530"/>
    <w:rsid w:val="002109BC"/>
    <w:rsid w:val="00221D4D"/>
    <w:rsid w:val="00225F9B"/>
    <w:rsid w:val="00226341"/>
    <w:rsid w:val="00226D4E"/>
    <w:rsid w:val="00233201"/>
    <w:rsid w:val="002343C8"/>
    <w:rsid w:val="002363BA"/>
    <w:rsid w:val="0024115F"/>
    <w:rsid w:val="00242EDD"/>
    <w:rsid w:val="00251454"/>
    <w:rsid w:val="00262CF3"/>
    <w:rsid w:val="00267C8D"/>
    <w:rsid w:val="00270E42"/>
    <w:rsid w:val="0027404B"/>
    <w:rsid w:val="00275064"/>
    <w:rsid w:val="00281984"/>
    <w:rsid w:val="00287CC6"/>
    <w:rsid w:val="00294EF6"/>
    <w:rsid w:val="002956F3"/>
    <w:rsid w:val="002A1F48"/>
    <w:rsid w:val="002A55F2"/>
    <w:rsid w:val="002B2985"/>
    <w:rsid w:val="002B3B90"/>
    <w:rsid w:val="002B5794"/>
    <w:rsid w:val="002C0FD0"/>
    <w:rsid w:val="002D133B"/>
    <w:rsid w:val="002E1F99"/>
    <w:rsid w:val="002E3F21"/>
    <w:rsid w:val="002E4E62"/>
    <w:rsid w:val="002F084E"/>
    <w:rsid w:val="002F4383"/>
    <w:rsid w:val="002F52BF"/>
    <w:rsid w:val="003018C7"/>
    <w:rsid w:val="003308DF"/>
    <w:rsid w:val="00333FD4"/>
    <w:rsid w:val="003352CA"/>
    <w:rsid w:val="0034138A"/>
    <w:rsid w:val="003421EA"/>
    <w:rsid w:val="003427C2"/>
    <w:rsid w:val="003452A6"/>
    <w:rsid w:val="003459E5"/>
    <w:rsid w:val="003502AC"/>
    <w:rsid w:val="00352AE8"/>
    <w:rsid w:val="00366919"/>
    <w:rsid w:val="00371596"/>
    <w:rsid w:val="00372033"/>
    <w:rsid w:val="00376143"/>
    <w:rsid w:val="0037738D"/>
    <w:rsid w:val="003822CB"/>
    <w:rsid w:val="0038454F"/>
    <w:rsid w:val="003859D7"/>
    <w:rsid w:val="0038623E"/>
    <w:rsid w:val="00386290"/>
    <w:rsid w:val="00387A92"/>
    <w:rsid w:val="0039413A"/>
    <w:rsid w:val="00394FD0"/>
    <w:rsid w:val="003A3348"/>
    <w:rsid w:val="003A4C99"/>
    <w:rsid w:val="003A6668"/>
    <w:rsid w:val="003A74D3"/>
    <w:rsid w:val="003A7F59"/>
    <w:rsid w:val="003B02A0"/>
    <w:rsid w:val="003B0F90"/>
    <w:rsid w:val="003B2523"/>
    <w:rsid w:val="003B455D"/>
    <w:rsid w:val="003C44C4"/>
    <w:rsid w:val="003D073D"/>
    <w:rsid w:val="003D1D11"/>
    <w:rsid w:val="003D3240"/>
    <w:rsid w:val="003D3445"/>
    <w:rsid w:val="003D484F"/>
    <w:rsid w:val="003E3A2A"/>
    <w:rsid w:val="003E41EB"/>
    <w:rsid w:val="003E54A7"/>
    <w:rsid w:val="003E6158"/>
    <w:rsid w:val="003F1305"/>
    <w:rsid w:val="003F3410"/>
    <w:rsid w:val="004000CA"/>
    <w:rsid w:val="004003BA"/>
    <w:rsid w:val="00403F58"/>
    <w:rsid w:val="00412631"/>
    <w:rsid w:val="00416998"/>
    <w:rsid w:val="004221CD"/>
    <w:rsid w:val="004249D5"/>
    <w:rsid w:val="00433D3F"/>
    <w:rsid w:val="00435B30"/>
    <w:rsid w:val="0044035E"/>
    <w:rsid w:val="00444045"/>
    <w:rsid w:val="0045757A"/>
    <w:rsid w:val="00460718"/>
    <w:rsid w:val="00464D03"/>
    <w:rsid w:val="00472345"/>
    <w:rsid w:val="00480212"/>
    <w:rsid w:val="00483961"/>
    <w:rsid w:val="00483A49"/>
    <w:rsid w:val="00483E68"/>
    <w:rsid w:val="004847EC"/>
    <w:rsid w:val="004900C8"/>
    <w:rsid w:val="004A1869"/>
    <w:rsid w:val="004A2811"/>
    <w:rsid w:val="004A4318"/>
    <w:rsid w:val="004A7BFD"/>
    <w:rsid w:val="004B0CB9"/>
    <w:rsid w:val="004B2369"/>
    <w:rsid w:val="004B7BDB"/>
    <w:rsid w:val="004C2BD5"/>
    <w:rsid w:val="004C31C6"/>
    <w:rsid w:val="004D09B4"/>
    <w:rsid w:val="004D0DBF"/>
    <w:rsid w:val="004D36CC"/>
    <w:rsid w:val="004D3926"/>
    <w:rsid w:val="004E1EDA"/>
    <w:rsid w:val="004E2251"/>
    <w:rsid w:val="004E3CE1"/>
    <w:rsid w:val="004E5F09"/>
    <w:rsid w:val="004F6F2B"/>
    <w:rsid w:val="00501C69"/>
    <w:rsid w:val="0050266D"/>
    <w:rsid w:val="00506E31"/>
    <w:rsid w:val="00516BDD"/>
    <w:rsid w:val="005209D1"/>
    <w:rsid w:val="005231DA"/>
    <w:rsid w:val="00523B5C"/>
    <w:rsid w:val="00525A92"/>
    <w:rsid w:val="00532047"/>
    <w:rsid w:val="00532E2B"/>
    <w:rsid w:val="00532E87"/>
    <w:rsid w:val="00540392"/>
    <w:rsid w:val="00542B92"/>
    <w:rsid w:val="00543AE5"/>
    <w:rsid w:val="005453B1"/>
    <w:rsid w:val="00556EB4"/>
    <w:rsid w:val="00560499"/>
    <w:rsid w:val="00560C9C"/>
    <w:rsid w:val="00572FB5"/>
    <w:rsid w:val="005769ED"/>
    <w:rsid w:val="0058260B"/>
    <w:rsid w:val="005839E4"/>
    <w:rsid w:val="00593FFF"/>
    <w:rsid w:val="005A4854"/>
    <w:rsid w:val="005A5E21"/>
    <w:rsid w:val="005A7D5C"/>
    <w:rsid w:val="005B2122"/>
    <w:rsid w:val="005B2A13"/>
    <w:rsid w:val="005C31CD"/>
    <w:rsid w:val="005C4552"/>
    <w:rsid w:val="005C6D04"/>
    <w:rsid w:val="005D0CCD"/>
    <w:rsid w:val="005D1F24"/>
    <w:rsid w:val="005D3056"/>
    <w:rsid w:val="005D3724"/>
    <w:rsid w:val="005D387B"/>
    <w:rsid w:val="005D3B3B"/>
    <w:rsid w:val="005E059E"/>
    <w:rsid w:val="005F23CF"/>
    <w:rsid w:val="005F7994"/>
    <w:rsid w:val="00602B80"/>
    <w:rsid w:val="006046BD"/>
    <w:rsid w:val="0061004E"/>
    <w:rsid w:val="00636747"/>
    <w:rsid w:val="006410AD"/>
    <w:rsid w:val="00641E12"/>
    <w:rsid w:val="006469CC"/>
    <w:rsid w:val="00653F78"/>
    <w:rsid w:val="006566BE"/>
    <w:rsid w:val="00656CDD"/>
    <w:rsid w:val="00660B3A"/>
    <w:rsid w:val="00666C03"/>
    <w:rsid w:val="00666D08"/>
    <w:rsid w:val="006703DD"/>
    <w:rsid w:val="00670564"/>
    <w:rsid w:val="00673C21"/>
    <w:rsid w:val="006773F9"/>
    <w:rsid w:val="00686E66"/>
    <w:rsid w:val="00694092"/>
    <w:rsid w:val="00697D48"/>
    <w:rsid w:val="006A29E6"/>
    <w:rsid w:val="006B643C"/>
    <w:rsid w:val="006C21CF"/>
    <w:rsid w:val="006D1CC6"/>
    <w:rsid w:val="006D1D30"/>
    <w:rsid w:val="006F5DA1"/>
    <w:rsid w:val="00716AEF"/>
    <w:rsid w:val="00717BFC"/>
    <w:rsid w:val="00721A62"/>
    <w:rsid w:val="007278E1"/>
    <w:rsid w:val="0073170A"/>
    <w:rsid w:val="00732596"/>
    <w:rsid w:val="00732616"/>
    <w:rsid w:val="00734333"/>
    <w:rsid w:val="0073509D"/>
    <w:rsid w:val="007358F2"/>
    <w:rsid w:val="00736348"/>
    <w:rsid w:val="0074013A"/>
    <w:rsid w:val="00744094"/>
    <w:rsid w:val="00757EA4"/>
    <w:rsid w:val="0076774B"/>
    <w:rsid w:val="00770834"/>
    <w:rsid w:val="007723D6"/>
    <w:rsid w:val="00775280"/>
    <w:rsid w:val="007848AF"/>
    <w:rsid w:val="007860A8"/>
    <w:rsid w:val="0079032E"/>
    <w:rsid w:val="007A32A5"/>
    <w:rsid w:val="007C6289"/>
    <w:rsid w:val="007D26E1"/>
    <w:rsid w:val="007D4277"/>
    <w:rsid w:val="007D74C7"/>
    <w:rsid w:val="007E13A9"/>
    <w:rsid w:val="007E33F8"/>
    <w:rsid w:val="007E57D4"/>
    <w:rsid w:val="007E653A"/>
    <w:rsid w:val="008067BC"/>
    <w:rsid w:val="00807219"/>
    <w:rsid w:val="008115CD"/>
    <w:rsid w:val="00813E8F"/>
    <w:rsid w:val="00816477"/>
    <w:rsid w:val="00826E21"/>
    <w:rsid w:val="0083240C"/>
    <w:rsid w:val="00832B07"/>
    <w:rsid w:val="00845213"/>
    <w:rsid w:val="00845959"/>
    <w:rsid w:val="00853D5B"/>
    <w:rsid w:val="008554EA"/>
    <w:rsid w:val="00856092"/>
    <w:rsid w:val="00857A58"/>
    <w:rsid w:val="008602F0"/>
    <w:rsid w:val="00861F56"/>
    <w:rsid w:val="00866AB7"/>
    <w:rsid w:val="00873956"/>
    <w:rsid w:val="008758B4"/>
    <w:rsid w:val="008770DC"/>
    <w:rsid w:val="008804B6"/>
    <w:rsid w:val="00885C13"/>
    <w:rsid w:val="00886BBC"/>
    <w:rsid w:val="00886E2F"/>
    <w:rsid w:val="00886EC4"/>
    <w:rsid w:val="00892223"/>
    <w:rsid w:val="008962CF"/>
    <w:rsid w:val="00896E6B"/>
    <w:rsid w:val="008A4BEF"/>
    <w:rsid w:val="008A54B2"/>
    <w:rsid w:val="008A54F9"/>
    <w:rsid w:val="008A7972"/>
    <w:rsid w:val="008B0D02"/>
    <w:rsid w:val="008B240D"/>
    <w:rsid w:val="008B50B1"/>
    <w:rsid w:val="008B7173"/>
    <w:rsid w:val="008B7C8C"/>
    <w:rsid w:val="008C2222"/>
    <w:rsid w:val="008C242C"/>
    <w:rsid w:val="008C384B"/>
    <w:rsid w:val="008C4BDA"/>
    <w:rsid w:val="008C7ADA"/>
    <w:rsid w:val="008E3EC4"/>
    <w:rsid w:val="008E7416"/>
    <w:rsid w:val="008F2C7D"/>
    <w:rsid w:val="00900643"/>
    <w:rsid w:val="00901B70"/>
    <w:rsid w:val="00904053"/>
    <w:rsid w:val="00915F79"/>
    <w:rsid w:val="00930BCB"/>
    <w:rsid w:val="00931D64"/>
    <w:rsid w:val="00942738"/>
    <w:rsid w:val="00943001"/>
    <w:rsid w:val="00943B75"/>
    <w:rsid w:val="009442D1"/>
    <w:rsid w:val="00947737"/>
    <w:rsid w:val="00947D85"/>
    <w:rsid w:val="00950378"/>
    <w:rsid w:val="00950858"/>
    <w:rsid w:val="00951AD9"/>
    <w:rsid w:val="009542F3"/>
    <w:rsid w:val="0095766B"/>
    <w:rsid w:val="009624BC"/>
    <w:rsid w:val="0096266A"/>
    <w:rsid w:val="00971037"/>
    <w:rsid w:val="0098095A"/>
    <w:rsid w:val="00983C7D"/>
    <w:rsid w:val="00987905"/>
    <w:rsid w:val="00992B19"/>
    <w:rsid w:val="00993442"/>
    <w:rsid w:val="00997C8F"/>
    <w:rsid w:val="009B2911"/>
    <w:rsid w:val="009C0547"/>
    <w:rsid w:val="009C27EC"/>
    <w:rsid w:val="009C47BB"/>
    <w:rsid w:val="009C64B8"/>
    <w:rsid w:val="009C68F2"/>
    <w:rsid w:val="009D6835"/>
    <w:rsid w:val="009E29D6"/>
    <w:rsid w:val="009E4029"/>
    <w:rsid w:val="009E5FEB"/>
    <w:rsid w:val="009F2421"/>
    <w:rsid w:val="009F28EE"/>
    <w:rsid w:val="009F3C36"/>
    <w:rsid w:val="009F615B"/>
    <w:rsid w:val="00A06551"/>
    <w:rsid w:val="00A06990"/>
    <w:rsid w:val="00A151E4"/>
    <w:rsid w:val="00A247DE"/>
    <w:rsid w:val="00A24846"/>
    <w:rsid w:val="00A25A98"/>
    <w:rsid w:val="00A31AA9"/>
    <w:rsid w:val="00A326AB"/>
    <w:rsid w:val="00A32DCA"/>
    <w:rsid w:val="00A34E24"/>
    <w:rsid w:val="00A44D77"/>
    <w:rsid w:val="00A47F22"/>
    <w:rsid w:val="00A50EB5"/>
    <w:rsid w:val="00A57B83"/>
    <w:rsid w:val="00A617BC"/>
    <w:rsid w:val="00A65A03"/>
    <w:rsid w:val="00A70119"/>
    <w:rsid w:val="00A8001C"/>
    <w:rsid w:val="00A80448"/>
    <w:rsid w:val="00A82082"/>
    <w:rsid w:val="00A85052"/>
    <w:rsid w:val="00A93F10"/>
    <w:rsid w:val="00A93FA4"/>
    <w:rsid w:val="00A95E00"/>
    <w:rsid w:val="00A961DC"/>
    <w:rsid w:val="00AA0A74"/>
    <w:rsid w:val="00AA21B2"/>
    <w:rsid w:val="00AA3BDF"/>
    <w:rsid w:val="00AB1733"/>
    <w:rsid w:val="00AD15DA"/>
    <w:rsid w:val="00AD73BE"/>
    <w:rsid w:val="00AD7C4E"/>
    <w:rsid w:val="00AD7EB0"/>
    <w:rsid w:val="00AE072A"/>
    <w:rsid w:val="00AE1124"/>
    <w:rsid w:val="00AE1965"/>
    <w:rsid w:val="00AE61D9"/>
    <w:rsid w:val="00AF1D73"/>
    <w:rsid w:val="00B009DB"/>
    <w:rsid w:val="00B058DE"/>
    <w:rsid w:val="00B05E36"/>
    <w:rsid w:val="00B06F7D"/>
    <w:rsid w:val="00B070B6"/>
    <w:rsid w:val="00B137E9"/>
    <w:rsid w:val="00B14102"/>
    <w:rsid w:val="00B17998"/>
    <w:rsid w:val="00B21FB0"/>
    <w:rsid w:val="00B24B0B"/>
    <w:rsid w:val="00B2655D"/>
    <w:rsid w:val="00B328D8"/>
    <w:rsid w:val="00B3497C"/>
    <w:rsid w:val="00B40526"/>
    <w:rsid w:val="00B418C7"/>
    <w:rsid w:val="00B42A07"/>
    <w:rsid w:val="00B465F7"/>
    <w:rsid w:val="00B54A3C"/>
    <w:rsid w:val="00B636D3"/>
    <w:rsid w:val="00B668F0"/>
    <w:rsid w:val="00B77D55"/>
    <w:rsid w:val="00B81EF2"/>
    <w:rsid w:val="00B82408"/>
    <w:rsid w:val="00B82C13"/>
    <w:rsid w:val="00B8562E"/>
    <w:rsid w:val="00B951B0"/>
    <w:rsid w:val="00BA26EB"/>
    <w:rsid w:val="00BA4F67"/>
    <w:rsid w:val="00BA7260"/>
    <w:rsid w:val="00BA7D22"/>
    <w:rsid w:val="00BB37B2"/>
    <w:rsid w:val="00BD11A6"/>
    <w:rsid w:val="00BD678C"/>
    <w:rsid w:val="00BF134B"/>
    <w:rsid w:val="00C0081B"/>
    <w:rsid w:val="00C02331"/>
    <w:rsid w:val="00C05289"/>
    <w:rsid w:val="00C10936"/>
    <w:rsid w:val="00C13615"/>
    <w:rsid w:val="00C1630A"/>
    <w:rsid w:val="00C340D6"/>
    <w:rsid w:val="00C35751"/>
    <w:rsid w:val="00C42389"/>
    <w:rsid w:val="00C42BD3"/>
    <w:rsid w:val="00C42CE2"/>
    <w:rsid w:val="00C43EC0"/>
    <w:rsid w:val="00C531AF"/>
    <w:rsid w:val="00C55360"/>
    <w:rsid w:val="00C61301"/>
    <w:rsid w:val="00C61D7C"/>
    <w:rsid w:val="00C66C5D"/>
    <w:rsid w:val="00C7179E"/>
    <w:rsid w:val="00C76C50"/>
    <w:rsid w:val="00C800F0"/>
    <w:rsid w:val="00C829DA"/>
    <w:rsid w:val="00C83B11"/>
    <w:rsid w:val="00C90B64"/>
    <w:rsid w:val="00CA2834"/>
    <w:rsid w:val="00CA4DC8"/>
    <w:rsid w:val="00CA7CF8"/>
    <w:rsid w:val="00CB2309"/>
    <w:rsid w:val="00CB3EDA"/>
    <w:rsid w:val="00CB6495"/>
    <w:rsid w:val="00CB68FF"/>
    <w:rsid w:val="00CC0BB5"/>
    <w:rsid w:val="00CC506E"/>
    <w:rsid w:val="00CC71F8"/>
    <w:rsid w:val="00CD4CFF"/>
    <w:rsid w:val="00CD6EC8"/>
    <w:rsid w:val="00CE349F"/>
    <w:rsid w:val="00CE6AA9"/>
    <w:rsid w:val="00CF763C"/>
    <w:rsid w:val="00D00B8B"/>
    <w:rsid w:val="00D01DDA"/>
    <w:rsid w:val="00D0688B"/>
    <w:rsid w:val="00D16695"/>
    <w:rsid w:val="00D20911"/>
    <w:rsid w:val="00D214A3"/>
    <w:rsid w:val="00D220B1"/>
    <w:rsid w:val="00D328A9"/>
    <w:rsid w:val="00D33888"/>
    <w:rsid w:val="00D403ED"/>
    <w:rsid w:val="00D4071D"/>
    <w:rsid w:val="00D41573"/>
    <w:rsid w:val="00D44907"/>
    <w:rsid w:val="00D462F7"/>
    <w:rsid w:val="00D509E3"/>
    <w:rsid w:val="00D513AA"/>
    <w:rsid w:val="00D51D60"/>
    <w:rsid w:val="00D541FA"/>
    <w:rsid w:val="00D659DF"/>
    <w:rsid w:val="00D70923"/>
    <w:rsid w:val="00D75F4B"/>
    <w:rsid w:val="00D76930"/>
    <w:rsid w:val="00D771FF"/>
    <w:rsid w:val="00D81ACD"/>
    <w:rsid w:val="00D82C9A"/>
    <w:rsid w:val="00DA0452"/>
    <w:rsid w:val="00DA5453"/>
    <w:rsid w:val="00DA68F0"/>
    <w:rsid w:val="00DB0B60"/>
    <w:rsid w:val="00DB58B9"/>
    <w:rsid w:val="00DC0007"/>
    <w:rsid w:val="00DC0CE6"/>
    <w:rsid w:val="00DC3108"/>
    <w:rsid w:val="00DC38E8"/>
    <w:rsid w:val="00DD7C7C"/>
    <w:rsid w:val="00DD7CF0"/>
    <w:rsid w:val="00DF0840"/>
    <w:rsid w:val="00DF449B"/>
    <w:rsid w:val="00DF4642"/>
    <w:rsid w:val="00DF6D33"/>
    <w:rsid w:val="00E01F65"/>
    <w:rsid w:val="00E03DCD"/>
    <w:rsid w:val="00E0742E"/>
    <w:rsid w:val="00E15F15"/>
    <w:rsid w:val="00E24862"/>
    <w:rsid w:val="00E3136B"/>
    <w:rsid w:val="00E36117"/>
    <w:rsid w:val="00E4515A"/>
    <w:rsid w:val="00E46D55"/>
    <w:rsid w:val="00E46E1F"/>
    <w:rsid w:val="00E472C1"/>
    <w:rsid w:val="00E619AE"/>
    <w:rsid w:val="00E64A13"/>
    <w:rsid w:val="00E70ACD"/>
    <w:rsid w:val="00E72754"/>
    <w:rsid w:val="00E85FB1"/>
    <w:rsid w:val="00E87016"/>
    <w:rsid w:val="00EA6026"/>
    <w:rsid w:val="00EA7BD8"/>
    <w:rsid w:val="00EB7055"/>
    <w:rsid w:val="00EC29ED"/>
    <w:rsid w:val="00EC2C7E"/>
    <w:rsid w:val="00EC3849"/>
    <w:rsid w:val="00EC3A43"/>
    <w:rsid w:val="00EC41EE"/>
    <w:rsid w:val="00EC4E33"/>
    <w:rsid w:val="00EC7E4F"/>
    <w:rsid w:val="00ED18C9"/>
    <w:rsid w:val="00ED43AE"/>
    <w:rsid w:val="00EE2004"/>
    <w:rsid w:val="00EE2679"/>
    <w:rsid w:val="00EE6036"/>
    <w:rsid w:val="00EF52DC"/>
    <w:rsid w:val="00F066B8"/>
    <w:rsid w:val="00F1773E"/>
    <w:rsid w:val="00F20019"/>
    <w:rsid w:val="00F25F35"/>
    <w:rsid w:val="00F27C80"/>
    <w:rsid w:val="00F320CA"/>
    <w:rsid w:val="00F40651"/>
    <w:rsid w:val="00F41A98"/>
    <w:rsid w:val="00F4316F"/>
    <w:rsid w:val="00F54D34"/>
    <w:rsid w:val="00F55293"/>
    <w:rsid w:val="00F57733"/>
    <w:rsid w:val="00F61AD2"/>
    <w:rsid w:val="00F62C89"/>
    <w:rsid w:val="00F6384B"/>
    <w:rsid w:val="00F6628C"/>
    <w:rsid w:val="00F75AAA"/>
    <w:rsid w:val="00F75C89"/>
    <w:rsid w:val="00F7723D"/>
    <w:rsid w:val="00F85B22"/>
    <w:rsid w:val="00F90C07"/>
    <w:rsid w:val="00F93476"/>
    <w:rsid w:val="00FA7A83"/>
    <w:rsid w:val="00FB0BBB"/>
    <w:rsid w:val="00FB1099"/>
    <w:rsid w:val="00FB2240"/>
    <w:rsid w:val="00FC1CD3"/>
    <w:rsid w:val="00FC58BB"/>
    <w:rsid w:val="00FC763D"/>
    <w:rsid w:val="00FD1D39"/>
    <w:rsid w:val="00FD1F84"/>
    <w:rsid w:val="00FD2657"/>
    <w:rsid w:val="00FE0655"/>
    <w:rsid w:val="00FF0EE8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B63E2"/>
  <w15:docId w15:val="{787E4021-4A11-46EA-A20B-95E5E5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483961"/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2D133B"/>
    <w:rPr>
      <w:rFonts w:eastAsia="Calibri"/>
      <w:sz w:val="24"/>
      <w:szCs w:val="24"/>
    </w:rPr>
  </w:style>
  <w:style w:type="paragraph" w:styleId="prastasiniatinklio">
    <w:name w:val="Normal (Web)"/>
    <w:basedOn w:val="prastasis"/>
    <w:rsid w:val="00CD4CF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CD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klaipedos.apskr.rastai@vmi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4</TotalTime>
  <Pages>4</Pages>
  <Words>6095</Words>
  <Characters>3475</Characters>
  <Application>Microsoft Office Word</Application>
  <DocSecurity>0</DocSecurity>
  <Lines>28</Lines>
  <Paragraphs>19</Paragraphs>
  <ScaleCrop>false</ScaleCrop>
  <Company>Sveikatos apsaugos ministerija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2024-06-06T08:20:00Z</cp:lastPrinted>
  <dcterms:created xsi:type="dcterms:W3CDTF">2024-06-10T08:32:00Z</dcterms:created>
  <dcterms:modified xsi:type="dcterms:W3CDTF">2024-06-13T08:10:00Z</dcterms:modified>
</cp:coreProperties>
</file>