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0E6D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21B73A33" w14:textId="77777777" w:rsidR="00FC1CD3" w:rsidRDefault="00FC1CD3">
      <w:pPr>
        <w:jc w:val="center"/>
        <w:rPr>
          <w:b/>
          <w:bCs/>
          <w:lang w:val="en-US"/>
        </w:rPr>
      </w:pPr>
    </w:p>
    <w:p w14:paraId="0D407EC3" w14:textId="77777777" w:rsidR="00F320CA" w:rsidRDefault="00F320CA">
      <w:pPr>
        <w:jc w:val="center"/>
        <w:rPr>
          <w:b/>
          <w:bCs/>
          <w:lang w:val="en-US"/>
        </w:rPr>
      </w:pPr>
    </w:p>
    <w:p w14:paraId="7E4BB635" w14:textId="77777777" w:rsidR="00F320CA" w:rsidRDefault="00F320CA">
      <w:pPr>
        <w:jc w:val="center"/>
        <w:rPr>
          <w:b/>
          <w:bCs/>
          <w:lang w:val="en-US"/>
        </w:rPr>
      </w:pPr>
    </w:p>
    <w:p w14:paraId="399A1860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7A5DDEF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70B80CCB" w14:textId="77777777" w:rsidTr="009C61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1400977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3FA6F8ED" w14:textId="77777777" w:rsidTr="009C61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FCFBD88" w14:textId="550F16E7" w:rsidR="00FC1CD3" w:rsidRPr="00AE61D9" w:rsidRDefault="00EE66CA" w:rsidP="002E5D8E">
            <w:pPr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PRITARIMO</w:t>
            </w:r>
            <w:r w:rsidR="009C61D5">
              <w:rPr>
                <w:b/>
                <w:noProof/>
              </w:rPr>
              <w:t xml:space="preserve"> </w:t>
            </w:r>
            <w:r w:rsidR="009C61D5" w:rsidRPr="009C61D5">
              <w:rPr>
                <w:b/>
                <w:bCs/>
              </w:rPr>
              <w:t>LIETUVOS RESPUBLIKOS JURBARKO RAJONO SAVIVALDYBĖS IR VOKIETIJOS FEDERACINĖS RESPUBLIKOS BERLYNO</w:t>
            </w:r>
            <w:r w:rsidR="00FA2902">
              <w:rPr>
                <w:b/>
                <w:bCs/>
              </w:rPr>
              <w:t> </w:t>
            </w:r>
            <w:r w:rsidR="009C61D5" w:rsidRPr="009C61D5">
              <w:rPr>
                <w:b/>
                <w:bCs/>
              </w:rPr>
              <w:t xml:space="preserve"> LICHTENBERGO</w:t>
            </w:r>
            <w:r w:rsidR="00FA2902">
              <w:rPr>
                <w:b/>
                <w:bCs/>
              </w:rPr>
              <w:t> </w:t>
            </w:r>
            <w:r w:rsidR="009C61D5" w:rsidRPr="009C61D5">
              <w:rPr>
                <w:b/>
                <w:bCs/>
              </w:rPr>
              <w:t xml:space="preserve"> RAJONO</w:t>
            </w:r>
            <w:r w:rsidR="002E5D8E">
              <w:rPr>
                <w:b/>
                <w:bCs/>
              </w:rPr>
              <w:t xml:space="preserve"> </w:t>
            </w:r>
            <w:r w:rsidR="00F20019" w:rsidRPr="005231DA">
              <w:rPr>
                <w:b/>
                <w:noProof/>
              </w:rPr>
              <w:t>SUSITARIMU</w:t>
            </w:r>
            <w:r w:rsidR="002E5D8E">
              <w:rPr>
                <w:b/>
                <w:noProof/>
              </w:rPr>
              <w:t>I DĖL BENDRADARBIAVIMO</w:t>
            </w:r>
            <w:r w:rsidRPr="00AE61D9">
              <w:rPr>
                <w:b/>
              </w:rPr>
              <w:fldChar w:fldCharType="end"/>
            </w:r>
            <w:bookmarkEnd w:id="0"/>
            <w:r w:rsidR="002E5D8E">
              <w:rPr>
                <w:b/>
              </w:rPr>
              <w:t xml:space="preserve"> </w:t>
            </w: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04B6F29" w14:textId="77777777" w:rsidTr="009C61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3A872DE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23230F9" w14:textId="77777777" w:rsidTr="009C61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8F460CC" w14:textId="77777777" w:rsidR="00FC1CD3" w:rsidRPr="00AE61D9" w:rsidRDefault="00EE66CA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birželio 10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TSP-199</w:t>
            </w:r>
            <w:r w:rsidRPr="00AE61D9">
              <w:fldChar w:fldCharType="end"/>
            </w:r>
          </w:p>
        </w:tc>
      </w:tr>
      <w:tr w:rsidR="00FC1CD3" w14:paraId="77ACAD2D" w14:textId="77777777" w:rsidTr="009C61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A8DA983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67C8618" w14:textId="77777777" w:rsidR="00FC1CD3" w:rsidRPr="00892223" w:rsidRDefault="00FC1CD3"/>
    <w:p w14:paraId="62310C2D" w14:textId="77777777" w:rsidR="00FC1CD3" w:rsidRDefault="00FC1CD3">
      <w:pPr>
        <w:jc w:val="both"/>
      </w:pPr>
    </w:p>
    <w:p w14:paraId="0EAD02CD" w14:textId="77777777" w:rsidR="00AD4715" w:rsidRDefault="00AD4715" w:rsidP="00AD4715">
      <w:pPr>
        <w:ind w:firstLine="720"/>
        <w:jc w:val="both"/>
      </w:pPr>
      <w:r>
        <w:t xml:space="preserve">Vadovaudamasi Lietuvos Respublikos vietos savivaldos įstatymo </w:t>
      </w:r>
      <w:r w:rsidRPr="00871085">
        <w:t>1</w:t>
      </w:r>
      <w:r w:rsidR="00871085" w:rsidRPr="00871085">
        <w:t>5</w:t>
      </w:r>
      <w:r w:rsidRPr="00871085">
        <w:t xml:space="preserve"> straipsnio 2 dalies </w:t>
      </w:r>
      <w:r w:rsidR="00871085" w:rsidRPr="00871085">
        <w:t>34</w:t>
      </w:r>
      <w:r w:rsidRPr="00871085">
        <w:t> punktu,</w:t>
      </w:r>
      <w:r w:rsidRPr="00AD4715">
        <w:rPr>
          <w:color w:val="FF0000"/>
        </w:rPr>
        <w:t xml:space="preserve"> </w:t>
      </w:r>
      <w:r w:rsidR="00BF5DD2" w:rsidRPr="009C61D5">
        <w:t>Jurbarko rajono savivaldybės vardu sudaromų sutarčių pasirašymo tvarkos aprašo, patvirtinto Jurbarko rajono savivaldybės tarybos 2024 m. sausio 31 d. sprendimu Nr. T2-19 „Dėl Jurbarko rajono savivaldybės vardu sudaromų sutarčių pasirašymo tvarkos aprašo patvirtinimo“,</w:t>
      </w:r>
      <w:r w:rsidR="00FD1ADD" w:rsidRPr="009C61D5">
        <w:t xml:space="preserve"> 3.2.1</w:t>
      </w:r>
      <w:r w:rsidR="009C61D5" w:rsidRPr="009C61D5">
        <w:t xml:space="preserve"> ir 7.1 papunkčiais bei 14 punktu,</w:t>
      </w:r>
      <w:r w:rsidR="009C61D5">
        <w:rPr>
          <w:color w:val="FF0000"/>
        </w:rPr>
        <w:t xml:space="preserve"> </w:t>
      </w:r>
      <w:r>
        <w:t xml:space="preserve">Jurbarko rajono savivaldybės taryba  </w:t>
      </w:r>
      <w:r w:rsidRPr="009C61D5">
        <w:rPr>
          <w:spacing w:val="120"/>
        </w:rPr>
        <w:t>nusprendži</w:t>
      </w:r>
      <w:r>
        <w:t>a:</w:t>
      </w:r>
    </w:p>
    <w:p w14:paraId="1E512DE5" w14:textId="42BF107B" w:rsidR="00AD4715" w:rsidRDefault="00AD4715" w:rsidP="00AD4715">
      <w:pPr>
        <w:ind w:firstLine="720"/>
        <w:jc w:val="both"/>
      </w:pPr>
      <w:r>
        <w:t>1. Pritarti</w:t>
      </w:r>
      <w:r w:rsidR="009C61D5">
        <w:t xml:space="preserve"> Lietuvos Respublikos Jurbarko rajono savivaldybės ir Vokietijos </w:t>
      </w:r>
      <w:r w:rsidR="006F3A57">
        <w:t> </w:t>
      </w:r>
      <w:r w:rsidR="009C61D5">
        <w:t xml:space="preserve">Federacinės </w:t>
      </w:r>
      <w:r w:rsidR="006F3A57">
        <w:t> </w:t>
      </w:r>
      <w:r w:rsidR="009C61D5">
        <w:t>Respublikos Berlyno </w:t>
      </w:r>
      <w:proofErr w:type="spellStart"/>
      <w:r w:rsidR="009C61D5">
        <w:t>Lichtenbergo</w:t>
      </w:r>
      <w:proofErr w:type="spellEnd"/>
      <w:r w:rsidR="009C61D5">
        <w:t xml:space="preserve"> rajono </w:t>
      </w:r>
      <w:r w:rsidR="003409FB">
        <w:t>Susitarimo dėl b</w:t>
      </w:r>
      <w:r w:rsidR="002E5D8E">
        <w:t>endradarbiavimo sudarymui</w:t>
      </w:r>
      <w:r>
        <w:t xml:space="preserve"> (</w:t>
      </w:r>
      <w:r w:rsidR="002E5D8E">
        <w:t xml:space="preserve">susitarimo </w:t>
      </w:r>
      <w:r>
        <w:t xml:space="preserve">projektas pridedamas). </w:t>
      </w:r>
    </w:p>
    <w:p w14:paraId="2B5A5F3E" w14:textId="77777777" w:rsidR="00AD4715" w:rsidRDefault="00AD4715" w:rsidP="00AD4715">
      <w:pPr>
        <w:ind w:firstLine="720"/>
        <w:jc w:val="both"/>
      </w:pPr>
      <w:r>
        <w:t xml:space="preserve">2. Pavesti Jurbarko rajono savivaldybės merui </w:t>
      </w:r>
      <w:r w:rsidR="009C61D5" w:rsidRPr="005445BF">
        <w:t>pasirašyti</w:t>
      </w:r>
      <w:r w:rsidRPr="005445BF">
        <w:t xml:space="preserve"> </w:t>
      </w:r>
      <w:r>
        <w:t>sprendimo 1 punkte nurodytą susitarimą.</w:t>
      </w:r>
    </w:p>
    <w:p w14:paraId="45049814" w14:textId="77777777" w:rsidR="00FC1CD3" w:rsidRDefault="00AD4715" w:rsidP="00AD4715">
      <w:pPr>
        <w:ind w:firstLine="720"/>
        <w:jc w:val="both"/>
      </w:pPr>
      <w:r w:rsidRPr="00AD4715">
        <w:t>Šis sprendimas per vieną mėnesį nuo paskelbimo arba įteikimo suinteresuotai šaliai dienos gali būti skundžiamas Lietuvos administracinių ginčų komisijos Kauno apygardos skyriui (Laisvės</w:t>
      </w:r>
      <w:r>
        <w:t> </w:t>
      </w:r>
      <w:r w:rsidRPr="00AD4715">
        <w:t>al. 36, Kaunas) Lietuvos Respublikos ikiteisminio administracinių ginčų nagrinėjimo tvarkos įstatymo nustatyta tvarka arba Regionų apygardos administracinio teismo Kauno rūmams (A.</w:t>
      </w:r>
      <w:r>
        <w:t> </w:t>
      </w:r>
      <w:r w:rsidRPr="00AD4715">
        <w:t>Mickevičiaus g. 8A, Kaunas) Lietuvos Respublikos administracinių bylų teisenos įstatymo nustatyta tvarka.</w:t>
      </w:r>
    </w:p>
    <w:p w14:paraId="5C4B06D7" w14:textId="77777777" w:rsidR="00FC1CD3" w:rsidRDefault="00FC1CD3">
      <w:pPr>
        <w:jc w:val="both"/>
      </w:pPr>
    </w:p>
    <w:p w14:paraId="45523C33" w14:textId="77777777" w:rsidR="00FC1CD3" w:rsidRDefault="00023D96">
      <w:pPr>
        <w:jc w:val="both"/>
      </w:pPr>
      <w: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A4BE143" w14:textId="77777777">
        <w:trPr>
          <w:trHeight w:val="180"/>
        </w:trPr>
        <w:tc>
          <w:tcPr>
            <w:tcW w:w="4410" w:type="dxa"/>
          </w:tcPr>
          <w:p w14:paraId="7EDC3F0C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26BBD59" w14:textId="77777777" w:rsidR="00FC1CD3" w:rsidRDefault="00FC1CD3">
            <w:pPr>
              <w:jc w:val="right"/>
            </w:pPr>
          </w:p>
        </w:tc>
      </w:tr>
    </w:tbl>
    <w:p w14:paraId="2C0DB0B1" w14:textId="77777777" w:rsidR="00FC1CD3" w:rsidRDefault="00FC1CD3"/>
    <w:p w14:paraId="2440389D" w14:textId="77777777" w:rsidR="00023D96" w:rsidRDefault="00023D96"/>
    <w:p w14:paraId="4EC8AF5C" w14:textId="77777777" w:rsidR="00F320CA" w:rsidRDefault="00F320CA">
      <w:r>
        <w:t xml:space="preserve">Vizos: </w:t>
      </w:r>
    </w:p>
    <w:p w14:paraId="03FC2B7A" w14:textId="77777777" w:rsidR="007457FF" w:rsidRDefault="007457FF" w:rsidP="007457FF">
      <w:r>
        <w:t>Administracijos direktorė R. Vančienė</w:t>
      </w:r>
    </w:p>
    <w:p w14:paraId="7C1C8CA2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6E4C0E39" w14:textId="77777777" w:rsidR="00D075E6" w:rsidRDefault="00D075E6" w:rsidP="00190B66">
      <w:r>
        <w:t>Dokumentų ir viešųjų ryšių skyriaus vedėja G. Juškė</w:t>
      </w:r>
    </w:p>
    <w:p w14:paraId="76CA85C8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527B4B35" w14:textId="77777777" w:rsidR="00023D96" w:rsidRDefault="00023D96"/>
    <w:p w14:paraId="5F010C57" w14:textId="77777777" w:rsidR="00190B66" w:rsidRDefault="00190B66"/>
    <w:p w14:paraId="46434883" w14:textId="77777777" w:rsidR="00F27C80" w:rsidRDefault="00F27C80"/>
    <w:p w14:paraId="1E419A71" w14:textId="77777777" w:rsidR="00F320CA" w:rsidRDefault="00F320CA" w:rsidP="00F320CA">
      <w:r>
        <w:t>Parengė</w:t>
      </w:r>
    </w:p>
    <w:p w14:paraId="55CE9427" w14:textId="77777777" w:rsidR="00F320CA" w:rsidRDefault="00F320CA" w:rsidP="00F320CA"/>
    <w:p w14:paraId="7116715C" w14:textId="77777777" w:rsidR="00F27C80" w:rsidRDefault="00F27C80" w:rsidP="00F320CA"/>
    <w:bookmarkStart w:id="1" w:name="CREATOR_SHOWS"/>
    <w:p w14:paraId="0507C46C" w14:textId="77777777" w:rsidR="00B3497C" w:rsidRDefault="00EE66CA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Antanas Gvildys</w:t>
      </w:r>
      <w:r>
        <w:rPr>
          <w:lang w:eastAsia="de-DE"/>
        </w:rPr>
        <w:fldChar w:fldCharType="end"/>
      </w:r>
      <w:bookmarkEnd w:id="1"/>
      <w:r w:rsidR="00B3497C">
        <w:rPr>
          <w:lang w:eastAsia="de-DE"/>
        </w:rPr>
        <w:t>, tel.</w:t>
      </w:r>
      <w:r w:rsidR="00AD4715">
        <w:rPr>
          <w:lang w:eastAsia="de-DE"/>
        </w:rPr>
        <w:t xml:space="preserve"> +370 686 41 291</w:t>
      </w:r>
      <w:bookmarkStart w:id="2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 el. p.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antanas.gvildys@jurbarkas.lt</w:t>
      </w:r>
      <w:r>
        <w:rPr>
          <w:lang w:eastAsia="de-DE"/>
        </w:rPr>
        <w:fldChar w:fldCharType="end"/>
      </w:r>
      <w:bookmarkEnd w:id="3"/>
    </w:p>
    <w:p w14:paraId="1607093A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26F9AD12" w14:textId="77777777" w:rsidR="002E1F99" w:rsidRDefault="00EE66CA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2024-06-10</w:t>
      </w:r>
      <w:r>
        <w:fldChar w:fldCharType="end"/>
      </w:r>
      <w:bookmarkEnd w:id="4"/>
      <w:r w:rsidR="00F7723D">
        <w:t xml:space="preserve"> 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552"/>
      </w:tblGrid>
      <w:tr w:rsidR="00AD4715" w:rsidRPr="00AD4715" w14:paraId="0EE9A4DE" w14:textId="77777777" w:rsidTr="00C87FF2">
        <w:tc>
          <w:tcPr>
            <w:tcW w:w="4957" w:type="dxa"/>
            <w:gridSpan w:val="2"/>
          </w:tcPr>
          <w:p w14:paraId="53714B74" w14:textId="47722311" w:rsidR="00AD4715" w:rsidRPr="00AD4715" w:rsidRDefault="00F61CDC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EE66CA"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37E197FE" wp14:editId="27C18E05">
                  <wp:extent cx="838200" cy="1219200"/>
                  <wp:effectExtent l="0" t="0" r="0" b="0"/>
                  <wp:docPr id="1" name="Bild 1" descr="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</w:tcPr>
          <w:p w14:paraId="3C6878A8" w14:textId="33665A1C" w:rsidR="00AD4715" w:rsidRPr="00AD4715" w:rsidRDefault="00F61CDC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EE66CA">
              <w:rPr>
                <w:noProof/>
                <w:sz w:val="20"/>
              </w:rPr>
              <w:drawing>
                <wp:inline distT="0" distB="0" distL="0" distR="0" wp14:anchorId="6490BED1" wp14:editId="5E35074F">
                  <wp:extent cx="1021080" cy="1211580"/>
                  <wp:effectExtent l="0" t="0" r="0" b="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715" w:rsidRPr="00AD4715" w14:paraId="6320F5E0" w14:textId="77777777" w:rsidTr="00C87FF2">
        <w:tc>
          <w:tcPr>
            <w:tcW w:w="4957" w:type="dxa"/>
            <w:gridSpan w:val="2"/>
          </w:tcPr>
          <w:p w14:paraId="34669857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de-DE" w:eastAsia="ru-RU"/>
              </w:rPr>
            </w:pPr>
          </w:p>
          <w:p w14:paraId="5EEF0437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de-DE" w:eastAsia="ru-RU"/>
              </w:rPr>
            </w:pPr>
            <w:r w:rsidRPr="00AD4715">
              <w:rPr>
                <w:b/>
                <w:sz w:val="28"/>
                <w:szCs w:val="28"/>
                <w:lang w:val="de-DE" w:eastAsia="ru-RU"/>
              </w:rPr>
              <w:t>Vereinbarung über Zusammenarbeit</w:t>
            </w:r>
          </w:p>
          <w:p w14:paraId="12819E2E" w14:textId="77777777" w:rsidR="00AD4715" w:rsidRPr="00AD4715" w:rsidRDefault="00AD4715" w:rsidP="00AD4715">
            <w:pPr>
              <w:jc w:val="center"/>
              <w:rPr>
                <w:b/>
                <w:sz w:val="28"/>
                <w:szCs w:val="28"/>
                <w:lang w:val="de-DE" w:eastAsia="ru-RU"/>
              </w:rPr>
            </w:pPr>
          </w:p>
          <w:p w14:paraId="119E0947" w14:textId="77777777" w:rsidR="00AD4715" w:rsidRPr="00AD4715" w:rsidRDefault="00AD4715" w:rsidP="00AD4715">
            <w:pPr>
              <w:keepNext/>
              <w:jc w:val="both"/>
              <w:outlineLvl w:val="0"/>
              <w:rPr>
                <w:sz w:val="28"/>
                <w:szCs w:val="28"/>
                <w:lang w:val="pl-PL" w:eastAsia="pl-PL"/>
              </w:rPr>
            </w:pP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Gestützt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auf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Vereinbarung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zur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Städtepartnerschaft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vom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Gemeinderat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Jurbarkas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mit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Beschluss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Nr. T2-121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vom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15. Mai 2003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und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von der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Bezirksverordnetenversammlung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der Stadt Berlin-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Lichtenberg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mit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Beschluss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Nr. 121/03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vom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3.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Juni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2003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gebilligt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wurde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setzen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Partner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ihre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Zusammenarbeit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mit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dem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Ziel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gramStart"/>
            <w:r w:rsidRPr="00AD4715">
              <w:rPr>
                <w:sz w:val="28"/>
                <w:szCs w:val="28"/>
                <w:lang w:val="pl-PL" w:eastAsia="pl-PL"/>
              </w:rPr>
              <w:t xml:space="preserve">fort, 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zur</w:t>
            </w:r>
            <w:proofErr w:type="spellEnd"/>
            <w:proofErr w:type="gram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Verständigung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und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zur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Festigung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der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freundschaftlichen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Beziehungen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zwischen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unseren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Völkern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und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zur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Sicherung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des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Friedens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in Europa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beizutragen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>.</w:t>
            </w:r>
          </w:p>
          <w:p w14:paraId="76D6B5F7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rPr>
                <w:sz w:val="20"/>
                <w:lang w:val="pl-PL" w:eastAsia="pl-PL"/>
              </w:rPr>
            </w:pPr>
            <w:r w:rsidRPr="00AD4715">
              <w:rPr>
                <w:sz w:val="20"/>
                <w:lang w:val="pl-PL" w:eastAsia="pl-PL"/>
              </w:rPr>
              <w:t xml:space="preserve"> </w:t>
            </w:r>
          </w:p>
          <w:p w14:paraId="260FC862" w14:textId="77777777" w:rsidR="00AD4715" w:rsidRPr="00AD4715" w:rsidRDefault="00AD4715" w:rsidP="00AD4715">
            <w:pPr>
              <w:keepNext/>
              <w:ind w:left="-142" w:firstLine="142"/>
              <w:jc w:val="both"/>
              <w:outlineLvl w:val="0"/>
              <w:rPr>
                <w:sz w:val="28"/>
                <w:szCs w:val="28"/>
                <w:lang w:val="pl-PL" w:eastAsia="pl-PL"/>
              </w:rPr>
            </w:pPr>
            <w:r w:rsidRPr="00AD4715">
              <w:rPr>
                <w:sz w:val="28"/>
                <w:szCs w:val="28"/>
                <w:lang w:val="pl-PL" w:eastAsia="pl-PL"/>
              </w:rPr>
              <w:t xml:space="preserve">In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diesem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Sinne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wurde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zwischen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dem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 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Bü</w:t>
            </w:r>
            <w:r w:rsidRPr="00AD4715">
              <w:rPr>
                <w:sz w:val="28"/>
                <w:szCs w:val="28"/>
                <w:lang w:val="pl-PL" w:eastAsia="pl-PL"/>
              </w:rPr>
              <w:t>rgermeister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der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Verwaltung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Landkreis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Jurbarkas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</w:p>
          <w:p w14:paraId="4687109F" w14:textId="77777777" w:rsidR="00AD4715" w:rsidRPr="00AD4715" w:rsidRDefault="00AD4715" w:rsidP="00AD4715">
            <w:pPr>
              <w:keepNext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val="pl-PL" w:eastAsia="pl-PL"/>
              </w:rPr>
            </w:pP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Herrn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Skirmantas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Mockevi</w:t>
            </w:r>
            <w:r w:rsidR="00124405">
              <w:rPr>
                <w:sz w:val="28"/>
                <w:szCs w:val="28"/>
                <w:lang w:val="pl-PL" w:eastAsia="pl-PL"/>
              </w:rPr>
              <w:t>č</w:t>
            </w:r>
            <w:r w:rsidRPr="00AD4715">
              <w:rPr>
                <w:sz w:val="28"/>
                <w:szCs w:val="28"/>
                <w:lang w:val="pl-PL" w:eastAsia="pl-PL"/>
              </w:rPr>
              <w:t>ius</w:t>
            </w:r>
            <w:proofErr w:type="spellEnd"/>
          </w:p>
          <w:p w14:paraId="4695865E" w14:textId="77777777" w:rsidR="00AD4715" w:rsidRPr="00AD4715" w:rsidRDefault="00AD4715" w:rsidP="00AD4715">
            <w:pPr>
              <w:keepNext/>
              <w:jc w:val="both"/>
              <w:outlineLvl w:val="0"/>
              <w:rPr>
                <w:sz w:val="28"/>
                <w:szCs w:val="28"/>
                <w:lang w:val="pl-PL" w:eastAsia="pl-PL"/>
              </w:rPr>
            </w:pP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und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Bezirksbürgermeister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von Berlin-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Lichtenberg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</w:p>
          <w:p w14:paraId="71509F7C" w14:textId="77777777" w:rsidR="00AD4715" w:rsidRPr="00AD4715" w:rsidRDefault="00AD4715" w:rsidP="00AD4715">
            <w:pPr>
              <w:keepNext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val="pl-PL" w:eastAsia="pl-PL"/>
              </w:rPr>
            </w:pP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Herrn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Martin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Schaefer</w:t>
            </w:r>
            <w:proofErr w:type="spellEnd"/>
          </w:p>
          <w:p w14:paraId="3D0341FF" w14:textId="77777777" w:rsidR="00AD4715" w:rsidRPr="00AD4715" w:rsidRDefault="00AD4715" w:rsidP="00AD4715">
            <w:pPr>
              <w:keepNext/>
              <w:jc w:val="both"/>
              <w:outlineLvl w:val="0"/>
              <w:rPr>
                <w:sz w:val="28"/>
                <w:szCs w:val="28"/>
                <w:lang w:val="pl-PL" w:eastAsia="pl-PL"/>
              </w:rPr>
            </w:pP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proofErr w:type="gramStart"/>
            <w:r w:rsidRPr="00AD4715">
              <w:rPr>
                <w:sz w:val="28"/>
                <w:szCs w:val="28"/>
                <w:lang w:val="pl-PL" w:eastAsia="pl-PL"/>
              </w:rPr>
              <w:t>Fortsetzung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 der</w:t>
            </w:r>
            <w:proofErr w:type="gram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Zusammenarbeit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zwischen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dem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Landkreis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Jurbarkas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und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dem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Stadtbezirk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Lichtenberg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von Berlin ab 2024 bis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auf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Weiteres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vereinbart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>.</w:t>
            </w:r>
          </w:p>
          <w:p w14:paraId="4107A77B" w14:textId="77777777" w:rsidR="00AD4715" w:rsidRPr="00AD4715" w:rsidRDefault="00AD4715" w:rsidP="00AD4715">
            <w:pPr>
              <w:keepNext/>
              <w:jc w:val="both"/>
              <w:outlineLvl w:val="0"/>
              <w:rPr>
                <w:sz w:val="28"/>
                <w:szCs w:val="28"/>
                <w:lang w:val="pl-PL" w:eastAsia="pl-PL"/>
              </w:rPr>
            </w:pPr>
          </w:p>
          <w:p w14:paraId="5DB0FD56" w14:textId="77777777" w:rsidR="00AD4715" w:rsidRPr="00AD4715" w:rsidRDefault="00AD4715" w:rsidP="00AD4715">
            <w:pPr>
              <w:keepNext/>
              <w:jc w:val="both"/>
              <w:outlineLvl w:val="0"/>
              <w:rPr>
                <w:sz w:val="28"/>
                <w:szCs w:val="28"/>
                <w:lang w:val="pl-PL" w:eastAsia="pl-PL"/>
              </w:rPr>
            </w:pP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Unter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Bezugnahme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auf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bisherige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Zusammenarbeit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äußerten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Partner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ihren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Willen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Zusammenarbeit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fortzusetzen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und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Partnerschaftsvereinbarung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entfristen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.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Die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Schwerpunkte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des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Zusammenwirkensorientieren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sich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an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jenen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 der </w:t>
            </w:r>
            <w:proofErr w:type="spellStart"/>
            <w:r w:rsidRPr="00AD4715">
              <w:rPr>
                <w:sz w:val="28"/>
                <w:szCs w:val="28"/>
                <w:lang w:val="pl-PL" w:eastAsia="pl-PL"/>
              </w:rPr>
              <w:t>Vergangenheit</w:t>
            </w:r>
            <w:proofErr w:type="spellEnd"/>
            <w:r w:rsidRPr="00AD4715">
              <w:rPr>
                <w:sz w:val="28"/>
                <w:szCs w:val="28"/>
                <w:lang w:val="pl-PL" w:eastAsia="pl-PL"/>
              </w:rPr>
              <w:t xml:space="preserve">: </w:t>
            </w:r>
          </w:p>
          <w:p w14:paraId="69F3BC68" w14:textId="77777777" w:rsidR="00AD4715" w:rsidRPr="00AD4715" w:rsidRDefault="00AD4715" w:rsidP="00AD4715">
            <w:pPr>
              <w:keepNext/>
              <w:jc w:val="both"/>
              <w:outlineLvl w:val="0"/>
              <w:rPr>
                <w:sz w:val="28"/>
                <w:szCs w:val="24"/>
                <w:lang w:val="pl-PL" w:eastAsia="pl-PL"/>
              </w:rPr>
            </w:pPr>
            <w:r w:rsidRPr="00AD4715">
              <w:rPr>
                <w:sz w:val="28"/>
                <w:szCs w:val="28"/>
                <w:lang w:val="pl-PL" w:eastAsia="pl-PL"/>
              </w:rPr>
              <w:t xml:space="preserve"> </w:t>
            </w:r>
          </w:p>
          <w:p w14:paraId="468FDEC3" w14:textId="77777777" w:rsidR="00AD4715" w:rsidRPr="00AD4715" w:rsidRDefault="00AD4715" w:rsidP="00AD4715">
            <w:pPr>
              <w:jc w:val="both"/>
              <w:rPr>
                <w:bCs/>
                <w:sz w:val="28"/>
                <w:szCs w:val="28"/>
                <w:lang w:val="de-DE" w:eastAsia="pl-PL"/>
              </w:rPr>
            </w:pPr>
            <w:r w:rsidRPr="00AD4715">
              <w:rPr>
                <w:bCs/>
                <w:sz w:val="28"/>
                <w:szCs w:val="28"/>
                <w:lang w:val="de-DE" w:eastAsia="pl-PL"/>
              </w:rPr>
              <w:lastRenderedPageBreak/>
              <w:t xml:space="preserve">1. Auf dem Gebiet Jugend, Familie, Gesundheit und soziale </w:t>
            </w:r>
            <w:r w:rsidRPr="003409FB">
              <w:rPr>
                <w:bCs/>
                <w:sz w:val="28"/>
                <w:szCs w:val="28"/>
                <w:lang w:val="de-DE" w:eastAsia="pl-PL"/>
              </w:rPr>
              <w:t>Angelegenheiten;</w:t>
            </w:r>
          </w:p>
          <w:p w14:paraId="1861B7C8" w14:textId="77777777" w:rsidR="00AD4715" w:rsidRPr="00AD4715" w:rsidRDefault="00AD4715" w:rsidP="00AD4715">
            <w:pPr>
              <w:keepNext/>
              <w:jc w:val="both"/>
              <w:outlineLvl w:val="0"/>
              <w:rPr>
                <w:rFonts w:eastAsia="Calibri"/>
                <w:sz w:val="28"/>
                <w:szCs w:val="28"/>
                <w:lang w:val="de-DE" w:eastAsia="en-US"/>
              </w:rPr>
            </w:pPr>
          </w:p>
          <w:p w14:paraId="77D43E6E" w14:textId="77777777" w:rsidR="00AD4715" w:rsidRPr="00AD4715" w:rsidRDefault="00AD4715" w:rsidP="00AD4715">
            <w:pPr>
              <w:jc w:val="both"/>
              <w:rPr>
                <w:bCs/>
                <w:sz w:val="28"/>
                <w:szCs w:val="28"/>
                <w:lang w:val="de-DE" w:eastAsia="pl-PL"/>
              </w:rPr>
            </w:pPr>
            <w:r w:rsidRPr="00AD4715">
              <w:rPr>
                <w:bCs/>
                <w:sz w:val="28"/>
                <w:szCs w:val="28"/>
                <w:lang w:val="de-DE" w:eastAsia="pl-PL"/>
              </w:rPr>
              <w:t xml:space="preserve">2. Auf dem Gebiet Bildung, Kultur und </w:t>
            </w:r>
            <w:r w:rsidRPr="003409FB">
              <w:rPr>
                <w:bCs/>
                <w:sz w:val="28"/>
                <w:szCs w:val="28"/>
                <w:lang w:val="de-DE" w:eastAsia="pl-PL"/>
              </w:rPr>
              <w:t>Sport;</w:t>
            </w:r>
          </w:p>
          <w:p w14:paraId="246C0CCE" w14:textId="77777777" w:rsidR="00AD4715" w:rsidRPr="00AD4715" w:rsidRDefault="00AD4715" w:rsidP="00AD4715">
            <w:pPr>
              <w:jc w:val="both"/>
              <w:rPr>
                <w:bCs/>
                <w:sz w:val="28"/>
                <w:szCs w:val="28"/>
                <w:lang w:val="de-DE" w:eastAsia="pl-PL"/>
              </w:rPr>
            </w:pPr>
          </w:p>
          <w:p w14:paraId="603404A3" w14:textId="77777777" w:rsidR="00AD4715" w:rsidRPr="00AD4715" w:rsidRDefault="00AD4715" w:rsidP="00AD4715">
            <w:pPr>
              <w:jc w:val="both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AD4715">
              <w:rPr>
                <w:bCs/>
                <w:sz w:val="28"/>
                <w:szCs w:val="28"/>
                <w:lang w:val="de-DE" w:eastAsia="pl-PL"/>
              </w:rPr>
              <w:t xml:space="preserve">3. Auf dem Gebiet der Wirtschaft und des Tourismus, (z.B. Initiierung und Vorbereitung gemeinsamer </w:t>
            </w:r>
            <w:r w:rsidRPr="003409FB">
              <w:rPr>
                <w:bCs/>
                <w:sz w:val="28"/>
                <w:szCs w:val="28"/>
                <w:lang w:val="de-DE" w:eastAsia="pl-PL"/>
              </w:rPr>
              <w:t>EU</w:t>
            </w:r>
            <w:r w:rsidR="003409FB">
              <w:rPr>
                <w:bCs/>
                <w:sz w:val="28"/>
                <w:szCs w:val="28"/>
                <w:lang w:val="de-DE" w:eastAsia="pl-PL"/>
              </w:rPr>
              <w:t xml:space="preserve"> </w:t>
            </w:r>
            <w:r w:rsidRPr="003409FB">
              <w:rPr>
                <w:bCs/>
                <w:sz w:val="28"/>
                <w:szCs w:val="28"/>
                <w:lang w:val="de-DE" w:eastAsia="pl-PL"/>
              </w:rPr>
              <w:t>Projekte);</w:t>
            </w:r>
          </w:p>
          <w:p w14:paraId="46A2DE32" w14:textId="77777777" w:rsidR="00AD4715" w:rsidRPr="00AD4715" w:rsidRDefault="00AD4715" w:rsidP="00AD4715">
            <w:pPr>
              <w:jc w:val="both"/>
              <w:rPr>
                <w:bCs/>
                <w:sz w:val="28"/>
                <w:szCs w:val="28"/>
                <w:lang w:val="de-DE" w:eastAsia="pl-PL"/>
              </w:rPr>
            </w:pPr>
          </w:p>
          <w:p w14:paraId="7132FD1A" w14:textId="77777777" w:rsidR="00AD4715" w:rsidRPr="00AD4715" w:rsidRDefault="00AD4715" w:rsidP="00AD4715">
            <w:pPr>
              <w:jc w:val="both"/>
              <w:rPr>
                <w:bCs/>
                <w:sz w:val="28"/>
                <w:szCs w:val="28"/>
                <w:lang w:val="de-DE" w:eastAsia="pl-PL"/>
              </w:rPr>
            </w:pPr>
            <w:r w:rsidRPr="00AD4715">
              <w:rPr>
                <w:bCs/>
                <w:sz w:val="28"/>
                <w:szCs w:val="28"/>
                <w:lang w:val="de-DE" w:eastAsia="pl-PL"/>
              </w:rPr>
              <w:t xml:space="preserve">4. Auf dem Gebiet der Zusammenarbeit von Ämtern der Stadtverwaltung (z.B. im Bereich Umwelt, Klima- und Naturschutz, Nachhaltigkeit oder Themen der Agenda </w:t>
            </w:r>
            <w:r w:rsidRPr="003409FB">
              <w:rPr>
                <w:bCs/>
                <w:sz w:val="28"/>
                <w:szCs w:val="28"/>
                <w:lang w:val="de-DE" w:eastAsia="pl-PL"/>
              </w:rPr>
              <w:t>2030).</w:t>
            </w:r>
          </w:p>
          <w:p w14:paraId="4C24BF96" w14:textId="77777777" w:rsidR="00AD4715" w:rsidRPr="00AD4715" w:rsidRDefault="00AD4715" w:rsidP="00AD4715">
            <w:pPr>
              <w:jc w:val="both"/>
              <w:rPr>
                <w:rFonts w:eastAsia="Calibri"/>
                <w:sz w:val="28"/>
                <w:szCs w:val="28"/>
                <w:lang w:val="de-DE" w:eastAsia="en-US"/>
              </w:rPr>
            </w:pPr>
          </w:p>
          <w:p w14:paraId="38D6C21F" w14:textId="77777777" w:rsidR="00AD4715" w:rsidRPr="00AD4715" w:rsidRDefault="00AD4715" w:rsidP="00AD4715">
            <w:pPr>
              <w:jc w:val="both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AD4715">
              <w:rPr>
                <w:rFonts w:eastAsia="Calibri"/>
                <w:sz w:val="28"/>
                <w:szCs w:val="28"/>
                <w:lang w:val="de-DE" w:eastAsia="en-US"/>
              </w:rPr>
              <w:t xml:space="preserve">Ungeachtet der vorstehenden Auflistung können nach gemeinsamer Absprache weitere Aktivitäten vereinbart werden. </w:t>
            </w:r>
          </w:p>
          <w:p w14:paraId="21E1F6EE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74CACFDD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23955576" w14:textId="77777777" w:rsid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r w:rsidRPr="00AD4715">
              <w:rPr>
                <w:sz w:val="28"/>
                <w:szCs w:val="28"/>
                <w:lang w:val="de-DE" w:eastAsia="pl-PL"/>
              </w:rPr>
              <w:t>Unterzeichnet am …</w:t>
            </w:r>
          </w:p>
          <w:p w14:paraId="32FC533B" w14:textId="77777777" w:rsidR="00124405" w:rsidRPr="00AD4715" w:rsidRDefault="0012440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1511BD3A" w14:textId="77777777" w:rsidR="00AD4715" w:rsidRPr="00AD4715" w:rsidRDefault="00AD4715" w:rsidP="00AD4715">
            <w:pPr>
              <w:jc w:val="both"/>
              <w:rPr>
                <w:sz w:val="20"/>
                <w:lang w:eastAsia="ru-RU"/>
              </w:rPr>
            </w:pPr>
          </w:p>
        </w:tc>
        <w:tc>
          <w:tcPr>
            <w:tcW w:w="5103" w:type="dxa"/>
            <w:gridSpan w:val="2"/>
          </w:tcPr>
          <w:p w14:paraId="649515C9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4671B74E" w14:textId="77777777" w:rsidR="00AD4715" w:rsidRPr="00AD4715" w:rsidRDefault="002E5D8E" w:rsidP="00AD4715">
            <w:pPr>
              <w:jc w:val="center"/>
              <w:rPr>
                <w:b/>
                <w:bCs/>
                <w:sz w:val="28"/>
                <w:szCs w:val="28"/>
                <w:lang w:val="de-DE" w:eastAsia="pl-PL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de-DE" w:eastAsia="pl-PL"/>
              </w:rPr>
              <w:t>S</w:t>
            </w:r>
            <w:r w:rsidRPr="00AD4715">
              <w:rPr>
                <w:b/>
                <w:bCs/>
                <w:sz w:val="28"/>
                <w:szCs w:val="28"/>
                <w:lang w:val="de-DE" w:eastAsia="pl-PL"/>
              </w:rPr>
              <w:t>usitarimas</w:t>
            </w:r>
            <w:proofErr w:type="spellEnd"/>
            <w:r w:rsidRPr="00AD4715">
              <w:rPr>
                <w:b/>
                <w:bCs/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de-DE" w:eastAsia="pl-PL"/>
              </w:rPr>
              <w:t>dėl</w:t>
            </w:r>
            <w:proofErr w:type="spellEnd"/>
            <w:r>
              <w:rPr>
                <w:b/>
                <w:bCs/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de-DE" w:eastAsia="pl-PL"/>
              </w:rPr>
              <w:t>b</w:t>
            </w:r>
            <w:r w:rsidRPr="00AD4715">
              <w:rPr>
                <w:b/>
                <w:bCs/>
                <w:sz w:val="28"/>
                <w:szCs w:val="28"/>
                <w:lang w:val="de-DE" w:eastAsia="pl-PL"/>
              </w:rPr>
              <w:t>endradarbiavimo</w:t>
            </w:r>
            <w:proofErr w:type="spellEnd"/>
            <w:r w:rsidRPr="00AD4715">
              <w:rPr>
                <w:b/>
                <w:bCs/>
                <w:sz w:val="28"/>
                <w:szCs w:val="28"/>
                <w:lang w:val="de-DE" w:eastAsia="pl-PL"/>
              </w:rPr>
              <w:t xml:space="preserve"> </w:t>
            </w:r>
          </w:p>
          <w:p w14:paraId="13920BC6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64DA55A3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Atsižvelgdami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į Jurbarko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rajono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savivaldybės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tarybos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2003 m.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gegužės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15 d.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sprendimu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Nr. T2-121 </w:t>
            </w:r>
            <w:proofErr w:type="spellStart"/>
            <w:proofErr w:type="gram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Berlyno</w:t>
            </w:r>
            <w:proofErr w:type="spellEnd"/>
            <w:proofErr w:type="gram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miesto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Lichtenbergo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rajono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2003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metų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birželio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3 d.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sprendimu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Nr. 121/03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patvirtintą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Bendradarbiavimo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partnerystės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3409FB">
              <w:rPr>
                <w:sz w:val="28"/>
                <w:szCs w:val="28"/>
                <w:lang w:val="de-DE" w:eastAsia="pl-PL"/>
              </w:rPr>
              <w:t>sutartį</w:t>
            </w:r>
            <w:proofErr w:type="spellEnd"/>
            <w:r w:rsidRPr="003409FB">
              <w:rPr>
                <w:sz w:val="28"/>
                <w:szCs w:val="28"/>
                <w:lang w:val="de-DE" w:eastAsia="pl-PL"/>
              </w:rPr>
              <w:t>,</w:t>
            </w:r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partneriai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tęsia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bendradarbiavimą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siekdami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prisidėti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prie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tarpusavio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supratimo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stiprinimo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draugiškų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ryšių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tarp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mūsų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tautų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plėtojimo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bei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taikos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užtikrinimo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Europoje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>.</w:t>
            </w:r>
          </w:p>
          <w:p w14:paraId="27143C96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4E650F52" w14:textId="77777777" w:rsid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1609ABE9" w14:textId="77777777" w:rsidR="003409FB" w:rsidRPr="00AD4715" w:rsidRDefault="003409FB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0C14CB6F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Vadovaujantis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šia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idėja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tarp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Jurbarko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rajono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savivaldybės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mero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Skirmanto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Mockevičiaus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Berlyno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Lichtenbergo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rajono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mero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r w:rsidRPr="003409FB">
              <w:rPr>
                <w:sz w:val="28"/>
                <w:szCs w:val="28"/>
                <w:lang w:val="de-DE" w:eastAsia="pl-PL"/>
              </w:rPr>
              <w:t>Martin Schaefer</w:t>
            </w:r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sutariama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nuo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2024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metų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iki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proofErr w:type="gramStart"/>
            <w:r w:rsidRPr="00AD4715">
              <w:rPr>
                <w:sz w:val="28"/>
                <w:szCs w:val="28"/>
                <w:lang w:val="de-DE" w:eastAsia="pl-PL"/>
              </w:rPr>
              <w:t>naujo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susitarimo</w:t>
            </w:r>
            <w:proofErr w:type="spellEnd"/>
            <w:proofErr w:type="gram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tęsti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bendradarbiavimą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tarp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Jurbarko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rajono</w:t>
            </w:r>
            <w:proofErr w:type="spellEnd"/>
            <w:r w:rsidR="008570B2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Berlyno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miesto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Lichtenbergo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rajono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savivaldybių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>.</w:t>
            </w:r>
          </w:p>
          <w:p w14:paraId="14CD273C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1D66EE55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10D1FBF0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62BADD7C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35CFB9D6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Remdamiesi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ligšioliniu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bendradarbiavimu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partneriai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pareiškia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savo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valią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plėtoti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bendradarbiavimą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pratęsti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partnerystės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D075E6">
              <w:rPr>
                <w:sz w:val="28"/>
                <w:szCs w:val="28"/>
                <w:lang w:val="de-DE" w:eastAsia="pl-PL"/>
              </w:rPr>
              <w:t>su</w:t>
            </w:r>
            <w:r w:rsidR="00D075E6" w:rsidRPr="00D075E6">
              <w:rPr>
                <w:sz w:val="28"/>
                <w:szCs w:val="28"/>
                <w:lang w:val="de-DE" w:eastAsia="pl-PL"/>
              </w:rPr>
              <w:t>sitarimą</w:t>
            </w:r>
            <w:proofErr w:type="spellEnd"/>
            <w:r w:rsidRPr="00D075E6">
              <w:rPr>
                <w:sz w:val="28"/>
                <w:szCs w:val="28"/>
                <w:lang w:val="de-DE" w:eastAsia="pl-PL"/>
              </w:rPr>
              <w:t>.</w:t>
            </w:r>
            <w:r w:rsidR="003409FB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Pagrindinės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veiklos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gairės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orientuotos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į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praeityje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pagrįstus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bendradarbiavimo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aspektus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>:</w:t>
            </w:r>
          </w:p>
          <w:p w14:paraId="7D190DC5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45324643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34BE5062" w14:textId="77777777" w:rsid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041E837E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r w:rsidRPr="00AD4715">
              <w:rPr>
                <w:sz w:val="28"/>
                <w:szCs w:val="28"/>
                <w:lang w:val="de-DE" w:eastAsia="pl-PL"/>
              </w:rPr>
              <w:lastRenderedPageBreak/>
              <w:t xml:space="preserve">1.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jaunimo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šeimos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sveikatos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apsaugos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socialinių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reikalų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srityje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>;</w:t>
            </w:r>
          </w:p>
          <w:p w14:paraId="21A71B9E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22DB41A2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r w:rsidRPr="00AD4715">
              <w:rPr>
                <w:sz w:val="28"/>
                <w:szCs w:val="28"/>
                <w:lang w:val="de-DE" w:eastAsia="pl-PL"/>
              </w:rPr>
              <w:t xml:space="preserve">2.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švietimo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kultūros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sporto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srityje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>;</w:t>
            </w:r>
          </w:p>
          <w:p w14:paraId="5071B765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35958BD6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45226B08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r w:rsidRPr="00AD4715">
              <w:rPr>
                <w:sz w:val="28"/>
                <w:szCs w:val="28"/>
                <w:lang w:val="de-DE" w:eastAsia="pl-PL"/>
              </w:rPr>
              <w:t xml:space="preserve">3.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verslo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turizmo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srityje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(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pvz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.,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ES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projektų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inicijavimas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rengimas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>);</w:t>
            </w:r>
          </w:p>
          <w:p w14:paraId="5470E706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0A5BB836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7BB699B9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r w:rsidRPr="00AD4715">
              <w:rPr>
                <w:sz w:val="28"/>
                <w:szCs w:val="28"/>
                <w:lang w:val="de-DE" w:eastAsia="pl-PL"/>
              </w:rPr>
              <w:t xml:space="preserve">4.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savivaldybių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tarnybų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bendradarbiavimo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srityje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(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pvz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.,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aplinkos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klimato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gamtos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apsaugos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tvarumo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ar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Agenda 2030 (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tvaraus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vystymosi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) </w:t>
            </w:r>
            <w:proofErr w:type="spellStart"/>
            <w:r w:rsidRPr="003409FB">
              <w:rPr>
                <w:sz w:val="28"/>
                <w:szCs w:val="28"/>
                <w:lang w:val="de-DE" w:eastAsia="pl-PL"/>
              </w:rPr>
              <w:t>temomis</w:t>
            </w:r>
            <w:proofErr w:type="spellEnd"/>
            <w:r w:rsidRPr="003409FB">
              <w:rPr>
                <w:sz w:val="28"/>
                <w:szCs w:val="28"/>
                <w:lang w:val="de-DE" w:eastAsia="pl-PL"/>
              </w:rPr>
              <w:t>).</w:t>
            </w:r>
          </w:p>
          <w:p w14:paraId="2734518F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1D299E76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60B0E198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bookmarkStart w:id="5" w:name="_Hlk164426130"/>
            <w:r w:rsidRPr="00AD4715">
              <w:rPr>
                <w:sz w:val="28"/>
                <w:szCs w:val="28"/>
                <w:lang w:val="de-DE" w:eastAsia="pl-PL"/>
              </w:rPr>
              <w:t xml:space="preserve">Be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anksčiau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išvardintų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punktų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,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bendru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susitarimu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gali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būti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vystomos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ir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kitos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veiklos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>.</w:t>
            </w:r>
          </w:p>
          <w:bookmarkEnd w:id="5"/>
          <w:p w14:paraId="7CCB5E0E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20E43720" w14:textId="77777777" w:rsidR="00AD4715" w:rsidRP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</w:p>
          <w:p w14:paraId="6E2379CC" w14:textId="77777777" w:rsidR="00AD4715" w:rsidRDefault="00AD4715" w:rsidP="00AD4715">
            <w:pPr>
              <w:jc w:val="both"/>
              <w:rPr>
                <w:sz w:val="28"/>
                <w:szCs w:val="28"/>
                <w:lang w:val="de-DE" w:eastAsia="pl-PL"/>
              </w:rPr>
            </w:pP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Pasirašyta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 xml:space="preserve"> (</w:t>
            </w:r>
            <w:proofErr w:type="spellStart"/>
            <w:r w:rsidRPr="00AD4715">
              <w:rPr>
                <w:sz w:val="28"/>
                <w:szCs w:val="28"/>
                <w:lang w:val="de-DE" w:eastAsia="pl-PL"/>
              </w:rPr>
              <w:t>data</w:t>
            </w:r>
            <w:proofErr w:type="spellEnd"/>
            <w:r w:rsidRPr="00AD4715">
              <w:rPr>
                <w:sz w:val="28"/>
                <w:szCs w:val="28"/>
                <w:lang w:val="de-DE" w:eastAsia="pl-PL"/>
              </w:rPr>
              <w:t>)</w:t>
            </w:r>
          </w:p>
          <w:p w14:paraId="620489A2" w14:textId="77777777" w:rsidR="00124405" w:rsidRPr="00AD4715" w:rsidRDefault="00124405" w:rsidP="00AD4715">
            <w:pPr>
              <w:jc w:val="both"/>
              <w:rPr>
                <w:sz w:val="20"/>
                <w:lang w:eastAsia="ru-RU"/>
              </w:rPr>
            </w:pPr>
          </w:p>
        </w:tc>
      </w:tr>
      <w:tr w:rsidR="00AD4715" w:rsidRPr="00AD4715" w14:paraId="4A32EEB9" w14:textId="77777777" w:rsidTr="00C87FF2">
        <w:trPr>
          <w:trHeight w:val="45"/>
        </w:trPr>
        <w:tc>
          <w:tcPr>
            <w:tcW w:w="2547" w:type="dxa"/>
          </w:tcPr>
          <w:p w14:paraId="02856D0B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pl-PL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lastRenderedPageBreak/>
              <w:t>Kreis Jurbarkas</w:t>
            </w:r>
          </w:p>
          <w:p w14:paraId="53B4EA3B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left="-142" w:right="-119"/>
              <w:jc w:val="center"/>
              <w:rPr>
                <w:sz w:val="26"/>
                <w:szCs w:val="26"/>
                <w:lang w:val="de-DE" w:eastAsia="pl-PL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t>in Litauen</w:t>
            </w:r>
          </w:p>
          <w:p w14:paraId="5E8AABDB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8EFD9E9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rPr>
                <w:sz w:val="26"/>
                <w:szCs w:val="26"/>
                <w:lang w:val="de-DE" w:eastAsia="pl-PL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t>Bezirk Lichtenberg</w:t>
            </w:r>
          </w:p>
          <w:p w14:paraId="748781F4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t>von Berlin</w:t>
            </w:r>
          </w:p>
        </w:tc>
        <w:tc>
          <w:tcPr>
            <w:tcW w:w="2551" w:type="dxa"/>
          </w:tcPr>
          <w:p w14:paraId="0D916455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right="-64"/>
              <w:jc w:val="center"/>
              <w:rPr>
                <w:sz w:val="26"/>
                <w:szCs w:val="26"/>
                <w:lang w:val="de-DE"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>Jurbarko rajono</w:t>
            </w:r>
          </w:p>
          <w:p w14:paraId="1DC2B991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>savivaldybė</w:t>
            </w:r>
          </w:p>
          <w:p w14:paraId="5255BB5A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2552" w:type="dxa"/>
          </w:tcPr>
          <w:p w14:paraId="3E015711" w14:textId="77777777" w:rsid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 xml:space="preserve">Berlyno </w:t>
            </w:r>
          </w:p>
          <w:p w14:paraId="54760C2E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>Lichtenbergo rajonas</w:t>
            </w:r>
          </w:p>
          <w:p w14:paraId="4FBE14DB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</w:p>
        </w:tc>
      </w:tr>
      <w:tr w:rsidR="00AD4715" w:rsidRPr="00AD4715" w14:paraId="6135F78E" w14:textId="77777777" w:rsidTr="00C87FF2">
        <w:trPr>
          <w:trHeight w:val="45"/>
        </w:trPr>
        <w:tc>
          <w:tcPr>
            <w:tcW w:w="2547" w:type="dxa"/>
          </w:tcPr>
          <w:p w14:paraId="1EFD0EE5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pl-PL"/>
              </w:rPr>
            </w:pPr>
          </w:p>
          <w:p w14:paraId="6D3118F1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pl-PL"/>
              </w:rPr>
            </w:pPr>
          </w:p>
          <w:p w14:paraId="0F96C6C5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pl-PL"/>
              </w:rPr>
            </w:pPr>
          </w:p>
          <w:p w14:paraId="265438BA" w14:textId="77777777" w:rsid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pl-PL"/>
              </w:rPr>
            </w:pPr>
          </w:p>
          <w:p w14:paraId="08110427" w14:textId="77777777" w:rsidR="004F1CB9" w:rsidRPr="00AD4715" w:rsidRDefault="004F1CB9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pl-PL"/>
              </w:rPr>
            </w:pPr>
          </w:p>
          <w:p w14:paraId="0FD8F1B6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pl-PL"/>
              </w:rPr>
            </w:pPr>
          </w:p>
        </w:tc>
        <w:tc>
          <w:tcPr>
            <w:tcW w:w="2410" w:type="dxa"/>
          </w:tcPr>
          <w:p w14:paraId="10BD86AC" w14:textId="77777777" w:rsidR="00AD4715" w:rsidRDefault="00AD4715" w:rsidP="00AD4715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rPr>
                <w:sz w:val="26"/>
                <w:szCs w:val="26"/>
                <w:lang w:val="de-DE" w:eastAsia="pl-PL"/>
              </w:rPr>
            </w:pPr>
          </w:p>
          <w:p w14:paraId="51E426C3" w14:textId="77777777" w:rsidR="004F1CB9" w:rsidRDefault="004F1CB9" w:rsidP="00AD4715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rPr>
                <w:sz w:val="26"/>
                <w:szCs w:val="26"/>
                <w:lang w:val="de-DE" w:eastAsia="pl-PL"/>
              </w:rPr>
            </w:pPr>
          </w:p>
          <w:p w14:paraId="38AFDC1C" w14:textId="77777777" w:rsidR="004F1CB9" w:rsidRPr="00AD4715" w:rsidRDefault="004F1CB9" w:rsidP="00AD4715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rPr>
                <w:sz w:val="26"/>
                <w:szCs w:val="26"/>
                <w:lang w:val="de-DE" w:eastAsia="pl-PL"/>
              </w:rPr>
            </w:pPr>
          </w:p>
        </w:tc>
        <w:tc>
          <w:tcPr>
            <w:tcW w:w="2551" w:type="dxa"/>
          </w:tcPr>
          <w:p w14:paraId="4D9BECC5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right="-64"/>
              <w:jc w:val="center"/>
              <w:rPr>
                <w:sz w:val="26"/>
                <w:szCs w:val="26"/>
                <w:lang w:val="de-DE" w:eastAsia="ru-RU"/>
              </w:rPr>
            </w:pPr>
          </w:p>
          <w:p w14:paraId="71D73028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right="-64"/>
              <w:jc w:val="center"/>
              <w:rPr>
                <w:sz w:val="26"/>
                <w:szCs w:val="26"/>
                <w:lang w:val="de-DE" w:eastAsia="ru-RU"/>
              </w:rPr>
            </w:pPr>
          </w:p>
          <w:p w14:paraId="675F72A1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right="-64"/>
              <w:jc w:val="center"/>
              <w:rPr>
                <w:sz w:val="26"/>
                <w:szCs w:val="26"/>
                <w:lang w:val="de-DE" w:eastAsia="ru-RU"/>
              </w:rPr>
            </w:pPr>
          </w:p>
          <w:p w14:paraId="53BD6D51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right="-64"/>
              <w:jc w:val="center"/>
              <w:rPr>
                <w:sz w:val="26"/>
                <w:szCs w:val="26"/>
                <w:lang w:val="de-DE" w:eastAsia="ru-RU"/>
              </w:rPr>
            </w:pPr>
          </w:p>
        </w:tc>
        <w:tc>
          <w:tcPr>
            <w:tcW w:w="2552" w:type="dxa"/>
          </w:tcPr>
          <w:p w14:paraId="2517ACAC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ru-RU"/>
              </w:rPr>
            </w:pPr>
          </w:p>
          <w:p w14:paraId="1847F9B6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ru-RU"/>
              </w:rPr>
            </w:pPr>
          </w:p>
          <w:p w14:paraId="1C436993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ru-RU"/>
              </w:rPr>
            </w:pPr>
          </w:p>
        </w:tc>
      </w:tr>
      <w:tr w:rsidR="00AD4715" w:rsidRPr="00AD4715" w14:paraId="6B147FFD" w14:textId="77777777" w:rsidTr="003409FB">
        <w:trPr>
          <w:trHeight w:val="43"/>
        </w:trPr>
        <w:tc>
          <w:tcPr>
            <w:tcW w:w="2547" w:type="dxa"/>
          </w:tcPr>
          <w:p w14:paraId="6E66E38A" w14:textId="77777777" w:rsid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pl-PL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t>Skirmantas      Mockevi</w:t>
            </w:r>
            <w:r w:rsidR="00124405">
              <w:rPr>
                <w:sz w:val="26"/>
                <w:szCs w:val="26"/>
                <w:lang w:val="de-DE" w:eastAsia="pl-PL"/>
              </w:rPr>
              <w:t>č</w:t>
            </w:r>
            <w:r w:rsidRPr="00AD4715">
              <w:rPr>
                <w:sz w:val="26"/>
                <w:szCs w:val="26"/>
                <w:lang w:val="de-DE" w:eastAsia="pl-PL"/>
              </w:rPr>
              <w:t>ius</w:t>
            </w:r>
          </w:p>
          <w:p w14:paraId="7C3426FB" w14:textId="77777777" w:rsidR="004F1CB9" w:rsidRPr="00AD4715" w:rsidRDefault="004F1CB9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77C86324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t>Martin Schaefer</w:t>
            </w:r>
          </w:p>
        </w:tc>
        <w:tc>
          <w:tcPr>
            <w:tcW w:w="2551" w:type="dxa"/>
          </w:tcPr>
          <w:p w14:paraId="5D9054F0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D4715">
              <w:rPr>
                <w:sz w:val="26"/>
                <w:szCs w:val="26"/>
                <w:lang w:eastAsia="ru-RU"/>
              </w:rPr>
              <w:t>Skirmantas Mockevičius</w:t>
            </w:r>
          </w:p>
        </w:tc>
        <w:tc>
          <w:tcPr>
            <w:tcW w:w="2552" w:type="dxa"/>
            <w:shd w:val="clear" w:color="auto" w:fill="auto"/>
          </w:tcPr>
          <w:p w14:paraId="05175495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>Martin Schaefer</w:t>
            </w:r>
          </w:p>
        </w:tc>
      </w:tr>
      <w:tr w:rsidR="00AD4715" w:rsidRPr="00AD4715" w14:paraId="034BEAED" w14:textId="77777777" w:rsidTr="00C87FF2">
        <w:trPr>
          <w:trHeight w:val="43"/>
        </w:trPr>
        <w:tc>
          <w:tcPr>
            <w:tcW w:w="2547" w:type="dxa"/>
          </w:tcPr>
          <w:p w14:paraId="0C7EFF08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left="-142" w:right="-119"/>
              <w:jc w:val="center"/>
              <w:rPr>
                <w:sz w:val="26"/>
                <w:szCs w:val="26"/>
                <w:lang w:val="de-DE" w:eastAsia="pl-PL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t>Bürgermeister des</w:t>
            </w:r>
          </w:p>
          <w:p w14:paraId="7F0A7B97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de-DE" w:eastAsia="pl-PL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t>Landkreises Jurbarkas</w:t>
            </w:r>
          </w:p>
          <w:p w14:paraId="50345E12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409A917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rPr>
                <w:sz w:val="26"/>
                <w:szCs w:val="26"/>
                <w:lang w:val="de-DE" w:eastAsia="pl-PL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t>Bürgermeister des</w:t>
            </w:r>
          </w:p>
          <w:p w14:paraId="01A894F3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D4715">
              <w:rPr>
                <w:sz w:val="26"/>
                <w:szCs w:val="26"/>
                <w:lang w:val="de-DE" w:eastAsia="pl-PL"/>
              </w:rPr>
              <w:t>Bezirkes Lichtenberg</w:t>
            </w:r>
          </w:p>
        </w:tc>
        <w:tc>
          <w:tcPr>
            <w:tcW w:w="2551" w:type="dxa"/>
          </w:tcPr>
          <w:p w14:paraId="3B66ED98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right="-64"/>
              <w:jc w:val="center"/>
              <w:rPr>
                <w:sz w:val="26"/>
                <w:szCs w:val="26"/>
                <w:lang w:val="de-DE"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>Jurbarko rajono savivaldybės</w:t>
            </w:r>
          </w:p>
          <w:p w14:paraId="76B5A65A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>meras</w:t>
            </w:r>
          </w:p>
        </w:tc>
        <w:tc>
          <w:tcPr>
            <w:tcW w:w="2552" w:type="dxa"/>
          </w:tcPr>
          <w:p w14:paraId="31BBB099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left="-108" w:right="-108" w:hanging="44"/>
              <w:jc w:val="center"/>
              <w:rPr>
                <w:strike/>
                <w:color w:val="538135"/>
                <w:sz w:val="26"/>
                <w:szCs w:val="26"/>
                <w:lang w:val="de-DE"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 xml:space="preserve">Berlyno </w:t>
            </w:r>
          </w:p>
          <w:p w14:paraId="0872B8A0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ind w:left="-108" w:right="-108" w:hanging="44"/>
              <w:jc w:val="center"/>
              <w:rPr>
                <w:sz w:val="26"/>
                <w:szCs w:val="26"/>
                <w:lang w:val="de-DE"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>Lichtenbergo rajono</w:t>
            </w:r>
          </w:p>
          <w:p w14:paraId="342179D7" w14:textId="77777777" w:rsidR="00AD4715" w:rsidRPr="00AD4715" w:rsidRDefault="00AD4715" w:rsidP="00AD47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D4715">
              <w:rPr>
                <w:sz w:val="26"/>
                <w:szCs w:val="26"/>
                <w:lang w:val="de-DE" w:eastAsia="ru-RU"/>
              </w:rPr>
              <w:t>meras</w:t>
            </w:r>
          </w:p>
        </w:tc>
      </w:tr>
    </w:tbl>
    <w:p w14:paraId="128033F5" w14:textId="77777777" w:rsidR="00AD4715" w:rsidRPr="00AD4715" w:rsidRDefault="00AD4715" w:rsidP="00AD4715">
      <w:pPr>
        <w:overflowPunct w:val="0"/>
        <w:autoSpaceDE w:val="0"/>
        <w:autoSpaceDN w:val="0"/>
        <w:adjustRightInd w:val="0"/>
        <w:rPr>
          <w:sz w:val="20"/>
          <w:lang w:eastAsia="ru-RU"/>
        </w:rPr>
      </w:pPr>
    </w:p>
    <w:p w14:paraId="5B55F7C6" w14:textId="77777777" w:rsidR="00AD4715" w:rsidRPr="00AD4715" w:rsidRDefault="00AD4715" w:rsidP="00AD4715">
      <w:pPr>
        <w:overflowPunct w:val="0"/>
        <w:autoSpaceDE w:val="0"/>
        <w:autoSpaceDN w:val="0"/>
        <w:adjustRightInd w:val="0"/>
        <w:rPr>
          <w:sz w:val="20"/>
          <w:lang w:eastAsia="ru-RU"/>
        </w:rPr>
      </w:pPr>
    </w:p>
    <w:p w14:paraId="0C0F5980" w14:textId="77777777" w:rsidR="00AD4715" w:rsidRPr="00AD4715" w:rsidRDefault="00AD4715" w:rsidP="00AD4715">
      <w:pPr>
        <w:overflowPunct w:val="0"/>
        <w:autoSpaceDE w:val="0"/>
        <w:autoSpaceDN w:val="0"/>
        <w:adjustRightInd w:val="0"/>
        <w:rPr>
          <w:sz w:val="20"/>
          <w:lang w:eastAsia="ru-RU"/>
        </w:rPr>
      </w:pPr>
    </w:p>
    <w:p w14:paraId="43E92C90" w14:textId="77777777" w:rsidR="00AD4715" w:rsidRDefault="00AD4715" w:rsidP="00107C26">
      <w:pPr>
        <w:pStyle w:val="Antrats"/>
        <w:tabs>
          <w:tab w:val="clear" w:pos="4153"/>
          <w:tab w:val="clear" w:pos="8306"/>
        </w:tabs>
      </w:pPr>
    </w:p>
    <w:p w14:paraId="19C3D683" w14:textId="77777777" w:rsidR="00AD4715" w:rsidRDefault="00AD4715" w:rsidP="00107C26">
      <w:pPr>
        <w:pStyle w:val="Antrats"/>
        <w:tabs>
          <w:tab w:val="clear" w:pos="4153"/>
          <w:tab w:val="clear" w:pos="8306"/>
        </w:tabs>
      </w:pPr>
    </w:p>
    <w:p w14:paraId="09091E75" w14:textId="77777777" w:rsidR="005445BF" w:rsidRDefault="005445BF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3DE23131" w14:textId="77777777" w:rsidR="00B668F0" w:rsidRPr="00AD4715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AD4715">
        <w:rPr>
          <w:lang w:val="lt-LT"/>
        </w:rPr>
        <w:t>JURBARKO RAJONO SAVIVALDYBĖS ADMINISTRACIJOS</w:t>
      </w:r>
    </w:p>
    <w:p w14:paraId="2985F19B" w14:textId="77777777" w:rsidR="00B668F0" w:rsidRPr="00AD4715" w:rsidRDefault="00AD4715" w:rsidP="00B668F0">
      <w:pPr>
        <w:pStyle w:val="Pavadinimas"/>
        <w:pBdr>
          <w:bottom w:val="single" w:sz="12" w:space="1" w:color="auto"/>
        </w:pBdr>
        <w:rPr>
          <w:lang w:val="lt-LT"/>
        </w:rPr>
      </w:pPr>
      <w:r>
        <w:rPr>
          <w:lang w:val="lt-LT"/>
        </w:rPr>
        <w:t xml:space="preserve">DOKUMENTŲ IR VIEŠŲJŲ RYŠIŲ </w:t>
      </w:r>
      <w:r w:rsidR="00B668F0" w:rsidRPr="00AD4715">
        <w:rPr>
          <w:lang w:val="lt-LT"/>
        </w:rPr>
        <w:t>SKYRIUS</w:t>
      </w:r>
    </w:p>
    <w:p w14:paraId="129281C1" w14:textId="77777777" w:rsidR="002E1F99" w:rsidRDefault="002E1F99" w:rsidP="002E1F99">
      <w:pPr>
        <w:pStyle w:val="Paantrat"/>
      </w:pPr>
    </w:p>
    <w:p w14:paraId="198896AB" w14:textId="77777777" w:rsidR="002E1F99" w:rsidRDefault="002E1F99" w:rsidP="002E1F99">
      <w:pPr>
        <w:pStyle w:val="Paantrat"/>
      </w:pPr>
      <w:r>
        <w:t>AIŠKINAMASIS RAŠTAS</w:t>
      </w:r>
    </w:p>
    <w:p w14:paraId="2808D186" w14:textId="77777777" w:rsidR="002E1F99" w:rsidRDefault="002E1F99" w:rsidP="002E1F99">
      <w:pPr>
        <w:jc w:val="center"/>
        <w:rPr>
          <w:caps/>
        </w:rPr>
      </w:pPr>
    </w:p>
    <w:p w14:paraId="755ACC61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EE66CA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EE66CA">
        <w:rPr>
          <w:b/>
        </w:rPr>
      </w:r>
      <w:r w:rsidR="00EE66CA">
        <w:rPr>
          <w:b/>
        </w:rPr>
        <w:fldChar w:fldCharType="separate"/>
      </w:r>
      <w:r w:rsidR="00EE66CA" w:rsidRPr="00AE61D9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8570B2" w:rsidRPr="005231DA">
        <w:rPr>
          <w:b/>
        </w:rPr>
        <w:instrText xml:space="preserve"> FORMTEXT </w:instrText>
      </w:r>
      <w:r w:rsidR="00EE66CA" w:rsidRPr="00AE61D9">
        <w:rPr>
          <w:b/>
        </w:rPr>
      </w:r>
      <w:r w:rsidR="00EE66CA" w:rsidRPr="00AE61D9">
        <w:rPr>
          <w:b/>
        </w:rPr>
        <w:fldChar w:fldCharType="separate"/>
      </w:r>
      <w:r w:rsidR="008570B2" w:rsidRPr="005231DA">
        <w:rPr>
          <w:b/>
          <w:noProof/>
        </w:rPr>
        <w:t>DĖL PRITARIMO</w:t>
      </w:r>
      <w:r w:rsidR="008570B2">
        <w:rPr>
          <w:b/>
          <w:noProof/>
        </w:rPr>
        <w:t xml:space="preserve"> </w:t>
      </w:r>
      <w:r w:rsidR="008570B2" w:rsidRPr="009C61D5">
        <w:rPr>
          <w:b/>
          <w:bCs/>
        </w:rPr>
        <w:t>LIETUVOS RESPUBLIKOS JURBARKO RAJONO SAVIVALDYBĖS IR VOKIETIJOS FEDERACINĖS RESPUBLIKOS BERLYNO LICHTENBERGO RAJONO</w:t>
      </w:r>
      <w:r w:rsidR="008570B2">
        <w:rPr>
          <w:b/>
          <w:bCs/>
        </w:rPr>
        <w:t xml:space="preserve"> </w:t>
      </w:r>
      <w:r w:rsidR="008570B2" w:rsidRPr="005231DA">
        <w:rPr>
          <w:b/>
          <w:noProof/>
        </w:rPr>
        <w:t>SUSITARIMU</w:t>
      </w:r>
      <w:r w:rsidR="008570B2">
        <w:rPr>
          <w:b/>
          <w:noProof/>
        </w:rPr>
        <w:t>I DĖL BENDRADARBIAVIMO</w:t>
      </w:r>
      <w:r w:rsidR="00EE66CA" w:rsidRPr="00AE61D9">
        <w:rPr>
          <w:b/>
        </w:rPr>
        <w:fldChar w:fldCharType="end"/>
      </w:r>
      <w:r w:rsidR="00EE66CA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375FA91D" w14:textId="77777777" w:rsidR="002E1F99" w:rsidRDefault="002E1F99" w:rsidP="002E1F99">
      <w:pPr>
        <w:tabs>
          <w:tab w:val="left" w:pos="567"/>
        </w:tabs>
        <w:jc w:val="center"/>
      </w:pPr>
    </w:p>
    <w:p w14:paraId="6BE78B62" w14:textId="77777777" w:rsidR="00001758" w:rsidRDefault="00EE66CA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birželio 10 d.</w:t>
      </w:r>
      <w:r>
        <w:fldChar w:fldCharType="end"/>
      </w:r>
    </w:p>
    <w:p w14:paraId="2CDB243E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6E0A18E4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3A54BCF7" w14:textId="77777777" w:rsidTr="007371F4">
        <w:tc>
          <w:tcPr>
            <w:tcW w:w="9854" w:type="dxa"/>
          </w:tcPr>
          <w:p w14:paraId="1469CFC7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02253A6E" w14:textId="77777777" w:rsidTr="007371F4">
        <w:tc>
          <w:tcPr>
            <w:tcW w:w="9854" w:type="dxa"/>
          </w:tcPr>
          <w:p w14:paraId="5FE227FF" w14:textId="77777777" w:rsidR="006A29E6" w:rsidRDefault="008570B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Užtikrinti </w:t>
            </w:r>
            <w:r w:rsidRPr="008570B2">
              <w:rPr>
                <w:sz w:val="22"/>
              </w:rPr>
              <w:t>Jurbarko rajono savivaldybės ir Berlyno Lichtenbergo rajono</w:t>
            </w:r>
            <w:r>
              <w:rPr>
                <w:sz w:val="22"/>
              </w:rPr>
              <w:t xml:space="preserve"> bendradarbiavimo tęstinumą </w:t>
            </w:r>
            <w:r w:rsidR="0091135F">
              <w:rPr>
                <w:sz w:val="22"/>
              </w:rPr>
              <w:t>bei</w:t>
            </w:r>
            <w:r>
              <w:rPr>
                <w:sz w:val="22"/>
              </w:rPr>
              <w:t xml:space="preserve"> numatyti bendros veiklos gaires.</w:t>
            </w:r>
          </w:p>
        </w:tc>
      </w:tr>
      <w:tr w:rsidR="006A29E6" w14:paraId="3C258732" w14:textId="77777777" w:rsidTr="007371F4">
        <w:tc>
          <w:tcPr>
            <w:tcW w:w="9854" w:type="dxa"/>
          </w:tcPr>
          <w:p w14:paraId="693F4ACD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1E8EA46F" w14:textId="77777777" w:rsidTr="007371F4">
        <w:tc>
          <w:tcPr>
            <w:tcW w:w="9854" w:type="dxa"/>
          </w:tcPr>
          <w:p w14:paraId="06C06927" w14:textId="77777777" w:rsidR="00F54A3B" w:rsidRDefault="008570B2" w:rsidP="0012440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Veiklos vykdomos pagal galiojančią </w:t>
            </w:r>
            <w:r w:rsidRPr="008570B2">
              <w:rPr>
                <w:sz w:val="22"/>
              </w:rPr>
              <w:t>Jurbarko rajono savivaldybės tarybos 2003 m. gegužės 15 d. sprendimu Nr. T2-121 ir  Berlyno miesto Lichtenbergo rajono 2003 metų birželio 3 d. sprendimu Nr.</w:t>
            </w:r>
            <w:r w:rsidR="0091135F">
              <w:rPr>
                <w:sz w:val="22"/>
              </w:rPr>
              <w:t> </w:t>
            </w:r>
            <w:r w:rsidRPr="008570B2">
              <w:rPr>
                <w:sz w:val="22"/>
              </w:rPr>
              <w:t>121/03 patvirtint</w:t>
            </w:r>
            <w:r>
              <w:rPr>
                <w:sz w:val="22"/>
              </w:rPr>
              <w:t>ą</w:t>
            </w:r>
            <w:r w:rsidRPr="008570B2">
              <w:rPr>
                <w:sz w:val="22"/>
              </w:rPr>
              <w:t xml:space="preserve"> Bendradarbiavimo ir partnerystės sutart</w:t>
            </w:r>
            <w:r>
              <w:rPr>
                <w:sz w:val="22"/>
              </w:rPr>
              <w:t xml:space="preserve">į. </w:t>
            </w:r>
          </w:p>
        </w:tc>
      </w:tr>
      <w:tr w:rsidR="006A29E6" w14:paraId="798CA33E" w14:textId="77777777" w:rsidTr="007371F4">
        <w:tc>
          <w:tcPr>
            <w:tcW w:w="9854" w:type="dxa"/>
          </w:tcPr>
          <w:p w14:paraId="6146F0B1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229BC756" w14:textId="77777777" w:rsidTr="007371F4">
        <w:tc>
          <w:tcPr>
            <w:tcW w:w="9854" w:type="dxa"/>
          </w:tcPr>
          <w:p w14:paraId="235F85C6" w14:textId="77777777" w:rsidR="006A29E6" w:rsidRDefault="00124405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Įsigaliojus Susitarimui dėl bendradarbiavimo, stiprės tarptautiniai ryšiai, atsiras aiškesnė galimybė planuoti ir skirti lėšų, reikalingų bendrų veiklų ir projektų įgyvendinimui. </w:t>
            </w:r>
          </w:p>
        </w:tc>
      </w:tr>
      <w:tr w:rsidR="006A29E6" w14:paraId="69116912" w14:textId="77777777" w:rsidTr="007371F4">
        <w:tc>
          <w:tcPr>
            <w:tcW w:w="9854" w:type="dxa"/>
          </w:tcPr>
          <w:p w14:paraId="4D3AEFE1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72AA9A84" w14:textId="77777777" w:rsidTr="007371F4">
        <w:tc>
          <w:tcPr>
            <w:tcW w:w="9854" w:type="dxa"/>
          </w:tcPr>
          <w:p w14:paraId="5BF8CBAD" w14:textId="77777777" w:rsidR="006A29E6" w:rsidRPr="00124405" w:rsidRDefault="00124405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24405">
              <w:rPr>
                <w:sz w:val="22"/>
                <w:szCs w:val="22"/>
              </w:rPr>
              <w:t>Neigiamų pasekmių neturėtų būti.</w:t>
            </w:r>
          </w:p>
        </w:tc>
      </w:tr>
      <w:tr w:rsidR="006A29E6" w14:paraId="313171AB" w14:textId="77777777" w:rsidTr="007371F4">
        <w:tc>
          <w:tcPr>
            <w:tcW w:w="9854" w:type="dxa"/>
          </w:tcPr>
          <w:p w14:paraId="15F69EA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19FF23F8" w14:textId="77777777" w:rsidTr="007371F4">
        <w:tc>
          <w:tcPr>
            <w:tcW w:w="9854" w:type="dxa"/>
          </w:tcPr>
          <w:p w14:paraId="50E27068" w14:textId="77777777" w:rsidR="006A29E6" w:rsidRDefault="00BE3BA0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G</w:t>
            </w:r>
            <w:r w:rsidRPr="00BE3BA0">
              <w:rPr>
                <w:sz w:val="22"/>
              </w:rPr>
              <w:t>alioja Jurbarko rajono savivaldybės tarybos 2003 m. gegužės 15 d. sprendimu Nr. T2-121 ir  Berlyno miesto Lichtenbergo rajono 2003 metų birželio 3 d. sprendimu Nr. 121/03 patvirtint</w:t>
            </w:r>
            <w:r>
              <w:rPr>
                <w:sz w:val="22"/>
              </w:rPr>
              <w:t>a</w:t>
            </w:r>
            <w:r w:rsidRPr="00BE3BA0">
              <w:rPr>
                <w:sz w:val="22"/>
              </w:rPr>
              <w:t xml:space="preserve"> Bendradarbiavimo ir partnerystės sutart</w:t>
            </w:r>
            <w:r>
              <w:rPr>
                <w:sz w:val="22"/>
              </w:rPr>
              <w:t xml:space="preserve">is – jos keisti ir panaikinti nereikės. </w:t>
            </w:r>
          </w:p>
        </w:tc>
      </w:tr>
      <w:tr w:rsidR="006A29E6" w14:paraId="6C343D8A" w14:textId="77777777" w:rsidTr="007371F4">
        <w:tc>
          <w:tcPr>
            <w:tcW w:w="9854" w:type="dxa"/>
          </w:tcPr>
          <w:p w14:paraId="6C13A0EE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4811C15F" w14:textId="77777777" w:rsidR="006A29E6" w:rsidRPr="00F54A3B" w:rsidRDefault="00F54A3B" w:rsidP="00F54A3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Formuodama naujų metų biudžetą, savivaldybė turėtų </w:t>
            </w:r>
            <w:r w:rsidR="00D075E6">
              <w:rPr>
                <w:sz w:val="22"/>
              </w:rPr>
              <w:t>numatyti</w:t>
            </w:r>
            <w:r>
              <w:rPr>
                <w:sz w:val="22"/>
              </w:rPr>
              <w:t xml:space="preserve"> lėšų</w:t>
            </w:r>
            <w:r w:rsidR="00D075E6">
              <w:rPr>
                <w:sz w:val="22"/>
              </w:rPr>
              <w:t>, skirtų</w:t>
            </w:r>
            <w:r>
              <w:rPr>
                <w:sz w:val="22"/>
              </w:rPr>
              <w:t xml:space="preserve"> </w:t>
            </w:r>
            <w:r w:rsidR="00D075E6">
              <w:rPr>
                <w:sz w:val="22"/>
              </w:rPr>
              <w:t xml:space="preserve">įgyvendinti Susitarimą dėl </w:t>
            </w:r>
            <w:r>
              <w:rPr>
                <w:sz w:val="22"/>
              </w:rPr>
              <w:t>bendradarbiavimo.</w:t>
            </w:r>
          </w:p>
        </w:tc>
      </w:tr>
      <w:tr w:rsidR="006A29E6" w14:paraId="070EE7AE" w14:textId="77777777" w:rsidTr="007371F4">
        <w:tc>
          <w:tcPr>
            <w:tcW w:w="9854" w:type="dxa"/>
          </w:tcPr>
          <w:p w14:paraId="2B29C3C8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7C4891D1" w14:textId="77777777" w:rsidR="006A29E6" w:rsidRDefault="00F54A3B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Nereikalingas</w:t>
            </w:r>
          </w:p>
        </w:tc>
      </w:tr>
      <w:tr w:rsidR="006A29E6" w14:paraId="1D8382C0" w14:textId="77777777" w:rsidTr="007371F4">
        <w:tc>
          <w:tcPr>
            <w:tcW w:w="9854" w:type="dxa"/>
          </w:tcPr>
          <w:p w14:paraId="61DAAF4A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14:paraId="64CA2D8C" w14:textId="77777777" w:rsidTr="007371F4">
        <w:tc>
          <w:tcPr>
            <w:tcW w:w="9854" w:type="dxa"/>
          </w:tcPr>
          <w:p w14:paraId="593BC38F" w14:textId="77777777" w:rsidR="006A29E6" w:rsidRDefault="00124405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Antanas Gvildys, </w:t>
            </w:r>
            <w:r w:rsidR="00F54A3B">
              <w:rPr>
                <w:sz w:val="22"/>
              </w:rPr>
              <w:t>Jurbarko rajono savivaldybės administracijos Dokumentų ir viešųjų ryšių skyriaus vyr. specialistas</w:t>
            </w:r>
            <w:r w:rsidR="00BE3BA0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ir Julia </w:t>
            </w:r>
            <w:r w:rsidRPr="00124405">
              <w:rPr>
                <w:sz w:val="22"/>
              </w:rPr>
              <w:t>Koehler</w:t>
            </w:r>
            <w:r>
              <w:rPr>
                <w:sz w:val="22"/>
              </w:rPr>
              <w:t>,</w:t>
            </w:r>
            <w:r w:rsidRPr="00124405">
              <w:rPr>
                <w:sz w:val="22"/>
              </w:rPr>
              <w:t xml:space="preserve"> </w:t>
            </w:r>
            <w:r w:rsidR="00BE3BA0">
              <w:rPr>
                <w:sz w:val="22"/>
              </w:rPr>
              <w:t xml:space="preserve">Berlyno Lichtenbergo rajono </w:t>
            </w:r>
            <w:r>
              <w:rPr>
                <w:sz w:val="22"/>
              </w:rPr>
              <w:t xml:space="preserve">savivaldos </w:t>
            </w:r>
            <w:r w:rsidR="00BE3BA0">
              <w:rPr>
                <w:sz w:val="22"/>
              </w:rPr>
              <w:t xml:space="preserve">atstovė, </w:t>
            </w:r>
            <w:r>
              <w:rPr>
                <w:sz w:val="22"/>
              </w:rPr>
              <w:t>atsakinga už miestų partnerystę (</w:t>
            </w:r>
            <w:r w:rsidR="00BE3BA0">
              <w:rPr>
                <w:sz w:val="22"/>
              </w:rPr>
              <w:t>tarptautinių ryšių koordinatorė</w:t>
            </w:r>
            <w:r>
              <w:rPr>
                <w:sz w:val="22"/>
              </w:rPr>
              <w:t>)</w:t>
            </w:r>
            <w:r w:rsidR="00BE3BA0">
              <w:rPr>
                <w:sz w:val="22"/>
              </w:rPr>
              <w:t xml:space="preserve">   </w:t>
            </w:r>
            <w:r w:rsidR="00F54A3B">
              <w:rPr>
                <w:sz w:val="22"/>
              </w:rPr>
              <w:t xml:space="preserve">  </w:t>
            </w:r>
          </w:p>
        </w:tc>
      </w:tr>
      <w:tr w:rsidR="006A29E6" w14:paraId="18655D7E" w14:textId="77777777" w:rsidTr="007371F4">
        <w:tc>
          <w:tcPr>
            <w:tcW w:w="9854" w:type="dxa"/>
          </w:tcPr>
          <w:p w14:paraId="3B424394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782757EF" w14:textId="77777777" w:rsidR="006A29E6" w:rsidRPr="0091135F" w:rsidRDefault="0091135F" w:rsidP="00BE3BA0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Iki 2021 m. buvo rengiami </w:t>
            </w:r>
            <w:r w:rsidR="008C3E65">
              <w:rPr>
                <w:sz w:val="22"/>
              </w:rPr>
              <w:t xml:space="preserve">ir tvirtinami </w:t>
            </w:r>
            <w:r>
              <w:rPr>
                <w:sz w:val="22"/>
              </w:rPr>
              <w:t xml:space="preserve">3 metų trukmės susitarimai dėl bendradarbiavimo. </w:t>
            </w:r>
            <w:r w:rsidR="008C3E65">
              <w:rPr>
                <w:sz w:val="22"/>
              </w:rPr>
              <w:t>2</w:t>
            </w:r>
            <w:r>
              <w:rPr>
                <w:sz w:val="22"/>
              </w:rPr>
              <w:t>023 m. vasar</w:t>
            </w:r>
            <w:r w:rsidR="008C3E65">
              <w:rPr>
                <w:sz w:val="22"/>
              </w:rPr>
              <w:t>ą</w:t>
            </w:r>
            <w:r>
              <w:rPr>
                <w:sz w:val="22"/>
              </w:rPr>
              <w:t xml:space="preserve">, minint  </w:t>
            </w:r>
            <w:r w:rsidRPr="0091135F">
              <w:rPr>
                <w:sz w:val="22"/>
              </w:rPr>
              <w:t>Bendradarbiavimo ir partnerystės sutart</w:t>
            </w:r>
            <w:r>
              <w:rPr>
                <w:sz w:val="22"/>
              </w:rPr>
              <w:t>ies pasirašymo 20-metį,</w:t>
            </w:r>
            <w:r w:rsidR="008C3E65">
              <w:rPr>
                <w:sz w:val="22"/>
              </w:rPr>
              <w:t xml:space="preserve"> ir </w:t>
            </w:r>
            <w:r w:rsidR="00FA7686">
              <w:rPr>
                <w:sz w:val="22"/>
              </w:rPr>
              <w:t>po to</w:t>
            </w:r>
            <w:r w:rsidR="008C3E65">
              <w:rPr>
                <w:sz w:val="22"/>
              </w:rPr>
              <w:t xml:space="preserve"> jau nuotoliniu būdu </w:t>
            </w:r>
            <w:r>
              <w:rPr>
                <w:sz w:val="22"/>
              </w:rPr>
              <w:t xml:space="preserve">įvyko </w:t>
            </w:r>
            <w:r w:rsidR="008C3E65">
              <w:rPr>
                <w:sz w:val="22"/>
              </w:rPr>
              <w:t xml:space="preserve">nemažai </w:t>
            </w:r>
            <w:r>
              <w:rPr>
                <w:sz w:val="22"/>
              </w:rPr>
              <w:t>diskusij</w:t>
            </w:r>
            <w:r w:rsidR="008C3E65">
              <w:rPr>
                <w:sz w:val="22"/>
              </w:rPr>
              <w:t>ų</w:t>
            </w:r>
            <w:r>
              <w:rPr>
                <w:sz w:val="22"/>
              </w:rPr>
              <w:t xml:space="preserve"> dėl tų susitarimų </w:t>
            </w:r>
            <w:r w:rsidR="008C3E65">
              <w:rPr>
                <w:sz w:val="22"/>
              </w:rPr>
              <w:t>reikalingumo ir atnaujinimo dažnumo. Sutarta, kad 2024 m. politikams bus pasiūlytas naujas susitarimo variantas, kurio esmė –</w:t>
            </w:r>
            <w:r w:rsidR="00BE3BA0">
              <w:rPr>
                <w:sz w:val="22"/>
              </w:rPr>
              <w:t xml:space="preserve"> </w:t>
            </w:r>
            <w:r w:rsidR="008C3E65">
              <w:rPr>
                <w:sz w:val="22"/>
              </w:rPr>
              <w:t>užtikrinti bendros veiklos tęstinumą</w:t>
            </w:r>
            <w:r w:rsidR="00BE3BA0">
              <w:rPr>
                <w:sz w:val="22"/>
              </w:rPr>
              <w:t>, numatyti galimas strategines bendradarbiavimo sritis, nenustatant konkretaus veiklos pabaigos termino.</w:t>
            </w:r>
          </w:p>
        </w:tc>
      </w:tr>
      <w:tr w:rsidR="006A29E6" w14:paraId="09172A75" w14:textId="77777777" w:rsidTr="007371F4">
        <w:tc>
          <w:tcPr>
            <w:tcW w:w="9854" w:type="dxa"/>
          </w:tcPr>
          <w:p w14:paraId="03C07362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14:paraId="03616C09" w14:textId="77777777" w:rsidTr="007371F4">
        <w:tc>
          <w:tcPr>
            <w:tcW w:w="9854" w:type="dxa"/>
          </w:tcPr>
          <w:p w14:paraId="58C4724A" w14:textId="77777777" w:rsidR="006A29E6" w:rsidRPr="00F54A3B" w:rsidRDefault="00F54A3B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 w:rsidRPr="00F54A3B">
              <w:rPr>
                <w:bCs/>
                <w:iCs/>
                <w:sz w:val="22"/>
              </w:rPr>
              <w:t>Dokumentų ir viešųjų ryšių skyri</w:t>
            </w:r>
            <w:r w:rsidR="00FA7686">
              <w:rPr>
                <w:bCs/>
                <w:iCs/>
                <w:sz w:val="22"/>
              </w:rPr>
              <w:t>u</w:t>
            </w:r>
            <w:r>
              <w:rPr>
                <w:bCs/>
                <w:iCs/>
                <w:sz w:val="22"/>
              </w:rPr>
              <w:t xml:space="preserve">i per DBSIS </w:t>
            </w:r>
          </w:p>
        </w:tc>
      </w:tr>
    </w:tbl>
    <w:p w14:paraId="4B7A3F01" w14:textId="77777777" w:rsidR="002E1F99" w:rsidRPr="00124405" w:rsidRDefault="002E1F99" w:rsidP="002E1F99">
      <w:pPr>
        <w:tabs>
          <w:tab w:val="left" w:pos="567"/>
        </w:tabs>
        <w:rPr>
          <w:sz w:val="16"/>
          <w:szCs w:val="16"/>
        </w:rPr>
      </w:pPr>
    </w:p>
    <w:p w14:paraId="2BCFE9DF" w14:textId="77777777" w:rsidR="00B668F0" w:rsidRDefault="00B668F0" w:rsidP="00B668F0">
      <w:r>
        <w:t>Parengė</w:t>
      </w:r>
    </w:p>
    <w:p w14:paraId="624BE80D" w14:textId="77777777" w:rsidR="00B668F0" w:rsidRPr="00124405" w:rsidRDefault="00B668F0" w:rsidP="00B668F0">
      <w:pPr>
        <w:rPr>
          <w:sz w:val="16"/>
          <w:szCs w:val="16"/>
        </w:rPr>
      </w:pPr>
    </w:p>
    <w:p w14:paraId="151224F9" w14:textId="77777777" w:rsidR="00B668F0" w:rsidRDefault="00EE66CA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Antanas Gvildys</w:t>
      </w:r>
      <w:r>
        <w:rPr>
          <w:lang w:eastAsia="de-DE"/>
        </w:rPr>
        <w:fldChar w:fldCharType="end"/>
      </w:r>
    </w:p>
    <w:p w14:paraId="74212DA9" w14:textId="77777777" w:rsidR="00B668F0" w:rsidRDefault="00EE66CA" w:rsidP="00B668F0">
      <w:pPr>
        <w:pStyle w:val="Antrats"/>
        <w:tabs>
          <w:tab w:val="clear" w:pos="4153"/>
          <w:tab w:val="clear" w:pos="8306"/>
        </w:tabs>
        <w:rPr>
          <w:noProof/>
        </w:rPr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2024-06-10</w:t>
      </w:r>
      <w:r>
        <w:rPr>
          <w:noProof/>
        </w:rPr>
        <w:fldChar w:fldCharType="end"/>
      </w:r>
    </w:p>
    <w:sectPr w:rsidR="00B668F0" w:rsidSect="0047631A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FCB1B" w14:textId="77777777" w:rsidR="001923C4" w:rsidRDefault="001923C4">
      <w:r>
        <w:separator/>
      </w:r>
    </w:p>
  </w:endnote>
  <w:endnote w:type="continuationSeparator" w:id="0">
    <w:p w14:paraId="5F00CCA5" w14:textId="77777777" w:rsidR="001923C4" w:rsidRDefault="0019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DFAD4" w14:textId="77777777" w:rsidR="001923C4" w:rsidRDefault="001923C4">
      <w:r>
        <w:separator/>
      </w:r>
    </w:p>
  </w:footnote>
  <w:footnote w:type="continuationSeparator" w:id="0">
    <w:p w14:paraId="372D3B61" w14:textId="77777777" w:rsidR="001923C4" w:rsidRDefault="0019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D7636" w14:textId="77777777" w:rsidR="00FC1CD3" w:rsidRDefault="00EE66C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2CF8E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28E47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868F12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6FB2"/>
    <w:multiLevelType w:val="hybridMultilevel"/>
    <w:tmpl w:val="5B88C20E"/>
    <w:lvl w:ilvl="0" w:tplc="2892D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57065150">
    <w:abstractNumId w:val="4"/>
  </w:num>
  <w:num w:numId="2" w16cid:durableId="1989938150">
    <w:abstractNumId w:val="3"/>
  </w:num>
  <w:num w:numId="3" w16cid:durableId="1122572945">
    <w:abstractNumId w:val="5"/>
  </w:num>
  <w:num w:numId="4" w16cid:durableId="1113282324">
    <w:abstractNumId w:val="1"/>
  </w:num>
  <w:num w:numId="5" w16cid:durableId="401374068">
    <w:abstractNumId w:val="7"/>
  </w:num>
  <w:num w:numId="6" w16cid:durableId="1179001183">
    <w:abstractNumId w:val="6"/>
  </w:num>
  <w:num w:numId="7" w16cid:durableId="1493906629">
    <w:abstractNumId w:val="0"/>
  </w:num>
  <w:num w:numId="8" w16cid:durableId="130327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2D2A"/>
    <w:rsid w:val="00023D96"/>
    <w:rsid w:val="000258A2"/>
    <w:rsid w:val="00031B2B"/>
    <w:rsid w:val="00033A70"/>
    <w:rsid w:val="0003441C"/>
    <w:rsid w:val="00061DFE"/>
    <w:rsid w:val="00073ECC"/>
    <w:rsid w:val="00076A1D"/>
    <w:rsid w:val="000773EB"/>
    <w:rsid w:val="00085739"/>
    <w:rsid w:val="0009536E"/>
    <w:rsid w:val="000E1F44"/>
    <w:rsid w:val="0010176C"/>
    <w:rsid w:val="00107C26"/>
    <w:rsid w:val="00117349"/>
    <w:rsid w:val="00124405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23C4"/>
    <w:rsid w:val="001952BC"/>
    <w:rsid w:val="001D4EA6"/>
    <w:rsid w:val="00203CFC"/>
    <w:rsid w:val="00207BCB"/>
    <w:rsid w:val="00226341"/>
    <w:rsid w:val="002325F6"/>
    <w:rsid w:val="00234B9B"/>
    <w:rsid w:val="00246055"/>
    <w:rsid w:val="00251454"/>
    <w:rsid w:val="00260A80"/>
    <w:rsid w:val="00281984"/>
    <w:rsid w:val="002E1F99"/>
    <w:rsid w:val="002E5D8E"/>
    <w:rsid w:val="002F084E"/>
    <w:rsid w:val="002F4A2B"/>
    <w:rsid w:val="002F7E49"/>
    <w:rsid w:val="00323FE1"/>
    <w:rsid w:val="00333FD4"/>
    <w:rsid w:val="003409FB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B573F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7631A"/>
    <w:rsid w:val="004B0CB9"/>
    <w:rsid w:val="004B1E88"/>
    <w:rsid w:val="004B2369"/>
    <w:rsid w:val="004B3700"/>
    <w:rsid w:val="004B7BDB"/>
    <w:rsid w:val="004F1CB9"/>
    <w:rsid w:val="00501C69"/>
    <w:rsid w:val="005209D1"/>
    <w:rsid w:val="00520A16"/>
    <w:rsid w:val="005231DA"/>
    <w:rsid w:val="00542B92"/>
    <w:rsid w:val="005445BF"/>
    <w:rsid w:val="00551276"/>
    <w:rsid w:val="00553547"/>
    <w:rsid w:val="00570AD7"/>
    <w:rsid w:val="00593FFF"/>
    <w:rsid w:val="005B2122"/>
    <w:rsid w:val="005C31CD"/>
    <w:rsid w:val="005D1F24"/>
    <w:rsid w:val="005D5D46"/>
    <w:rsid w:val="005F4C66"/>
    <w:rsid w:val="006046BD"/>
    <w:rsid w:val="00641E12"/>
    <w:rsid w:val="00673C21"/>
    <w:rsid w:val="00686E66"/>
    <w:rsid w:val="00697D48"/>
    <w:rsid w:val="006A29E6"/>
    <w:rsid w:val="006B72D3"/>
    <w:rsid w:val="006F35F0"/>
    <w:rsid w:val="006F3A57"/>
    <w:rsid w:val="0073170A"/>
    <w:rsid w:val="00732616"/>
    <w:rsid w:val="00734333"/>
    <w:rsid w:val="00744E20"/>
    <w:rsid w:val="007457FF"/>
    <w:rsid w:val="00771DAD"/>
    <w:rsid w:val="007860A8"/>
    <w:rsid w:val="007E13A9"/>
    <w:rsid w:val="007E57D4"/>
    <w:rsid w:val="008030DA"/>
    <w:rsid w:val="00832B07"/>
    <w:rsid w:val="008554EA"/>
    <w:rsid w:val="008570B2"/>
    <w:rsid w:val="00857A58"/>
    <w:rsid w:val="00871085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3E65"/>
    <w:rsid w:val="008C4BDA"/>
    <w:rsid w:val="008C7ADA"/>
    <w:rsid w:val="008E7416"/>
    <w:rsid w:val="008F41AE"/>
    <w:rsid w:val="008F651B"/>
    <w:rsid w:val="0091135F"/>
    <w:rsid w:val="009203D1"/>
    <w:rsid w:val="00930BCB"/>
    <w:rsid w:val="00931D64"/>
    <w:rsid w:val="0093337F"/>
    <w:rsid w:val="0096266A"/>
    <w:rsid w:val="00962F32"/>
    <w:rsid w:val="0098095A"/>
    <w:rsid w:val="00992B19"/>
    <w:rsid w:val="009A5A0F"/>
    <w:rsid w:val="009A6D33"/>
    <w:rsid w:val="009B5344"/>
    <w:rsid w:val="009C61D5"/>
    <w:rsid w:val="009C68F2"/>
    <w:rsid w:val="00A1347F"/>
    <w:rsid w:val="00A151E4"/>
    <w:rsid w:val="00A31AA9"/>
    <w:rsid w:val="00A50EB5"/>
    <w:rsid w:val="00A61F57"/>
    <w:rsid w:val="00A85052"/>
    <w:rsid w:val="00A93FA4"/>
    <w:rsid w:val="00AA3BDF"/>
    <w:rsid w:val="00AD4715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D0DFA"/>
    <w:rsid w:val="00BE3BA0"/>
    <w:rsid w:val="00BF582B"/>
    <w:rsid w:val="00BF5DD2"/>
    <w:rsid w:val="00C0081B"/>
    <w:rsid w:val="00C02331"/>
    <w:rsid w:val="00C04267"/>
    <w:rsid w:val="00C13615"/>
    <w:rsid w:val="00C1630A"/>
    <w:rsid w:val="00C276CD"/>
    <w:rsid w:val="00C31AC9"/>
    <w:rsid w:val="00C42389"/>
    <w:rsid w:val="00C42BD3"/>
    <w:rsid w:val="00C43EC0"/>
    <w:rsid w:val="00C5147C"/>
    <w:rsid w:val="00C531AF"/>
    <w:rsid w:val="00C6149B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075E6"/>
    <w:rsid w:val="00D32D0D"/>
    <w:rsid w:val="00D513AA"/>
    <w:rsid w:val="00D52EF0"/>
    <w:rsid w:val="00D75F4B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EE66CA"/>
    <w:rsid w:val="00F04041"/>
    <w:rsid w:val="00F20019"/>
    <w:rsid w:val="00F27C80"/>
    <w:rsid w:val="00F320CA"/>
    <w:rsid w:val="00F40651"/>
    <w:rsid w:val="00F4093E"/>
    <w:rsid w:val="00F41A98"/>
    <w:rsid w:val="00F41ED0"/>
    <w:rsid w:val="00F4316F"/>
    <w:rsid w:val="00F54A3B"/>
    <w:rsid w:val="00F61CDC"/>
    <w:rsid w:val="00F6384B"/>
    <w:rsid w:val="00F67640"/>
    <w:rsid w:val="00F75C89"/>
    <w:rsid w:val="00F7723D"/>
    <w:rsid w:val="00FA2902"/>
    <w:rsid w:val="00FA7686"/>
    <w:rsid w:val="00FB0BBB"/>
    <w:rsid w:val="00FB6B02"/>
    <w:rsid w:val="00FC1CD3"/>
    <w:rsid w:val="00FC58BB"/>
    <w:rsid w:val="00FC763D"/>
    <w:rsid w:val="00FD0852"/>
    <w:rsid w:val="00FD1ADD"/>
    <w:rsid w:val="00FD2657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143662B"/>
  <w15:docId w15:val="{8E03555E-714D-4BBA-B7D0-95FB3D98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D0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BD0DFA"/>
    <w:rPr>
      <w:rFonts w:ascii="Courier New" w:hAnsi="Courier New" w:cs="Courier New"/>
    </w:rPr>
  </w:style>
  <w:style w:type="character" w:styleId="Komentaronuoroda">
    <w:name w:val="annotation reference"/>
    <w:rsid w:val="003409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09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409FB"/>
  </w:style>
  <w:style w:type="paragraph" w:styleId="Komentarotema">
    <w:name w:val="annotation subject"/>
    <w:basedOn w:val="Komentarotekstas"/>
    <w:next w:val="Komentarotekstas"/>
    <w:link w:val="KomentarotemaDiagrama"/>
    <w:rsid w:val="003409FB"/>
    <w:rPr>
      <w:b/>
      <w:bCs/>
    </w:rPr>
  </w:style>
  <w:style w:type="character" w:customStyle="1" w:styleId="KomentarotemaDiagrama">
    <w:name w:val="Komentaro tema Diagrama"/>
    <w:link w:val="Komentarotema"/>
    <w:rsid w:val="00340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4</Pages>
  <Words>5387</Words>
  <Characters>3071</Characters>
  <Application>Microsoft Office Word</Application>
  <DocSecurity>0</DocSecurity>
  <Lines>25</Lines>
  <Paragraphs>16</Paragraphs>
  <ScaleCrop>false</ScaleCrop>
  <Company>Sveikatos apsaugos ministerija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5</cp:revision>
  <cp:lastPrinted>2024-06-06T08:04:00Z</cp:lastPrinted>
  <dcterms:created xsi:type="dcterms:W3CDTF">2024-06-10T10:56:00Z</dcterms:created>
  <dcterms:modified xsi:type="dcterms:W3CDTF">2024-06-10T10:58:00Z</dcterms:modified>
</cp:coreProperties>
</file>