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98D3E" w14:textId="77777777" w:rsidR="00FC1CD3" w:rsidRDefault="00F320CA" w:rsidP="00F320CA">
      <w:pPr>
        <w:jc w:val="right"/>
        <w:rPr>
          <w:lang w:val="en-US"/>
        </w:rPr>
      </w:pPr>
      <w:r>
        <w:t>Projektas</w:t>
      </w:r>
    </w:p>
    <w:p w14:paraId="346C6D19" w14:textId="77777777" w:rsidR="00FC1CD3" w:rsidRDefault="00FC1CD3">
      <w:pPr>
        <w:jc w:val="center"/>
        <w:rPr>
          <w:b/>
          <w:bCs/>
          <w:lang w:val="en-US"/>
        </w:rPr>
      </w:pPr>
    </w:p>
    <w:p w14:paraId="3EA22F4D" w14:textId="77777777" w:rsidR="00F320CA" w:rsidRDefault="00F320CA">
      <w:pPr>
        <w:jc w:val="center"/>
        <w:rPr>
          <w:b/>
          <w:bCs/>
          <w:lang w:val="en-US"/>
        </w:rPr>
      </w:pPr>
    </w:p>
    <w:p w14:paraId="6EFD60EE" w14:textId="77777777" w:rsidR="00F320CA" w:rsidRDefault="00F320CA">
      <w:pPr>
        <w:jc w:val="center"/>
        <w:rPr>
          <w:b/>
          <w:bCs/>
          <w:lang w:val="en-US"/>
        </w:rPr>
      </w:pPr>
    </w:p>
    <w:p w14:paraId="097C8100" w14:textId="77777777" w:rsidR="00FC1CD3" w:rsidRDefault="00F20019">
      <w:pPr>
        <w:jc w:val="center"/>
        <w:rPr>
          <w:b/>
        </w:rPr>
      </w:pPr>
      <w:r>
        <w:rPr>
          <w:b/>
          <w:lang w:val="en-US"/>
        </w:rPr>
        <w:t xml:space="preserve">JURBARKO RAJONO </w:t>
      </w:r>
      <w:r>
        <w:rPr>
          <w:b/>
        </w:rPr>
        <w:t>SAVIVALDYBĖS TARYBA</w:t>
      </w:r>
    </w:p>
    <w:p w14:paraId="086D9E4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7272A8B" w14:textId="77777777">
        <w:trPr>
          <w:cantSplit/>
        </w:trPr>
        <w:tc>
          <w:tcPr>
            <w:tcW w:w="9654" w:type="dxa"/>
            <w:tcBorders>
              <w:top w:val="nil"/>
              <w:left w:val="nil"/>
              <w:bottom w:val="nil"/>
              <w:right w:val="nil"/>
            </w:tcBorders>
          </w:tcPr>
          <w:p w14:paraId="705D5232" w14:textId="77777777" w:rsidR="00FC1CD3" w:rsidRDefault="00F20019">
            <w:pPr>
              <w:pStyle w:val="Antrat1"/>
              <w:rPr>
                <w:caps/>
                <w:szCs w:val="24"/>
                <w:lang w:val="lt-LT"/>
              </w:rPr>
            </w:pPr>
            <w:r>
              <w:rPr>
                <w:szCs w:val="24"/>
                <w:lang w:val="lt-LT"/>
              </w:rPr>
              <w:t>SPRENDIMAS</w:t>
            </w:r>
          </w:p>
        </w:tc>
      </w:tr>
      <w:bookmarkStart w:id="0" w:name="DOC_DATA"/>
      <w:tr w:rsidR="00FC1CD3" w14:paraId="16C60411" w14:textId="77777777">
        <w:trPr>
          <w:cantSplit/>
        </w:trPr>
        <w:tc>
          <w:tcPr>
            <w:tcW w:w="9654" w:type="dxa"/>
            <w:tcBorders>
              <w:top w:val="nil"/>
              <w:left w:val="nil"/>
              <w:bottom w:val="nil"/>
              <w:right w:val="nil"/>
            </w:tcBorders>
          </w:tcPr>
          <w:p w14:paraId="4498035E" w14:textId="77777777" w:rsidR="00FC1CD3" w:rsidRPr="00AE61D9" w:rsidRDefault="00B37C19">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ĮGALIOJIMŲ SUTEIKIMO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4581B0C8" w14:textId="77777777">
        <w:trPr>
          <w:cantSplit/>
        </w:trPr>
        <w:tc>
          <w:tcPr>
            <w:tcW w:w="9654" w:type="dxa"/>
            <w:tcBorders>
              <w:top w:val="nil"/>
              <w:left w:val="nil"/>
              <w:bottom w:val="nil"/>
              <w:right w:val="nil"/>
            </w:tcBorders>
          </w:tcPr>
          <w:p w14:paraId="4596CEA0" w14:textId="77777777" w:rsidR="00FC1CD3" w:rsidRPr="00AE61D9" w:rsidRDefault="00FC1CD3">
            <w:pPr>
              <w:pStyle w:val="Antrats"/>
              <w:tabs>
                <w:tab w:val="left" w:pos="1296"/>
              </w:tabs>
              <w:jc w:val="center"/>
              <w:rPr>
                <w:b/>
                <w:caps/>
              </w:rPr>
            </w:pPr>
          </w:p>
        </w:tc>
      </w:tr>
      <w:tr w:rsidR="00FC1CD3" w14:paraId="786EFEDB" w14:textId="77777777" w:rsidTr="00BA627E">
        <w:trPr>
          <w:cantSplit/>
          <w:trHeight w:val="359"/>
        </w:trPr>
        <w:tc>
          <w:tcPr>
            <w:tcW w:w="9654" w:type="dxa"/>
            <w:tcBorders>
              <w:top w:val="nil"/>
              <w:left w:val="nil"/>
              <w:bottom w:val="nil"/>
              <w:right w:val="nil"/>
            </w:tcBorders>
          </w:tcPr>
          <w:p w14:paraId="1B67CEA3" w14:textId="77777777" w:rsidR="00FC1CD3" w:rsidRPr="00AE61D9" w:rsidRDefault="00B37C19"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FE021B">
              <w:rPr>
                <w:noProof/>
              </w:rPr>
              <w:t>2024 m. gegužės 14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E021B">
              <w:rPr>
                <w:noProof/>
              </w:rPr>
              <w:t>TSP-179</w:t>
            </w:r>
            <w:r w:rsidRPr="00AE61D9">
              <w:fldChar w:fldCharType="end"/>
            </w:r>
          </w:p>
        </w:tc>
      </w:tr>
      <w:tr w:rsidR="00FC1CD3" w14:paraId="481F0101" w14:textId="77777777">
        <w:trPr>
          <w:cantSplit/>
        </w:trPr>
        <w:tc>
          <w:tcPr>
            <w:tcW w:w="9654" w:type="dxa"/>
            <w:tcBorders>
              <w:top w:val="nil"/>
              <w:left w:val="nil"/>
              <w:bottom w:val="nil"/>
              <w:right w:val="nil"/>
            </w:tcBorders>
          </w:tcPr>
          <w:p w14:paraId="553407E0" w14:textId="77777777" w:rsidR="00FC1CD3" w:rsidRDefault="00F20019">
            <w:pPr>
              <w:jc w:val="center"/>
            </w:pPr>
            <w:r>
              <w:t>Jurbarkas</w:t>
            </w:r>
          </w:p>
        </w:tc>
      </w:tr>
    </w:tbl>
    <w:p w14:paraId="68765B07" w14:textId="77777777" w:rsidR="00FC1CD3" w:rsidRPr="00892223" w:rsidRDefault="00FC1CD3"/>
    <w:p w14:paraId="1F8F0951" w14:textId="77777777" w:rsidR="00FC1CD3" w:rsidRDefault="00FC1CD3">
      <w:pPr>
        <w:jc w:val="both"/>
      </w:pPr>
    </w:p>
    <w:p w14:paraId="4D651FDF" w14:textId="26C93D91" w:rsidR="00853432" w:rsidRPr="00853432" w:rsidRDefault="00853432" w:rsidP="00853432">
      <w:pPr>
        <w:ind w:firstLine="709"/>
        <w:jc w:val="both"/>
        <w:rPr>
          <w:color w:val="000000"/>
          <w:szCs w:val="24"/>
        </w:rPr>
      </w:pPr>
      <w:r w:rsidRPr="00853432">
        <w:rPr>
          <w:color w:val="212529"/>
          <w:szCs w:val="24"/>
          <w:shd w:val="clear" w:color="auto" w:fill="FFFFFF"/>
        </w:rPr>
        <w:t xml:space="preserve">Vadovaudamasi Lietuvos Respublikos vietos savivaldos įstatymo 15 straipsnio 2 dalies </w:t>
      </w:r>
      <w:r w:rsidRPr="00853432">
        <w:rPr>
          <w:szCs w:val="24"/>
          <w:shd w:val="clear" w:color="auto" w:fill="FFFFFF"/>
        </w:rPr>
        <w:t>20 punktu</w:t>
      </w:r>
      <w:r w:rsidRPr="00853432">
        <w:rPr>
          <w:color w:val="212529"/>
          <w:szCs w:val="24"/>
          <w:shd w:val="clear" w:color="auto" w:fill="FFFFFF"/>
        </w:rPr>
        <w:t xml:space="preserve">, įgyvendindama Lietuvos Respublikos nekilnojamojo turto kadastro nuostatų, patvirtintų Lietuvos Respublikos Vyriausybės 2002 m. balandžio 15 d. nutarimu Nr. 534 „Dėl Lietuvos </w:t>
      </w:r>
      <w:r w:rsidR="00A00377">
        <w:t> </w:t>
      </w:r>
      <w:r w:rsidRPr="00853432">
        <w:rPr>
          <w:color w:val="212529"/>
          <w:szCs w:val="24"/>
          <w:shd w:val="clear" w:color="auto" w:fill="FFFFFF"/>
        </w:rPr>
        <w:t>Respublikos nekilnojamojo turto kadastro nuostatų patvirtinimo“, 32.1 papunktį, vykdydama Nekilnojamojo turto objektų kadastrinių matavimų ir kadastro duomenų surinkimo bei tikslinimo taisyklių, patvirtintų Lietuvos Respublikos žemės ūkio ministro 2002 m. gruodžio 30 d. įsakymu</w:t>
      </w:r>
      <w:r>
        <w:rPr>
          <w:color w:val="212529"/>
          <w:szCs w:val="24"/>
          <w:shd w:val="clear" w:color="auto" w:fill="FFFFFF"/>
        </w:rPr>
        <w:t xml:space="preserve"> </w:t>
      </w:r>
      <w:r w:rsidRPr="00853432">
        <w:rPr>
          <w:color w:val="212529"/>
          <w:szCs w:val="24"/>
          <w:shd w:val="clear" w:color="auto" w:fill="FFFFFF"/>
        </w:rPr>
        <w:t>Nr. 522 „Dėl Nekilnojamojo turto objektų kadastrinių matavimų ir kadastro duomenų surinkimo</w:t>
      </w:r>
      <w:r>
        <w:rPr>
          <w:color w:val="212529"/>
          <w:szCs w:val="24"/>
          <w:shd w:val="clear" w:color="auto" w:fill="FFFFFF"/>
        </w:rPr>
        <w:t xml:space="preserve"> </w:t>
      </w:r>
      <w:r w:rsidRPr="00853432">
        <w:rPr>
          <w:color w:val="212529"/>
          <w:szCs w:val="24"/>
          <w:shd w:val="clear" w:color="auto" w:fill="FFFFFF"/>
        </w:rPr>
        <w:t>bei tikslinimo taisyklių patvirtinimo“, 38.4.5 papunktį, Jurbarko rajono savivaldybės taryba</w:t>
      </w:r>
      <w:r>
        <w:rPr>
          <w:color w:val="212529"/>
          <w:szCs w:val="24"/>
          <w:shd w:val="clear" w:color="auto" w:fill="FFFFFF"/>
        </w:rPr>
        <w:t xml:space="preserve"> </w:t>
      </w:r>
      <w:r w:rsidRPr="00853432">
        <w:rPr>
          <w:color w:val="212529"/>
          <w:szCs w:val="24"/>
          <w:shd w:val="clear" w:color="auto" w:fill="FFFFFF"/>
        </w:rPr>
        <w:t>n u s p r e n d ž i a:</w:t>
      </w:r>
    </w:p>
    <w:p w14:paraId="3B8497BC" w14:textId="77777777" w:rsidR="00853432" w:rsidRPr="00853432" w:rsidRDefault="00853432" w:rsidP="00853432">
      <w:pPr>
        <w:ind w:firstLine="709"/>
        <w:jc w:val="both"/>
        <w:rPr>
          <w:color w:val="000000"/>
          <w:szCs w:val="24"/>
        </w:rPr>
      </w:pPr>
      <w:bookmarkStart w:id="1" w:name="part_544f5d4c14c14f63854b3adcb4f0b46a"/>
      <w:bookmarkEnd w:id="1"/>
      <w:r w:rsidRPr="00853432">
        <w:rPr>
          <w:color w:val="000000"/>
          <w:szCs w:val="24"/>
        </w:rPr>
        <w:t xml:space="preserve">1. Įgalioti Jurbarko rajono savivaldybės merą arba jo įgaliotą </w:t>
      </w:r>
      <w:r w:rsidRPr="00853432">
        <w:rPr>
          <w:szCs w:val="24"/>
        </w:rPr>
        <w:t>Savivaldybės administracijos direktorių, tvarkant žemės sklypų kadastro duomenis, organizuoti šių vei</w:t>
      </w:r>
      <w:r w:rsidRPr="00853432">
        <w:rPr>
          <w:color w:val="000000"/>
          <w:szCs w:val="24"/>
        </w:rPr>
        <w:t>ksmų atlikimą:</w:t>
      </w:r>
    </w:p>
    <w:p w14:paraId="68BDEC73" w14:textId="77777777" w:rsidR="00853432" w:rsidRPr="00853432" w:rsidRDefault="00853432" w:rsidP="00853432">
      <w:pPr>
        <w:ind w:firstLine="709"/>
        <w:jc w:val="both"/>
        <w:rPr>
          <w:lang w:eastAsia="en-US"/>
        </w:rPr>
      </w:pPr>
      <w:bookmarkStart w:id="2" w:name="part_d7e410aca48240d7b63d07a1f67cdebf"/>
      <w:bookmarkEnd w:id="2"/>
      <w:r w:rsidRPr="00853432">
        <w:rPr>
          <w:lang w:eastAsia="en-US"/>
        </w:rPr>
        <w:t>1.1. dalyvauti nustatant kadastro duomenis bei pasirašyti Jurbarko rajono savivaldybei nuosavybės teise arba valstybei nuosavybės teise priklausančių ir valdomų Jurbarko rajono savivaldybės patikėjimo teise žemės sklypų ribų paženklinimo–parodymo aktus;</w:t>
      </w:r>
    </w:p>
    <w:p w14:paraId="5924D9DB" w14:textId="77777777" w:rsidR="00853432" w:rsidRPr="00853432" w:rsidRDefault="00853432" w:rsidP="00853432">
      <w:pPr>
        <w:ind w:firstLine="709"/>
        <w:jc w:val="both"/>
        <w:rPr>
          <w:color w:val="000000"/>
          <w:szCs w:val="24"/>
        </w:rPr>
      </w:pPr>
      <w:r w:rsidRPr="00853432">
        <w:rPr>
          <w:color w:val="000000"/>
          <w:szCs w:val="24"/>
        </w:rPr>
        <w:t>1.2. pasirašyti žemės sklypų kadastro duomenų bylas;</w:t>
      </w:r>
    </w:p>
    <w:p w14:paraId="75C69DD7" w14:textId="77777777" w:rsidR="00853432" w:rsidRPr="00853432" w:rsidRDefault="00853432" w:rsidP="00853432">
      <w:pPr>
        <w:ind w:firstLine="709"/>
        <w:jc w:val="both"/>
        <w:rPr>
          <w:color w:val="000000"/>
          <w:szCs w:val="24"/>
        </w:rPr>
      </w:pPr>
      <w:bookmarkStart w:id="3" w:name="part_09be6b9147ef4508866ec85c9659ea41"/>
      <w:bookmarkEnd w:id="3"/>
      <w:r w:rsidRPr="00853432">
        <w:rPr>
          <w:color w:val="000000"/>
          <w:szCs w:val="24"/>
        </w:rPr>
        <w:t>1.3. teikti prašymus valstybės įmonei Registrų centrui dėl Jurbarko rajono savivaldybės patikėjimo teisės į žemės sklypus įregistravimo, juridinių faktų įregistravimo, išregistravimo ir kadastro duomenų pakeitimo.</w:t>
      </w:r>
    </w:p>
    <w:p w14:paraId="5FA247E6" w14:textId="77777777" w:rsidR="00853432" w:rsidRPr="00853432" w:rsidRDefault="00853432" w:rsidP="00853432">
      <w:pPr>
        <w:widowControl w:val="0"/>
        <w:tabs>
          <w:tab w:val="center" w:pos="851"/>
          <w:tab w:val="left" w:pos="1134"/>
          <w:tab w:val="center" w:pos="4153"/>
          <w:tab w:val="right" w:pos="8306"/>
        </w:tabs>
        <w:ind w:firstLine="851"/>
        <w:jc w:val="both"/>
        <w:rPr>
          <w:color w:val="000000"/>
          <w:lang w:eastAsia="en-US"/>
        </w:rPr>
      </w:pPr>
      <w:r w:rsidRPr="00853432">
        <w:rPr>
          <w:lang w:eastAsia="en-US"/>
        </w:rPr>
        <w:t xml:space="preserve">2. Paskelbti šį sprendimą Jurbarko savivaldybės interneto svetainėje </w:t>
      </w:r>
      <w:hyperlink r:id="rId7" w:history="1">
        <w:r w:rsidRPr="00853432">
          <w:rPr>
            <w:color w:val="000000"/>
            <w:u w:val="single"/>
            <w:lang w:eastAsia="en-US"/>
          </w:rPr>
          <w:t>www.jurbarkas.lt</w:t>
        </w:r>
      </w:hyperlink>
    </w:p>
    <w:p w14:paraId="6FAD3A10" w14:textId="77777777" w:rsidR="00FC1CD3" w:rsidRDefault="00853432" w:rsidP="00853432">
      <w:pPr>
        <w:widowControl w:val="0"/>
        <w:tabs>
          <w:tab w:val="center" w:pos="851"/>
          <w:tab w:val="left" w:pos="1134"/>
          <w:tab w:val="center" w:pos="4153"/>
          <w:tab w:val="right" w:pos="8306"/>
        </w:tabs>
        <w:ind w:firstLine="851"/>
        <w:jc w:val="both"/>
        <w:rPr>
          <w:lang w:eastAsia="en-US"/>
        </w:rPr>
      </w:pPr>
      <w:r w:rsidRPr="00853432">
        <w:rPr>
          <w:lang w:eastAsia="en-US"/>
        </w:rPr>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w:t>
      </w:r>
      <w:r w:rsidRPr="00853432">
        <w:rPr>
          <w:lang w:eastAsia="en-US"/>
        </w:rPr>
        <w:br/>
        <w:t>(A. Mickevičiaus g. 8A, Kaunas) Lietuvos Respublikos administracinių bylų teisenos įstatymo nustatyta tvarka.</w:t>
      </w:r>
    </w:p>
    <w:p w14:paraId="63996D26" w14:textId="77777777" w:rsidR="00853432" w:rsidRDefault="00853432" w:rsidP="00853432">
      <w:pPr>
        <w:widowControl w:val="0"/>
        <w:tabs>
          <w:tab w:val="center" w:pos="851"/>
          <w:tab w:val="left" w:pos="1134"/>
          <w:tab w:val="center" w:pos="4153"/>
          <w:tab w:val="right" w:pos="8306"/>
        </w:tabs>
        <w:ind w:firstLine="851"/>
        <w:jc w:val="both"/>
        <w:rPr>
          <w:lang w:eastAsia="en-US"/>
        </w:rPr>
      </w:pPr>
    </w:p>
    <w:tbl>
      <w:tblPr>
        <w:tblW w:w="0" w:type="auto"/>
        <w:tblInd w:w="108" w:type="dxa"/>
        <w:tblLook w:val="0000" w:firstRow="0" w:lastRow="0" w:firstColumn="0" w:lastColumn="0" w:noHBand="0" w:noVBand="0"/>
      </w:tblPr>
      <w:tblGrid>
        <w:gridCol w:w="4410"/>
        <w:gridCol w:w="4410"/>
      </w:tblGrid>
      <w:tr w:rsidR="00FC1CD3" w14:paraId="478F1A0F" w14:textId="77777777">
        <w:trPr>
          <w:trHeight w:val="180"/>
        </w:trPr>
        <w:tc>
          <w:tcPr>
            <w:tcW w:w="4410" w:type="dxa"/>
          </w:tcPr>
          <w:p w14:paraId="0FFD3608" w14:textId="77777777" w:rsidR="00FC1CD3" w:rsidRDefault="00F4316F">
            <w:r>
              <w:t>Savivaldybės meras</w:t>
            </w:r>
          </w:p>
        </w:tc>
        <w:tc>
          <w:tcPr>
            <w:tcW w:w="4410" w:type="dxa"/>
          </w:tcPr>
          <w:p w14:paraId="000E819D" w14:textId="77777777" w:rsidR="00FC1CD3" w:rsidRDefault="00FC1CD3">
            <w:pPr>
              <w:jc w:val="right"/>
            </w:pPr>
          </w:p>
        </w:tc>
      </w:tr>
    </w:tbl>
    <w:p w14:paraId="57E789DD" w14:textId="77777777" w:rsidR="00F320CA" w:rsidRDefault="00F320CA"/>
    <w:p w14:paraId="68A0D7A6" w14:textId="77777777" w:rsidR="00F320CA" w:rsidRDefault="00F320CA">
      <w:r>
        <w:t xml:space="preserve">Vizos: </w:t>
      </w:r>
    </w:p>
    <w:p w14:paraId="7D7DD883" w14:textId="77777777" w:rsidR="007457FF" w:rsidRDefault="007457FF" w:rsidP="007457FF">
      <w:r>
        <w:t xml:space="preserve">Administracijos direktorė R. </w:t>
      </w:r>
      <w:proofErr w:type="spellStart"/>
      <w:r>
        <w:t>Vančienė</w:t>
      </w:r>
      <w:proofErr w:type="spellEnd"/>
    </w:p>
    <w:p w14:paraId="5FE8184B"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65F8D514"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6134652" w14:textId="77777777" w:rsidR="00F320CA" w:rsidRDefault="00190B66" w:rsidP="00190B66">
      <w:r>
        <w:t>Dokumentų ir viešųjų ryšių skyriaus vyr. specialistas A. Gvildys</w:t>
      </w:r>
    </w:p>
    <w:p w14:paraId="7C7D7A66" w14:textId="77777777" w:rsidR="00F27C80" w:rsidRDefault="00853432">
      <w:r>
        <w:t xml:space="preserve">Infrastruktūros ir turto skyriaus vedėja J. </w:t>
      </w:r>
      <w:proofErr w:type="spellStart"/>
      <w:r>
        <w:t>Šeflerienė</w:t>
      </w:r>
      <w:proofErr w:type="spellEnd"/>
    </w:p>
    <w:p w14:paraId="74CD8740" w14:textId="77777777" w:rsidR="00853432" w:rsidRDefault="00853432" w:rsidP="00F320CA"/>
    <w:p w14:paraId="0BCA872F" w14:textId="77777777" w:rsidR="00F320CA" w:rsidRDefault="00F320CA" w:rsidP="00F320CA">
      <w:r>
        <w:t>Parengė</w:t>
      </w:r>
    </w:p>
    <w:bookmarkStart w:id="4" w:name="CREATOR_SHOWS"/>
    <w:p w14:paraId="73B0BCF6" w14:textId="77777777" w:rsidR="00B3497C" w:rsidRDefault="00B37C19"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Saulius Lapėnas</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853432">
        <w:rPr>
          <w:noProof/>
          <w:lang w:eastAsia="de-DE"/>
        </w:rPr>
        <w:t>+370</w:t>
      </w:r>
      <w:r w:rsidR="00B3497C">
        <w:rPr>
          <w:noProof/>
          <w:lang w:eastAsia="de-DE"/>
        </w:rPr>
        <w:t xml:space="preserve"> 447 70 171</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saulius.lapenas@jurbarkas.lt</w:t>
      </w:r>
      <w:r>
        <w:rPr>
          <w:lang w:eastAsia="de-DE"/>
        </w:rPr>
        <w:fldChar w:fldCharType="end"/>
      </w:r>
      <w:bookmarkEnd w:id="6"/>
    </w:p>
    <w:bookmarkStart w:id="7" w:name="NOW_DATE1"/>
    <w:p w14:paraId="5E4E0D9F" w14:textId="77777777" w:rsidR="002E1F99" w:rsidRDefault="00B37C19"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E021B">
        <w:rPr>
          <w:noProof/>
        </w:rPr>
        <w:t>2024-05-14</w:t>
      </w:r>
      <w:r>
        <w:fldChar w:fldCharType="end"/>
      </w:r>
      <w:bookmarkEnd w:id="7"/>
      <w:r w:rsidR="00F7723D">
        <w:t xml:space="preserve"> </w:t>
      </w:r>
    </w:p>
    <w:p w14:paraId="736D6819" w14:textId="77777777" w:rsidR="00F7723D" w:rsidRDefault="00F7723D" w:rsidP="00F27C80">
      <w:pPr>
        <w:pStyle w:val="Antrats"/>
        <w:tabs>
          <w:tab w:val="clear" w:pos="4153"/>
          <w:tab w:val="clear" w:pos="8306"/>
          <w:tab w:val="left" w:pos="709"/>
        </w:tabs>
      </w:pPr>
    </w:p>
    <w:p w14:paraId="473F7108" w14:textId="77777777" w:rsidR="002E1F99" w:rsidRDefault="002E1F99" w:rsidP="002E1F99">
      <w:pPr>
        <w:pStyle w:val="Pavadinimas"/>
        <w:jc w:val="left"/>
        <w:rPr>
          <w:b w:val="0"/>
        </w:rPr>
      </w:pPr>
    </w:p>
    <w:p w14:paraId="67E013C0" w14:textId="77777777" w:rsidR="00B668F0" w:rsidRDefault="00B668F0" w:rsidP="00B668F0">
      <w:pPr>
        <w:pStyle w:val="Pavadinimas"/>
        <w:pBdr>
          <w:bottom w:val="single" w:sz="12" w:space="1" w:color="auto"/>
        </w:pBdr>
      </w:pPr>
      <w:r>
        <w:t>JURBARKO RAJONO SAVIVALDYBĖS ADMINISTRACIJOS</w:t>
      </w:r>
    </w:p>
    <w:p w14:paraId="1A629068" w14:textId="77777777" w:rsidR="00B668F0" w:rsidRDefault="00853432" w:rsidP="00B668F0">
      <w:pPr>
        <w:pStyle w:val="Pavadinimas"/>
        <w:pBdr>
          <w:bottom w:val="single" w:sz="12" w:space="1" w:color="auto"/>
        </w:pBdr>
      </w:pPr>
      <w:r>
        <w:t xml:space="preserve">INFRASTRUKTŪROS IR TURTO </w:t>
      </w:r>
      <w:r w:rsidR="00B668F0">
        <w:t>SKYRIUS</w:t>
      </w:r>
    </w:p>
    <w:p w14:paraId="524AAF96" w14:textId="77777777" w:rsidR="00B668F0" w:rsidRDefault="00B668F0" w:rsidP="00B668F0">
      <w:pPr>
        <w:pStyle w:val="Pavadinimas"/>
        <w:pBdr>
          <w:bottom w:val="single" w:sz="12" w:space="1" w:color="auto"/>
        </w:pBdr>
      </w:pPr>
    </w:p>
    <w:p w14:paraId="163EE41D" w14:textId="77777777" w:rsidR="00B668F0" w:rsidRDefault="00B668F0" w:rsidP="00B668F0">
      <w:pPr>
        <w:pStyle w:val="Pavadinimas"/>
        <w:pBdr>
          <w:bottom w:val="single" w:sz="12" w:space="1" w:color="auto"/>
        </w:pBdr>
      </w:pPr>
    </w:p>
    <w:p w14:paraId="05C1DF1E" w14:textId="77777777" w:rsidR="002E1F99" w:rsidRDefault="002E1F99" w:rsidP="002E1F99">
      <w:pPr>
        <w:pStyle w:val="Paantrat"/>
      </w:pPr>
    </w:p>
    <w:p w14:paraId="7999264F" w14:textId="77777777" w:rsidR="002E1F99" w:rsidRDefault="002E1F99" w:rsidP="002E1F99">
      <w:pPr>
        <w:pStyle w:val="Paantrat"/>
      </w:pPr>
      <w:r>
        <w:t>AIŠKINAMASIS RAŠTAS</w:t>
      </w:r>
    </w:p>
    <w:p w14:paraId="035FAF8C" w14:textId="77777777" w:rsidR="002E1F99" w:rsidRDefault="002E1F99" w:rsidP="002E1F99">
      <w:pPr>
        <w:jc w:val="center"/>
        <w:rPr>
          <w:caps/>
        </w:rPr>
      </w:pPr>
    </w:p>
    <w:p w14:paraId="08DE314E"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B37C19">
        <w:rPr>
          <w:b/>
        </w:rPr>
        <w:fldChar w:fldCharType="begin">
          <w:ffData>
            <w:name w:val="DOC_DATA"/>
            <w:enabled/>
            <w:calcOnExit w:val="0"/>
            <w:textInput>
              <w:default w:val="{$DOC_DATA}"/>
            </w:textInput>
          </w:ffData>
        </w:fldChar>
      </w:r>
      <w:r>
        <w:rPr>
          <w:b/>
        </w:rPr>
        <w:instrText xml:space="preserve"> FORMTEXT </w:instrText>
      </w:r>
      <w:r w:rsidR="00B37C19">
        <w:rPr>
          <w:b/>
        </w:rPr>
      </w:r>
      <w:r w:rsidR="00B37C19">
        <w:rPr>
          <w:b/>
        </w:rPr>
        <w:fldChar w:fldCharType="separate"/>
      </w:r>
      <w:r>
        <w:rPr>
          <w:b/>
          <w:noProof/>
        </w:rPr>
        <w:t>DĖL ĮGALIOJIMŲ SUTEIKIMO</w:t>
      </w:r>
      <w:r w:rsidR="00B37C19">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F162D97" w14:textId="77777777" w:rsidR="002E1F99" w:rsidRDefault="002E1F99" w:rsidP="002E1F99">
      <w:pPr>
        <w:tabs>
          <w:tab w:val="left" w:pos="567"/>
        </w:tabs>
        <w:jc w:val="center"/>
      </w:pPr>
    </w:p>
    <w:p w14:paraId="20DFD2CC" w14:textId="77777777" w:rsidR="002E1F99" w:rsidRDefault="002E1F99" w:rsidP="002E1F99">
      <w:pPr>
        <w:tabs>
          <w:tab w:val="left" w:pos="567"/>
        </w:tabs>
        <w:jc w:val="center"/>
      </w:pPr>
    </w:p>
    <w:p w14:paraId="45A6A6E3" w14:textId="77777777" w:rsidR="00001758" w:rsidRDefault="00B37C19"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FE021B">
        <w:rPr>
          <w:noProof/>
        </w:rPr>
        <w:t>2024 m. gegužės 14 d.</w:t>
      </w:r>
      <w:r>
        <w:fldChar w:fldCharType="end"/>
      </w:r>
    </w:p>
    <w:p w14:paraId="255D36F2" w14:textId="77777777" w:rsidR="002E1F99" w:rsidRDefault="002E1F99" w:rsidP="002E1F99">
      <w:pPr>
        <w:tabs>
          <w:tab w:val="left" w:pos="0"/>
        </w:tabs>
        <w:jc w:val="center"/>
      </w:pPr>
      <w:r>
        <w:t>Jurbarkas</w:t>
      </w:r>
    </w:p>
    <w:p w14:paraId="0411ABA6" w14:textId="77777777" w:rsidR="002E1F99" w:rsidRDefault="002E1F99" w:rsidP="002E1F99">
      <w:pPr>
        <w:tabs>
          <w:tab w:val="left" w:pos="0"/>
        </w:tabs>
        <w:jc w:val="center"/>
      </w:pPr>
    </w:p>
    <w:p w14:paraId="34F2A897" w14:textId="77777777" w:rsidR="002E1F99" w:rsidRDefault="002E1F99" w:rsidP="002E1F99">
      <w:pPr>
        <w:tabs>
          <w:tab w:val="left" w:pos="0"/>
        </w:tabs>
        <w:jc w:val="center"/>
      </w:pPr>
    </w:p>
    <w:p w14:paraId="5C3A85EA" w14:textId="77777777" w:rsidR="006A29E6" w:rsidRDefault="006A29E6" w:rsidP="006A29E6"/>
    <w:tbl>
      <w:tblPr>
        <w:tblW w:w="0" w:type="auto"/>
        <w:tblLook w:val="0000" w:firstRow="0" w:lastRow="0" w:firstColumn="0" w:lastColumn="0" w:noHBand="0" w:noVBand="0"/>
      </w:tblPr>
      <w:tblGrid>
        <w:gridCol w:w="9525"/>
      </w:tblGrid>
      <w:tr w:rsidR="006A29E6" w14:paraId="74E45DED" w14:textId="77777777" w:rsidTr="007371F4">
        <w:tc>
          <w:tcPr>
            <w:tcW w:w="9854" w:type="dxa"/>
          </w:tcPr>
          <w:p w14:paraId="4C3052C6" w14:textId="114BAC49" w:rsidR="006A29E6" w:rsidRDefault="006A29E6" w:rsidP="00853432">
            <w:pPr>
              <w:tabs>
                <w:tab w:val="left" w:pos="0"/>
              </w:tabs>
              <w:jc w:val="both"/>
              <w:rPr>
                <w:b/>
                <w:bCs/>
                <w:sz w:val="22"/>
              </w:rPr>
            </w:pPr>
            <w:r>
              <w:rPr>
                <w:b/>
                <w:bCs/>
                <w:i/>
                <w:iCs/>
                <w:sz w:val="22"/>
              </w:rPr>
              <w:t>1. Parengto projekto tikslai ir uždaviniai.</w:t>
            </w:r>
            <w:r w:rsidR="00853432">
              <w:rPr>
                <w:b/>
                <w:bCs/>
                <w:i/>
                <w:iCs/>
                <w:sz w:val="22"/>
              </w:rPr>
              <w:t xml:space="preserve"> </w:t>
            </w:r>
            <w:r w:rsidR="00853432" w:rsidRPr="00853432">
              <w:rPr>
                <w:i/>
                <w:iCs/>
                <w:color w:val="000000"/>
                <w:szCs w:val="24"/>
              </w:rPr>
              <w:t xml:space="preserve">Įgalioti Jurbarko rajono savivaldybės merą arba jo įgaliotą administracijos </w:t>
            </w:r>
            <w:r w:rsidR="00853432" w:rsidRPr="00853432">
              <w:rPr>
                <w:i/>
                <w:iCs/>
                <w:szCs w:val="24"/>
              </w:rPr>
              <w:t>direktorių, tvarkant žemės sklypų kadastro duomenis, organizuoti šių veiksmų atlikimą: dalyvauti nustatant kadastro duomenis bei pasirašyti Jurbarko rajono savivaldybei nuosavybės teise arba valstybei nuosavybės teise priklausančių ir valdomų Jurbarko</w:t>
            </w:r>
            <w:r w:rsidR="00A00377">
              <w:rPr>
                <w:i/>
                <w:iCs/>
                <w:szCs w:val="24"/>
              </w:rPr>
              <w:t> </w:t>
            </w:r>
            <w:r w:rsidR="00853432" w:rsidRPr="00853432">
              <w:rPr>
                <w:i/>
                <w:iCs/>
                <w:szCs w:val="24"/>
              </w:rPr>
              <w:t xml:space="preserve"> rajono savivaldybės patikėjimo teise žemės sklypų ribų paženklinimo–parodymo aktus, </w:t>
            </w:r>
            <w:r w:rsidR="00853432" w:rsidRPr="00853432">
              <w:rPr>
                <w:i/>
                <w:iCs/>
                <w:color w:val="000000"/>
                <w:szCs w:val="24"/>
              </w:rPr>
              <w:t>pasirašyti žemės sklypų kadastro duomenų bylas, teikti prašymus valstybės įmonei Registrų centrui dėl Jurbarko rajono savivaldybės patikėjimo teisės į žemės sklypus įregistravimo, juridinių faktų įregistravimo, išregistravimo ir kadastro duomenų pakeitimo.</w:t>
            </w:r>
          </w:p>
        </w:tc>
      </w:tr>
      <w:tr w:rsidR="006A29E6" w14:paraId="72F2CCF5" w14:textId="77777777" w:rsidTr="007371F4">
        <w:tc>
          <w:tcPr>
            <w:tcW w:w="9854" w:type="dxa"/>
          </w:tcPr>
          <w:p w14:paraId="77F451CB" w14:textId="77777777" w:rsidR="006A29E6" w:rsidRDefault="006A29E6" w:rsidP="007371F4">
            <w:pPr>
              <w:tabs>
                <w:tab w:val="left" w:pos="0"/>
              </w:tabs>
              <w:jc w:val="both"/>
              <w:rPr>
                <w:sz w:val="22"/>
              </w:rPr>
            </w:pPr>
          </w:p>
        </w:tc>
      </w:tr>
      <w:tr w:rsidR="006A29E6" w14:paraId="10F9FC1C" w14:textId="77777777" w:rsidTr="007371F4">
        <w:tc>
          <w:tcPr>
            <w:tcW w:w="9854" w:type="dxa"/>
          </w:tcPr>
          <w:p w14:paraId="67ADC8B7" w14:textId="1F1D205F" w:rsidR="006A29E6" w:rsidRDefault="006A29E6" w:rsidP="00853432">
            <w:pPr>
              <w:tabs>
                <w:tab w:val="left" w:pos="0"/>
              </w:tabs>
              <w:jc w:val="both"/>
              <w:rPr>
                <w:b/>
                <w:bCs/>
                <w:sz w:val="22"/>
              </w:rPr>
            </w:pPr>
            <w:r>
              <w:rPr>
                <w:b/>
                <w:bCs/>
                <w:i/>
                <w:iCs/>
                <w:sz w:val="22"/>
              </w:rPr>
              <w:t>2. Kaip šiuo metu yra sureguliuoti projekte aptarti klausimai.</w:t>
            </w:r>
            <w:r w:rsidR="00853432">
              <w:rPr>
                <w:b/>
                <w:bCs/>
                <w:i/>
                <w:iCs/>
                <w:sz w:val="22"/>
              </w:rPr>
              <w:t xml:space="preserve"> </w:t>
            </w:r>
            <w:r w:rsidR="00853432" w:rsidRPr="00853432">
              <w:rPr>
                <w:i/>
                <w:iCs/>
                <w:color w:val="000000"/>
                <w:kern w:val="2"/>
                <w:szCs w:val="24"/>
              </w:rPr>
              <w:t>Vadovaujamasi Lietuvos Respublikos vietos savivaldos įstatymo 15 straipsnio 2 dalies 19 ir 20 punktu, Lietuvos Respublikos nekilnojamojo turto kadastro nuostatų, patvirtintų Lietuvos Respublikos Vyriausybės 2002 m. balandžio 15 d. nutarimu Nr. 534 „Dėl Lietuvos Respublikos nekilnojamojo turto kadastro nuostatų patvirtinimo“, 32.1 papunkčiu, Nekilnojamojo turto objektų kadastrinių matavimų ir kadastro duomenų surinkimo bei tikslinimo taisyklių, patvirtintų Lietuvos Respublikos žemės ūkio ministro 2002 m. gruodžio 30 d. įsakymu Nr. 522 „Dėl Nekilnojamojo turto objektų kadastrinių matavimų ir kadastro duomenų surinkimo bei tikslinimo taisyklių patvirtinimo“, 38.4.5</w:t>
            </w:r>
            <w:r w:rsidR="00A00377">
              <w:rPr>
                <w:i/>
                <w:iCs/>
                <w:color w:val="000000"/>
                <w:kern w:val="2"/>
                <w:szCs w:val="24"/>
              </w:rPr>
              <w:t> </w:t>
            </w:r>
            <w:r w:rsidR="00853432" w:rsidRPr="00853432">
              <w:rPr>
                <w:i/>
                <w:iCs/>
                <w:color w:val="000000"/>
                <w:kern w:val="2"/>
                <w:szCs w:val="24"/>
              </w:rPr>
              <w:t xml:space="preserve"> papunkčiu.</w:t>
            </w:r>
          </w:p>
        </w:tc>
      </w:tr>
      <w:tr w:rsidR="006A29E6" w14:paraId="5ACD5123" w14:textId="77777777" w:rsidTr="007371F4">
        <w:tc>
          <w:tcPr>
            <w:tcW w:w="9854" w:type="dxa"/>
          </w:tcPr>
          <w:p w14:paraId="614979AA" w14:textId="77777777" w:rsidR="006A29E6" w:rsidRDefault="006A29E6" w:rsidP="007371F4">
            <w:pPr>
              <w:jc w:val="both"/>
              <w:rPr>
                <w:sz w:val="22"/>
              </w:rPr>
            </w:pPr>
          </w:p>
        </w:tc>
      </w:tr>
      <w:tr w:rsidR="006A29E6" w14:paraId="76FDE5B3" w14:textId="77777777" w:rsidTr="007371F4">
        <w:tc>
          <w:tcPr>
            <w:tcW w:w="9854" w:type="dxa"/>
          </w:tcPr>
          <w:p w14:paraId="11AE9884" w14:textId="77777777" w:rsidR="00853432" w:rsidRPr="00853432" w:rsidRDefault="006A29E6" w:rsidP="00853432">
            <w:pPr>
              <w:jc w:val="both"/>
              <w:rPr>
                <w:i/>
                <w:iCs/>
              </w:rPr>
            </w:pPr>
            <w:r>
              <w:rPr>
                <w:b/>
                <w:bCs/>
                <w:i/>
                <w:iCs/>
                <w:sz w:val="22"/>
              </w:rPr>
              <w:t>3. Kokių pozityvių rezultatų laukiama.</w:t>
            </w:r>
            <w:r w:rsidR="00853432">
              <w:rPr>
                <w:b/>
                <w:bCs/>
                <w:i/>
                <w:iCs/>
                <w:sz w:val="22"/>
              </w:rPr>
              <w:t xml:space="preserve"> </w:t>
            </w:r>
            <w:r w:rsidR="00853432" w:rsidRPr="00853432">
              <w:rPr>
                <w:i/>
                <w:iCs/>
                <w:kern w:val="2"/>
                <w:sz w:val="22"/>
              </w:rPr>
              <w:t>S</w:t>
            </w:r>
            <w:r w:rsidR="00853432" w:rsidRPr="00853432">
              <w:rPr>
                <w:i/>
                <w:iCs/>
                <w:szCs w:val="24"/>
              </w:rPr>
              <w:t xml:space="preserve">uteikus įgaliojimus Jurbarko rajono savivaldybės administracijos darbuotojams, išsispręs klausimas dėl asmenų, turinčių teisę dalyvauti nustatant žemės sklypų kadastro duomenis bei ženklinant ribas vietovėje, taip pat derinant žemės sklypų kadastro </w:t>
            </w:r>
            <w:r w:rsidR="00853432" w:rsidRPr="00853432">
              <w:rPr>
                <w:i/>
                <w:iCs/>
              </w:rPr>
              <w:t>duomenų bylas bei teikiant prašymus jas įregistruoti VĮ Registrų centre.</w:t>
            </w:r>
          </w:p>
          <w:p w14:paraId="721DA989" w14:textId="77777777" w:rsidR="006A29E6" w:rsidRDefault="006A29E6" w:rsidP="007371F4">
            <w:pPr>
              <w:tabs>
                <w:tab w:val="left" w:pos="0"/>
              </w:tabs>
              <w:rPr>
                <w:b/>
                <w:bCs/>
                <w:i/>
                <w:iCs/>
                <w:sz w:val="22"/>
              </w:rPr>
            </w:pPr>
          </w:p>
        </w:tc>
      </w:tr>
      <w:tr w:rsidR="006A29E6" w14:paraId="1D4611CD" w14:textId="77777777" w:rsidTr="007371F4">
        <w:tc>
          <w:tcPr>
            <w:tcW w:w="9854" w:type="dxa"/>
          </w:tcPr>
          <w:p w14:paraId="05620AD4" w14:textId="77777777" w:rsidR="006A29E6" w:rsidRDefault="006A29E6" w:rsidP="007371F4">
            <w:pPr>
              <w:tabs>
                <w:tab w:val="left" w:pos="0"/>
              </w:tabs>
              <w:jc w:val="both"/>
              <w:rPr>
                <w:sz w:val="22"/>
              </w:rPr>
            </w:pPr>
          </w:p>
        </w:tc>
      </w:tr>
      <w:tr w:rsidR="006A29E6" w14:paraId="5588647C" w14:textId="77777777" w:rsidTr="007371F4">
        <w:tc>
          <w:tcPr>
            <w:tcW w:w="9854" w:type="dxa"/>
          </w:tcPr>
          <w:p w14:paraId="2425B473"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r w:rsidR="00853432">
              <w:rPr>
                <w:b/>
                <w:bCs/>
                <w:i/>
                <w:iCs/>
                <w:sz w:val="22"/>
              </w:rPr>
              <w:t xml:space="preserve"> </w:t>
            </w:r>
            <w:r w:rsidR="00853432" w:rsidRPr="00853432">
              <w:rPr>
                <w:i/>
                <w:iCs/>
                <w:kern w:val="2"/>
                <w:szCs w:val="24"/>
              </w:rPr>
              <w:t>Neigiamų padarinių dėl priimto sprendimo nenumatyta</w:t>
            </w:r>
          </w:p>
        </w:tc>
      </w:tr>
      <w:tr w:rsidR="006A29E6" w14:paraId="19170AC4" w14:textId="77777777" w:rsidTr="007371F4">
        <w:tc>
          <w:tcPr>
            <w:tcW w:w="9854" w:type="dxa"/>
          </w:tcPr>
          <w:p w14:paraId="6C83D88A" w14:textId="77777777" w:rsidR="006A29E6" w:rsidRDefault="006A29E6" w:rsidP="007371F4">
            <w:pPr>
              <w:tabs>
                <w:tab w:val="left" w:pos="0"/>
              </w:tabs>
              <w:jc w:val="both"/>
              <w:rPr>
                <w:sz w:val="20"/>
              </w:rPr>
            </w:pPr>
          </w:p>
        </w:tc>
      </w:tr>
      <w:tr w:rsidR="006A29E6" w14:paraId="6343CC81" w14:textId="77777777" w:rsidTr="007371F4">
        <w:tc>
          <w:tcPr>
            <w:tcW w:w="9854" w:type="dxa"/>
          </w:tcPr>
          <w:p w14:paraId="2404B295"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r w:rsidR="00853432">
              <w:rPr>
                <w:b/>
                <w:bCs/>
                <w:i/>
                <w:iCs/>
                <w:sz w:val="22"/>
              </w:rPr>
              <w:t xml:space="preserve"> </w:t>
            </w:r>
            <w:r w:rsidR="00853432" w:rsidRPr="00853432">
              <w:rPr>
                <w:i/>
                <w:iCs/>
                <w:sz w:val="22"/>
              </w:rPr>
              <w:t>Nėra</w:t>
            </w:r>
          </w:p>
        </w:tc>
      </w:tr>
      <w:tr w:rsidR="006A29E6" w14:paraId="6E7DED52" w14:textId="77777777" w:rsidTr="007371F4">
        <w:tc>
          <w:tcPr>
            <w:tcW w:w="9854" w:type="dxa"/>
          </w:tcPr>
          <w:p w14:paraId="3B094A8E" w14:textId="77777777" w:rsidR="006A29E6" w:rsidRDefault="006A29E6" w:rsidP="007371F4">
            <w:pPr>
              <w:tabs>
                <w:tab w:val="left" w:pos="0"/>
              </w:tabs>
              <w:jc w:val="both"/>
              <w:rPr>
                <w:sz w:val="22"/>
              </w:rPr>
            </w:pPr>
          </w:p>
        </w:tc>
      </w:tr>
      <w:tr w:rsidR="006A29E6" w14:paraId="1339E8DD" w14:textId="77777777" w:rsidTr="007371F4">
        <w:tc>
          <w:tcPr>
            <w:tcW w:w="9854" w:type="dxa"/>
          </w:tcPr>
          <w:p w14:paraId="7006446B"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r w:rsidR="00853432">
              <w:rPr>
                <w:b/>
                <w:bCs/>
                <w:i/>
                <w:iCs/>
                <w:sz w:val="22"/>
              </w:rPr>
              <w:t xml:space="preserve"> </w:t>
            </w:r>
            <w:r w:rsidR="00853432" w:rsidRPr="00853432">
              <w:rPr>
                <w:i/>
                <w:iCs/>
                <w:kern w:val="2"/>
                <w:szCs w:val="24"/>
              </w:rPr>
              <w:t>Nėra. Finansuoti nereikia</w:t>
            </w:r>
          </w:p>
          <w:p w14:paraId="3B7BB0C9" w14:textId="77777777" w:rsidR="006A29E6" w:rsidRDefault="006A29E6" w:rsidP="007371F4">
            <w:pPr>
              <w:tabs>
                <w:tab w:val="left" w:pos="0"/>
              </w:tabs>
              <w:rPr>
                <w:b/>
                <w:bCs/>
                <w:i/>
                <w:iCs/>
                <w:sz w:val="22"/>
              </w:rPr>
            </w:pPr>
          </w:p>
        </w:tc>
      </w:tr>
      <w:tr w:rsidR="006A29E6" w14:paraId="318EA7E6" w14:textId="77777777" w:rsidTr="007371F4">
        <w:tc>
          <w:tcPr>
            <w:tcW w:w="9854" w:type="dxa"/>
          </w:tcPr>
          <w:p w14:paraId="2FA7119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r w:rsidR="00853432">
              <w:rPr>
                <w:b/>
                <w:i/>
                <w:sz w:val="22"/>
              </w:rPr>
              <w:t xml:space="preserve"> </w:t>
            </w:r>
            <w:r w:rsidR="00853432" w:rsidRPr="00853432">
              <w:rPr>
                <w:bCs/>
                <w:i/>
                <w:sz w:val="22"/>
              </w:rPr>
              <w:t>Nereikalingas</w:t>
            </w:r>
          </w:p>
          <w:p w14:paraId="375ACD9C" w14:textId="77777777" w:rsidR="006A29E6" w:rsidRDefault="006A29E6" w:rsidP="007371F4">
            <w:pPr>
              <w:tabs>
                <w:tab w:val="left" w:pos="0"/>
              </w:tabs>
              <w:jc w:val="both"/>
              <w:rPr>
                <w:sz w:val="22"/>
              </w:rPr>
            </w:pPr>
          </w:p>
        </w:tc>
      </w:tr>
      <w:tr w:rsidR="006A29E6" w14:paraId="528218AD" w14:textId="77777777" w:rsidTr="007371F4">
        <w:tc>
          <w:tcPr>
            <w:tcW w:w="9854" w:type="dxa"/>
          </w:tcPr>
          <w:p w14:paraId="48CBEE4F" w14:textId="77777777" w:rsidR="006A29E6" w:rsidRDefault="006A29E6" w:rsidP="007371F4">
            <w:pPr>
              <w:tabs>
                <w:tab w:val="left" w:pos="0"/>
              </w:tabs>
              <w:jc w:val="both"/>
              <w:rPr>
                <w:b/>
                <w:i/>
                <w:sz w:val="22"/>
              </w:rPr>
            </w:pPr>
            <w:r>
              <w:rPr>
                <w:b/>
                <w:i/>
                <w:sz w:val="22"/>
              </w:rPr>
              <w:lastRenderedPageBreak/>
              <w:t>8. Projekto iniciatorius, autorius ar autorių grupė.</w:t>
            </w:r>
            <w:r w:rsidR="00853432">
              <w:rPr>
                <w:b/>
                <w:i/>
                <w:sz w:val="22"/>
              </w:rPr>
              <w:t xml:space="preserve"> </w:t>
            </w:r>
            <w:r w:rsidR="00853432" w:rsidRPr="00853432">
              <w:rPr>
                <w:bCs/>
                <w:i/>
                <w:kern w:val="2"/>
                <w:szCs w:val="24"/>
              </w:rPr>
              <w:t>Infrastruktūros ir turto skyrius</w:t>
            </w:r>
          </w:p>
        </w:tc>
      </w:tr>
      <w:tr w:rsidR="006A29E6" w14:paraId="768C2B73" w14:textId="77777777" w:rsidTr="007371F4">
        <w:tc>
          <w:tcPr>
            <w:tcW w:w="9854" w:type="dxa"/>
          </w:tcPr>
          <w:p w14:paraId="63F985BA" w14:textId="77777777" w:rsidR="006A29E6" w:rsidRDefault="006A29E6" w:rsidP="007371F4">
            <w:pPr>
              <w:tabs>
                <w:tab w:val="left" w:pos="0"/>
              </w:tabs>
              <w:jc w:val="both"/>
              <w:rPr>
                <w:sz w:val="22"/>
              </w:rPr>
            </w:pPr>
          </w:p>
        </w:tc>
      </w:tr>
      <w:tr w:rsidR="006A29E6" w14:paraId="3E0F8104" w14:textId="77777777" w:rsidTr="007371F4">
        <w:tc>
          <w:tcPr>
            <w:tcW w:w="9854" w:type="dxa"/>
          </w:tcPr>
          <w:p w14:paraId="7A6BD6C8" w14:textId="77777777" w:rsidR="006A29E6" w:rsidRDefault="006A29E6" w:rsidP="007371F4">
            <w:pPr>
              <w:tabs>
                <w:tab w:val="left" w:pos="0"/>
              </w:tabs>
              <w:rPr>
                <w:b/>
                <w:bCs/>
                <w:i/>
                <w:iCs/>
                <w:sz w:val="22"/>
              </w:rPr>
            </w:pPr>
            <w:r>
              <w:rPr>
                <w:b/>
                <w:bCs/>
                <w:i/>
                <w:iCs/>
                <w:sz w:val="22"/>
              </w:rPr>
              <w:t>9. Kiti, autorių nuomone, reikalingi pagrindimai ir paaiškinimai.</w:t>
            </w:r>
            <w:r w:rsidR="00853432">
              <w:rPr>
                <w:b/>
                <w:bCs/>
                <w:i/>
                <w:iCs/>
                <w:sz w:val="22"/>
              </w:rPr>
              <w:t xml:space="preserve"> </w:t>
            </w:r>
            <w:r w:rsidR="00853432" w:rsidRPr="00853432">
              <w:rPr>
                <w:i/>
                <w:iCs/>
                <w:sz w:val="22"/>
              </w:rPr>
              <w:t>Nėra</w:t>
            </w:r>
          </w:p>
          <w:p w14:paraId="161BA82D" w14:textId="77777777" w:rsidR="006A29E6" w:rsidRDefault="006A29E6" w:rsidP="007371F4">
            <w:pPr>
              <w:tabs>
                <w:tab w:val="left" w:pos="0"/>
              </w:tabs>
              <w:rPr>
                <w:b/>
                <w:bCs/>
                <w:i/>
                <w:iCs/>
                <w:sz w:val="22"/>
              </w:rPr>
            </w:pPr>
          </w:p>
        </w:tc>
      </w:tr>
      <w:tr w:rsidR="006A29E6" w14:paraId="5AC0B00B" w14:textId="77777777" w:rsidTr="007371F4">
        <w:tc>
          <w:tcPr>
            <w:tcW w:w="9854" w:type="dxa"/>
          </w:tcPr>
          <w:p w14:paraId="73D558E8"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r w:rsidR="00853432">
              <w:rPr>
                <w:bCs/>
                <w:iCs/>
                <w:kern w:val="2"/>
                <w:szCs w:val="24"/>
              </w:rPr>
              <w:t xml:space="preserve"> </w:t>
            </w:r>
            <w:r w:rsidR="00853432" w:rsidRPr="00853432">
              <w:rPr>
                <w:bCs/>
                <w:i/>
                <w:kern w:val="2"/>
                <w:szCs w:val="24"/>
              </w:rPr>
              <w:t>Infrastruktūros ir turto skyriu</w:t>
            </w:r>
            <w:r w:rsidR="00853432">
              <w:rPr>
                <w:bCs/>
                <w:i/>
                <w:kern w:val="2"/>
                <w:szCs w:val="24"/>
              </w:rPr>
              <w:t>i</w:t>
            </w:r>
          </w:p>
        </w:tc>
      </w:tr>
      <w:tr w:rsidR="006A29E6" w14:paraId="6D2E4C40" w14:textId="77777777" w:rsidTr="007371F4">
        <w:tc>
          <w:tcPr>
            <w:tcW w:w="9854" w:type="dxa"/>
          </w:tcPr>
          <w:p w14:paraId="2D2E8843" w14:textId="77777777" w:rsidR="006A29E6" w:rsidRDefault="006A29E6" w:rsidP="007371F4">
            <w:pPr>
              <w:tabs>
                <w:tab w:val="left" w:pos="0"/>
              </w:tabs>
              <w:jc w:val="both"/>
              <w:rPr>
                <w:b/>
                <w:i/>
                <w:sz w:val="22"/>
              </w:rPr>
            </w:pPr>
          </w:p>
        </w:tc>
      </w:tr>
    </w:tbl>
    <w:p w14:paraId="24303241" w14:textId="77777777" w:rsidR="006A29E6" w:rsidRDefault="006A29E6" w:rsidP="006A29E6"/>
    <w:p w14:paraId="6804BCF4" w14:textId="77777777" w:rsidR="002E1F99" w:rsidRDefault="002E1F99" w:rsidP="002E1F99">
      <w:pPr>
        <w:tabs>
          <w:tab w:val="left" w:pos="567"/>
        </w:tabs>
      </w:pPr>
    </w:p>
    <w:p w14:paraId="18D1D893" w14:textId="77777777" w:rsidR="002E1F99" w:rsidRDefault="002E1F99" w:rsidP="002E1F99">
      <w:pPr>
        <w:tabs>
          <w:tab w:val="left" w:pos="567"/>
        </w:tabs>
      </w:pPr>
    </w:p>
    <w:p w14:paraId="456E4383" w14:textId="77777777" w:rsidR="00853432" w:rsidRDefault="00853432" w:rsidP="00B668F0"/>
    <w:p w14:paraId="3220D6B3" w14:textId="77777777" w:rsidR="00853432" w:rsidRDefault="00853432" w:rsidP="00B668F0"/>
    <w:p w14:paraId="30D97043" w14:textId="77777777" w:rsidR="00853432" w:rsidRDefault="00853432" w:rsidP="00B668F0"/>
    <w:p w14:paraId="20B48F03" w14:textId="77777777" w:rsidR="00853432" w:rsidRDefault="00853432" w:rsidP="00B668F0"/>
    <w:p w14:paraId="49DF234E" w14:textId="77777777" w:rsidR="00853432" w:rsidRDefault="00853432" w:rsidP="00B668F0"/>
    <w:p w14:paraId="105A508A" w14:textId="77777777" w:rsidR="00853432" w:rsidRDefault="00853432" w:rsidP="00B668F0"/>
    <w:p w14:paraId="73D07281" w14:textId="77777777" w:rsidR="00853432" w:rsidRDefault="00853432" w:rsidP="00B668F0"/>
    <w:p w14:paraId="1EC5BDCB" w14:textId="77777777" w:rsidR="00853432" w:rsidRDefault="00853432" w:rsidP="00B668F0"/>
    <w:p w14:paraId="230EE333" w14:textId="77777777" w:rsidR="00853432" w:rsidRDefault="00853432" w:rsidP="00B668F0"/>
    <w:p w14:paraId="0D2ED5D3" w14:textId="77777777" w:rsidR="00853432" w:rsidRDefault="00853432" w:rsidP="00B668F0"/>
    <w:p w14:paraId="58CDBF44" w14:textId="77777777" w:rsidR="00853432" w:rsidRDefault="00853432" w:rsidP="00B668F0"/>
    <w:p w14:paraId="682F75B5" w14:textId="77777777" w:rsidR="00853432" w:rsidRDefault="00853432" w:rsidP="00B668F0"/>
    <w:p w14:paraId="7FC39111" w14:textId="77777777" w:rsidR="00853432" w:rsidRDefault="00853432" w:rsidP="00B668F0"/>
    <w:p w14:paraId="0CA14419" w14:textId="77777777" w:rsidR="00853432" w:rsidRDefault="00853432" w:rsidP="00B668F0"/>
    <w:p w14:paraId="21BE1D92" w14:textId="77777777" w:rsidR="00853432" w:rsidRDefault="00853432" w:rsidP="00B668F0"/>
    <w:p w14:paraId="15811D25" w14:textId="77777777" w:rsidR="00853432" w:rsidRDefault="00853432" w:rsidP="00B668F0"/>
    <w:p w14:paraId="1547C346" w14:textId="77777777" w:rsidR="00853432" w:rsidRDefault="00853432" w:rsidP="00B668F0"/>
    <w:p w14:paraId="7D1B1C0F" w14:textId="77777777" w:rsidR="00853432" w:rsidRDefault="00853432" w:rsidP="00B668F0"/>
    <w:p w14:paraId="14105E2B" w14:textId="77777777" w:rsidR="00853432" w:rsidRDefault="00853432" w:rsidP="00B668F0"/>
    <w:p w14:paraId="52F94EB1" w14:textId="77777777" w:rsidR="00853432" w:rsidRDefault="00853432" w:rsidP="00B668F0"/>
    <w:p w14:paraId="414CC98C" w14:textId="77777777" w:rsidR="00853432" w:rsidRDefault="00853432" w:rsidP="00B668F0"/>
    <w:p w14:paraId="39DCD341" w14:textId="77777777" w:rsidR="00853432" w:rsidRDefault="00853432" w:rsidP="00B668F0"/>
    <w:p w14:paraId="67A144D2" w14:textId="77777777" w:rsidR="00853432" w:rsidRDefault="00853432" w:rsidP="00B668F0"/>
    <w:p w14:paraId="30DA0ED2" w14:textId="77777777" w:rsidR="00853432" w:rsidRDefault="00853432" w:rsidP="00B668F0"/>
    <w:p w14:paraId="387762A9" w14:textId="77777777" w:rsidR="00853432" w:rsidRDefault="00853432" w:rsidP="00B668F0"/>
    <w:p w14:paraId="5710B51A" w14:textId="77777777" w:rsidR="00853432" w:rsidRDefault="00853432" w:rsidP="00B668F0"/>
    <w:p w14:paraId="370079C4" w14:textId="77777777" w:rsidR="00853432" w:rsidRDefault="00853432" w:rsidP="00B668F0"/>
    <w:p w14:paraId="284C2D72" w14:textId="77777777" w:rsidR="00853432" w:rsidRDefault="00853432" w:rsidP="00B668F0"/>
    <w:p w14:paraId="0D782EB5" w14:textId="77777777" w:rsidR="00853432" w:rsidRDefault="00853432" w:rsidP="00B668F0"/>
    <w:p w14:paraId="56A48362" w14:textId="77777777" w:rsidR="00853432" w:rsidRDefault="00853432" w:rsidP="00B668F0"/>
    <w:p w14:paraId="00513832" w14:textId="77777777" w:rsidR="00853432" w:rsidRDefault="00853432" w:rsidP="00B668F0"/>
    <w:p w14:paraId="46E597BA" w14:textId="77777777" w:rsidR="00853432" w:rsidRDefault="00853432" w:rsidP="00B668F0"/>
    <w:p w14:paraId="70FA91EF" w14:textId="77777777" w:rsidR="00853432" w:rsidRDefault="00853432" w:rsidP="00B668F0"/>
    <w:p w14:paraId="57BD8478" w14:textId="77777777" w:rsidR="00853432" w:rsidRDefault="00853432" w:rsidP="00B668F0"/>
    <w:p w14:paraId="1C8FD92C" w14:textId="77777777" w:rsidR="00853432" w:rsidRDefault="00853432" w:rsidP="00B668F0"/>
    <w:p w14:paraId="558B1DD6" w14:textId="77777777" w:rsidR="00853432" w:rsidRDefault="00853432" w:rsidP="00B668F0"/>
    <w:p w14:paraId="55048511" w14:textId="77777777" w:rsidR="00B668F0" w:rsidRDefault="00B668F0" w:rsidP="00B668F0">
      <w:r>
        <w:t>Parengė</w:t>
      </w:r>
    </w:p>
    <w:p w14:paraId="2971AD5A" w14:textId="77777777" w:rsidR="00B668F0" w:rsidRDefault="00B668F0" w:rsidP="00B668F0"/>
    <w:p w14:paraId="091416D0" w14:textId="77777777" w:rsidR="00B668F0" w:rsidRDefault="00B37C19"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Saulius Lapėnas</w:t>
      </w:r>
      <w:r>
        <w:rPr>
          <w:lang w:eastAsia="de-DE"/>
        </w:rPr>
        <w:fldChar w:fldCharType="end"/>
      </w:r>
    </w:p>
    <w:p w14:paraId="62BBD71E" w14:textId="77777777" w:rsidR="00B668F0" w:rsidRDefault="00B668F0" w:rsidP="00B668F0">
      <w:pPr>
        <w:pStyle w:val="Antrats"/>
        <w:tabs>
          <w:tab w:val="clear" w:pos="4153"/>
          <w:tab w:val="clear" w:pos="8306"/>
        </w:tabs>
        <w:rPr>
          <w:lang w:eastAsia="de-DE"/>
        </w:rPr>
      </w:pPr>
    </w:p>
    <w:p w14:paraId="5B388485" w14:textId="77777777" w:rsidR="00B668F0" w:rsidRDefault="00B37C19"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FE021B">
        <w:rPr>
          <w:noProof/>
        </w:rPr>
        <w:t>2024-05-14</w:t>
      </w:r>
      <w:r>
        <w:rPr>
          <w:noProof/>
        </w:rPr>
        <w:fldChar w:fldCharType="end"/>
      </w:r>
    </w:p>
    <w:p w14:paraId="2240CE5D" w14:textId="77777777" w:rsidR="006A29E6" w:rsidRDefault="006A29E6" w:rsidP="00B668F0"/>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04DB0" w14:textId="77777777" w:rsidR="00A921E5" w:rsidRDefault="00A921E5">
      <w:r>
        <w:separator/>
      </w:r>
    </w:p>
  </w:endnote>
  <w:endnote w:type="continuationSeparator" w:id="0">
    <w:p w14:paraId="7998FA73" w14:textId="77777777" w:rsidR="00A921E5" w:rsidRDefault="00A9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053B6" w14:textId="77777777" w:rsidR="00A921E5" w:rsidRDefault="00A921E5">
      <w:r>
        <w:separator/>
      </w:r>
    </w:p>
  </w:footnote>
  <w:footnote w:type="continuationSeparator" w:id="0">
    <w:p w14:paraId="468E7205" w14:textId="77777777" w:rsidR="00A921E5" w:rsidRDefault="00A92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7EBCF" w14:textId="77777777" w:rsidR="00FC1CD3" w:rsidRDefault="00B37C1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F2E4D2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632A3" w14:textId="77777777" w:rsidR="00FC1CD3" w:rsidRDefault="00FC1CD3">
    <w:pPr>
      <w:pStyle w:val="Antrats"/>
      <w:framePr w:wrap="around" w:vAnchor="text" w:hAnchor="margin" w:xAlign="center" w:y="1"/>
      <w:rPr>
        <w:rStyle w:val="Puslapionumeris"/>
      </w:rPr>
    </w:pPr>
  </w:p>
  <w:p w14:paraId="47018AC1"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48290975">
    <w:abstractNumId w:val="3"/>
  </w:num>
  <w:num w:numId="2" w16cid:durableId="324820133">
    <w:abstractNumId w:val="2"/>
  </w:num>
  <w:num w:numId="3" w16cid:durableId="377631166">
    <w:abstractNumId w:val="4"/>
  </w:num>
  <w:num w:numId="4" w16cid:durableId="278725481">
    <w:abstractNumId w:val="1"/>
  </w:num>
  <w:num w:numId="5" w16cid:durableId="747729392">
    <w:abstractNumId w:val="6"/>
  </w:num>
  <w:num w:numId="6" w16cid:durableId="1732465551">
    <w:abstractNumId w:val="5"/>
  </w:num>
  <w:num w:numId="7" w16cid:durableId="138209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080D"/>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D0810"/>
    <w:rsid w:val="006F35F0"/>
    <w:rsid w:val="0073170A"/>
    <w:rsid w:val="00732616"/>
    <w:rsid w:val="00734333"/>
    <w:rsid w:val="00744E20"/>
    <w:rsid w:val="007457FF"/>
    <w:rsid w:val="00771DAD"/>
    <w:rsid w:val="007860A8"/>
    <w:rsid w:val="007E13A9"/>
    <w:rsid w:val="007E57D4"/>
    <w:rsid w:val="008030DA"/>
    <w:rsid w:val="00832B07"/>
    <w:rsid w:val="00853432"/>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40F7A"/>
    <w:rsid w:val="0096266A"/>
    <w:rsid w:val="0098095A"/>
    <w:rsid w:val="00992B19"/>
    <w:rsid w:val="009A6D33"/>
    <w:rsid w:val="009B5344"/>
    <w:rsid w:val="009C68F2"/>
    <w:rsid w:val="00A00377"/>
    <w:rsid w:val="00A1347F"/>
    <w:rsid w:val="00A151E4"/>
    <w:rsid w:val="00A31AA9"/>
    <w:rsid w:val="00A3599C"/>
    <w:rsid w:val="00A50EB5"/>
    <w:rsid w:val="00A61F57"/>
    <w:rsid w:val="00A85052"/>
    <w:rsid w:val="00A921E5"/>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37C19"/>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4675A"/>
    <w:rsid w:val="00D513AA"/>
    <w:rsid w:val="00D52EF0"/>
    <w:rsid w:val="00D75F4B"/>
    <w:rsid w:val="00D82C9A"/>
    <w:rsid w:val="00DA0452"/>
    <w:rsid w:val="00DB068E"/>
    <w:rsid w:val="00DC38E8"/>
    <w:rsid w:val="00DD58E1"/>
    <w:rsid w:val="00DE293E"/>
    <w:rsid w:val="00DF4642"/>
    <w:rsid w:val="00E01F65"/>
    <w:rsid w:val="00E0742E"/>
    <w:rsid w:val="00E12D82"/>
    <w:rsid w:val="00E15F15"/>
    <w:rsid w:val="00E3136B"/>
    <w:rsid w:val="00E4352B"/>
    <w:rsid w:val="00E46E1F"/>
    <w:rsid w:val="00E72134"/>
    <w:rsid w:val="00E72754"/>
    <w:rsid w:val="00E8093D"/>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E0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DD76D1A"/>
  <w15:docId w15:val="{9B63B29A-A0DB-496D-B3F9-F91031FA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3636</Words>
  <Characters>2074</Characters>
  <Application>Microsoft Office Word</Application>
  <DocSecurity>0</DocSecurity>
  <Lines>17</Lines>
  <Paragraphs>11</Paragraphs>
  <ScaleCrop>false</ScaleCrop>
  <Company>Sveikatos apsaugos ministerija</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2024-05-14T14:18:00Z</dcterms:created>
  <dcterms:modified xsi:type="dcterms:W3CDTF">2024-05-14T14:18:00Z</dcterms:modified>
</cp:coreProperties>
</file>