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63C1C" w14:textId="77777777" w:rsidR="00FC1CD3" w:rsidRPr="0030592A" w:rsidRDefault="00F320CA" w:rsidP="00F320CA">
      <w:pPr>
        <w:jc w:val="right"/>
      </w:pPr>
      <w:r w:rsidRPr="0030592A">
        <w:t>Projektas</w:t>
      </w:r>
    </w:p>
    <w:p w14:paraId="48ECF71B" w14:textId="77777777" w:rsidR="00F320CA" w:rsidRPr="0030592A" w:rsidRDefault="00F320CA">
      <w:pPr>
        <w:jc w:val="center"/>
        <w:rPr>
          <w:b/>
          <w:bCs/>
        </w:rPr>
      </w:pPr>
    </w:p>
    <w:p w14:paraId="45D0A73E" w14:textId="77777777" w:rsidR="00FC1CD3" w:rsidRPr="0030592A" w:rsidRDefault="00F20019">
      <w:pPr>
        <w:jc w:val="center"/>
        <w:rPr>
          <w:b/>
        </w:rPr>
      </w:pPr>
      <w:r w:rsidRPr="0030592A">
        <w:rPr>
          <w:b/>
        </w:rPr>
        <w:t>JURBARKO RAJONO SAVIVALDYBĖS TARYBA</w:t>
      </w:r>
    </w:p>
    <w:p w14:paraId="70ACC698" w14:textId="77777777" w:rsidR="00FC1CD3" w:rsidRPr="0030592A" w:rsidRDefault="00FC1CD3"/>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30592A" w:rsidRPr="0030592A" w14:paraId="03CFA0C4" w14:textId="77777777">
        <w:trPr>
          <w:cantSplit/>
        </w:trPr>
        <w:tc>
          <w:tcPr>
            <w:tcW w:w="9654" w:type="dxa"/>
            <w:tcBorders>
              <w:top w:val="nil"/>
              <w:left w:val="nil"/>
              <w:bottom w:val="nil"/>
              <w:right w:val="nil"/>
            </w:tcBorders>
          </w:tcPr>
          <w:p w14:paraId="2F4BA397" w14:textId="77777777" w:rsidR="00FC1CD3" w:rsidRPr="0030592A" w:rsidRDefault="00F20019">
            <w:pPr>
              <w:pStyle w:val="Antrat1"/>
              <w:rPr>
                <w:caps/>
                <w:szCs w:val="24"/>
                <w:lang w:val="lt-LT"/>
              </w:rPr>
            </w:pPr>
            <w:r w:rsidRPr="0030592A">
              <w:rPr>
                <w:szCs w:val="24"/>
                <w:lang w:val="lt-LT"/>
              </w:rPr>
              <w:t>SPRENDIMAS</w:t>
            </w:r>
          </w:p>
        </w:tc>
      </w:tr>
      <w:bookmarkStart w:id="0" w:name="DOC_DATA"/>
      <w:tr w:rsidR="0030592A" w:rsidRPr="0030592A" w14:paraId="5DBC0057" w14:textId="77777777">
        <w:trPr>
          <w:cantSplit/>
        </w:trPr>
        <w:tc>
          <w:tcPr>
            <w:tcW w:w="9654" w:type="dxa"/>
            <w:tcBorders>
              <w:top w:val="nil"/>
              <w:left w:val="nil"/>
              <w:bottom w:val="nil"/>
              <w:right w:val="nil"/>
            </w:tcBorders>
          </w:tcPr>
          <w:p w14:paraId="4F572890" w14:textId="77777777" w:rsidR="00FC1CD3" w:rsidRPr="0030592A" w:rsidRDefault="008059B1">
            <w:pPr>
              <w:pStyle w:val="Antrats"/>
              <w:tabs>
                <w:tab w:val="left" w:pos="1296"/>
              </w:tabs>
              <w:jc w:val="center"/>
              <w:rPr>
                <w:b/>
                <w:caps/>
              </w:rPr>
            </w:pPr>
            <w:r w:rsidRPr="0030592A">
              <w:rPr>
                <w:b/>
              </w:rPr>
              <w:fldChar w:fldCharType="begin">
                <w:ffData>
                  <w:name w:val="DOC_DATA"/>
                  <w:enabled/>
                  <w:calcOnExit w:val="0"/>
                  <w:textInput>
                    <w:default w:val="{$DOC_DATA}"/>
                  </w:textInput>
                </w:ffData>
              </w:fldChar>
            </w:r>
            <w:r w:rsidR="00F20019" w:rsidRPr="0030592A">
              <w:rPr>
                <w:b/>
              </w:rPr>
              <w:instrText xml:space="preserve"> FORMTEXT </w:instrText>
            </w:r>
            <w:r w:rsidRPr="0030592A">
              <w:rPr>
                <w:b/>
              </w:rPr>
            </w:r>
            <w:r w:rsidRPr="0030592A">
              <w:rPr>
                <w:b/>
              </w:rPr>
              <w:fldChar w:fldCharType="separate"/>
            </w:r>
            <w:r w:rsidR="00F20019" w:rsidRPr="0030592A">
              <w:rPr>
                <w:b/>
                <w:noProof/>
              </w:rPr>
              <w:t>DĖL 2023 METŲ JURBARKO R. SKIRSNEMUNĖS JURGIO BALTRUŠAIČIO PAGRINDINĖS MOKYKLOS METINIŲ ATASKAITŲ RINKINIO PATVIRTINIMO</w:t>
            </w:r>
            <w:r w:rsidRPr="0030592A">
              <w:rPr>
                <w:b/>
              </w:rPr>
              <w:fldChar w:fldCharType="end"/>
            </w:r>
            <w:bookmarkEnd w:id="0"/>
            <w:r w:rsidRPr="0030592A">
              <w:rPr>
                <w:b/>
              </w:rPr>
              <w:fldChar w:fldCharType="begin">
                <w:ffData>
                  <w:name w:val="DOC_DATA"/>
                  <w:enabled/>
                  <w:calcOnExit w:val="0"/>
                  <w:textInput>
                    <w:default w:val="{$DOC_DATA}"/>
                  </w:textInput>
                </w:ffData>
              </w:fldChar>
            </w:r>
            <w:r w:rsidR="00F20019" w:rsidRPr="0030592A">
              <w:rPr>
                <w:b/>
              </w:rPr>
              <w:instrText xml:space="preserve"> FORMTEXT </w:instrText>
            </w:r>
            <w:r>
              <w:rPr>
                <w:b/>
              </w:rPr>
            </w:r>
            <w:r>
              <w:rPr>
                <w:b/>
              </w:rPr>
              <w:fldChar w:fldCharType="separate"/>
            </w:r>
            <w:r w:rsidRPr="0030592A">
              <w:rPr>
                <w:b/>
              </w:rPr>
              <w:fldChar w:fldCharType="end"/>
            </w:r>
          </w:p>
        </w:tc>
      </w:tr>
      <w:tr w:rsidR="0030592A" w:rsidRPr="0030592A" w14:paraId="32A4DDA0" w14:textId="77777777">
        <w:trPr>
          <w:cantSplit/>
        </w:trPr>
        <w:tc>
          <w:tcPr>
            <w:tcW w:w="9654" w:type="dxa"/>
            <w:tcBorders>
              <w:top w:val="nil"/>
              <w:left w:val="nil"/>
              <w:bottom w:val="nil"/>
              <w:right w:val="nil"/>
            </w:tcBorders>
          </w:tcPr>
          <w:p w14:paraId="1065F641" w14:textId="77777777" w:rsidR="00FC1CD3" w:rsidRPr="0030592A" w:rsidRDefault="00FC1CD3">
            <w:pPr>
              <w:pStyle w:val="Antrats"/>
              <w:tabs>
                <w:tab w:val="left" w:pos="1296"/>
              </w:tabs>
              <w:jc w:val="center"/>
              <w:rPr>
                <w:b/>
                <w:caps/>
              </w:rPr>
            </w:pPr>
          </w:p>
        </w:tc>
      </w:tr>
      <w:tr w:rsidR="0030592A" w:rsidRPr="0030592A" w14:paraId="4CA45FB8" w14:textId="77777777" w:rsidTr="00BA627E">
        <w:trPr>
          <w:cantSplit/>
          <w:trHeight w:val="359"/>
        </w:trPr>
        <w:tc>
          <w:tcPr>
            <w:tcW w:w="9654" w:type="dxa"/>
            <w:tcBorders>
              <w:top w:val="nil"/>
              <w:left w:val="nil"/>
              <w:bottom w:val="nil"/>
              <w:right w:val="nil"/>
            </w:tcBorders>
          </w:tcPr>
          <w:p w14:paraId="79D71DEF" w14:textId="77777777" w:rsidR="00FC1CD3" w:rsidRPr="0030592A" w:rsidRDefault="008059B1" w:rsidP="004B0CB9">
            <w:pPr>
              <w:pStyle w:val="Antrats"/>
              <w:tabs>
                <w:tab w:val="left" w:pos="1296"/>
              </w:tabs>
              <w:jc w:val="center"/>
              <w:rPr>
                <w:b/>
                <w:caps/>
              </w:rPr>
            </w:pPr>
            <w:r w:rsidRPr="0030592A">
              <w:fldChar w:fldCharType="begin">
                <w:ffData>
                  <w:name w:val="NOW_WORD_DATE"/>
                  <w:enabled/>
                  <w:calcOnExit w:val="0"/>
                  <w:textInput>
                    <w:default w:val="{$NOW_WORD_DATE}"/>
                  </w:textInput>
                </w:ffData>
              </w:fldChar>
            </w:r>
            <w:r w:rsidR="00001758" w:rsidRPr="0030592A">
              <w:instrText xml:space="preserve"> FORMTEXT </w:instrText>
            </w:r>
            <w:r w:rsidRPr="0030592A">
              <w:fldChar w:fldCharType="separate"/>
            </w:r>
            <w:r w:rsidR="00001758" w:rsidRPr="0030592A">
              <w:rPr>
                <w:noProof/>
              </w:rPr>
              <w:t>2024 m. gegužės 10 d.</w:t>
            </w:r>
            <w:r w:rsidRPr="0030592A">
              <w:fldChar w:fldCharType="end"/>
            </w:r>
            <w:r w:rsidR="00FB6B02" w:rsidRPr="0030592A">
              <w:t xml:space="preserve"> </w:t>
            </w:r>
            <w:r w:rsidR="00734333" w:rsidRPr="0030592A">
              <w:t xml:space="preserve"> </w:t>
            </w:r>
            <w:r w:rsidR="00F20019" w:rsidRPr="0030592A">
              <w:t xml:space="preserve">Nr. </w:t>
            </w:r>
            <w:r w:rsidRPr="0030592A">
              <w:fldChar w:fldCharType="begin">
                <w:ffData>
                  <w:name w:val="SHOWS"/>
                  <w:enabled/>
                  <w:calcOnExit w:val="0"/>
                  <w:textInput>
                    <w:default w:val="{$SHOWS}"/>
                  </w:textInput>
                </w:ffData>
              </w:fldChar>
            </w:r>
            <w:r w:rsidR="00F20019" w:rsidRPr="0030592A">
              <w:instrText xml:space="preserve"> FORMTEXT </w:instrText>
            </w:r>
            <w:r w:rsidRPr="0030592A">
              <w:fldChar w:fldCharType="separate"/>
            </w:r>
            <w:r w:rsidR="00F20019" w:rsidRPr="0030592A">
              <w:rPr>
                <w:noProof/>
              </w:rPr>
              <w:t>TSP-146</w:t>
            </w:r>
            <w:r w:rsidRPr="0030592A">
              <w:fldChar w:fldCharType="end"/>
            </w:r>
          </w:p>
        </w:tc>
      </w:tr>
      <w:tr w:rsidR="00FC1CD3" w:rsidRPr="0030592A" w14:paraId="6479B6EE" w14:textId="77777777">
        <w:trPr>
          <w:cantSplit/>
        </w:trPr>
        <w:tc>
          <w:tcPr>
            <w:tcW w:w="9654" w:type="dxa"/>
            <w:tcBorders>
              <w:top w:val="nil"/>
              <w:left w:val="nil"/>
              <w:bottom w:val="nil"/>
              <w:right w:val="nil"/>
            </w:tcBorders>
          </w:tcPr>
          <w:p w14:paraId="58F90676" w14:textId="77777777" w:rsidR="00FC1CD3" w:rsidRPr="0030592A" w:rsidRDefault="00F20019">
            <w:pPr>
              <w:jc w:val="center"/>
            </w:pPr>
            <w:r w:rsidRPr="0030592A">
              <w:t>Jurbarkas</w:t>
            </w:r>
          </w:p>
        </w:tc>
      </w:tr>
    </w:tbl>
    <w:p w14:paraId="2C6BAF0A" w14:textId="77777777" w:rsidR="00FC1CD3" w:rsidRPr="0030592A" w:rsidRDefault="00FC1CD3">
      <w:pPr>
        <w:jc w:val="both"/>
      </w:pPr>
    </w:p>
    <w:p w14:paraId="3A26DFA9" w14:textId="1348F8D5" w:rsidR="00D150D6" w:rsidRPr="0030592A" w:rsidRDefault="00D150D6" w:rsidP="00D150D6">
      <w:pPr>
        <w:ind w:firstLine="720"/>
        <w:jc w:val="both"/>
        <w:rPr>
          <w:szCs w:val="24"/>
        </w:rPr>
      </w:pPr>
      <w:r w:rsidRPr="0030592A">
        <w:rPr>
          <w:szCs w:val="24"/>
        </w:rPr>
        <w:t xml:space="preserve">Vadovaudamasi Lietuvos Respublikos vietos savivaldos įstatymo 15 straipsnio 3 dalies 1 punktu, Lietuvos Respublikos viešojo sektoriaus atskaitomybės įstatymo 6 straipsnio 1 dalimi, Viešojo sektoriaus subjekto metinės veiklos ataskaitos ir viešojo sektoriaus subjektų grupės metinės veiklos ataskaitos rengimo tvarkos aprašo, patvirtinto Lietuvos Respublikos Vyriausybės 2019 m. vasario 13 d. nutarimu Nr. 135 „Dėl Viešojo sektoriaus subjekto metinės veiklos ataskaitos ir viešojo sektoriaus subjektų grupės metinės veiklos ataskaitos rengimo tvarkos aprašo patvirtinimo“, 4 </w:t>
      </w:r>
      <w:r w:rsidR="002A3E60">
        <w:rPr>
          <w:szCs w:val="24"/>
        </w:rPr>
        <w:t> </w:t>
      </w:r>
      <w:r w:rsidRPr="0030592A">
        <w:rPr>
          <w:szCs w:val="24"/>
        </w:rPr>
        <w:t xml:space="preserve">punktu ir atsižvelgdama į </w:t>
      </w:r>
      <w:r w:rsidRPr="00610F6E">
        <w:rPr>
          <w:szCs w:val="24"/>
        </w:rPr>
        <w:t xml:space="preserve">Jurbarko r. Skirsnemunės Jurgio Baltrušaičio pagrindinės mokyklos 2024 m. gegužės </w:t>
      </w:r>
      <w:r w:rsidR="00610F6E" w:rsidRPr="00610F6E">
        <w:rPr>
          <w:szCs w:val="24"/>
        </w:rPr>
        <w:t>7</w:t>
      </w:r>
      <w:r w:rsidRPr="00610F6E">
        <w:rPr>
          <w:szCs w:val="24"/>
        </w:rPr>
        <w:t xml:space="preserve"> d. raštą Nr. S-</w:t>
      </w:r>
      <w:r w:rsidR="00610F6E" w:rsidRPr="00610F6E">
        <w:rPr>
          <w:szCs w:val="24"/>
        </w:rPr>
        <w:t>62</w:t>
      </w:r>
      <w:r w:rsidRPr="00610F6E">
        <w:rPr>
          <w:szCs w:val="24"/>
        </w:rPr>
        <w:t xml:space="preserve"> ,,Dėl </w:t>
      </w:r>
      <w:r w:rsidR="00610F6E" w:rsidRPr="00610F6E">
        <w:rPr>
          <w:szCs w:val="24"/>
        </w:rPr>
        <w:t>siunčiamų dokumentų</w:t>
      </w:r>
      <w:r w:rsidRPr="00610F6E">
        <w:rPr>
          <w:szCs w:val="24"/>
        </w:rPr>
        <w:t>“,</w:t>
      </w:r>
      <w:r w:rsidRPr="0030592A">
        <w:rPr>
          <w:szCs w:val="24"/>
        </w:rPr>
        <w:t xml:space="preserve"> Jurbarko rajono savivaldybės taryba</w:t>
      </w:r>
      <w:r w:rsidRPr="00610F6E">
        <w:rPr>
          <w:spacing w:val="80"/>
          <w:szCs w:val="24"/>
        </w:rPr>
        <w:t xml:space="preserve"> </w:t>
      </w:r>
      <w:r w:rsidRPr="0030592A">
        <w:rPr>
          <w:spacing w:val="80"/>
          <w:szCs w:val="24"/>
        </w:rPr>
        <w:t>nusprendži</w:t>
      </w:r>
      <w:r w:rsidRPr="0030592A">
        <w:rPr>
          <w:szCs w:val="24"/>
        </w:rPr>
        <w:t>a:</w:t>
      </w:r>
    </w:p>
    <w:p w14:paraId="005F25BF" w14:textId="77777777" w:rsidR="00D150D6" w:rsidRPr="0030592A" w:rsidRDefault="00D150D6" w:rsidP="00D150D6">
      <w:pPr>
        <w:tabs>
          <w:tab w:val="left" w:pos="709"/>
        </w:tabs>
        <w:suppressAutoHyphens/>
        <w:ind w:firstLine="709"/>
        <w:jc w:val="both"/>
        <w:rPr>
          <w:szCs w:val="24"/>
        </w:rPr>
      </w:pPr>
      <w:r w:rsidRPr="0030592A">
        <w:rPr>
          <w:szCs w:val="24"/>
        </w:rPr>
        <w:tab/>
        <w:t xml:space="preserve">Patvirtinti </w:t>
      </w:r>
      <w:r w:rsidR="00A30097" w:rsidRPr="0030592A">
        <w:rPr>
          <w:szCs w:val="24"/>
        </w:rPr>
        <w:t xml:space="preserve">2023 metų </w:t>
      </w:r>
      <w:r w:rsidRPr="0030592A">
        <w:rPr>
          <w:szCs w:val="24"/>
        </w:rPr>
        <w:t>Jurbarko r. Skirsnemunės Jurgio Bal</w:t>
      </w:r>
      <w:r w:rsidR="00A30097" w:rsidRPr="0030592A">
        <w:rPr>
          <w:szCs w:val="24"/>
        </w:rPr>
        <w:t>trušaičio pagrindinės mokyklos</w:t>
      </w:r>
      <w:r w:rsidRPr="0030592A">
        <w:rPr>
          <w:szCs w:val="24"/>
        </w:rPr>
        <w:t xml:space="preserve"> metinių ataskaitų rinkinį:</w:t>
      </w:r>
    </w:p>
    <w:p w14:paraId="5D37D193" w14:textId="77777777" w:rsidR="00D150D6" w:rsidRPr="0030592A" w:rsidRDefault="00A30097" w:rsidP="00D150D6">
      <w:pPr>
        <w:numPr>
          <w:ilvl w:val="0"/>
          <w:numId w:val="8"/>
        </w:numPr>
        <w:tabs>
          <w:tab w:val="left" w:pos="709"/>
          <w:tab w:val="left" w:pos="993"/>
        </w:tabs>
        <w:suppressAutoHyphens/>
        <w:ind w:left="0" w:firstLine="709"/>
        <w:jc w:val="both"/>
        <w:rPr>
          <w:szCs w:val="24"/>
        </w:rPr>
      </w:pPr>
      <w:r w:rsidRPr="0030592A">
        <w:rPr>
          <w:szCs w:val="24"/>
        </w:rPr>
        <w:t xml:space="preserve">Jurbarko r. Skirsnemunės Jurgio Baltrušaičio pagrindinės mokyklos </w:t>
      </w:r>
      <w:r w:rsidR="00D150D6" w:rsidRPr="0030592A">
        <w:rPr>
          <w:szCs w:val="24"/>
        </w:rPr>
        <w:t>2023 metų veiklos ataskaitą (pridedama);</w:t>
      </w:r>
    </w:p>
    <w:p w14:paraId="416FCF4B" w14:textId="77777777" w:rsidR="00D150D6" w:rsidRPr="0030592A" w:rsidRDefault="00A30097" w:rsidP="00D150D6">
      <w:pPr>
        <w:numPr>
          <w:ilvl w:val="0"/>
          <w:numId w:val="8"/>
        </w:numPr>
        <w:tabs>
          <w:tab w:val="left" w:pos="709"/>
          <w:tab w:val="left" w:pos="993"/>
        </w:tabs>
        <w:suppressAutoHyphens/>
        <w:ind w:left="0" w:firstLine="709"/>
        <w:jc w:val="both"/>
      </w:pPr>
      <w:r w:rsidRPr="0030592A">
        <w:rPr>
          <w:szCs w:val="24"/>
        </w:rPr>
        <w:t xml:space="preserve">Jurbarko r. Skirsnemunės Jurgio Baltrušaičio pagrindinės mokyklos </w:t>
      </w:r>
      <w:r w:rsidR="00D150D6" w:rsidRPr="0030592A">
        <w:rPr>
          <w:szCs w:val="24"/>
        </w:rPr>
        <w:t>2023 metų finansinių ataskaitų rinkinį (pridedama);</w:t>
      </w:r>
    </w:p>
    <w:p w14:paraId="79703EC5" w14:textId="77777777" w:rsidR="00D150D6" w:rsidRPr="0030592A" w:rsidRDefault="00A30097" w:rsidP="00D150D6">
      <w:pPr>
        <w:numPr>
          <w:ilvl w:val="0"/>
          <w:numId w:val="8"/>
        </w:numPr>
        <w:tabs>
          <w:tab w:val="left" w:pos="709"/>
          <w:tab w:val="left" w:pos="993"/>
        </w:tabs>
        <w:suppressAutoHyphens/>
        <w:ind w:left="0" w:firstLine="709"/>
        <w:jc w:val="both"/>
      </w:pPr>
      <w:r w:rsidRPr="0030592A">
        <w:rPr>
          <w:szCs w:val="24"/>
        </w:rPr>
        <w:t xml:space="preserve">Jurbarko r. Skirsnemunės Jurgio Baltrušaičio pagrindinės mokyklos </w:t>
      </w:r>
      <w:r w:rsidR="00D150D6" w:rsidRPr="0030592A">
        <w:rPr>
          <w:szCs w:val="24"/>
        </w:rPr>
        <w:t>2023 metų biudžeto vykdymo ataskaitų rinkinį (pridedama).</w:t>
      </w:r>
    </w:p>
    <w:p w14:paraId="6224F331" w14:textId="77777777" w:rsidR="00D150D6" w:rsidRPr="0030592A" w:rsidRDefault="00D150D6" w:rsidP="00D150D6">
      <w:pPr>
        <w:ind w:firstLine="720"/>
        <w:jc w:val="both"/>
      </w:pPr>
      <w:r w:rsidRPr="0030592A">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E9280BC" w14:textId="77777777" w:rsidR="00FC1CD3" w:rsidRPr="0030592A" w:rsidRDefault="00FC1CD3">
      <w:pPr>
        <w:jc w:val="both"/>
      </w:pPr>
    </w:p>
    <w:p w14:paraId="15616F49" w14:textId="77777777" w:rsidR="00FC1CD3" w:rsidRPr="0030592A" w:rsidRDefault="00FC1CD3">
      <w:pPr>
        <w:jc w:val="both"/>
      </w:pPr>
    </w:p>
    <w:tbl>
      <w:tblPr>
        <w:tblW w:w="0" w:type="auto"/>
        <w:tblInd w:w="108" w:type="dxa"/>
        <w:tblLook w:val="0000" w:firstRow="0" w:lastRow="0" w:firstColumn="0" w:lastColumn="0" w:noHBand="0" w:noVBand="0"/>
      </w:tblPr>
      <w:tblGrid>
        <w:gridCol w:w="4410"/>
        <w:gridCol w:w="4410"/>
      </w:tblGrid>
      <w:tr w:rsidR="00FC1CD3" w:rsidRPr="0030592A" w14:paraId="36CDA471" w14:textId="77777777">
        <w:trPr>
          <w:trHeight w:val="180"/>
        </w:trPr>
        <w:tc>
          <w:tcPr>
            <w:tcW w:w="4410" w:type="dxa"/>
          </w:tcPr>
          <w:p w14:paraId="55F705D4" w14:textId="77777777" w:rsidR="00FC1CD3" w:rsidRPr="0030592A" w:rsidRDefault="00F4316F">
            <w:r w:rsidRPr="0030592A">
              <w:t>Savivaldybės meras</w:t>
            </w:r>
          </w:p>
        </w:tc>
        <w:tc>
          <w:tcPr>
            <w:tcW w:w="4410" w:type="dxa"/>
          </w:tcPr>
          <w:p w14:paraId="00A78CB5" w14:textId="77777777" w:rsidR="00FC1CD3" w:rsidRPr="0030592A" w:rsidRDefault="00FC1CD3">
            <w:pPr>
              <w:jc w:val="right"/>
            </w:pPr>
          </w:p>
        </w:tc>
      </w:tr>
    </w:tbl>
    <w:p w14:paraId="0A2A4EBC" w14:textId="77777777" w:rsidR="00FC1CD3" w:rsidRPr="0030592A" w:rsidRDefault="00FC1CD3"/>
    <w:p w14:paraId="141B2C69" w14:textId="77777777" w:rsidR="00FC1CD3" w:rsidRPr="0030592A" w:rsidRDefault="00FC1CD3"/>
    <w:p w14:paraId="71836EC4" w14:textId="77777777" w:rsidR="00D150D6" w:rsidRPr="0030592A" w:rsidRDefault="00D150D6" w:rsidP="00D150D6">
      <w:r w:rsidRPr="0030592A">
        <w:t xml:space="preserve">Vizos: </w:t>
      </w:r>
    </w:p>
    <w:p w14:paraId="5A3D3F00" w14:textId="77777777" w:rsidR="00D150D6" w:rsidRPr="0030592A" w:rsidRDefault="00D150D6" w:rsidP="00D150D6">
      <w:r w:rsidRPr="0030592A">
        <w:t xml:space="preserve">Administracijos direktorė R. </w:t>
      </w:r>
      <w:proofErr w:type="spellStart"/>
      <w:r w:rsidRPr="0030592A">
        <w:t>Vančienė</w:t>
      </w:r>
      <w:proofErr w:type="spellEnd"/>
    </w:p>
    <w:p w14:paraId="7AA6CF1E" w14:textId="77777777" w:rsidR="00D150D6" w:rsidRPr="0030592A" w:rsidRDefault="00D150D6" w:rsidP="00D150D6">
      <w:r w:rsidRPr="0030592A">
        <w:t xml:space="preserve">Teisės ir civilinės metrikacijos skyriaus vedėja O. </w:t>
      </w:r>
      <w:proofErr w:type="spellStart"/>
      <w:r w:rsidRPr="0030592A">
        <w:t>Sutkaitienė</w:t>
      </w:r>
      <w:proofErr w:type="spellEnd"/>
      <w:r w:rsidRPr="0030592A">
        <w:t xml:space="preserve"> </w:t>
      </w:r>
    </w:p>
    <w:p w14:paraId="6C64B638" w14:textId="77777777" w:rsidR="00D150D6" w:rsidRPr="0030592A" w:rsidRDefault="00D150D6" w:rsidP="00D150D6">
      <w:r w:rsidRPr="0030592A">
        <w:t>Tarybos posėdžių sekretorė D. Dačkauskaitė</w:t>
      </w:r>
    </w:p>
    <w:p w14:paraId="6EAF7A27" w14:textId="77777777" w:rsidR="00D150D6" w:rsidRPr="0030592A" w:rsidRDefault="00D150D6" w:rsidP="00D150D6">
      <w:r w:rsidRPr="0030592A">
        <w:t>Dokumentų ir viešųjų ryšių skyriaus vyr. specialistas A. Gvildys</w:t>
      </w:r>
    </w:p>
    <w:p w14:paraId="5CEE1517" w14:textId="77777777" w:rsidR="00610F6E" w:rsidRDefault="00610F6E" w:rsidP="00610F6E">
      <w:r w:rsidRPr="004319D5">
        <w:t xml:space="preserve">Finansų skyriaus vyr. specialistė, </w:t>
      </w:r>
      <w:r w:rsidRPr="004319D5">
        <w:rPr>
          <w:color w:val="000000"/>
        </w:rPr>
        <w:t>laikinai vykdanti vedėjo funkcijas,</w:t>
      </w:r>
      <w:r w:rsidRPr="004319D5">
        <w:t xml:space="preserve"> A. Narušienė</w:t>
      </w:r>
    </w:p>
    <w:p w14:paraId="34ABF4FD" w14:textId="77777777" w:rsidR="00D150D6" w:rsidRPr="0030592A" w:rsidRDefault="00D150D6" w:rsidP="00D150D6">
      <w:r w:rsidRPr="0030592A">
        <w:t xml:space="preserve">Švietimo, kultūros ir sporto skyriaus vedėja A. </w:t>
      </w:r>
      <w:proofErr w:type="spellStart"/>
      <w:r w:rsidRPr="0030592A">
        <w:t>Baliukynaitė</w:t>
      </w:r>
      <w:proofErr w:type="spellEnd"/>
    </w:p>
    <w:p w14:paraId="43E25B63" w14:textId="77777777" w:rsidR="00F320CA" w:rsidRPr="0030592A" w:rsidRDefault="00F320CA"/>
    <w:p w14:paraId="5DD8B7C2" w14:textId="77777777" w:rsidR="00F320CA" w:rsidRPr="0030592A" w:rsidRDefault="00F320CA"/>
    <w:p w14:paraId="5E0E82AA" w14:textId="77777777" w:rsidR="00F320CA" w:rsidRPr="0030592A" w:rsidRDefault="00F320CA" w:rsidP="00F320CA">
      <w:r w:rsidRPr="0030592A">
        <w:t>Parengė</w:t>
      </w:r>
    </w:p>
    <w:bookmarkStart w:id="1" w:name="CREATOR_SHOWS"/>
    <w:p w14:paraId="6DB790E4" w14:textId="77777777" w:rsidR="00B3497C" w:rsidRPr="0030592A" w:rsidRDefault="008059B1" w:rsidP="00B3497C">
      <w:pPr>
        <w:pStyle w:val="Antrats"/>
        <w:tabs>
          <w:tab w:val="clear" w:pos="4153"/>
          <w:tab w:val="clear" w:pos="8306"/>
        </w:tabs>
        <w:rPr>
          <w:lang w:eastAsia="de-DE"/>
        </w:rPr>
      </w:pPr>
      <w:r w:rsidRPr="0030592A">
        <w:rPr>
          <w:lang w:eastAsia="de-DE"/>
        </w:rPr>
        <w:fldChar w:fldCharType="begin">
          <w:ffData>
            <w:name w:val="CREATOR_SHOWS"/>
            <w:enabled/>
            <w:calcOnExit w:val="0"/>
            <w:textInput>
              <w:default w:val="{$CREATOR_SHOWS}"/>
            </w:textInput>
          </w:ffData>
        </w:fldChar>
      </w:r>
      <w:r w:rsidR="00B3497C" w:rsidRPr="0030592A">
        <w:rPr>
          <w:lang w:eastAsia="de-DE"/>
        </w:rPr>
        <w:instrText xml:space="preserve"> FORMTEXT </w:instrText>
      </w:r>
      <w:r w:rsidRPr="0030592A">
        <w:rPr>
          <w:lang w:eastAsia="de-DE"/>
        </w:rPr>
      </w:r>
      <w:r w:rsidRPr="0030592A">
        <w:rPr>
          <w:lang w:eastAsia="de-DE"/>
        </w:rPr>
        <w:fldChar w:fldCharType="separate"/>
      </w:r>
      <w:r w:rsidR="00B3497C" w:rsidRPr="0030592A">
        <w:rPr>
          <w:noProof/>
          <w:lang w:eastAsia="de-DE"/>
        </w:rPr>
        <w:t>Loreta Knašienė</w:t>
      </w:r>
      <w:r w:rsidRPr="0030592A">
        <w:rPr>
          <w:lang w:eastAsia="de-DE"/>
        </w:rPr>
        <w:fldChar w:fldCharType="end"/>
      </w:r>
      <w:bookmarkEnd w:id="1"/>
      <w:r w:rsidR="00B3497C" w:rsidRPr="0030592A">
        <w:rPr>
          <w:lang w:eastAsia="de-DE"/>
        </w:rPr>
        <w:t xml:space="preserve">, tel. </w:t>
      </w:r>
      <w:bookmarkStart w:id="2" w:name="CREATOR_PHONE_FULL"/>
      <w:r w:rsidRPr="0030592A">
        <w:rPr>
          <w:lang w:eastAsia="de-DE"/>
        </w:rPr>
        <w:fldChar w:fldCharType="begin">
          <w:ffData>
            <w:name w:val="CREATOR_PHONE_FULL"/>
            <w:enabled/>
            <w:calcOnExit w:val="0"/>
            <w:textInput>
              <w:default w:val="{$CREATOR_PHONE_FULL}"/>
            </w:textInput>
          </w:ffData>
        </w:fldChar>
      </w:r>
      <w:r w:rsidR="00B3497C" w:rsidRPr="0030592A">
        <w:rPr>
          <w:lang w:eastAsia="de-DE"/>
        </w:rPr>
        <w:instrText xml:space="preserve"> FORMTEXT </w:instrText>
      </w:r>
      <w:r w:rsidRPr="0030592A">
        <w:rPr>
          <w:lang w:eastAsia="de-DE"/>
        </w:rPr>
      </w:r>
      <w:r w:rsidRPr="0030592A">
        <w:rPr>
          <w:lang w:eastAsia="de-DE"/>
        </w:rPr>
        <w:fldChar w:fldCharType="separate"/>
      </w:r>
      <w:r w:rsidR="00B3497C" w:rsidRPr="0030592A">
        <w:rPr>
          <w:noProof/>
          <w:lang w:eastAsia="de-DE"/>
        </w:rPr>
        <w:t>+370 616 81 556</w:t>
      </w:r>
      <w:r w:rsidRPr="0030592A">
        <w:rPr>
          <w:lang w:eastAsia="de-DE"/>
        </w:rPr>
        <w:fldChar w:fldCharType="end"/>
      </w:r>
      <w:bookmarkEnd w:id="2"/>
      <w:r w:rsidR="00B3497C" w:rsidRPr="0030592A">
        <w:rPr>
          <w:lang w:eastAsia="de-DE"/>
        </w:rPr>
        <w:t xml:space="preserve">,  el. p.  </w:t>
      </w:r>
      <w:bookmarkStart w:id="3" w:name="CREATOR_EMAIL"/>
      <w:r w:rsidRPr="0030592A">
        <w:rPr>
          <w:lang w:eastAsia="de-DE"/>
        </w:rPr>
        <w:fldChar w:fldCharType="begin">
          <w:ffData>
            <w:name w:val="CREATOR_EMAIL"/>
            <w:enabled/>
            <w:calcOnExit w:val="0"/>
            <w:textInput>
              <w:default w:val="{$CREATOR_EMAIL}"/>
            </w:textInput>
          </w:ffData>
        </w:fldChar>
      </w:r>
      <w:r w:rsidR="00B3497C" w:rsidRPr="0030592A">
        <w:rPr>
          <w:lang w:eastAsia="de-DE"/>
        </w:rPr>
        <w:instrText xml:space="preserve"> FORMTEXT </w:instrText>
      </w:r>
      <w:r w:rsidRPr="0030592A">
        <w:rPr>
          <w:lang w:eastAsia="de-DE"/>
        </w:rPr>
      </w:r>
      <w:r w:rsidRPr="0030592A">
        <w:rPr>
          <w:lang w:eastAsia="de-DE"/>
        </w:rPr>
        <w:fldChar w:fldCharType="separate"/>
      </w:r>
      <w:r w:rsidR="00B3497C" w:rsidRPr="0030592A">
        <w:rPr>
          <w:noProof/>
          <w:lang w:eastAsia="de-DE"/>
        </w:rPr>
        <w:t>loreta.knasiene@jurbarkas.lt</w:t>
      </w:r>
      <w:r w:rsidRPr="0030592A">
        <w:rPr>
          <w:lang w:eastAsia="de-DE"/>
        </w:rPr>
        <w:fldChar w:fldCharType="end"/>
      </w:r>
      <w:bookmarkEnd w:id="3"/>
    </w:p>
    <w:bookmarkStart w:id="4" w:name="NOW_DATE1"/>
    <w:p w14:paraId="363E7291" w14:textId="77777777" w:rsidR="002216FA" w:rsidRPr="0030592A" w:rsidRDefault="008059B1" w:rsidP="00107C26">
      <w:pPr>
        <w:pStyle w:val="Antrats"/>
        <w:tabs>
          <w:tab w:val="clear" w:pos="4153"/>
          <w:tab w:val="clear" w:pos="8306"/>
        </w:tabs>
        <w:sectPr w:rsidR="002216FA" w:rsidRPr="0030592A" w:rsidSect="009D011B">
          <w:headerReference w:type="even" r:id="rId7"/>
          <w:headerReference w:type="default" r:id="rId8"/>
          <w:pgSz w:w="11906" w:h="16838" w:code="9"/>
          <w:pgMar w:top="1134" w:right="680" w:bottom="1134" w:left="1701" w:header="1134" w:footer="726" w:gutter="0"/>
          <w:cols w:space="1296"/>
          <w:titlePg/>
          <w:docGrid w:linePitch="360"/>
        </w:sectPr>
      </w:pPr>
      <w:r w:rsidRPr="0030592A">
        <w:fldChar w:fldCharType="begin">
          <w:ffData>
            <w:name w:val="NOW_DATE1"/>
            <w:enabled/>
            <w:calcOnExit w:val="0"/>
            <w:textInput>
              <w:default w:val="{$NOW_DATE1}"/>
            </w:textInput>
          </w:ffData>
        </w:fldChar>
      </w:r>
      <w:r w:rsidR="00F320CA" w:rsidRPr="0030592A">
        <w:instrText xml:space="preserve"> FORMTEXT </w:instrText>
      </w:r>
      <w:r w:rsidRPr="0030592A">
        <w:fldChar w:fldCharType="separate"/>
      </w:r>
      <w:r w:rsidR="00F320CA" w:rsidRPr="0030592A">
        <w:rPr>
          <w:noProof/>
        </w:rPr>
        <w:t>2024-05-10</w:t>
      </w:r>
      <w:r w:rsidRPr="0030592A">
        <w:fldChar w:fldCharType="end"/>
      </w:r>
      <w:bookmarkEnd w:id="4"/>
      <w:r w:rsidR="00F7723D" w:rsidRPr="0030592A">
        <w:t xml:space="preserve"> </w:t>
      </w:r>
    </w:p>
    <w:tbl>
      <w:tblPr>
        <w:tblW w:w="0" w:type="auto"/>
        <w:tblLook w:val="04A0" w:firstRow="1" w:lastRow="0" w:firstColumn="1" w:lastColumn="0" w:noHBand="0" w:noVBand="1"/>
      </w:tblPr>
      <w:tblGrid>
        <w:gridCol w:w="14570"/>
      </w:tblGrid>
      <w:tr w:rsidR="0030592A" w:rsidRPr="0030592A" w14:paraId="53A11040" w14:textId="77777777" w:rsidTr="00C90AF3">
        <w:tc>
          <w:tcPr>
            <w:tcW w:w="14786" w:type="dxa"/>
            <w:shd w:val="clear" w:color="auto" w:fill="auto"/>
          </w:tcPr>
          <w:p w14:paraId="14BDE258" w14:textId="77777777" w:rsidR="002216FA" w:rsidRPr="0030592A" w:rsidRDefault="002216FA" w:rsidP="00C90AF3">
            <w:pPr>
              <w:pStyle w:val="Pavadinimas"/>
              <w:ind w:firstLine="9923"/>
              <w:jc w:val="left"/>
              <w:rPr>
                <w:b w:val="0"/>
                <w:bCs w:val="0"/>
                <w:lang w:val="lt-LT"/>
              </w:rPr>
            </w:pPr>
            <w:r w:rsidRPr="0030592A">
              <w:rPr>
                <w:b w:val="0"/>
                <w:bCs w:val="0"/>
                <w:lang w:val="lt-LT"/>
              </w:rPr>
              <w:lastRenderedPageBreak/>
              <w:t>PATVIRTINTA</w:t>
            </w:r>
          </w:p>
        </w:tc>
      </w:tr>
      <w:tr w:rsidR="0030592A" w:rsidRPr="0030592A" w14:paraId="4B7087F0" w14:textId="77777777" w:rsidTr="00C90AF3">
        <w:tc>
          <w:tcPr>
            <w:tcW w:w="14786" w:type="dxa"/>
            <w:shd w:val="clear" w:color="auto" w:fill="auto"/>
          </w:tcPr>
          <w:p w14:paraId="64F94FA0" w14:textId="77777777" w:rsidR="002216FA" w:rsidRPr="0030592A" w:rsidRDefault="002216FA" w:rsidP="00C90AF3">
            <w:pPr>
              <w:pStyle w:val="Pavadinimas"/>
              <w:ind w:firstLine="9923"/>
              <w:jc w:val="left"/>
              <w:rPr>
                <w:b w:val="0"/>
                <w:bCs w:val="0"/>
                <w:lang w:val="lt-LT"/>
              </w:rPr>
            </w:pPr>
            <w:r w:rsidRPr="0030592A">
              <w:rPr>
                <w:b w:val="0"/>
                <w:bCs w:val="0"/>
                <w:lang w:val="lt-LT"/>
              </w:rPr>
              <w:t>Jurbarko rajono savivaldybės tarybos</w:t>
            </w:r>
          </w:p>
        </w:tc>
      </w:tr>
      <w:tr w:rsidR="002216FA" w:rsidRPr="0030592A" w14:paraId="43AF4063" w14:textId="77777777" w:rsidTr="00C90AF3">
        <w:tc>
          <w:tcPr>
            <w:tcW w:w="14786" w:type="dxa"/>
            <w:shd w:val="clear" w:color="auto" w:fill="auto"/>
          </w:tcPr>
          <w:p w14:paraId="371BE1B9" w14:textId="77777777" w:rsidR="002216FA" w:rsidRPr="0030592A" w:rsidRDefault="002216FA" w:rsidP="00C90AF3">
            <w:pPr>
              <w:pStyle w:val="Pavadinimas"/>
              <w:ind w:firstLine="9923"/>
              <w:jc w:val="left"/>
              <w:rPr>
                <w:b w:val="0"/>
                <w:bCs w:val="0"/>
                <w:lang w:val="lt-LT"/>
              </w:rPr>
            </w:pPr>
            <w:r w:rsidRPr="0030592A">
              <w:rPr>
                <w:b w:val="0"/>
                <w:bCs w:val="0"/>
                <w:lang w:val="lt-LT"/>
              </w:rPr>
              <w:t>2024 m. gegužės 30 d. sprendimu Nr. T2-</w:t>
            </w:r>
          </w:p>
        </w:tc>
      </w:tr>
    </w:tbl>
    <w:p w14:paraId="3545E910" w14:textId="77777777" w:rsidR="002216FA" w:rsidRPr="0030592A" w:rsidRDefault="002216FA" w:rsidP="002216FA">
      <w:pPr>
        <w:suppressAutoHyphens/>
        <w:textAlignment w:val="baseline"/>
        <w:rPr>
          <w:b/>
          <w:bCs/>
          <w:szCs w:val="24"/>
        </w:rPr>
      </w:pPr>
      <w:bookmarkStart w:id="5" w:name="_Hlk165983025"/>
    </w:p>
    <w:tbl>
      <w:tblPr>
        <w:tblW w:w="11200" w:type="dxa"/>
        <w:jc w:val="center"/>
        <w:tblLook w:val="04A0" w:firstRow="1" w:lastRow="0" w:firstColumn="1" w:lastColumn="0" w:noHBand="0" w:noVBand="1"/>
      </w:tblPr>
      <w:tblGrid>
        <w:gridCol w:w="3969"/>
        <w:gridCol w:w="2835"/>
        <w:gridCol w:w="4396"/>
      </w:tblGrid>
      <w:tr w:rsidR="0030592A" w:rsidRPr="0030592A" w14:paraId="77B9B174" w14:textId="77777777" w:rsidTr="00C90AF3">
        <w:trPr>
          <w:jc w:val="center"/>
        </w:trPr>
        <w:tc>
          <w:tcPr>
            <w:tcW w:w="11200" w:type="dxa"/>
            <w:gridSpan w:val="3"/>
            <w:tcBorders>
              <w:bottom w:val="single" w:sz="4" w:space="0" w:color="auto"/>
            </w:tcBorders>
            <w:shd w:val="clear" w:color="auto" w:fill="auto"/>
          </w:tcPr>
          <w:p w14:paraId="560ACF25" w14:textId="77777777" w:rsidR="002216FA" w:rsidRPr="0030592A" w:rsidRDefault="002216FA" w:rsidP="00C90AF3">
            <w:pPr>
              <w:tabs>
                <w:tab w:val="left" w:pos="14656"/>
              </w:tabs>
              <w:overflowPunct w:val="0"/>
              <w:jc w:val="center"/>
              <w:textAlignment w:val="baseline"/>
              <w:rPr>
                <w:szCs w:val="24"/>
              </w:rPr>
            </w:pPr>
            <w:r w:rsidRPr="0030592A">
              <w:rPr>
                <w:b/>
                <w:szCs w:val="24"/>
              </w:rPr>
              <w:t>JURBARKO R.SKIRSNEMUNĖS JURGIO BALTRUŠAIČIO PAGRINDINĖ MOKYKLA</w:t>
            </w:r>
          </w:p>
        </w:tc>
      </w:tr>
      <w:tr w:rsidR="0030592A" w:rsidRPr="0030592A" w14:paraId="1E1D40D2" w14:textId="77777777" w:rsidTr="00C90AF3">
        <w:trPr>
          <w:jc w:val="center"/>
        </w:trPr>
        <w:tc>
          <w:tcPr>
            <w:tcW w:w="11200" w:type="dxa"/>
            <w:gridSpan w:val="3"/>
            <w:tcBorders>
              <w:top w:val="single" w:sz="4" w:space="0" w:color="auto"/>
            </w:tcBorders>
            <w:shd w:val="clear" w:color="auto" w:fill="auto"/>
          </w:tcPr>
          <w:p w14:paraId="29D9A860" w14:textId="77777777" w:rsidR="002216FA" w:rsidRPr="0030592A" w:rsidRDefault="002216FA" w:rsidP="00C90AF3">
            <w:pPr>
              <w:tabs>
                <w:tab w:val="left" w:pos="14656"/>
              </w:tabs>
              <w:overflowPunct w:val="0"/>
              <w:jc w:val="center"/>
              <w:textAlignment w:val="baseline"/>
              <w:rPr>
                <w:sz w:val="20"/>
              </w:rPr>
            </w:pPr>
            <w:r w:rsidRPr="0030592A">
              <w:rPr>
                <w:sz w:val="20"/>
              </w:rPr>
              <w:t>(įstaigos pavadinimas)</w:t>
            </w:r>
          </w:p>
        </w:tc>
      </w:tr>
      <w:tr w:rsidR="0030592A" w:rsidRPr="0030592A" w14:paraId="07C6193F" w14:textId="77777777" w:rsidTr="00C90AF3">
        <w:trPr>
          <w:jc w:val="center"/>
        </w:trPr>
        <w:tc>
          <w:tcPr>
            <w:tcW w:w="11200" w:type="dxa"/>
            <w:gridSpan w:val="3"/>
            <w:tcBorders>
              <w:bottom w:val="single" w:sz="4" w:space="0" w:color="auto"/>
            </w:tcBorders>
            <w:shd w:val="clear" w:color="auto" w:fill="auto"/>
          </w:tcPr>
          <w:p w14:paraId="634C78E0" w14:textId="77777777" w:rsidR="002216FA" w:rsidRPr="0030592A" w:rsidRDefault="002216FA" w:rsidP="00C90AF3">
            <w:pPr>
              <w:jc w:val="center"/>
              <w:rPr>
                <w:szCs w:val="24"/>
              </w:rPr>
            </w:pPr>
            <w:r w:rsidRPr="0030592A">
              <w:rPr>
                <w:b/>
                <w:szCs w:val="24"/>
              </w:rPr>
              <w:t>2023 METŲ VEIKLOS ATASKAITA</w:t>
            </w:r>
          </w:p>
        </w:tc>
      </w:tr>
      <w:tr w:rsidR="0030592A" w:rsidRPr="0030592A" w14:paraId="6B5F6615" w14:textId="77777777" w:rsidTr="00C90AF3">
        <w:trPr>
          <w:jc w:val="center"/>
        </w:trPr>
        <w:tc>
          <w:tcPr>
            <w:tcW w:w="3969" w:type="dxa"/>
            <w:shd w:val="clear" w:color="auto" w:fill="auto"/>
          </w:tcPr>
          <w:p w14:paraId="55C340A1" w14:textId="77777777" w:rsidR="002216FA" w:rsidRPr="0030592A" w:rsidRDefault="002216FA" w:rsidP="00C90AF3">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3E9349EA" w14:textId="77777777" w:rsidR="002216FA" w:rsidRPr="0030592A" w:rsidRDefault="002216FA" w:rsidP="00C90AF3">
            <w:pPr>
              <w:tabs>
                <w:tab w:val="left" w:pos="14656"/>
              </w:tabs>
              <w:overflowPunct w:val="0"/>
              <w:jc w:val="center"/>
              <w:textAlignment w:val="baseline"/>
              <w:rPr>
                <w:szCs w:val="24"/>
              </w:rPr>
            </w:pPr>
            <w:r w:rsidRPr="0030592A">
              <w:rPr>
                <w:szCs w:val="24"/>
              </w:rPr>
              <w:t>2024-05-</w:t>
            </w:r>
            <w:r w:rsidR="005D5EA8" w:rsidRPr="0030592A">
              <w:rPr>
                <w:szCs w:val="24"/>
              </w:rPr>
              <w:t>07</w:t>
            </w:r>
            <w:r w:rsidRPr="0030592A">
              <w:rPr>
                <w:szCs w:val="24"/>
              </w:rPr>
              <w:t xml:space="preserve"> Nr.</w:t>
            </w:r>
          </w:p>
        </w:tc>
        <w:tc>
          <w:tcPr>
            <w:tcW w:w="4396" w:type="dxa"/>
            <w:shd w:val="clear" w:color="auto" w:fill="auto"/>
          </w:tcPr>
          <w:p w14:paraId="33875F4A" w14:textId="77777777" w:rsidR="002216FA" w:rsidRPr="0030592A" w:rsidRDefault="002216FA" w:rsidP="00C90AF3">
            <w:pPr>
              <w:tabs>
                <w:tab w:val="left" w:pos="14656"/>
              </w:tabs>
              <w:overflowPunct w:val="0"/>
              <w:textAlignment w:val="baseline"/>
              <w:rPr>
                <w:szCs w:val="24"/>
              </w:rPr>
            </w:pPr>
          </w:p>
        </w:tc>
      </w:tr>
      <w:tr w:rsidR="0030592A" w:rsidRPr="0030592A" w14:paraId="26181A94" w14:textId="77777777" w:rsidTr="00C90AF3">
        <w:trPr>
          <w:jc w:val="center"/>
        </w:trPr>
        <w:tc>
          <w:tcPr>
            <w:tcW w:w="3969" w:type="dxa"/>
            <w:shd w:val="clear" w:color="auto" w:fill="auto"/>
          </w:tcPr>
          <w:p w14:paraId="45DC296B" w14:textId="77777777" w:rsidR="002216FA" w:rsidRPr="0030592A" w:rsidRDefault="002216FA" w:rsidP="00C90AF3">
            <w:pPr>
              <w:overflowPunct w:val="0"/>
              <w:jc w:val="center"/>
              <w:textAlignment w:val="baseline"/>
              <w:rPr>
                <w:szCs w:val="24"/>
              </w:rPr>
            </w:pPr>
          </w:p>
        </w:tc>
        <w:tc>
          <w:tcPr>
            <w:tcW w:w="2835" w:type="dxa"/>
            <w:shd w:val="clear" w:color="auto" w:fill="auto"/>
          </w:tcPr>
          <w:p w14:paraId="2A2DB607" w14:textId="77777777" w:rsidR="002216FA" w:rsidRPr="0030592A" w:rsidRDefault="002216FA" w:rsidP="00C90AF3">
            <w:pPr>
              <w:tabs>
                <w:tab w:val="left" w:pos="14656"/>
              </w:tabs>
              <w:overflowPunct w:val="0"/>
              <w:jc w:val="center"/>
              <w:textAlignment w:val="baseline"/>
              <w:rPr>
                <w:sz w:val="20"/>
              </w:rPr>
            </w:pPr>
            <w:r w:rsidRPr="0030592A">
              <w:rPr>
                <w:sz w:val="20"/>
              </w:rPr>
              <w:t>(data, Nr.)</w:t>
            </w:r>
          </w:p>
        </w:tc>
        <w:tc>
          <w:tcPr>
            <w:tcW w:w="4396" w:type="dxa"/>
            <w:shd w:val="clear" w:color="auto" w:fill="auto"/>
          </w:tcPr>
          <w:p w14:paraId="36AD0150" w14:textId="77777777" w:rsidR="002216FA" w:rsidRPr="0030592A" w:rsidRDefault="002216FA" w:rsidP="00C90AF3">
            <w:pPr>
              <w:tabs>
                <w:tab w:val="left" w:pos="14656"/>
              </w:tabs>
              <w:overflowPunct w:val="0"/>
              <w:jc w:val="center"/>
              <w:textAlignment w:val="baseline"/>
              <w:rPr>
                <w:szCs w:val="24"/>
              </w:rPr>
            </w:pPr>
          </w:p>
        </w:tc>
      </w:tr>
      <w:tr w:rsidR="0030592A" w:rsidRPr="0030592A" w14:paraId="4EFC4491" w14:textId="77777777" w:rsidTr="002216FA">
        <w:trPr>
          <w:jc w:val="center"/>
        </w:trPr>
        <w:tc>
          <w:tcPr>
            <w:tcW w:w="3969" w:type="dxa"/>
            <w:shd w:val="clear" w:color="auto" w:fill="auto"/>
          </w:tcPr>
          <w:p w14:paraId="05C0624E" w14:textId="77777777" w:rsidR="002216FA" w:rsidRPr="0030592A" w:rsidRDefault="002216FA" w:rsidP="00C90AF3">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40880933" w14:textId="77777777" w:rsidR="002216FA" w:rsidRPr="0030592A" w:rsidRDefault="002216FA" w:rsidP="00C90AF3">
            <w:pPr>
              <w:tabs>
                <w:tab w:val="left" w:pos="14656"/>
              </w:tabs>
              <w:overflowPunct w:val="0"/>
              <w:jc w:val="center"/>
              <w:textAlignment w:val="baseline"/>
              <w:rPr>
                <w:szCs w:val="24"/>
              </w:rPr>
            </w:pPr>
            <w:r w:rsidRPr="0030592A">
              <w:rPr>
                <w:szCs w:val="24"/>
              </w:rPr>
              <w:t>Skirsnemunė</w:t>
            </w:r>
          </w:p>
        </w:tc>
        <w:tc>
          <w:tcPr>
            <w:tcW w:w="4396" w:type="dxa"/>
            <w:shd w:val="clear" w:color="auto" w:fill="auto"/>
          </w:tcPr>
          <w:p w14:paraId="3DD5D294" w14:textId="77777777" w:rsidR="002216FA" w:rsidRPr="0030592A" w:rsidRDefault="002216FA" w:rsidP="00C90AF3">
            <w:pPr>
              <w:tabs>
                <w:tab w:val="left" w:pos="14656"/>
              </w:tabs>
              <w:overflowPunct w:val="0"/>
              <w:jc w:val="center"/>
              <w:textAlignment w:val="baseline"/>
              <w:rPr>
                <w:szCs w:val="24"/>
              </w:rPr>
            </w:pPr>
          </w:p>
        </w:tc>
      </w:tr>
      <w:tr w:rsidR="0030592A" w:rsidRPr="0030592A" w14:paraId="28B5E90A" w14:textId="77777777" w:rsidTr="002216FA">
        <w:trPr>
          <w:jc w:val="center"/>
        </w:trPr>
        <w:tc>
          <w:tcPr>
            <w:tcW w:w="3969" w:type="dxa"/>
            <w:shd w:val="clear" w:color="auto" w:fill="auto"/>
          </w:tcPr>
          <w:p w14:paraId="3EDF4F7C" w14:textId="77777777" w:rsidR="002216FA" w:rsidRPr="0030592A" w:rsidRDefault="002216FA" w:rsidP="00C90AF3">
            <w:pPr>
              <w:tabs>
                <w:tab w:val="left" w:pos="14656"/>
              </w:tabs>
              <w:overflowPunct w:val="0"/>
              <w:jc w:val="center"/>
              <w:textAlignment w:val="baseline"/>
              <w:rPr>
                <w:szCs w:val="24"/>
              </w:rPr>
            </w:pPr>
          </w:p>
        </w:tc>
        <w:tc>
          <w:tcPr>
            <w:tcW w:w="2835" w:type="dxa"/>
            <w:tcBorders>
              <w:top w:val="single" w:sz="4" w:space="0" w:color="auto"/>
            </w:tcBorders>
            <w:shd w:val="clear" w:color="auto" w:fill="auto"/>
          </w:tcPr>
          <w:p w14:paraId="17F9159A" w14:textId="77777777" w:rsidR="002216FA" w:rsidRPr="0030592A" w:rsidRDefault="002216FA" w:rsidP="00C90AF3">
            <w:pPr>
              <w:tabs>
                <w:tab w:val="left" w:pos="14656"/>
              </w:tabs>
              <w:overflowPunct w:val="0"/>
              <w:jc w:val="center"/>
              <w:textAlignment w:val="baseline"/>
              <w:rPr>
                <w:szCs w:val="24"/>
              </w:rPr>
            </w:pPr>
            <w:r w:rsidRPr="0030592A">
              <w:rPr>
                <w:sz w:val="20"/>
              </w:rPr>
              <w:t>(sudarymo vieta)</w:t>
            </w:r>
          </w:p>
        </w:tc>
        <w:tc>
          <w:tcPr>
            <w:tcW w:w="4396" w:type="dxa"/>
            <w:shd w:val="clear" w:color="auto" w:fill="auto"/>
          </w:tcPr>
          <w:p w14:paraId="49BE6859" w14:textId="77777777" w:rsidR="002216FA" w:rsidRPr="0030592A" w:rsidRDefault="002216FA" w:rsidP="00C90AF3">
            <w:pPr>
              <w:tabs>
                <w:tab w:val="left" w:pos="14656"/>
              </w:tabs>
              <w:overflowPunct w:val="0"/>
              <w:jc w:val="center"/>
              <w:textAlignment w:val="baseline"/>
              <w:rPr>
                <w:szCs w:val="24"/>
              </w:rPr>
            </w:pPr>
          </w:p>
        </w:tc>
      </w:tr>
    </w:tbl>
    <w:p w14:paraId="65B9DBC7" w14:textId="77777777" w:rsidR="0030592A" w:rsidRPr="0030592A" w:rsidRDefault="0030592A" w:rsidP="0030592A">
      <w:pPr>
        <w:suppressAutoHyphens/>
        <w:spacing w:before="120" w:after="120"/>
        <w:jc w:val="center"/>
        <w:textAlignment w:val="baseline"/>
        <w:rPr>
          <w:b/>
          <w:bCs/>
          <w:szCs w:val="24"/>
        </w:rPr>
      </w:pPr>
      <w:r w:rsidRPr="0030592A">
        <w:rPr>
          <w:b/>
          <w:bCs/>
          <w:szCs w:val="24"/>
        </w:rPr>
        <w:t>VADOVO PRANEŠIMAS</w:t>
      </w:r>
    </w:p>
    <w:tbl>
      <w:tblPr>
        <w:tblW w:w="1445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459"/>
      </w:tblGrid>
      <w:tr w:rsidR="0030592A" w:rsidRPr="0030592A" w14:paraId="29739DA5" w14:textId="77777777" w:rsidTr="00073C5A">
        <w:trPr>
          <w:trHeight w:val="470"/>
        </w:trPr>
        <w:tc>
          <w:tcPr>
            <w:tcW w:w="14459" w:type="dxa"/>
          </w:tcPr>
          <w:p w14:paraId="26315582" w14:textId="77777777" w:rsidR="0030592A" w:rsidRPr="0030592A" w:rsidRDefault="0030592A" w:rsidP="00073C5A">
            <w:pPr>
              <w:ind w:firstLine="720"/>
              <w:rPr>
                <w:szCs w:val="24"/>
                <w:lang w:eastAsia="en-US"/>
              </w:rPr>
            </w:pPr>
            <w:r w:rsidRPr="0030592A">
              <w:rPr>
                <w:szCs w:val="24"/>
                <w:lang w:eastAsia="en-US"/>
              </w:rPr>
              <w:t>Įstaigos direktorius – Dainora Saulėnienė</w:t>
            </w:r>
          </w:p>
          <w:p w14:paraId="4DAA2B80" w14:textId="77777777" w:rsidR="0030592A" w:rsidRPr="0030592A" w:rsidRDefault="0030592A" w:rsidP="00073C5A">
            <w:pPr>
              <w:ind w:firstLine="720"/>
              <w:rPr>
                <w:szCs w:val="24"/>
                <w:lang w:eastAsia="en-US"/>
              </w:rPr>
            </w:pPr>
            <w:r w:rsidRPr="0030592A">
              <w:rPr>
                <w:szCs w:val="24"/>
                <w:lang w:eastAsia="en-US"/>
              </w:rPr>
              <w:t xml:space="preserve">Tarybos pirmininkė – Karolina </w:t>
            </w:r>
            <w:proofErr w:type="spellStart"/>
            <w:r w:rsidRPr="0030592A">
              <w:rPr>
                <w:szCs w:val="24"/>
                <w:lang w:eastAsia="en-US"/>
              </w:rPr>
              <w:t>Kliukienė</w:t>
            </w:r>
            <w:proofErr w:type="spellEnd"/>
            <w:r w:rsidRPr="0030592A">
              <w:rPr>
                <w:szCs w:val="24"/>
                <w:lang w:eastAsia="en-US"/>
              </w:rPr>
              <w:t>, istorijos mokytoja</w:t>
            </w:r>
          </w:p>
          <w:p w14:paraId="1453AE16" w14:textId="77777777" w:rsidR="0030592A" w:rsidRPr="0030592A" w:rsidRDefault="0030592A" w:rsidP="00073C5A">
            <w:pPr>
              <w:ind w:firstLine="720"/>
              <w:rPr>
                <w:szCs w:val="24"/>
                <w:lang w:eastAsia="en-US"/>
              </w:rPr>
            </w:pPr>
            <w:r w:rsidRPr="0030592A">
              <w:rPr>
                <w:szCs w:val="24"/>
                <w:lang w:eastAsia="en-US"/>
              </w:rPr>
              <w:t>Pagrindinė įstaigos veiklos rūšis – bendrasis pagrindinis ugdymas</w:t>
            </w:r>
          </w:p>
          <w:p w14:paraId="694A3AA3" w14:textId="77777777" w:rsidR="0030592A" w:rsidRPr="0030592A" w:rsidRDefault="0030592A" w:rsidP="00073C5A">
            <w:pPr>
              <w:ind w:firstLine="720"/>
              <w:rPr>
                <w:szCs w:val="24"/>
                <w:lang w:eastAsia="en-US"/>
              </w:rPr>
            </w:pPr>
            <w:r w:rsidRPr="0030592A">
              <w:rPr>
                <w:szCs w:val="24"/>
                <w:lang w:eastAsia="en-US"/>
              </w:rPr>
              <w:t>Kitos įstaigos veiklos rūšys – pradinis ugdymas, ikimokyklinis ir priešmokyklinis ugdymas</w:t>
            </w:r>
          </w:p>
          <w:p w14:paraId="5FB86557" w14:textId="77777777" w:rsidR="0030592A" w:rsidRPr="0030592A" w:rsidRDefault="0030592A" w:rsidP="00073C5A">
            <w:pPr>
              <w:shd w:val="clear" w:color="auto" w:fill="FFFFFF"/>
              <w:ind w:firstLine="720"/>
              <w:contextualSpacing/>
              <w:jc w:val="both"/>
              <w:rPr>
                <w:szCs w:val="24"/>
                <w:lang w:eastAsia="en-US"/>
              </w:rPr>
            </w:pPr>
            <w:r w:rsidRPr="0030592A">
              <w:rPr>
                <w:szCs w:val="24"/>
                <w:lang w:eastAsia="en-US"/>
              </w:rPr>
              <w:t>Jurbarko r. Skirsnemunės Jurgio Baltrušaičio pagrindinės mokyklos 2022–2024 metų strateginiame ir 2022–2023 m. m. veiklos planuose tikslai ir uždaviniai buvo nukreipti į ugdymo(</w:t>
            </w:r>
            <w:proofErr w:type="spellStart"/>
            <w:r w:rsidRPr="0030592A">
              <w:rPr>
                <w:szCs w:val="24"/>
                <w:lang w:eastAsia="en-US"/>
              </w:rPr>
              <w:t>si</w:t>
            </w:r>
            <w:proofErr w:type="spellEnd"/>
            <w:r w:rsidRPr="0030592A">
              <w:rPr>
                <w:szCs w:val="24"/>
                <w:lang w:eastAsia="en-US"/>
              </w:rPr>
              <w:t>) kokybės gerinimą, stiprinant įtraukųjį bei plėtojant inovatyvųjį ugdymą, mokytojų kvalifikaciją kėlimą bei mokinių ugdymo(</w:t>
            </w:r>
            <w:proofErr w:type="spellStart"/>
            <w:r w:rsidRPr="0030592A">
              <w:rPr>
                <w:szCs w:val="24"/>
                <w:lang w:eastAsia="en-US"/>
              </w:rPr>
              <w:t>si</w:t>
            </w:r>
            <w:proofErr w:type="spellEnd"/>
            <w:r w:rsidRPr="0030592A">
              <w:rPr>
                <w:szCs w:val="24"/>
                <w:lang w:eastAsia="en-US"/>
              </w:rPr>
              <w:t xml:space="preserve">) sąlygas gerinimą. </w:t>
            </w:r>
          </w:p>
          <w:p w14:paraId="4014AA8C" w14:textId="77777777" w:rsidR="0030592A" w:rsidRPr="0030592A" w:rsidRDefault="0030592A" w:rsidP="00073C5A">
            <w:pPr>
              <w:ind w:firstLine="720"/>
              <w:jc w:val="both"/>
              <w:rPr>
                <w:szCs w:val="24"/>
                <w:lang w:eastAsia="en-US"/>
              </w:rPr>
            </w:pPr>
            <w:r w:rsidRPr="0030592A">
              <w:rPr>
                <w:szCs w:val="24"/>
                <w:lang w:eastAsia="en-US"/>
              </w:rPr>
              <w:t>Mokyklos 2022–2023 m. m. veiklos programa buvo orientuota į ugdymo turinio atnaujinimą, siekiant asmeninės mokinių pažangos, į įtraukiojo ugdymo stiprinimą, kuriant saugias, ergonomiškas ugdymo aplinkas bei inovatyvaus ugdymo plėtojimą. Buvo siekiama gerinti ugdymo(</w:t>
            </w:r>
            <w:proofErr w:type="spellStart"/>
            <w:r w:rsidRPr="0030592A">
              <w:rPr>
                <w:szCs w:val="24"/>
                <w:lang w:eastAsia="en-US"/>
              </w:rPr>
              <w:t>si</w:t>
            </w:r>
            <w:proofErr w:type="spellEnd"/>
            <w:r w:rsidRPr="0030592A">
              <w:rPr>
                <w:szCs w:val="24"/>
                <w:lang w:eastAsia="en-US"/>
              </w:rPr>
              <w:t>) kokybę, stiprinant personalizuotą integralų ugdymą, taikant informacinių technologijų priemones ugdymo procese bei diegiant skaitmenizuotą ugdymo turinį, naudoti patrauklius ir alternatyvius mokymo(</w:t>
            </w:r>
            <w:proofErr w:type="spellStart"/>
            <w:r w:rsidRPr="0030592A">
              <w:rPr>
                <w:szCs w:val="24"/>
                <w:lang w:eastAsia="en-US"/>
              </w:rPr>
              <w:t>si</w:t>
            </w:r>
            <w:proofErr w:type="spellEnd"/>
            <w:r w:rsidRPr="0030592A">
              <w:rPr>
                <w:szCs w:val="24"/>
                <w:lang w:eastAsia="en-US"/>
              </w:rPr>
              <w:t>) metodus ir būdus, mokymą(</w:t>
            </w:r>
            <w:proofErr w:type="spellStart"/>
            <w:r w:rsidRPr="0030592A">
              <w:rPr>
                <w:szCs w:val="24"/>
                <w:lang w:eastAsia="en-US"/>
              </w:rPr>
              <w:t>si</w:t>
            </w:r>
            <w:proofErr w:type="spellEnd"/>
            <w:r w:rsidRPr="0030592A">
              <w:rPr>
                <w:szCs w:val="24"/>
                <w:lang w:eastAsia="en-US"/>
              </w:rPr>
              <w:t xml:space="preserve">) siejant su </w:t>
            </w:r>
            <w:proofErr w:type="spellStart"/>
            <w:r w:rsidRPr="0030592A">
              <w:rPr>
                <w:szCs w:val="24"/>
                <w:lang w:eastAsia="en-US"/>
              </w:rPr>
              <w:t>patyrimine</w:t>
            </w:r>
            <w:proofErr w:type="spellEnd"/>
            <w:r w:rsidRPr="0030592A">
              <w:rPr>
                <w:szCs w:val="24"/>
                <w:lang w:eastAsia="en-US"/>
              </w:rPr>
              <w:t xml:space="preserve"> veikla, kad kiekvienas besimokantysis pasiektų geresnių ugdymo(</w:t>
            </w:r>
            <w:proofErr w:type="spellStart"/>
            <w:r w:rsidRPr="0030592A">
              <w:rPr>
                <w:szCs w:val="24"/>
                <w:lang w:eastAsia="en-US"/>
              </w:rPr>
              <w:t>si</w:t>
            </w:r>
            <w:proofErr w:type="spellEnd"/>
            <w:r w:rsidRPr="0030592A">
              <w:rPr>
                <w:szCs w:val="24"/>
                <w:lang w:eastAsia="en-US"/>
              </w:rPr>
              <w:t xml:space="preserve">) rezultatų ir įgytų mokymuisi visą gyvenimą būtinų bendrųjų ir dalykinių kompetencijų. Įgyvendinant išsikeltus tikslus, dėmesys sutelktas į tokias kryptis: skaitmeninių priemonių naudojimą pamokose ir įtraukiojo ugdymo stiprinimą. </w:t>
            </w:r>
          </w:p>
          <w:p w14:paraId="73DFA4EF" w14:textId="77777777" w:rsidR="0030592A" w:rsidRPr="0030592A" w:rsidRDefault="0030592A" w:rsidP="00073C5A">
            <w:pPr>
              <w:tabs>
                <w:tab w:val="left" w:pos="1276"/>
              </w:tabs>
              <w:ind w:firstLine="720"/>
              <w:contextualSpacing/>
              <w:jc w:val="both"/>
              <w:rPr>
                <w:szCs w:val="24"/>
                <w:lang w:eastAsia="en-US"/>
              </w:rPr>
            </w:pPr>
            <w:r w:rsidRPr="0030592A">
              <w:rPr>
                <w:szCs w:val="24"/>
                <w:lang w:eastAsia="en-US"/>
              </w:rPr>
              <w:t>Rajono olimpiadose 12 mokinių tapo I–III vietų laimėtojais.</w:t>
            </w:r>
          </w:p>
          <w:p w14:paraId="65C74A20" w14:textId="77777777" w:rsidR="0030592A" w:rsidRPr="0030592A" w:rsidRDefault="0030592A" w:rsidP="00073C5A">
            <w:pPr>
              <w:ind w:firstLine="720"/>
              <w:jc w:val="both"/>
              <w:rPr>
                <w:szCs w:val="24"/>
                <w:lang w:eastAsia="en-US"/>
              </w:rPr>
            </w:pPr>
            <w:r w:rsidRPr="0030592A">
              <w:rPr>
                <w:szCs w:val="24"/>
                <w:lang w:eastAsia="en-US"/>
              </w:rPr>
              <w:t>Daug dėmesio skirta pedagogų mokymui, kaip tobulinti pamokos kokybę, orientuotą į kiekvieno mokinio pažangą, kaip efektyviau kelti socialinio ir emocinio intelekto lygį, sėkmingai planuoti skaitmeninį turinį, mokymą(</w:t>
            </w:r>
            <w:proofErr w:type="spellStart"/>
            <w:r w:rsidRPr="0030592A">
              <w:rPr>
                <w:szCs w:val="24"/>
                <w:lang w:eastAsia="en-US"/>
              </w:rPr>
              <w:t>si</w:t>
            </w:r>
            <w:proofErr w:type="spellEnd"/>
            <w:r w:rsidRPr="0030592A">
              <w:rPr>
                <w:szCs w:val="24"/>
                <w:lang w:eastAsia="en-US"/>
              </w:rPr>
              <w:t>) ir jį diferencijuoti, parengti ir pravesti kokybišką pamoką. Siekta skatinti ugdymo(</w:t>
            </w:r>
            <w:proofErr w:type="spellStart"/>
            <w:r w:rsidRPr="0030592A">
              <w:rPr>
                <w:szCs w:val="24"/>
                <w:lang w:eastAsia="en-US"/>
              </w:rPr>
              <w:t>si</w:t>
            </w:r>
            <w:proofErr w:type="spellEnd"/>
            <w:r w:rsidRPr="0030592A">
              <w:rPr>
                <w:szCs w:val="24"/>
                <w:lang w:eastAsia="en-US"/>
              </w:rPr>
              <w:t>) kūrybiškumą, organizuojant kūrybiškumą ugdančias veiklas, ugdant mokinius įvairiose aplinkose, ugdymo procesą grįsti inovatyvumu ir tyrinėjimu. Buvo nuolat skatinama pedagogų savišvieta, kvalifikacijos kėlimas, gerosios patirties pedagoginių ir metodinių naujovių sklaida, bendradarbiavimas, pasiūlymų teikimas.</w:t>
            </w:r>
          </w:p>
        </w:tc>
      </w:tr>
    </w:tbl>
    <w:p w14:paraId="53738B9F" w14:textId="77777777" w:rsidR="0030592A" w:rsidRPr="0030592A" w:rsidRDefault="0030592A" w:rsidP="0030592A">
      <w:pPr>
        <w:jc w:val="center"/>
        <w:rPr>
          <w:b/>
          <w:bCs/>
          <w:szCs w:val="24"/>
        </w:rPr>
      </w:pPr>
    </w:p>
    <w:p w14:paraId="12C033F2" w14:textId="77777777" w:rsidR="0030592A" w:rsidRPr="0030592A" w:rsidRDefault="0030592A" w:rsidP="0030592A">
      <w:pPr>
        <w:spacing w:before="120"/>
        <w:jc w:val="center"/>
        <w:rPr>
          <w:b/>
          <w:bCs/>
          <w:szCs w:val="24"/>
        </w:rPr>
      </w:pPr>
      <w:r w:rsidRPr="0030592A">
        <w:rPr>
          <w:b/>
          <w:bCs/>
          <w:szCs w:val="24"/>
        </w:rPr>
        <w:lastRenderedPageBreak/>
        <w:t>I SKYRIUS</w:t>
      </w:r>
    </w:p>
    <w:p w14:paraId="729594F1" w14:textId="77777777" w:rsidR="0030592A" w:rsidRPr="0030592A" w:rsidRDefault="0030592A" w:rsidP="0030592A">
      <w:pPr>
        <w:spacing w:after="120"/>
        <w:jc w:val="center"/>
        <w:rPr>
          <w:b/>
          <w:bCs/>
          <w:szCs w:val="24"/>
        </w:rPr>
      </w:pPr>
      <w:r w:rsidRPr="0030592A">
        <w:rPr>
          <w:b/>
          <w:bCs/>
          <w:szCs w:val="24"/>
        </w:rPr>
        <w:t>ĮSTAIGOS VEIKLOS PLANAVIMAS</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5"/>
        <w:gridCol w:w="2862"/>
        <w:gridCol w:w="1027"/>
        <w:gridCol w:w="8047"/>
      </w:tblGrid>
      <w:tr w:rsidR="0030592A" w:rsidRPr="0030592A" w14:paraId="6A213E2A" w14:textId="77777777" w:rsidTr="00073C5A">
        <w:trPr>
          <w:trHeight w:val="311"/>
        </w:trPr>
        <w:tc>
          <w:tcPr>
            <w:tcW w:w="2665" w:type="dxa"/>
            <w:vMerge w:val="restart"/>
            <w:tcBorders>
              <w:top w:val="single" w:sz="4" w:space="0" w:color="auto"/>
              <w:left w:val="single" w:sz="4" w:space="0" w:color="auto"/>
              <w:right w:val="single" w:sz="4" w:space="0" w:color="auto"/>
            </w:tcBorders>
          </w:tcPr>
          <w:p w14:paraId="6F7FCD12" w14:textId="77777777" w:rsidR="0030592A" w:rsidRPr="0030592A" w:rsidRDefault="0030592A" w:rsidP="00073C5A">
            <w:pPr>
              <w:rPr>
                <w:b/>
                <w:bCs/>
                <w:szCs w:val="24"/>
                <w:lang w:eastAsia="en-US"/>
              </w:rPr>
            </w:pPr>
            <w:r w:rsidRPr="0030592A">
              <w:rPr>
                <w:szCs w:val="24"/>
                <w:lang w:eastAsia="en-US"/>
              </w:rPr>
              <w:t>Įstaigos veiklos planavimas,</w:t>
            </w:r>
            <w:r w:rsidRPr="0030592A">
              <w:rPr>
                <w:b/>
                <w:bCs/>
                <w:szCs w:val="24"/>
                <w:lang w:eastAsia="en-US"/>
              </w:rPr>
              <w:t xml:space="preserve"> </w:t>
            </w:r>
            <w:r w:rsidRPr="0030592A">
              <w:rPr>
                <w:szCs w:val="24"/>
                <w:lang w:eastAsia="en-US"/>
              </w:rPr>
              <w:t>įgyvendinimas ir tobulinimas</w:t>
            </w:r>
          </w:p>
        </w:tc>
        <w:tc>
          <w:tcPr>
            <w:tcW w:w="2862" w:type="dxa"/>
            <w:tcBorders>
              <w:top w:val="single" w:sz="4" w:space="0" w:color="auto"/>
              <w:left w:val="single" w:sz="4" w:space="0" w:color="auto"/>
              <w:bottom w:val="single" w:sz="4" w:space="0" w:color="auto"/>
              <w:right w:val="single" w:sz="4" w:space="0" w:color="auto"/>
            </w:tcBorders>
          </w:tcPr>
          <w:p w14:paraId="14EB1E8F" w14:textId="77777777" w:rsidR="0030592A" w:rsidRPr="0030592A" w:rsidRDefault="0030592A" w:rsidP="00073C5A">
            <w:pPr>
              <w:jc w:val="both"/>
              <w:rPr>
                <w:b/>
                <w:bCs/>
                <w:szCs w:val="24"/>
                <w:lang w:eastAsia="en-US"/>
              </w:rPr>
            </w:pPr>
            <w:r w:rsidRPr="0030592A">
              <w:rPr>
                <w:szCs w:val="24"/>
                <w:lang w:eastAsia="en-US"/>
              </w:rPr>
              <w:t>Įstaigos strateginis planas</w:t>
            </w:r>
          </w:p>
        </w:tc>
        <w:tc>
          <w:tcPr>
            <w:tcW w:w="9074" w:type="dxa"/>
            <w:gridSpan w:val="2"/>
            <w:tcBorders>
              <w:top w:val="single" w:sz="4" w:space="0" w:color="auto"/>
              <w:left w:val="single" w:sz="4" w:space="0" w:color="auto"/>
              <w:bottom w:val="single" w:sz="4" w:space="0" w:color="auto"/>
              <w:right w:val="single" w:sz="4" w:space="0" w:color="auto"/>
            </w:tcBorders>
          </w:tcPr>
          <w:p w14:paraId="1B000089" w14:textId="77777777" w:rsidR="0030592A" w:rsidRPr="0030592A" w:rsidRDefault="0030592A" w:rsidP="00073C5A">
            <w:pPr>
              <w:jc w:val="both"/>
              <w:rPr>
                <w:rFonts w:eastAsia="Calibri"/>
                <w:bCs/>
                <w:szCs w:val="24"/>
                <w:lang w:eastAsia="en-US"/>
              </w:rPr>
            </w:pPr>
            <w:r w:rsidRPr="0030592A">
              <w:rPr>
                <w:rFonts w:eastAsia="Calibri"/>
                <w:bCs/>
                <w:szCs w:val="24"/>
                <w:lang w:eastAsia="en-US"/>
              </w:rPr>
              <w:t>Strateginis 2022–2024 metų planas (pritarta Jurbarko rajono savivaldybės administracijos Švietimo, kultūros ir sporto skyriaus vedėjo 2022 m. balandžio 1 d. įsakymu Nr. ŠS6-62)</w:t>
            </w:r>
          </w:p>
        </w:tc>
      </w:tr>
      <w:tr w:rsidR="0030592A" w:rsidRPr="0030592A" w14:paraId="162CD59A" w14:textId="77777777" w:rsidTr="00073C5A">
        <w:trPr>
          <w:trHeight w:val="92"/>
        </w:trPr>
        <w:tc>
          <w:tcPr>
            <w:tcW w:w="2665" w:type="dxa"/>
            <w:vMerge/>
            <w:tcBorders>
              <w:left w:val="single" w:sz="4" w:space="0" w:color="auto"/>
              <w:right w:val="single" w:sz="4" w:space="0" w:color="auto"/>
            </w:tcBorders>
          </w:tcPr>
          <w:p w14:paraId="185ACC85" w14:textId="77777777" w:rsidR="0030592A" w:rsidRPr="0030592A" w:rsidRDefault="0030592A" w:rsidP="00073C5A">
            <w:pPr>
              <w:rPr>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6E64B612" w14:textId="77777777" w:rsidR="0030592A" w:rsidRPr="0030592A" w:rsidRDefault="0030592A" w:rsidP="00073C5A">
            <w:pPr>
              <w:rPr>
                <w:b/>
                <w:bCs/>
                <w:szCs w:val="24"/>
                <w:lang w:eastAsia="en-US"/>
              </w:rPr>
            </w:pPr>
            <w:r w:rsidRPr="0030592A">
              <w:rPr>
                <w:szCs w:val="24"/>
                <w:lang w:eastAsia="en-US"/>
              </w:rPr>
              <w:t>Įstaigos metinis veiklos planas</w:t>
            </w:r>
          </w:p>
        </w:tc>
        <w:tc>
          <w:tcPr>
            <w:tcW w:w="9074" w:type="dxa"/>
            <w:gridSpan w:val="2"/>
            <w:tcBorders>
              <w:top w:val="single" w:sz="4" w:space="0" w:color="auto"/>
              <w:left w:val="single" w:sz="4" w:space="0" w:color="auto"/>
              <w:bottom w:val="single" w:sz="4" w:space="0" w:color="auto"/>
              <w:right w:val="single" w:sz="4" w:space="0" w:color="auto"/>
            </w:tcBorders>
          </w:tcPr>
          <w:p w14:paraId="28A9D3BE" w14:textId="77777777" w:rsidR="0030592A" w:rsidRPr="0030592A" w:rsidRDefault="0030592A" w:rsidP="00073C5A">
            <w:pPr>
              <w:jc w:val="both"/>
              <w:rPr>
                <w:rFonts w:eastAsia="Calibri"/>
                <w:bCs/>
                <w:szCs w:val="24"/>
                <w:lang w:eastAsia="en-US"/>
              </w:rPr>
            </w:pPr>
            <w:r w:rsidRPr="0030592A">
              <w:rPr>
                <w:rFonts w:eastAsia="Calibri"/>
                <w:bCs/>
                <w:szCs w:val="24"/>
                <w:lang w:eastAsia="en-US"/>
              </w:rPr>
              <w:t>2023–2024 m. m. metinis veiklos planas (patvirtintas mokyklos direktoriaus 2023 m. spalio 6 d. įsakymu Nr. V–154)</w:t>
            </w:r>
          </w:p>
        </w:tc>
      </w:tr>
      <w:tr w:rsidR="0030592A" w:rsidRPr="0030592A" w14:paraId="2D9D0888" w14:textId="77777777" w:rsidTr="00073C5A">
        <w:trPr>
          <w:trHeight w:val="624"/>
        </w:trPr>
        <w:tc>
          <w:tcPr>
            <w:tcW w:w="2665" w:type="dxa"/>
            <w:vMerge/>
            <w:tcBorders>
              <w:left w:val="single" w:sz="4" w:space="0" w:color="auto"/>
              <w:right w:val="single" w:sz="4" w:space="0" w:color="auto"/>
            </w:tcBorders>
          </w:tcPr>
          <w:p w14:paraId="510B238D" w14:textId="77777777" w:rsidR="0030592A" w:rsidRPr="0030592A" w:rsidRDefault="0030592A" w:rsidP="00073C5A">
            <w:pPr>
              <w:rPr>
                <w:szCs w:val="24"/>
                <w:lang w:eastAsia="en-US"/>
              </w:rPr>
            </w:pPr>
          </w:p>
        </w:tc>
        <w:tc>
          <w:tcPr>
            <w:tcW w:w="2862" w:type="dxa"/>
            <w:tcBorders>
              <w:top w:val="single" w:sz="4" w:space="0" w:color="auto"/>
              <w:left w:val="single" w:sz="4" w:space="0" w:color="auto"/>
              <w:right w:val="single" w:sz="4" w:space="0" w:color="auto"/>
            </w:tcBorders>
          </w:tcPr>
          <w:p w14:paraId="335FB150" w14:textId="77777777" w:rsidR="0030592A" w:rsidRPr="0030592A" w:rsidRDefault="0030592A" w:rsidP="00073C5A">
            <w:pPr>
              <w:jc w:val="both"/>
              <w:rPr>
                <w:b/>
                <w:bCs/>
                <w:szCs w:val="24"/>
                <w:lang w:eastAsia="en-US"/>
              </w:rPr>
            </w:pPr>
            <w:r w:rsidRPr="0030592A">
              <w:rPr>
                <w:szCs w:val="24"/>
                <w:lang w:eastAsia="en-US"/>
              </w:rPr>
              <w:t>2023 metų įstaigos pagrindiniai veiklos tikslai</w:t>
            </w:r>
          </w:p>
        </w:tc>
        <w:tc>
          <w:tcPr>
            <w:tcW w:w="9074" w:type="dxa"/>
            <w:gridSpan w:val="2"/>
            <w:tcBorders>
              <w:top w:val="single" w:sz="4" w:space="0" w:color="auto"/>
              <w:left w:val="single" w:sz="4" w:space="0" w:color="auto"/>
              <w:right w:val="single" w:sz="4" w:space="0" w:color="auto"/>
            </w:tcBorders>
          </w:tcPr>
          <w:p w14:paraId="792222C6" w14:textId="77777777" w:rsidR="0030592A" w:rsidRPr="0030592A" w:rsidRDefault="0030592A" w:rsidP="00073C5A">
            <w:pPr>
              <w:spacing w:after="160" w:line="259" w:lineRule="auto"/>
              <w:jc w:val="both"/>
              <w:rPr>
                <w:szCs w:val="24"/>
                <w:lang w:eastAsia="en-US"/>
              </w:rPr>
            </w:pPr>
            <w:r w:rsidRPr="0030592A">
              <w:rPr>
                <w:rFonts w:eastAsia="Calibri"/>
                <w:szCs w:val="24"/>
                <w:lang w:eastAsia="en-US"/>
              </w:rPr>
              <w:t>Ugdyti atsakingą asmenybę, užtikrinant ugdymo(</w:t>
            </w:r>
            <w:proofErr w:type="spellStart"/>
            <w:r w:rsidRPr="0030592A">
              <w:rPr>
                <w:rFonts w:eastAsia="Calibri"/>
                <w:szCs w:val="24"/>
                <w:lang w:eastAsia="en-US"/>
              </w:rPr>
              <w:t>si</w:t>
            </w:r>
            <w:proofErr w:type="spellEnd"/>
            <w:r w:rsidRPr="0030592A">
              <w:rPr>
                <w:rFonts w:eastAsia="Calibri"/>
                <w:szCs w:val="24"/>
                <w:lang w:eastAsia="en-US"/>
              </w:rPr>
              <w:t>) kokybę, pažangą ir patrauklumą.</w:t>
            </w:r>
          </w:p>
        </w:tc>
      </w:tr>
      <w:tr w:rsidR="0030592A" w:rsidRPr="0030592A" w14:paraId="67AAFA35" w14:textId="77777777" w:rsidTr="00073C5A">
        <w:trPr>
          <w:trHeight w:val="861"/>
        </w:trPr>
        <w:tc>
          <w:tcPr>
            <w:tcW w:w="2665" w:type="dxa"/>
            <w:vMerge/>
            <w:tcBorders>
              <w:left w:val="single" w:sz="4" w:space="0" w:color="auto"/>
              <w:right w:val="single" w:sz="4" w:space="0" w:color="auto"/>
            </w:tcBorders>
          </w:tcPr>
          <w:p w14:paraId="7C5D13F5" w14:textId="77777777" w:rsidR="0030592A" w:rsidRPr="0030592A" w:rsidRDefault="0030592A" w:rsidP="00073C5A">
            <w:pPr>
              <w:rPr>
                <w:szCs w:val="24"/>
                <w:lang w:eastAsia="en-US"/>
              </w:rPr>
            </w:pPr>
          </w:p>
        </w:tc>
        <w:tc>
          <w:tcPr>
            <w:tcW w:w="2862" w:type="dxa"/>
            <w:tcBorders>
              <w:top w:val="single" w:sz="4" w:space="0" w:color="auto"/>
              <w:left w:val="single" w:sz="4" w:space="0" w:color="auto"/>
              <w:right w:val="single" w:sz="4" w:space="0" w:color="auto"/>
            </w:tcBorders>
          </w:tcPr>
          <w:p w14:paraId="19D393F2" w14:textId="77777777" w:rsidR="0030592A" w:rsidRPr="0030592A" w:rsidRDefault="0030592A" w:rsidP="00073C5A">
            <w:pPr>
              <w:jc w:val="both"/>
              <w:rPr>
                <w:bCs/>
                <w:szCs w:val="24"/>
                <w:lang w:eastAsia="en-US"/>
              </w:rPr>
            </w:pPr>
            <w:r w:rsidRPr="0030592A">
              <w:rPr>
                <w:szCs w:val="24"/>
                <w:lang w:eastAsia="en-US"/>
              </w:rPr>
              <w:t>2022–2023 mokslo metų (arba 2023 metų) įstaigos pagrindinių veiklos tikslų įgyvendinimo (veiklos tobulinimo) perspektyvos</w:t>
            </w:r>
          </w:p>
        </w:tc>
        <w:tc>
          <w:tcPr>
            <w:tcW w:w="9074" w:type="dxa"/>
            <w:gridSpan w:val="2"/>
            <w:tcBorders>
              <w:top w:val="single" w:sz="4" w:space="0" w:color="auto"/>
              <w:left w:val="single" w:sz="4" w:space="0" w:color="auto"/>
              <w:right w:val="single" w:sz="4" w:space="0" w:color="auto"/>
            </w:tcBorders>
          </w:tcPr>
          <w:p w14:paraId="64DF5ACB" w14:textId="4EF4724D" w:rsidR="0030592A" w:rsidRPr="0030592A" w:rsidRDefault="0030592A" w:rsidP="00073C5A">
            <w:pPr>
              <w:overflowPunct w:val="0"/>
              <w:jc w:val="both"/>
              <w:textAlignment w:val="baseline"/>
              <w:rPr>
                <w:szCs w:val="24"/>
              </w:rPr>
            </w:pPr>
            <w:r w:rsidRPr="0030592A">
              <w:rPr>
                <w:szCs w:val="24"/>
              </w:rPr>
              <w:t>Atsižvelgiant į strateginio plano tikslus, prioritetus, išorinio rizikos vertinimo rekomendacijas bei siekiant įgyvendinti vieną pagrindinių tikslų – ugdymo kokybės gerinimas – 2022–</w:t>
            </w:r>
            <w:r w:rsidR="002A3E60">
              <w:rPr>
                <w:szCs w:val="24"/>
              </w:rPr>
              <w:t> </w:t>
            </w:r>
            <w:r w:rsidRPr="0030592A">
              <w:rPr>
                <w:szCs w:val="24"/>
              </w:rPr>
              <w:t xml:space="preserve">2023 </w:t>
            </w:r>
            <w:r w:rsidR="002A3E60">
              <w:rPr>
                <w:szCs w:val="24"/>
              </w:rPr>
              <w:t> </w:t>
            </w:r>
            <w:r w:rsidRPr="0030592A">
              <w:rPr>
                <w:szCs w:val="24"/>
              </w:rPr>
              <w:t>m. m. veikla buvo orientuota į įtraukiojo ugdymo stiprinimą ir inovatyvaus ugdymo plėtojimą, taikant informacinių technologijų priemones ugdymo procese bei diegiant skaitmenizuotą ugdymo turinį, naudojant patrauklius ir alternatyvius mokymo(</w:t>
            </w:r>
            <w:proofErr w:type="spellStart"/>
            <w:r w:rsidRPr="0030592A">
              <w:rPr>
                <w:szCs w:val="24"/>
              </w:rPr>
              <w:t>si</w:t>
            </w:r>
            <w:proofErr w:type="spellEnd"/>
            <w:r w:rsidRPr="0030592A">
              <w:rPr>
                <w:szCs w:val="24"/>
              </w:rPr>
              <w:t xml:space="preserve">) metodus ir būdus. Tikslams pasiekti mokykloje kiekvienas mokytojas pravedė ne mažiau kaip po dvi pamokas kiekvienoje klasėje naudodamas skaitmenines priemones. </w:t>
            </w:r>
          </w:p>
        </w:tc>
      </w:tr>
      <w:tr w:rsidR="0030592A" w:rsidRPr="0030592A" w14:paraId="0E0F3ECE" w14:textId="77777777" w:rsidTr="00073C5A">
        <w:trPr>
          <w:trHeight w:val="278"/>
        </w:trPr>
        <w:tc>
          <w:tcPr>
            <w:tcW w:w="2665" w:type="dxa"/>
            <w:vMerge w:val="restart"/>
            <w:tcBorders>
              <w:top w:val="single" w:sz="4" w:space="0" w:color="auto"/>
              <w:left w:val="single" w:sz="4" w:space="0" w:color="auto"/>
              <w:right w:val="single" w:sz="4" w:space="0" w:color="auto"/>
            </w:tcBorders>
          </w:tcPr>
          <w:p w14:paraId="254DA2A4" w14:textId="77777777" w:rsidR="0030592A" w:rsidRPr="0030592A" w:rsidRDefault="0030592A" w:rsidP="00073C5A">
            <w:pPr>
              <w:rPr>
                <w:szCs w:val="24"/>
                <w:lang w:eastAsia="en-US"/>
              </w:rPr>
            </w:pPr>
            <w:r w:rsidRPr="0030592A">
              <w:rPr>
                <w:szCs w:val="24"/>
                <w:lang w:eastAsia="en-US"/>
              </w:rPr>
              <w:t xml:space="preserve">Formalusis ir neformalusis švietimas bei projektinė veikla </w:t>
            </w:r>
          </w:p>
          <w:p w14:paraId="2E6529D2" w14:textId="77777777" w:rsidR="0030592A" w:rsidRPr="0030592A" w:rsidRDefault="0030592A" w:rsidP="00073C5A">
            <w:pPr>
              <w:rPr>
                <w:szCs w:val="24"/>
                <w:lang w:eastAsia="en-US"/>
              </w:rPr>
            </w:pPr>
          </w:p>
          <w:p w14:paraId="7A0238A0" w14:textId="77777777" w:rsidR="0030592A" w:rsidRPr="0030592A" w:rsidRDefault="0030592A" w:rsidP="00073C5A">
            <w:pPr>
              <w:rPr>
                <w:b/>
                <w:bCs/>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42433C13" w14:textId="77777777" w:rsidR="0030592A" w:rsidRPr="0030592A" w:rsidRDefault="0030592A" w:rsidP="00073C5A">
            <w:pPr>
              <w:jc w:val="both"/>
              <w:rPr>
                <w:szCs w:val="24"/>
              </w:rPr>
            </w:pPr>
            <w:r w:rsidRPr="0030592A">
              <w:rPr>
                <w:szCs w:val="24"/>
              </w:rPr>
              <w:t>2022–2023 ir 2023–2024 mokslo metų ugdymo planų suderinimas ir patvirtinimas</w:t>
            </w:r>
          </w:p>
        </w:tc>
        <w:tc>
          <w:tcPr>
            <w:tcW w:w="9074" w:type="dxa"/>
            <w:gridSpan w:val="2"/>
            <w:tcBorders>
              <w:top w:val="single" w:sz="4" w:space="0" w:color="auto"/>
              <w:left w:val="single" w:sz="4" w:space="0" w:color="auto"/>
              <w:right w:val="single" w:sz="4" w:space="0" w:color="auto"/>
            </w:tcBorders>
          </w:tcPr>
          <w:p w14:paraId="286478C0" w14:textId="7C12689E" w:rsidR="0030592A" w:rsidRPr="0030592A" w:rsidRDefault="0030592A" w:rsidP="00073C5A">
            <w:pPr>
              <w:jc w:val="both"/>
              <w:rPr>
                <w:szCs w:val="24"/>
              </w:rPr>
            </w:pPr>
            <w:r w:rsidRPr="0030592A">
              <w:rPr>
                <w:szCs w:val="24"/>
              </w:rPr>
              <w:t>2022–2023 m. m. mokyklos Ugdymo planas suderintas su Jurbarko rajono savivaldybės administracijos direktoriumi (2022 m. rugpjūčio 31 d. įsakymas Nr. O1-1059), Mokyklos taryba (2022 m. birželio 2 d. protokolo Nr. MT-5) ir patvirtintas mokyklos direktoriaus 2022</w:t>
            </w:r>
            <w:r w:rsidR="002A3E60">
              <w:t> </w:t>
            </w:r>
            <w:r w:rsidRPr="0030592A">
              <w:rPr>
                <w:szCs w:val="24"/>
              </w:rPr>
              <w:t xml:space="preserve"> m. rugpjūčio 31 d. įsakymu Nr. V-114.</w:t>
            </w:r>
          </w:p>
          <w:p w14:paraId="31791B0B" w14:textId="69447526" w:rsidR="0030592A" w:rsidRPr="0030592A" w:rsidRDefault="0030592A" w:rsidP="00073C5A">
            <w:pPr>
              <w:jc w:val="both"/>
              <w:rPr>
                <w:b/>
                <w:bCs/>
                <w:szCs w:val="24"/>
              </w:rPr>
            </w:pPr>
            <w:r w:rsidRPr="0030592A">
              <w:rPr>
                <w:szCs w:val="24"/>
              </w:rPr>
              <w:t>2023–2024 m. m. mokyklos Ugdymo planas suderintas su Jurbarko rajono savivaldybės administracijos direktoriumi (2023 m. rugpjūčio 30 d. įsakymu Nr. O1-2.1-755), Mokyklos taryba (2023 m. birželio 2 d. protokolo Nr. MT-3) ir patvirtintas mokyklos direktoriaus 2023</w:t>
            </w:r>
            <w:r w:rsidR="002A3E60">
              <w:rPr>
                <w:szCs w:val="24"/>
              </w:rPr>
              <w:t> </w:t>
            </w:r>
            <w:r w:rsidRPr="0030592A">
              <w:rPr>
                <w:szCs w:val="24"/>
              </w:rPr>
              <w:t xml:space="preserve"> m. rugpjūčio 30 d. įsakymu Nr. V-119.</w:t>
            </w:r>
          </w:p>
        </w:tc>
      </w:tr>
      <w:tr w:rsidR="0030592A" w:rsidRPr="0030592A" w14:paraId="36584910" w14:textId="77777777" w:rsidTr="00073C5A">
        <w:trPr>
          <w:trHeight w:val="277"/>
        </w:trPr>
        <w:tc>
          <w:tcPr>
            <w:tcW w:w="2665" w:type="dxa"/>
            <w:vMerge/>
            <w:tcBorders>
              <w:left w:val="single" w:sz="4" w:space="0" w:color="auto"/>
              <w:right w:val="single" w:sz="4" w:space="0" w:color="auto"/>
            </w:tcBorders>
          </w:tcPr>
          <w:p w14:paraId="79E91516" w14:textId="77777777" w:rsidR="0030592A" w:rsidRPr="0030592A" w:rsidRDefault="0030592A" w:rsidP="00073C5A">
            <w:pPr>
              <w:rPr>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7DDAEC4B" w14:textId="77777777" w:rsidR="0030592A" w:rsidRPr="0030592A" w:rsidRDefault="0030592A" w:rsidP="00073C5A">
            <w:pPr>
              <w:jc w:val="both"/>
              <w:rPr>
                <w:szCs w:val="24"/>
                <w:lang w:eastAsia="en-US"/>
              </w:rPr>
            </w:pPr>
            <w:r w:rsidRPr="0030592A">
              <w:rPr>
                <w:szCs w:val="24"/>
                <w:lang w:eastAsia="en-US"/>
              </w:rPr>
              <w:t xml:space="preserve">2022–2023 mokslo metų bendrojo ugdymo planų įgyvendinimas, problemos, sėkmės ir pokyčiai (palyginimas su 2021–2022 mokslo metais) </w:t>
            </w:r>
          </w:p>
        </w:tc>
        <w:tc>
          <w:tcPr>
            <w:tcW w:w="9074" w:type="dxa"/>
            <w:gridSpan w:val="2"/>
            <w:tcBorders>
              <w:left w:val="single" w:sz="4" w:space="0" w:color="auto"/>
              <w:bottom w:val="single" w:sz="4" w:space="0" w:color="auto"/>
              <w:right w:val="single" w:sz="4" w:space="0" w:color="auto"/>
            </w:tcBorders>
          </w:tcPr>
          <w:p w14:paraId="52A7EA76" w14:textId="77777777" w:rsidR="0030592A" w:rsidRPr="0030592A" w:rsidRDefault="0030592A" w:rsidP="00073C5A">
            <w:pPr>
              <w:jc w:val="both"/>
              <w:rPr>
                <w:rFonts w:eastAsia="Calibri"/>
                <w:szCs w:val="24"/>
                <w:lang w:eastAsia="en-US"/>
              </w:rPr>
            </w:pPr>
            <w:bookmarkStart w:id="6" w:name="_Hlk165963365"/>
            <w:r w:rsidRPr="0030592A">
              <w:rPr>
                <w:rFonts w:eastAsia="Calibri"/>
                <w:szCs w:val="24"/>
                <w:lang w:eastAsia="en-US"/>
              </w:rPr>
              <w:t xml:space="preserve">2022–2023 m. m. mokyklos mokiniai baigė 99 proc. pažangumu (2021–2022 m. m. – 100 proc.). </w:t>
            </w:r>
          </w:p>
          <w:p w14:paraId="0EDA9C65" w14:textId="77777777" w:rsidR="0030592A" w:rsidRPr="0030592A" w:rsidRDefault="0030592A" w:rsidP="00073C5A">
            <w:pPr>
              <w:jc w:val="both"/>
              <w:rPr>
                <w:rFonts w:eastAsia="Calibri"/>
                <w:szCs w:val="24"/>
                <w:lang w:eastAsia="en-US"/>
              </w:rPr>
            </w:pPr>
            <w:r w:rsidRPr="0030592A">
              <w:rPr>
                <w:rFonts w:eastAsia="Calibri"/>
                <w:szCs w:val="24"/>
                <w:lang w:eastAsia="en-US"/>
              </w:rPr>
              <w:t xml:space="preserve">Pagrindinį ir aukštesnįjį mokymosi lygį pasiekė 40 proc. mokinių. (2021–2022 m. m. – 41 proc.). </w:t>
            </w:r>
          </w:p>
          <w:p w14:paraId="73AE74E7" w14:textId="77777777" w:rsidR="0030592A" w:rsidRPr="0030592A" w:rsidRDefault="0030592A" w:rsidP="00073C5A">
            <w:pPr>
              <w:jc w:val="both"/>
              <w:rPr>
                <w:rFonts w:eastAsia="Calibri"/>
                <w:szCs w:val="24"/>
                <w:lang w:eastAsia="en-US"/>
              </w:rPr>
            </w:pPr>
            <w:r w:rsidRPr="0030592A">
              <w:rPr>
                <w:rFonts w:eastAsia="Calibri"/>
                <w:szCs w:val="24"/>
                <w:lang w:eastAsia="en-US"/>
              </w:rPr>
              <w:t xml:space="preserve">2022–2023 m. m. 1 mokiniui teko 103 praleistos pamokos ir 0,74 nepateisintos pamokos (2021–2022 m. m. atitinkamai 111 ir 0,66). </w:t>
            </w:r>
          </w:p>
          <w:p w14:paraId="06C7B430" w14:textId="77777777" w:rsidR="0030592A" w:rsidRPr="0030592A" w:rsidRDefault="0030592A" w:rsidP="00073C5A">
            <w:pPr>
              <w:jc w:val="both"/>
              <w:rPr>
                <w:rFonts w:eastAsia="Calibri"/>
                <w:szCs w:val="24"/>
                <w:lang w:eastAsia="en-US"/>
              </w:rPr>
            </w:pPr>
            <w:r w:rsidRPr="0030592A">
              <w:rPr>
                <w:rFonts w:eastAsia="Calibri"/>
                <w:szCs w:val="24"/>
                <w:lang w:eastAsia="en-US"/>
              </w:rPr>
              <w:t>Mokiniai gavo reikiamą švietimo pagalbos specialistų pagalbą.</w:t>
            </w:r>
            <w:bookmarkEnd w:id="6"/>
          </w:p>
        </w:tc>
      </w:tr>
      <w:tr w:rsidR="0030592A" w:rsidRPr="0030592A" w14:paraId="7AC23D7D" w14:textId="77777777" w:rsidTr="00073C5A">
        <w:trPr>
          <w:trHeight w:val="184"/>
        </w:trPr>
        <w:tc>
          <w:tcPr>
            <w:tcW w:w="2665" w:type="dxa"/>
            <w:vMerge/>
            <w:tcBorders>
              <w:left w:val="single" w:sz="4" w:space="0" w:color="auto"/>
              <w:right w:val="single" w:sz="4" w:space="0" w:color="auto"/>
            </w:tcBorders>
          </w:tcPr>
          <w:p w14:paraId="73F7CA6B" w14:textId="77777777" w:rsidR="0030592A" w:rsidRPr="0030592A" w:rsidRDefault="0030592A" w:rsidP="00073C5A">
            <w:pPr>
              <w:rPr>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041D6263" w14:textId="77777777" w:rsidR="0030592A" w:rsidRPr="0030592A" w:rsidRDefault="0030592A" w:rsidP="00073C5A">
            <w:pPr>
              <w:jc w:val="both"/>
              <w:rPr>
                <w:szCs w:val="24"/>
                <w:lang w:eastAsia="en-US"/>
              </w:rPr>
            </w:pPr>
            <w:r w:rsidRPr="0030592A">
              <w:rPr>
                <w:szCs w:val="24"/>
                <w:lang w:eastAsia="en-US"/>
              </w:rPr>
              <w:t xml:space="preserve">2023 m. pagrindinio ugdymo pasiekimų patikrinimo ir brandos </w:t>
            </w:r>
            <w:r w:rsidRPr="0030592A">
              <w:rPr>
                <w:szCs w:val="24"/>
                <w:lang w:eastAsia="en-US"/>
              </w:rPr>
              <w:lastRenderedPageBreak/>
              <w:t xml:space="preserve">egzaminų rezultatai bei palyginimas su savivaldybės ir šalies rezultatais (vidurkiais) </w:t>
            </w:r>
          </w:p>
        </w:tc>
        <w:tc>
          <w:tcPr>
            <w:tcW w:w="9074" w:type="dxa"/>
            <w:gridSpan w:val="2"/>
            <w:tcBorders>
              <w:top w:val="single" w:sz="4" w:space="0" w:color="auto"/>
              <w:left w:val="single" w:sz="4" w:space="0" w:color="auto"/>
              <w:bottom w:val="single" w:sz="4" w:space="0" w:color="auto"/>
              <w:right w:val="single" w:sz="4" w:space="0" w:color="auto"/>
            </w:tcBorders>
          </w:tcPr>
          <w:p w14:paraId="765418A6" w14:textId="77777777" w:rsidR="0030592A" w:rsidRPr="0030592A" w:rsidRDefault="0030592A" w:rsidP="00073C5A">
            <w:pPr>
              <w:jc w:val="both"/>
              <w:rPr>
                <w:rFonts w:eastAsia="Calibri"/>
                <w:szCs w:val="22"/>
              </w:rPr>
            </w:pPr>
            <w:r w:rsidRPr="0030592A">
              <w:rPr>
                <w:rFonts w:eastAsia="Calibri"/>
                <w:szCs w:val="22"/>
              </w:rPr>
              <w:lastRenderedPageBreak/>
              <w:t xml:space="preserve">2022 m. matematikos PUPP vidurkis 2,94 (rajone – 3,01; respublikoje </w:t>
            </w:r>
            <w:r w:rsidRPr="0030592A">
              <w:rPr>
                <w:rFonts w:eastAsia="Calibri"/>
                <w:szCs w:val="22"/>
              </w:rPr>
              <w:softHyphen/>
              <w:t xml:space="preserve">– 3,69), lietuvių kalbos ir literatūros – 5,59 (rajone – 5,7; respublikoje </w:t>
            </w:r>
            <w:r w:rsidRPr="0030592A">
              <w:rPr>
                <w:rFonts w:eastAsia="Calibri"/>
                <w:szCs w:val="22"/>
              </w:rPr>
              <w:softHyphen/>
              <w:t xml:space="preserve">– 5,58). </w:t>
            </w:r>
          </w:p>
          <w:p w14:paraId="13428A59" w14:textId="77777777" w:rsidR="0030592A" w:rsidRPr="0030592A" w:rsidRDefault="0030592A" w:rsidP="00073C5A">
            <w:pPr>
              <w:jc w:val="both"/>
              <w:rPr>
                <w:szCs w:val="24"/>
                <w:lang w:eastAsia="en-US"/>
              </w:rPr>
            </w:pPr>
            <w:r w:rsidRPr="0030592A">
              <w:rPr>
                <w:rFonts w:eastAsia="Calibri"/>
                <w:szCs w:val="22"/>
              </w:rPr>
              <w:lastRenderedPageBreak/>
              <w:t>2023 m. matematikos PUPP vidurkis 5,91 (rajone – 4,90; respublikoje – 5,39), lietuvių kalbos ir literatūros –6,78 (rajone – 4,90; respublikoje –5,39) .</w:t>
            </w:r>
          </w:p>
        </w:tc>
      </w:tr>
      <w:tr w:rsidR="0030592A" w:rsidRPr="0030592A" w14:paraId="7D26679D" w14:textId="77777777" w:rsidTr="00073C5A">
        <w:trPr>
          <w:trHeight w:val="184"/>
        </w:trPr>
        <w:tc>
          <w:tcPr>
            <w:tcW w:w="2665" w:type="dxa"/>
            <w:vMerge/>
            <w:tcBorders>
              <w:left w:val="single" w:sz="4" w:space="0" w:color="auto"/>
              <w:right w:val="single" w:sz="4" w:space="0" w:color="auto"/>
            </w:tcBorders>
          </w:tcPr>
          <w:p w14:paraId="08BDD75B" w14:textId="77777777" w:rsidR="0030592A" w:rsidRPr="0030592A" w:rsidRDefault="0030592A" w:rsidP="00073C5A">
            <w:pPr>
              <w:rPr>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75FB63BF" w14:textId="77777777" w:rsidR="0030592A" w:rsidRPr="0030592A" w:rsidRDefault="0030592A" w:rsidP="00073C5A">
            <w:pPr>
              <w:jc w:val="both"/>
              <w:rPr>
                <w:szCs w:val="24"/>
                <w:lang w:eastAsia="en-US"/>
              </w:rPr>
            </w:pPr>
            <w:r w:rsidRPr="0030592A">
              <w:rPr>
                <w:szCs w:val="24"/>
                <w:lang w:eastAsia="en-US"/>
              </w:rPr>
              <w:t>Įstaigos dalyvavimas tyrimuose, projektuose ir programose, gautų įvertinimų analizė bei rezultatų gerinimo darbai</w:t>
            </w:r>
          </w:p>
        </w:tc>
        <w:tc>
          <w:tcPr>
            <w:tcW w:w="9074" w:type="dxa"/>
            <w:gridSpan w:val="2"/>
            <w:tcBorders>
              <w:top w:val="single" w:sz="4" w:space="0" w:color="auto"/>
              <w:left w:val="single" w:sz="4" w:space="0" w:color="auto"/>
              <w:bottom w:val="single" w:sz="4" w:space="0" w:color="auto"/>
              <w:right w:val="single" w:sz="4" w:space="0" w:color="auto"/>
            </w:tcBorders>
          </w:tcPr>
          <w:p w14:paraId="482E7E3D" w14:textId="77777777" w:rsidR="0030592A" w:rsidRPr="0030592A" w:rsidRDefault="0030592A" w:rsidP="00073C5A">
            <w:pPr>
              <w:rPr>
                <w:szCs w:val="24"/>
              </w:rPr>
            </w:pPr>
            <w:r w:rsidRPr="0030592A">
              <w:rPr>
                <w:szCs w:val="24"/>
              </w:rPr>
              <w:t>Tarptautinis projektai:</w:t>
            </w:r>
          </w:p>
          <w:p w14:paraId="3AADBAB5" w14:textId="77777777" w:rsidR="0030592A" w:rsidRPr="0030592A" w:rsidRDefault="0030592A" w:rsidP="00073C5A">
            <w:pPr>
              <w:numPr>
                <w:ilvl w:val="0"/>
                <w:numId w:val="9"/>
              </w:numPr>
              <w:ind w:left="319" w:hanging="283"/>
              <w:rPr>
                <w:b/>
                <w:bCs/>
                <w:szCs w:val="24"/>
              </w:rPr>
            </w:pPr>
            <w:r w:rsidRPr="0030592A">
              <w:rPr>
                <w:szCs w:val="24"/>
              </w:rPr>
              <w:t>Erasmus+ „Mokyklų skaitmeninio raštingumo didinimas”;</w:t>
            </w:r>
          </w:p>
          <w:p w14:paraId="35E095B6" w14:textId="77777777" w:rsidR="0030592A" w:rsidRPr="0030592A" w:rsidRDefault="0030592A" w:rsidP="00073C5A">
            <w:pPr>
              <w:numPr>
                <w:ilvl w:val="0"/>
                <w:numId w:val="9"/>
              </w:numPr>
              <w:ind w:left="319" w:hanging="283"/>
              <w:rPr>
                <w:szCs w:val="24"/>
              </w:rPr>
            </w:pPr>
            <w:proofErr w:type="spellStart"/>
            <w:r w:rsidRPr="0030592A">
              <w:rPr>
                <w:szCs w:val="24"/>
              </w:rPr>
              <w:t>eTwining</w:t>
            </w:r>
            <w:proofErr w:type="spellEnd"/>
            <w:r w:rsidRPr="0030592A">
              <w:rPr>
                <w:szCs w:val="24"/>
              </w:rPr>
              <w:t xml:space="preserve">: „Europa w </w:t>
            </w:r>
            <w:proofErr w:type="spellStart"/>
            <w:r w:rsidRPr="0030592A">
              <w:rPr>
                <w:szCs w:val="24"/>
              </w:rPr>
              <w:t>jesienym</w:t>
            </w:r>
            <w:proofErr w:type="spellEnd"/>
            <w:r w:rsidRPr="0030592A">
              <w:rPr>
                <w:szCs w:val="24"/>
              </w:rPr>
              <w:t xml:space="preserve"> </w:t>
            </w:r>
            <w:proofErr w:type="spellStart"/>
            <w:r w:rsidRPr="0030592A">
              <w:rPr>
                <w:szCs w:val="24"/>
              </w:rPr>
              <w:t>obiektywie</w:t>
            </w:r>
            <w:proofErr w:type="spellEnd"/>
            <w:r w:rsidRPr="0030592A">
              <w:rPr>
                <w:szCs w:val="24"/>
              </w:rPr>
              <w:t xml:space="preserve">“, 100 </w:t>
            </w:r>
            <w:proofErr w:type="spellStart"/>
            <w:r w:rsidRPr="0030592A">
              <w:rPr>
                <w:szCs w:val="24"/>
              </w:rPr>
              <w:t>Postcards</w:t>
            </w:r>
            <w:proofErr w:type="spellEnd"/>
            <w:r w:rsidRPr="0030592A">
              <w:rPr>
                <w:szCs w:val="24"/>
              </w:rPr>
              <w:t xml:space="preserve"> – 100 </w:t>
            </w:r>
            <w:proofErr w:type="spellStart"/>
            <w:r w:rsidRPr="0030592A">
              <w:rPr>
                <w:szCs w:val="24"/>
              </w:rPr>
              <w:t>yers</w:t>
            </w:r>
            <w:proofErr w:type="spellEnd"/>
            <w:r w:rsidRPr="0030592A">
              <w:rPr>
                <w:szCs w:val="24"/>
              </w:rPr>
              <w:t xml:space="preserve"> </w:t>
            </w:r>
            <w:proofErr w:type="spellStart"/>
            <w:r w:rsidRPr="0030592A">
              <w:rPr>
                <w:szCs w:val="24"/>
              </w:rPr>
              <w:t>of</w:t>
            </w:r>
            <w:proofErr w:type="spellEnd"/>
            <w:r w:rsidRPr="0030592A">
              <w:rPr>
                <w:szCs w:val="24"/>
              </w:rPr>
              <w:t xml:space="preserve"> </w:t>
            </w:r>
            <w:proofErr w:type="spellStart"/>
            <w:r w:rsidRPr="0030592A">
              <w:rPr>
                <w:szCs w:val="24"/>
              </w:rPr>
              <w:t>Primary</w:t>
            </w:r>
            <w:proofErr w:type="spellEnd"/>
            <w:r w:rsidRPr="0030592A">
              <w:rPr>
                <w:szCs w:val="24"/>
              </w:rPr>
              <w:t xml:space="preserve">“, „Pastatyk </w:t>
            </w:r>
            <w:proofErr w:type="spellStart"/>
            <w:r w:rsidRPr="0030592A">
              <w:rPr>
                <w:szCs w:val="24"/>
              </w:rPr>
              <w:t>skruzdėlytėms</w:t>
            </w:r>
            <w:proofErr w:type="spellEnd"/>
            <w:r w:rsidRPr="0030592A">
              <w:rPr>
                <w:szCs w:val="24"/>
              </w:rPr>
              <w:t xml:space="preserve"> namą“, „EGG-</w:t>
            </w:r>
            <w:proofErr w:type="spellStart"/>
            <w:r w:rsidRPr="0030592A">
              <w:rPr>
                <w:szCs w:val="24"/>
              </w:rPr>
              <w:t>Cellent</w:t>
            </w:r>
            <w:proofErr w:type="spellEnd"/>
            <w:r w:rsidRPr="0030592A">
              <w:rPr>
                <w:szCs w:val="24"/>
              </w:rPr>
              <w:t xml:space="preserve"> </w:t>
            </w:r>
            <w:proofErr w:type="spellStart"/>
            <w:r w:rsidRPr="0030592A">
              <w:rPr>
                <w:szCs w:val="24"/>
              </w:rPr>
              <w:t>E@ster</w:t>
            </w:r>
            <w:proofErr w:type="spellEnd"/>
            <w:r w:rsidRPr="0030592A">
              <w:rPr>
                <w:szCs w:val="24"/>
              </w:rPr>
              <w:t>“ (Slovakija), „Paliesk, pasiklausyk, užuosk, pamatyk“, „Idėjos ir galimybės“, „Muzikinė kelionė į emocijų šalį“;</w:t>
            </w:r>
          </w:p>
          <w:p w14:paraId="03DC2670" w14:textId="77777777" w:rsidR="0030592A" w:rsidRPr="0030592A" w:rsidRDefault="0030592A" w:rsidP="00073C5A">
            <w:pPr>
              <w:numPr>
                <w:ilvl w:val="0"/>
                <w:numId w:val="9"/>
              </w:numPr>
              <w:ind w:left="319" w:hanging="283"/>
              <w:rPr>
                <w:szCs w:val="24"/>
              </w:rPr>
            </w:pPr>
            <w:r w:rsidRPr="0030592A">
              <w:rPr>
                <w:szCs w:val="24"/>
              </w:rPr>
              <w:t>virtualus STEAM: „700 tortų Vilniui“.</w:t>
            </w:r>
          </w:p>
          <w:p w14:paraId="2FBB3675" w14:textId="77777777" w:rsidR="0030592A" w:rsidRPr="0030592A" w:rsidRDefault="0030592A" w:rsidP="00073C5A">
            <w:pPr>
              <w:jc w:val="both"/>
              <w:rPr>
                <w:szCs w:val="24"/>
              </w:rPr>
            </w:pPr>
            <w:r w:rsidRPr="0030592A">
              <w:rPr>
                <w:szCs w:val="24"/>
              </w:rPr>
              <w:t>Respublikiniai projektai:</w:t>
            </w:r>
          </w:p>
          <w:p w14:paraId="3C2500F1" w14:textId="77777777" w:rsidR="0030592A" w:rsidRPr="0030592A" w:rsidRDefault="0030592A" w:rsidP="00073C5A">
            <w:pPr>
              <w:numPr>
                <w:ilvl w:val="0"/>
                <w:numId w:val="10"/>
              </w:numPr>
              <w:ind w:left="319" w:hanging="283"/>
              <w:jc w:val="both"/>
              <w:rPr>
                <w:szCs w:val="24"/>
              </w:rPr>
            </w:pPr>
            <w:r w:rsidRPr="0030592A">
              <w:rPr>
                <w:szCs w:val="24"/>
              </w:rPr>
              <w:t xml:space="preserve">pradinių klasių: „Pradinukų lyga – iššūkių galimybės“, „Olimpinis mėnuo“; </w:t>
            </w:r>
          </w:p>
          <w:p w14:paraId="72A2009A" w14:textId="77777777" w:rsidR="0030592A" w:rsidRPr="0030592A" w:rsidRDefault="0030592A" w:rsidP="00073C5A">
            <w:pPr>
              <w:numPr>
                <w:ilvl w:val="0"/>
                <w:numId w:val="10"/>
              </w:numPr>
              <w:ind w:left="319" w:hanging="283"/>
              <w:jc w:val="both"/>
              <w:rPr>
                <w:szCs w:val="24"/>
              </w:rPr>
            </w:pPr>
            <w:r w:rsidRPr="0030592A">
              <w:rPr>
                <w:szCs w:val="24"/>
              </w:rPr>
              <w:t>sporto: „Olimpinės žaidynės“.</w:t>
            </w:r>
          </w:p>
          <w:p w14:paraId="4BFE1918" w14:textId="77777777" w:rsidR="0030592A" w:rsidRPr="0030592A" w:rsidRDefault="0030592A" w:rsidP="00073C5A">
            <w:pPr>
              <w:jc w:val="both"/>
              <w:rPr>
                <w:szCs w:val="24"/>
              </w:rPr>
            </w:pPr>
            <w:r w:rsidRPr="0030592A">
              <w:rPr>
                <w:szCs w:val="24"/>
              </w:rPr>
              <w:t>Pažintinis projektas „Išauginta Europos Sąjungoje“.</w:t>
            </w:r>
          </w:p>
          <w:p w14:paraId="6E157F03" w14:textId="77777777" w:rsidR="0030592A" w:rsidRPr="0030592A" w:rsidRDefault="0030592A" w:rsidP="00073C5A">
            <w:pPr>
              <w:jc w:val="both"/>
              <w:rPr>
                <w:szCs w:val="24"/>
              </w:rPr>
            </w:pPr>
            <w:r w:rsidRPr="0030592A">
              <w:rPr>
                <w:szCs w:val="24"/>
              </w:rPr>
              <w:t>Mokinių užimtumo, socializacijos, prevencijos programa „Vasarai valio“.</w:t>
            </w:r>
          </w:p>
          <w:p w14:paraId="49B6995D" w14:textId="086C62B4" w:rsidR="0030592A" w:rsidRPr="0030592A" w:rsidRDefault="0030592A" w:rsidP="00073C5A">
            <w:pPr>
              <w:jc w:val="both"/>
              <w:rPr>
                <w:szCs w:val="24"/>
              </w:rPr>
            </w:pPr>
            <w:r w:rsidRPr="0030592A">
              <w:rPr>
                <w:szCs w:val="24"/>
              </w:rPr>
              <w:t>Iš Europos Sąjungos struktūrinių fondų lėšų bendrai finansuojamas projektas Nr. 09.2.1.-</w:t>
            </w:r>
            <w:r w:rsidR="002A3E60">
              <w:rPr>
                <w:szCs w:val="24"/>
              </w:rPr>
              <w:t> </w:t>
            </w:r>
            <w:r w:rsidRPr="0030592A">
              <w:rPr>
                <w:szCs w:val="24"/>
              </w:rPr>
              <w:t>ESFA-V-719-01-0001 „Kokybės krepšelis“.</w:t>
            </w:r>
          </w:p>
        </w:tc>
      </w:tr>
      <w:tr w:rsidR="0030592A" w:rsidRPr="0030592A" w14:paraId="58ABB762" w14:textId="77777777" w:rsidTr="00073C5A">
        <w:trPr>
          <w:trHeight w:val="184"/>
        </w:trPr>
        <w:tc>
          <w:tcPr>
            <w:tcW w:w="2665" w:type="dxa"/>
            <w:vMerge/>
            <w:tcBorders>
              <w:left w:val="single" w:sz="4" w:space="0" w:color="auto"/>
              <w:right w:val="single" w:sz="4" w:space="0" w:color="auto"/>
            </w:tcBorders>
          </w:tcPr>
          <w:p w14:paraId="4561E247" w14:textId="77777777" w:rsidR="0030592A" w:rsidRPr="0030592A" w:rsidRDefault="0030592A" w:rsidP="00073C5A">
            <w:pPr>
              <w:rPr>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57329B87" w14:textId="77777777" w:rsidR="0030592A" w:rsidRPr="0030592A" w:rsidRDefault="0030592A" w:rsidP="00073C5A">
            <w:pPr>
              <w:jc w:val="both"/>
              <w:rPr>
                <w:szCs w:val="24"/>
                <w:lang w:eastAsia="en-US"/>
              </w:rPr>
            </w:pPr>
            <w:r w:rsidRPr="0030592A">
              <w:rPr>
                <w:szCs w:val="24"/>
                <w:lang w:eastAsia="en-US"/>
              </w:rPr>
              <w:t>Mokinių (ugdytinių) mokymo(</w:t>
            </w:r>
            <w:proofErr w:type="spellStart"/>
            <w:r w:rsidRPr="0030592A">
              <w:rPr>
                <w:szCs w:val="24"/>
                <w:lang w:eastAsia="en-US"/>
              </w:rPr>
              <w:t>si</w:t>
            </w:r>
            <w:proofErr w:type="spellEnd"/>
            <w:r w:rsidRPr="0030592A">
              <w:rPr>
                <w:szCs w:val="24"/>
                <w:lang w:eastAsia="en-US"/>
              </w:rPr>
              <w:t>) ir ugdymo(</w:t>
            </w:r>
            <w:proofErr w:type="spellStart"/>
            <w:r w:rsidRPr="0030592A">
              <w:rPr>
                <w:szCs w:val="24"/>
                <w:lang w:eastAsia="en-US"/>
              </w:rPr>
              <w:t>si</w:t>
            </w:r>
            <w:proofErr w:type="spellEnd"/>
            <w:r w:rsidRPr="0030592A">
              <w:rPr>
                <w:szCs w:val="24"/>
                <w:lang w:eastAsia="en-US"/>
              </w:rPr>
              <w:t>) pasiekimų pažangos stebėsena</w:t>
            </w:r>
          </w:p>
        </w:tc>
        <w:tc>
          <w:tcPr>
            <w:tcW w:w="9074" w:type="dxa"/>
            <w:gridSpan w:val="2"/>
            <w:tcBorders>
              <w:top w:val="single" w:sz="4" w:space="0" w:color="auto"/>
              <w:left w:val="single" w:sz="4" w:space="0" w:color="auto"/>
              <w:bottom w:val="single" w:sz="4" w:space="0" w:color="auto"/>
              <w:right w:val="single" w:sz="4" w:space="0" w:color="auto"/>
            </w:tcBorders>
          </w:tcPr>
          <w:p w14:paraId="4B856CCC" w14:textId="77777777" w:rsidR="0030592A" w:rsidRPr="0030592A" w:rsidRDefault="0030592A" w:rsidP="00073C5A">
            <w:pPr>
              <w:jc w:val="both"/>
              <w:rPr>
                <w:szCs w:val="24"/>
              </w:rPr>
            </w:pPr>
            <w:r w:rsidRPr="0030592A">
              <w:rPr>
                <w:rFonts w:eastAsia="Calibri"/>
                <w:szCs w:val="22"/>
              </w:rPr>
              <w:t>Mokinių (ugdytinių) mokymo(</w:t>
            </w:r>
            <w:proofErr w:type="spellStart"/>
            <w:r w:rsidRPr="0030592A">
              <w:rPr>
                <w:rFonts w:eastAsia="Calibri"/>
                <w:szCs w:val="22"/>
              </w:rPr>
              <w:t>si</w:t>
            </w:r>
            <w:proofErr w:type="spellEnd"/>
            <w:r w:rsidRPr="0030592A">
              <w:rPr>
                <w:rFonts w:eastAsia="Calibri"/>
                <w:szCs w:val="22"/>
              </w:rPr>
              <w:t>) ir ugdymo(</w:t>
            </w:r>
            <w:proofErr w:type="spellStart"/>
            <w:r w:rsidRPr="0030592A">
              <w:rPr>
                <w:rFonts w:eastAsia="Calibri"/>
                <w:szCs w:val="22"/>
              </w:rPr>
              <w:t>si</w:t>
            </w:r>
            <w:proofErr w:type="spellEnd"/>
            <w:r w:rsidRPr="0030592A">
              <w:rPr>
                <w:rFonts w:eastAsia="Calibri"/>
                <w:szCs w:val="22"/>
              </w:rPr>
              <w:t>) pasiekimų pažanga stebima pagal patvirtintą mokyklos mokinių pažangos ir pasiekimų vertinimo, lankomumo apskaitos tėvų (globėjų, rūpintojų) informavimo tvarkos aprašą (mokyklos direktoriaus 2023 m. rugpjūčio 30 d. įsakymas Nr. V-119) ir pagal Mokytojų taryboje patvirtintas mokinių asmeninės pažangos fiksavimo formas.</w:t>
            </w:r>
          </w:p>
        </w:tc>
      </w:tr>
      <w:tr w:rsidR="0030592A" w:rsidRPr="0030592A" w14:paraId="20167B71" w14:textId="77777777" w:rsidTr="00073C5A">
        <w:trPr>
          <w:trHeight w:val="542"/>
        </w:trPr>
        <w:tc>
          <w:tcPr>
            <w:tcW w:w="2665" w:type="dxa"/>
            <w:vMerge/>
            <w:tcBorders>
              <w:left w:val="single" w:sz="4" w:space="0" w:color="auto"/>
              <w:bottom w:val="single" w:sz="4" w:space="0" w:color="auto"/>
              <w:right w:val="single" w:sz="4" w:space="0" w:color="auto"/>
            </w:tcBorders>
          </w:tcPr>
          <w:p w14:paraId="4EA70C4F" w14:textId="77777777" w:rsidR="0030592A" w:rsidRPr="0030592A" w:rsidRDefault="0030592A" w:rsidP="00073C5A">
            <w:pPr>
              <w:rPr>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79900724" w14:textId="77777777" w:rsidR="0030592A" w:rsidRPr="0030592A" w:rsidRDefault="0030592A" w:rsidP="00073C5A">
            <w:pPr>
              <w:jc w:val="both"/>
              <w:rPr>
                <w:szCs w:val="24"/>
                <w:lang w:eastAsia="en-US"/>
              </w:rPr>
            </w:pPr>
            <w:r w:rsidRPr="0030592A">
              <w:rPr>
                <w:szCs w:val="24"/>
                <w:lang w:eastAsia="en-US"/>
              </w:rPr>
              <w:t>2023 metų neformaliojo švietimo organizavimas</w:t>
            </w:r>
          </w:p>
        </w:tc>
        <w:tc>
          <w:tcPr>
            <w:tcW w:w="9074" w:type="dxa"/>
            <w:gridSpan w:val="2"/>
            <w:tcBorders>
              <w:top w:val="single" w:sz="4" w:space="0" w:color="auto"/>
              <w:left w:val="single" w:sz="4" w:space="0" w:color="auto"/>
              <w:bottom w:val="single" w:sz="4" w:space="0" w:color="auto"/>
              <w:right w:val="single" w:sz="4" w:space="0" w:color="auto"/>
            </w:tcBorders>
          </w:tcPr>
          <w:p w14:paraId="256EE51E" w14:textId="77777777" w:rsidR="0030592A" w:rsidRPr="0030592A" w:rsidRDefault="0030592A" w:rsidP="00073C5A">
            <w:pPr>
              <w:jc w:val="both"/>
              <w:rPr>
                <w:szCs w:val="24"/>
              </w:rPr>
            </w:pPr>
            <w:r w:rsidRPr="0030592A">
              <w:rPr>
                <w:szCs w:val="24"/>
              </w:rPr>
              <w:t>2022–2023 m. m. veikė 17 būrelių, lankė 122 mokiniai (76 proc.).</w:t>
            </w:r>
          </w:p>
          <w:p w14:paraId="2A587F40" w14:textId="77777777" w:rsidR="0030592A" w:rsidRPr="0030592A" w:rsidRDefault="0030592A" w:rsidP="00073C5A">
            <w:pPr>
              <w:jc w:val="both"/>
              <w:rPr>
                <w:szCs w:val="24"/>
              </w:rPr>
            </w:pPr>
            <w:r w:rsidRPr="0030592A">
              <w:rPr>
                <w:szCs w:val="24"/>
              </w:rPr>
              <w:t>2023–2024 m. m. veikia 16 būrelių, lanko 135 mokiniai (85 proc.).</w:t>
            </w:r>
          </w:p>
        </w:tc>
      </w:tr>
      <w:tr w:rsidR="0030592A" w:rsidRPr="0030592A" w14:paraId="1A03AE14" w14:textId="77777777" w:rsidTr="00073C5A">
        <w:trPr>
          <w:trHeight w:val="112"/>
        </w:trPr>
        <w:tc>
          <w:tcPr>
            <w:tcW w:w="2665" w:type="dxa"/>
            <w:tcBorders>
              <w:top w:val="single" w:sz="4" w:space="0" w:color="auto"/>
              <w:left w:val="single" w:sz="4" w:space="0" w:color="auto"/>
              <w:bottom w:val="single" w:sz="4" w:space="0" w:color="auto"/>
              <w:right w:val="single" w:sz="4" w:space="0" w:color="auto"/>
            </w:tcBorders>
          </w:tcPr>
          <w:p w14:paraId="198A5294" w14:textId="77777777" w:rsidR="0030592A" w:rsidRPr="0030592A" w:rsidRDefault="0030592A" w:rsidP="00073C5A">
            <w:pPr>
              <w:jc w:val="both"/>
              <w:rPr>
                <w:szCs w:val="24"/>
                <w:lang w:eastAsia="en-US"/>
              </w:rPr>
            </w:pPr>
            <w:r w:rsidRPr="0030592A">
              <w:rPr>
                <w:szCs w:val="24"/>
                <w:lang w:eastAsia="en-US"/>
              </w:rPr>
              <w:t>Patyčių ir smurto prevencija įstaigoje 2023 metais</w:t>
            </w:r>
          </w:p>
        </w:tc>
        <w:tc>
          <w:tcPr>
            <w:tcW w:w="11936" w:type="dxa"/>
            <w:gridSpan w:val="3"/>
            <w:tcBorders>
              <w:top w:val="single" w:sz="4" w:space="0" w:color="auto"/>
              <w:left w:val="single" w:sz="4" w:space="0" w:color="auto"/>
              <w:bottom w:val="single" w:sz="4" w:space="0" w:color="auto"/>
              <w:right w:val="single" w:sz="4" w:space="0" w:color="auto"/>
            </w:tcBorders>
          </w:tcPr>
          <w:p w14:paraId="6A8EB7E7" w14:textId="77777777" w:rsidR="0030592A" w:rsidRPr="0030592A" w:rsidRDefault="0030592A" w:rsidP="00073C5A">
            <w:pPr>
              <w:jc w:val="both"/>
              <w:rPr>
                <w:rFonts w:eastAsia="Calibri"/>
                <w:szCs w:val="22"/>
              </w:rPr>
            </w:pPr>
            <w:r w:rsidRPr="0030592A">
              <w:rPr>
                <w:rFonts w:eastAsia="Calibri"/>
                <w:szCs w:val="22"/>
              </w:rPr>
              <w:t>Patyčių ir smurto prevencija mokykloje rūpinasi ir veiklą koordinuoja mokyklos Vaiko gerovės komisija (toliau – VGK). Komisija atnaujinta (mokyklos direktoriaus 2022 m. rugsėjo 13 d. įsakymas Nr. V-130). Vyko 2 posėdžiai dėl patyčių. Minimali priežiūra nebuvo skirta.</w:t>
            </w:r>
          </w:p>
          <w:p w14:paraId="00320558" w14:textId="77777777" w:rsidR="0030592A" w:rsidRPr="0030592A" w:rsidRDefault="0030592A" w:rsidP="00073C5A">
            <w:pPr>
              <w:ind w:hanging="44"/>
              <w:jc w:val="both"/>
              <w:rPr>
                <w:szCs w:val="24"/>
                <w:lang w:eastAsia="en-US"/>
              </w:rPr>
            </w:pPr>
            <w:r w:rsidRPr="0030592A">
              <w:rPr>
                <w:rFonts w:eastAsia="Calibri"/>
                <w:szCs w:val="22"/>
              </w:rPr>
              <w:t xml:space="preserve">2022–2023 m. m. </w:t>
            </w:r>
            <w:r w:rsidRPr="0030592A">
              <w:rPr>
                <w:szCs w:val="24"/>
              </w:rPr>
              <w:t>siekiant saugesnės, motyvuojančios aplinkos,</w:t>
            </w:r>
            <w:r w:rsidRPr="0030592A">
              <w:rPr>
                <w:rFonts w:eastAsia="Calibri"/>
                <w:szCs w:val="22"/>
              </w:rPr>
              <w:t xml:space="preserve"> visi mokyklos mokiniai dalyvavo ilgalaikėje socialinio ir emocinio ugdymo programoje LIONS QUEST „Laikas kartu“, „Paauglystės kryžkelės“, „Raktai į sėkmę“.</w:t>
            </w:r>
          </w:p>
        </w:tc>
      </w:tr>
      <w:tr w:rsidR="0030592A" w:rsidRPr="0030592A" w14:paraId="38FF5FCB" w14:textId="77777777" w:rsidTr="00073C5A">
        <w:trPr>
          <w:trHeight w:val="112"/>
        </w:trPr>
        <w:tc>
          <w:tcPr>
            <w:tcW w:w="2665" w:type="dxa"/>
            <w:tcBorders>
              <w:top w:val="single" w:sz="4" w:space="0" w:color="auto"/>
              <w:left w:val="single" w:sz="4" w:space="0" w:color="auto"/>
              <w:bottom w:val="single" w:sz="4" w:space="0" w:color="auto"/>
              <w:right w:val="single" w:sz="4" w:space="0" w:color="auto"/>
            </w:tcBorders>
          </w:tcPr>
          <w:p w14:paraId="1A39F615" w14:textId="77777777" w:rsidR="0030592A" w:rsidRPr="0030592A" w:rsidRDefault="0030592A" w:rsidP="00073C5A">
            <w:pPr>
              <w:jc w:val="both"/>
              <w:rPr>
                <w:szCs w:val="24"/>
                <w:lang w:eastAsia="en-US"/>
              </w:rPr>
            </w:pPr>
            <w:r w:rsidRPr="0030592A">
              <w:rPr>
                <w:szCs w:val="24"/>
                <w:lang w:eastAsia="en-US"/>
              </w:rPr>
              <w:t>Korupcijos prevencija įstaigoje 2023 metais</w:t>
            </w:r>
          </w:p>
        </w:tc>
        <w:tc>
          <w:tcPr>
            <w:tcW w:w="11936" w:type="dxa"/>
            <w:gridSpan w:val="3"/>
            <w:tcBorders>
              <w:top w:val="single" w:sz="4" w:space="0" w:color="auto"/>
              <w:left w:val="single" w:sz="4" w:space="0" w:color="auto"/>
              <w:bottom w:val="single" w:sz="4" w:space="0" w:color="auto"/>
              <w:right w:val="single" w:sz="4" w:space="0" w:color="auto"/>
            </w:tcBorders>
          </w:tcPr>
          <w:p w14:paraId="3CA24A0B" w14:textId="77777777" w:rsidR="0030592A" w:rsidRPr="0030592A" w:rsidRDefault="0030592A" w:rsidP="00073C5A">
            <w:pPr>
              <w:ind w:hanging="44"/>
              <w:jc w:val="both"/>
              <w:rPr>
                <w:rFonts w:eastAsia="Calibri"/>
                <w:szCs w:val="24"/>
              </w:rPr>
            </w:pPr>
            <w:r w:rsidRPr="0030592A">
              <w:rPr>
                <w:szCs w:val="24"/>
              </w:rPr>
              <w:t>Visose klasėse vyko pokalbiai antikorupcijos tema, išleistas stendas.</w:t>
            </w:r>
          </w:p>
        </w:tc>
      </w:tr>
      <w:tr w:rsidR="0030592A" w:rsidRPr="0030592A" w14:paraId="4B246FA7" w14:textId="77777777" w:rsidTr="00073C5A">
        <w:trPr>
          <w:trHeight w:val="1104"/>
        </w:trPr>
        <w:tc>
          <w:tcPr>
            <w:tcW w:w="2665" w:type="dxa"/>
            <w:tcBorders>
              <w:top w:val="single" w:sz="4" w:space="0" w:color="auto"/>
              <w:left w:val="single" w:sz="4" w:space="0" w:color="auto"/>
              <w:bottom w:val="single" w:sz="4" w:space="0" w:color="auto"/>
              <w:right w:val="single" w:sz="4" w:space="0" w:color="auto"/>
            </w:tcBorders>
          </w:tcPr>
          <w:p w14:paraId="380ACBF5" w14:textId="77777777" w:rsidR="0030592A" w:rsidRPr="0030592A" w:rsidRDefault="0030592A" w:rsidP="00073C5A">
            <w:pPr>
              <w:jc w:val="both"/>
              <w:rPr>
                <w:szCs w:val="24"/>
                <w:lang w:eastAsia="en-US"/>
              </w:rPr>
            </w:pPr>
            <w:r w:rsidRPr="0030592A">
              <w:rPr>
                <w:szCs w:val="24"/>
                <w:lang w:eastAsia="en-US"/>
              </w:rPr>
              <w:lastRenderedPageBreak/>
              <w:t>Įstaigos veiklos  vertinimas</w:t>
            </w:r>
          </w:p>
        </w:tc>
        <w:tc>
          <w:tcPr>
            <w:tcW w:w="2862" w:type="dxa"/>
            <w:tcBorders>
              <w:top w:val="single" w:sz="4" w:space="0" w:color="auto"/>
              <w:left w:val="single" w:sz="4" w:space="0" w:color="auto"/>
              <w:right w:val="single" w:sz="4" w:space="0" w:color="auto"/>
            </w:tcBorders>
          </w:tcPr>
          <w:p w14:paraId="113F4E59" w14:textId="77777777" w:rsidR="0030592A" w:rsidRPr="0030592A" w:rsidRDefault="0030592A" w:rsidP="00073C5A">
            <w:pPr>
              <w:jc w:val="both"/>
              <w:rPr>
                <w:szCs w:val="24"/>
                <w:lang w:eastAsia="en-US"/>
              </w:rPr>
            </w:pPr>
            <w:r w:rsidRPr="0030592A">
              <w:rPr>
                <w:szCs w:val="24"/>
                <w:lang w:eastAsia="en-US"/>
              </w:rPr>
              <w:t>Išorinis įstaigos vertinimas ir gautų duomenų naudojimas veiklai tobulinti</w:t>
            </w:r>
          </w:p>
        </w:tc>
        <w:tc>
          <w:tcPr>
            <w:tcW w:w="9074" w:type="dxa"/>
            <w:gridSpan w:val="2"/>
            <w:tcBorders>
              <w:top w:val="single" w:sz="4" w:space="0" w:color="auto"/>
              <w:left w:val="single" w:sz="4" w:space="0" w:color="auto"/>
              <w:right w:val="single" w:sz="4" w:space="0" w:color="auto"/>
            </w:tcBorders>
          </w:tcPr>
          <w:p w14:paraId="44AD65BA" w14:textId="77777777" w:rsidR="0030592A" w:rsidRPr="0030592A" w:rsidRDefault="0030592A" w:rsidP="00073C5A">
            <w:pPr>
              <w:jc w:val="both"/>
              <w:rPr>
                <w:szCs w:val="24"/>
              </w:rPr>
            </w:pPr>
            <w:r w:rsidRPr="0030592A">
              <w:rPr>
                <w:szCs w:val="24"/>
              </w:rPr>
              <w:t>2023 m. išorinis įstaigos vertinimas nevyko.</w:t>
            </w:r>
          </w:p>
        </w:tc>
      </w:tr>
      <w:tr w:rsidR="0030592A" w:rsidRPr="0030592A" w14:paraId="509392A9" w14:textId="77777777" w:rsidTr="00073C5A">
        <w:trPr>
          <w:trHeight w:val="113"/>
        </w:trPr>
        <w:tc>
          <w:tcPr>
            <w:tcW w:w="14601" w:type="dxa"/>
            <w:gridSpan w:val="4"/>
            <w:tcBorders>
              <w:top w:val="nil"/>
              <w:left w:val="nil"/>
              <w:bottom w:val="single" w:sz="4" w:space="0" w:color="auto"/>
              <w:right w:val="nil"/>
            </w:tcBorders>
          </w:tcPr>
          <w:p w14:paraId="4FDC46C3" w14:textId="77777777" w:rsidR="0030592A" w:rsidRPr="0030592A" w:rsidRDefault="0030592A" w:rsidP="00073C5A">
            <w:pPr>
              <w:jc w:val="center"/>
              <w:rPr>
                <w:rFonts w:eastAsia="Calibri"/>
                <w:b/>
                <w:sz w:val="16"/>
                <w:szCs w:val="16"/>
                <w:lang w:eastAsia="en-US"/>
              </w:rPr>
            </w:pPr>
          </w:p>
        </w:tc>
      </w:tr>
      <w:tr w:rsidR="0030592A" w:rsidRPr="0030592A" w14:paraId="4C8C97B6" w14:textId="77777777" w:rsidTr="00073C5A">
        <w:trPr>
          <w:trHeight w:val="907"/>
        </w:trPr>
        <w:tc>
          <w:tcPr>
            <w:tcW w:w="2665" w:type="dxa"/>
            <w:vMerge w:val="restart"/>
            <w:tcBorders>
              <w:top w:val="single" w:sz="4" w:space="0" w:color="auto"/>
              <w:left w:val="single" w:sz="4" w:space="0" w:color="auto"/>
              <w:right w:val="single" w:sz="4" w:space="0" w:color="auto"/>
            </w:tcBorders>
          </w:tcPr>
          <w:p w14:paraId="486E45D8" w14:textId="77777777" w:rsidR="0030592A" w:rsidRPr="0030592A" w:rsidRDefault="0030592A" w:rsidP="00073C5A">
            <w:pPr>
              <w:rPr>
                <w:szCs w:val="24"/>
                <w:lang w:eastAsia="en-US"/>
              </w:rPr>
            </w:pPr>
            <w:r w:rsidRPr="0030592A">
              <w:rPr>
                <w:szCs w:val="24"/>
                <w:lang w:eastAsia="en-US"/>
              </w:rPr>
              <w:t>Įstaigos problemos ir</w:t>
            </w:r>
          </w:p>
          <w:p w14:paraId="497A5140" w14:textId="77777777" w:rsidR="0030592A" w:rsidRPr="0030592A" w:rsidRDefault="0030592A" w:rsidP="00073C5A">
            <w:pPr>
              <w:rPr>
                <w:szCs w:val="24"/>
                <w:lang w:eastAsia="en-US"/>
              </w:rPr>
            </w:pPr>
            <w:r w:rsidRPr="0030592A">
              <w:rPr>
                <w:szCs w:val="24"/>
                <w:lang w:eastAsia="en-US"/>
              </w:rPr>
              <w:t>jų sprendimas</w:t>
            </w:r>
          </w:p>
        </w:tc>
        <w:tc>
          <w:tcPr>
            <w:tcW w:w="2862" w:type="dxa"/>
            <w:tcBorders>
              <w:top w:val="single" w:sz="4" w:space="0" w:color="auto"/>
              <w:left w:val="single" w:sz="4" w:space="0" w:color="auto"/>
              <w:bottom w:val="single" w:sz="4" w:space="0" w:color="auto"/>
              <w:right w:val="single" w:sz="4" w:space="0" w:color="auto"/>
            </w:tcBorders>
          </w:tcPr>
          <w:p w14:paraId="748BDFA9" w14:textId="77777777" w:rsidR="0030592A" w:rsidRPr="0030592A" w:rsidRDefault="0030592A" w:rsidP="00073C5A">
            <w:pPr>
              <w:jc w:val="both"/>
              <w:rPr>
                <w:szCs w:val="24"/>
                <w:lang w:eastAsia="en-US"/>
              </w:rPr>
            </w:pPr>
            <w:r w:rsidRPr="0030592A">
              <w:rPr>
                <w:szCs w:val="24"/>
                <w:lang w:eastAsia="en-US"/>
              </w:rPr>
              <w:t xml:space="preserve">2022 m. mokyklos veiklos ataskaitoje nurodytų problemų (iš)sprendimas </w:t>
            </w:r>
          </w:p>
        </w:tc>
        <w:tc>
          <w:tcPr>
            <w:tcW w:w="9074" w:type="dxa"/>
            <w:gridSpan w:val="2"/>
            <w:tcBorders>
              <w:top w:val="single" w:sz="4" w:space="0" w:color="auto"/>
              <w:left w:val="single" w:sz="4" w:space="0" w:color="auto"/>
              <w:right w:val="single" w:sz="4" w:space="0" w:color="auto"/>
            </w:tcBorders>
          </w:tcPr>
          <w:p w14:paraId="35104750" w14:textId="77777777" w:rsidR="0030592A" w:rsidRPr="0030592A" w:rsidRDefault="0030592A" w:rsidP="00073C5A">
            <w:pPr>
              <w:jc w:val="both"/>
              <w:rPr>
                <w:bCs/>
                <w:szCs w:val="24"/>
                <w:lang w:eastAsia="en-US"/>
              </w:rPr>
            </w:pPr>
            <w:r w:rsidRPr="0030592A">
              <w:rPr>
                <w:bCs/>
                <w:szCs w:val="24"/>
                <w:lang w:eastAsia="en-US"/>
              </w:rPr>
              <w:t>Visa ikimokyklinio ugdymo grupių lauko teritorija 2024 m. bus aptverta higienos normas atitinkančio aukščio tvora.</w:t>
            </w:r>
          </w:p>
        </w:tc>
      </w:tr>
      <w:tr w:rsidR="0030592A" w:rsidRPr="0030592A" w14:paraId="3E21F096" w14:textId="77777777" w:rsidTr="00073C5A">
        <w:trPr>
          <w:trHeight w:val="135"/>
        </w:trPr>
        <w:tc>
          <w:tcPr>
            <w:tcW w:w="2665" w:type="dxa"/>
            <w:vMerge/>
            <w:tcBorders>
              <w:left w:val="single" w:sz="4" w:space="0" w:color="auto"/>
              <w:right w:val="single" w:sz="4" w:space="0" w:color="auto"/>
            </w:tcBorders>
          </w:tcPr>
          <w:p w14:paraId="48A4FE2E" w14:textId="77777777" w:rsidR="0030592A" w:rsidRPr="0030592A" w:rsidRDefault="0030592A" w:rsidP="00073C5A">
            <w:pPr>
              <w:rPr>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7CB7F51D" w14:textId="77777777" w:rsidR="0030592A" w:rsidRPr="0030592A" w:rsidRDefault="0030592A" w:rsidP="00073C5A">
            <w:pPr>
              <w:jc w:val="both"/>
              <w:rPr>
                <w:szCs w:val="24"/>
                <w:lang w:eastAsia="en-US"/>
              </w:rPr>
            </w:pPr>
            <w:r w:rsidRPr="0030592A">
              <w:rPr>
                <w:szCs w:val="24"/>
                <w:lang w:eastAsia="en-US"/>
              </w:rPr>
              <w:t>Esamos mokyklos problemos ir jų sprendimas</w:t>
            </w:r>
          </w:p>
        </w:tc>
        <w:tc>
          <w:tcPr>
            <w:tcW w:w="9074" w:type="dxa"/>
            <w:gridSpan w:val="2"/>
            <w:tcBorders>
              <w:left w:val="single" w:sz="4" w:space="0" w:color="auto"/>
              <w:bottom w:val="single" w:sz="4" w:space="0" w:color="auto"/>
              <w:right w:val="single" w:sz="4" w:space="0" w:color="auto"/>
            </w:tcBorders>
          </w:tcPr>
          <w:p w14:paraId="38434189" w14:textId="77777777" w:rsidR="0030592A" w:rsidRPr="0030592A" w:rsidRDefault="0030592A" w:rsidP="00073C5A">
            <w:pPr>
              <w:tabs>
                <w:tab w:val="left" w:pos="319"/>
              </w:tabs>
              <w:jc w:val="both"/>
              <w:rPr>
                <w:szCs w:val="24"/>
                <w:lang w:eastAsia="en-US"/>
              </w:rPr>
            </w:pPr>
            <w:r w:rsidRPr="0030592A">
              <w:rPr>
                <w:szCs w:val="24"/>
                <w:lang w:eastAsia="en-US"/>
              </w:rPr>
              <w:t>Neapšiltinta pramogų salė, kurioje vyksta formalusis ir neformalusis ugdymas.</w:t>
            </w:r>
          </w:p>
          <w:p w14:paraId="0736031C" w14:textId="77777777" w:rsidR="0030592A" w:rsidRPr="0030592A" w:rsidRDefault="0030592A" w:rsidP="00073C5A">
            <w:pPr>
              <w:tabs>
                <w:tab w:val="left" w:pos="319"/>
              </w:tabs>
              <w:jc w:val="both"/>
              <w:rPr>
                <w:szCs w:val="24"/>
                <w:lang w:eastAsia="en-US"/>
              </w:rPr>
            </w:pPr>
            <w:r w:rsidRPr="0030592A">
              <w:rPr>
                <w:szCs w:val="24"/>
                <w:lang w:eastAsia="en-US"/>
              </w:rPr>
              <w:t>Mokyklos interneto tinklo infrastruktūros atnaujinimas.</w:t>
            </w:r>
          </w:p>
        </w:tc>
      </w:tr>
      <w:tr w:rsidR="0030592A" w:rsidRPr="0030592A" w14:paraId="5352E9D0" w14:textId="77777777" w:rsidTr="00073C5A">
        <w:trPr>
          <w:trHeight w:val="559"/>
        </w:trPr>
        <w:tc>
          <w:tcPr>
            <w:tcW w:w="2665" w:type="dxa"/>
            <w:vMerge/>
            <w:tcBorders>
              <w:left w:val="single" w:sz="4" w:space="0" w:color="auto"/>
              <w:bottom w:val="single" w:sz="4" w:space="0" w:color="auto"/>
              <w:right w:val="single" w:sz="4" w:space="0" w:color="auto"/>
            </w:tcBorders>
          </w:tcPr>
          <w:p w14:paraId="371772CD" w14:textId="77777777" w:rsidR="0030592A" w:rsidRPr="0030592A" w:rsidRDefault="0030592A" w:rsidP="00073C5A">
            <w:pPr>
              <w:rPr>
                <w:szCs w:val="24"/>
                <w:lang w:eastAsia="en-US"/>
              </w:rPr>
            </w:pPr>
          </w:p>
        </w:tc>
        <w:tc>
          <w:tcPr>
            <w:tcW w:w="2862" w:type="dxa"/>
            <w:tcBorders>
              <w:top w:val="single" w:sz="4" w:space="0" w:color="auto"/>
              <w:left w:val="single" w:sz="4" w:space="0" w:color="auto"/>
              <w:bottom w:val="single" w:sz="4" w:space="0" w:color="auto"/>
              <w:right w:val="single" w:sz="4" w:space="0" w:color="auto"/>
            </w:tcBorders>
          </w:tcPr>
          <w:p w14:paraId="199BE0D1" w14:textId="77777777" w:rsidR="0030592A" w:rsidRPr="0030592A" w:rsidRDefault="0030592A" w:rsidP="00073C5A">
            <w:pPr>
              <w:rPr>
                <w:szCs w:val="24"/>
                <w:lang w:eastAsia="en-US"/>
              </w:rPr>
            </w:pPr>
            <w:r w:rsidRPr="0030592A">
              <w:rPr>
                <w:szCs w:val="24"/>
                <w:lang w:eastAsia="en-US"/>
              </w:rPr>
              <w:t>Galimos (tikėtinos) mokyklos problemos ir jų sprendimas</w:t>
            </w:r>
          </w:p>
        </w:tc>
        <w:tc>
          <w:tcPr>
            <w:tcW w:w="9074" w:type="dxa"/>
            <w:gridSpan w:val="2"/>
            <w:tcBorders>
              <w:top w:val="single" w:sz="4" w:space="0" w:color="auto"/>
              <w:left w:val="single" w:sz="4" w:space="0" w:color="auto"/>
              <w:bottom w:val="single" w:sz="4" w:space="0" w:color="auto"/>
              <w:right w:val="single" w:sz="4" w:space="0" w:color="auto"/>
            </w:tcBorders>
          </w:tcPr>
          <w:p w14:paraId="0C0C6A33" w14:textId="77777777" w:rsidR="0030592A" w:rsidRPr="0030592A" w:rsidRDefault="0030592A" w:rsidP="00073C5A">
            <w:pPr>
              <w:tabs>
                <w:tab w:val="left" w:pos="319"/>
              </w:tabs>
              <w:jc w:val="both"/>
              <w:rPr>
                <w:rFonts w:eastAsia="Calibri"/>
                <w:szCs w:val="24"/>
                <w:lang w:eastAsia="en-US"/>
              </w:rPr>
            </w:pPr>
            <w:r w:rsidRPr="0030592A">
              <w:rPr>
                <w:rFonts w:eastAsia="Calibri"/>
                <w:szCs w:val="24"/>
                <w:lang w:eastAsia="en-US"/>
              </w:rPr>
              <w:t>Pradinių klasių pastato vandentiekio vamzdyno keitimas.</w:t>
            </w:r>
          </w:p>
        </w:tc>
      </w:tr>
      <w:tr w:rsidR="0030592A" w:rsidRPr="0030592A" w14:paraId="23D56068" w14:textId="77777777" w:rsidTr="00073C5A">
        <w:trPr>
          <w:trHeight w:val="112"/>
        </w:trPr>
        <w:tc>
          <w:tcPr>
            <w:tcW w:w="2665" w:type="dxa"/>
            <w:tcBorders>
              <w:top w:val="single" w:sz="4" w:space="0" w:color="auto"/>
              <w:left w:val="single" w:sz="4" w:space="0" w:color="auto"/>
              <w:bottom w:val="single" w:sz="4" w:space="0" w:color="auto"/>
              <w:right w:val="single" w:sz="4" w:space="0" w:color="auto"/>
            </w:tcBorders>
          </w:tcPr>
          <w:p w14:paraId="2EE0AEC0" w14:textId="77777777" w:rsidR="0030592A" w:rsidRPr="0030592A" w:rsidRDefault="0030592A" w:rsidP="00073C5A">
            <w:pPr>
              <w:rPr>
                <w:szCs w:val="24"/>
                <w:lang w:eastAsia="en-US"/>
              </w:rPr>
            </w:pPr>
            <w:r w:rsidRPr="0030592A">
              <w:rPr>
                <w:szCs w:val="24"/>
                <w:lang w:eastAsia="en-US"/>
              </w:rPr>
              <w:t>Metų ataskaitos aptarimas įstaigos savivaldos institucijose</w:t>
            </w:r>
          </w:p>
        </w:tc>
        <w:tc>
          <w:tcPr>
            <w:tcW w:w="11936" w:type="dxa"/>
            <w:gridSpan w:val="3"/>
            <w:tcBorders>
              <w:top w:val="single" w:sz="4" w:space="0" w:color="auto"/>
              <w:left w:val="single" w:sz="4" w:space="0" w:color="auto"/>
              <w:bottom w:val="single" w:sz="4" w:space="0" w:color="auto"/>
              <w:right w:val="single" w:sz="4" w:space="0" w:color="auto"/>
            </w:tcBorders>
          </w:tcPr>
          <w:p w14:paraId="7C9CBB96" w14:textId="77777777" w:rsidR="0030592A" w:rsidRPr="0030592A" w:rsidRDefault="0030592A" w:rsidP="00073C5A">
            <w:pPr>
              <w:jc w:val="both"/>
              <w:rPr>
                <w:bCs/>
                <w:szCs w:val="24"/>
                <w:lang w:eastAsia="en-US"/>
              </w:rPr>
            </w:pPr>
            <w:r w:rsidRPr="0030592A">
              <w:rPr>
                <w:bCs/>
                <w:szCs w:val="24"/>
                <w:lang w:eastAsia="en-US"/>
              </w:rPr>
              <w:t>Ataskaita aptarta 2024 m. gegužės 7 d. jungtiniame Mokyklos tarybos (nutarimas Nr. 1, protokolo Nr. MT</w:t>
            </w:r>
            <w:r w:rsidRPr="0030592A">
              <w:rPr>
                <w:bCs/>
                <w:szCs w:val="24"/>
                <w:lang w:eastAsia="en-US"/>
              </w:rPr>
              <w:softHyphen/>
            </w:r>
            <w:r w:rsidRPr="0030592A">
              <w:rPr>
                <w:bCs/>
                <w:szCs w:val="24"/>
                <w:lang w:eastAsia="en-US"/>
              </w:rPr>
              <w:softHyphen/>
              <w:t>–2), Mokytojų tarybos (nutarimas Nr. 1, protokolo Nr. MT1–2) ir Tėvų komiteto posėdyje.</w:t>
            </w:r>
          </w:p>
        </w:tc>
      </w:tr>
      <w:tr w:rsidR="0030592A" w:rsidRPr="0030592A" w14:paraId="4BBA358A" w14:textId="77777777" w:rsidTr="00073C5A">
        <w:trPr>
          <w:trHeight w:val="112"/>
        </w:trPr>
        <w:tc>
          <w:tcPr>
            <w:tcW w:w="2665" w:type="dxa"/>
            <w:vMerge w:val="restart"/>
            <w:tcBorders>
              <w:top w:val="single" w:sz="4" w:space="0" w:color="auto"/>
              <w:left w:val="single" w:sz="4" w:space="0" w:color="auto"/>
              <w:right w:val="single" w:sz="4" w:space="0" w:color="auto"/>
            </w:tcBorders>
          </w:tcPr>
          <w:p w14:paraId="4BE03372" w14:textId="77777777" w:rsidR="0030592A" w:rsidRPr="0030592A" w:rsidRDefault="0030592A" w:rsidP="00073C5A">
            <w:pPr>
              <w:rPr>
                <w:bCs/>
                <w:szCs w:val="24"/>
                <w:lang w:eastAsia="en-US"/>
              </w:rPr>
            </w:pPr>
            <w:r w:rsidRPr="0030592A">
              <w:rPr>
                <w:szCs w:val="24"/>
                <w:lang w:eastAsia="en-US"/>
              </w:rPr>
              <w:t>Papildoma informacija apie įstaigą</w:t>
            </w:r>
          </w:p>
        </w:tc>
        <w:tc>
          <w:tcPr>
            <w:tcW w:w="3889" w:type="dxa"/>
            <w:gridSpan w:val="2"/>
            <w:tcBorders>
              <w:top w:val="single" w:sz="4" w:space="0" w:color="auto"/>
              <w:left w:val="single" w:sz="4" w:space="0" w:color="auto"/>
              <w:bottom w:val="single" w:sz="4" w:space="0" w:color="auto"/>
              <w:right w:val="single" w:sz="4" w:space="0" w:color="auto"/>
            </w:tcBorders>
          </w:tcPr>
          <w:p w14:paraId="7322890F" w14:textId="77777777" w:rsidR="0030592A" w:rsidRPr="0030592A" w:rsidRDefault="0030592A" w:rsidP="00073C5A">
            <w:pPr>
              <w:jc w:val="both"/>
              <w:rPr>
                <w:bCs/>
                <w:szCs w:val="24"/>
                <w:lang w:eastAsia="en-US"/>
              </w:rPr>
            </w:pPr>
            <w:r w:rsidRPr="0030592A">
              <w:rPr>
                <w:szCs w:val="24"/>
                <w:lang w:eastAsia="en-US"/>
              </w:rPr>
              <w:t>Informacijos apie įstaigos veiklą sklaida</w:t>
            </w:r>
          </w:p>
        </w:tc>
        <w:tc>
          <w:tcPr>
            <w:tcW w:w="8047" w:type="dxa"/>
            <w:tcBorders>
              <w:top w:val="single" w:sz="4" w:space="0" w:color="auto"/>
              <w:left w:val="single" w:sz="4" w:space="0" w:color="auto"/>
              <w:bottom w:val="single" w:sz="4" w:space="0" w:color="auto"/>
              <w:right w:val="single" w:sz="4" w:space="0" w:color="auto"/>
            </w:tcBorders>
          </w:tcPr>
          <w:p w14:paraId="0EF0ECD4" w14:textId="77777777" w:rsidR="0030592A" w:rsidRPr="0030592A" w:rsidRDefault="0030592A" w:rsidP="00073C5A">
            <w:pPr>
              <w:jc w:val="both"/>
              <w:rPr>
                <w:bCs/>
                <w:szCs w:val="24"/>
                <w:lang w:eastAsia="en-US"/>
              </w:rPr>
            </w:pPr>
            <w:r w:rsidRPr="0030592A">
              <w:rPr>
                <w:bCs/>
                <w:szCs w:val="24"/>
                <w:lang w:eastAsia="en-US"/>
              </w:rPr>
              <w:t>Mokyklos ir savivaldybės interneto puslapiuose, rajoniniuose laikraščiuose, socialiniuose tinkluose.</w:t>
            </w:r>
          </w:p>
        </w:tc>
      </w:tr>
      <w:tr w:rsidR="0030592A" w:rsidRPr="0030592A" w14:paraId="20CDDE7F" w14:textId="77777777" w:rsidTr="00073C5A">
        <w:trPr>
          <w:trHeight w:val="285"/>
        </w:trPr>
        <w:tc>
          <w:tcPr>
            <w:tcW w:w="2665" w:type="dxa"/>
            <w:vMerge/>
            <w:tcBorders>
              <w:left w:val="single" w:sz="4" w:space="0" w:color="auto"/>
              <w:right w:val="single" w:sz="4" w:space="0" w:color="auto"/>
            </w:tcBorders>
          </w:tcPr>
          <w:p w14:paraId="41A4D5A3" w14:textId="77777777" w:rsidR="0030592A" w:rsidRPr="0030592A" w:rsidRDefault="0030592A" w:rsidP="00073C5A">
            <w:pPr>
              <w:rPr>
                <w:bCs/>
                <w:szCs w:val="24"/>
                <w:lang w:eastAsia="en-US"/>
              </w:rPr>
            </w:pPr>
          </w:p>
        </w:tc>
        <w:tc>
          <w:tcPr>
            <w:tcW w:w="3889" w:type="dxa"/>
            <w:gridSpan w:val="2"/>
            <w:tcBorders>
              <w:top w:val="single" w:sz="4" w:space="0" w:color="auto"/>
              <w:left w:val="single" w:sz="4" w:space="0" w:color="auto"/>
              <w:bottom w:val="single" w:sz="4" w:space="0" w:color="auto"/>
              <w:right w:val="single" w:sz="4" w:space="0" w:color="auto"/>
            </w:tcBorders>
          </w:tcPr>
          <w:p w14:paraId="6BA49445" w14:textId="77777777" w:rsidR="0030592A" w:rsidRPr="0030592A" w:rsidRDefault="0030592A" w:rsidP="00073C5A">
            <w:pPr>
              <w:rPr>
                <w:szCs w:val="24"/>
                <w:lang w:eastAsia="en-US"/>
              </w:rPr>
            </w:pPr>
            <w:r w:rsidRPr="0030592A">
              <w:rPr>
                <w:szCs w:val="24"/>
                <w:lang w:eastAsia="en-US"/>
              </w:rPr>
              <w:t>Įstaigos partneriai.</w:t>
            </w:r>
          </w:p>
          <w:p w14:paraId="23D914E7" w14:textId="77777777" w:rsidR="0030592A" w:rsidRPr="0030592A" w:rsidRDefault="0030592A" w:rsidP="00073C5A">
            <w:pPr>
              <w:rPr>
                <w:szCs w:val="24"/>
                <w:lang w:eastAsia="en-US"/>
              </w:rPr>
            </w:pPr>
            <w:r w:rsidRPr="0030592A">
              <w:rPr>
                <w:szCs w:val="24"/>
                <w:lang w:eastAsia="en-US"/>
              </w:rPr>
              <w:t>Bendradarbiavimo su mokinių tėvais (globėjais, rūpintojais) ir socialiniais partneriais formos</w:t>
            </w:r>
          </w:p>
          <w:p w14:paraId="5A03A2E1" w14:textId="77777777" w:rsidR="0030592A" w:rsidRPr="0030592A" w:rsidRDefault="0030592A" w:rsidP="00073C5A">
            <w:pPr>
              <w:jc w:val="both"/>
              <w:rPr>
                <w:szCs w:val="24"/>
                <w:lang w:eastAsia="en-US"/>
              </w:rPr>
            </w:pPr>
          </w:p>
        </w:tc>
        <w:tc>
          <w:tcPr>
            <w:tcW w:w="8047" w:type="dxa"/>
            <w:tcBorders>
              <w:top w:val="single" w:sz="4" w:space="0" w:color="auto"/>
              <w:left w:val="single" w:sz="4" w:space="0" w:color="auto"/>
              <w:bottom w:val="single" w:sz="4" w:space="0" w:color="auto"/>
              <w:right w:val="single" w:sz="4" w:space="0" w:color="auto"/>
            </w:tcBorders>
          </w:tcPr>
          <w:p w14:paraId="588C7E15" w14:textId="77777777" w:rsidR="0030592A" w:rsidRPr="0030592A" w:rsidRDefault="0030592A" w:rsidP="00073C5A">
            <w:pPr>
              <w:jc w:val="both"/>
              <w:rPr>
                <w:szCs w:val="24"/>
                <w:lang w:eastAsia="en-US"/>
              </w:rPr>
            </w:pPr>
            <w:r w:rsidRPr="0030592A">
              <w:rPr>
                <w:szCs w:val="24"/>
                <w:lang w:eastAsia="en-US"/>
              </w:rPr>
              <w:t xml:space="preserve">Jurbarko kultūros centro Skirsnemunės skyrius, Lietuvos Šaulių sąjunga, Skirsnemunės seniūnija, Jurbarko švietimo centras, Jurbarko Antano Sodeikos meno mokykla, Panemunių regioninis parkas, Jurbarko rajono savivaldybės viešosios bibliotekos Skirsnemunės filialas, </w:t>
            </w:r>
            <w:proofErr w:type="spellStart"/>
            <w:r w:rsidRPr="0030592A">
              <w:rPr>
                <w:szCs w:val="24"/>
                <w:lang w:eastAsia="en-US"/>
              </w:rPr>
              <w:t>Skirsnemuniškių</w:t>
            </w:r>
            <w:proofErr w:type="spellEnd"/>
            <w:r w:rsidRPr="0030592A">
              <w:rPr>
                <w:szCs w:val="24"/>
                <w:lang w:eastAsia="en-US"/>
              </w:rPr>
              <w:t xml:space="preserve"> kaimo bendruomenė, Gražinos ir </w:t>
            </w:r>
            <w:proofErr w:type="spellStart"/>
            <w:r w:rsidRPr="0030592A">
              <w:rPr>
                <w:szCs w:val="24"/>
                <w:lang w:eastAsia="en-US"/>
              </w:rPr>
              <w:t>Kenneth</w:t>
            </w:r>
            <w:proofErr w:type="spellEnd"/>
            <w:r w:rsidRPr="0030592A">
              <w:rPr>
                <w:szCs w:val="24"/>
                <w:lang w:eastAsia="en-US"/>
              </w:rPr>
              <w:t xml:space="preserve"> </w:t>
            </w:r>
            <w:proofErr w:type="spellStart"/>
            <w:r w:rsidRPr="0030592A">
              <w:rPr>
                <w:szCs w:val="24"/>
                <w:lang w:eastAsia="en-US"/>
              </w:rPr>
              <w:t>Kling</w:t>
            </w:r>
            <w:proofErr w:type="spellEnd"/>
            <w:r w:rsidRPr="0030592A">
              <w:rPr>
                <w:szCs w:val="24"/>
                <w:lang w:eastAsia="en-US"/>
              </w:rPr>
              <w:t xml:space="preserve"> šeimos fondas, pagalbos grupė Lietuvai iš Reino (</w:t>
            </w:r>
            <w:proofErr w:type="spellStart"/>
            <w:r w:rsidRPr="0030592A">
              <w:rPr>
                <w:szCs w:val="24"/>
                <w:lang w:eastAsia="en-US"/>
              </w:rPr>
              <w:t>Rhein</w:t>
            </w:r>
            <w:proofErr w:type="spellEnd"/>
            <w:r w:rsidRPr="0030592A">
              <w:rPr>
                <w:szCs w:val="24"/>
                <w:lang w:eastAsia="en-US"/>
              </w:rPr>
              <w:t>, Vokietija), labdaros ir paramos fondas „Auginkime ateitį“.</w:t>
            </w:r>
          </w:p>
        </w:tc>
      </w:tr>
      <w:tr w:rsidR="0030592A" w:rsidRPr="0030592A" w14:paraId="039ECAEA" w14:textId="77777777" w:rsidTr="00073C5A">
        <w:trPr>
          <w:trHeight w:val="285"/>
        </w:trPr>
        <w:tc>
          <w:tcPr>
            <w:tcW w:w="2665" w:type="dxa"/>
            <w:vMerge/>
            <w:tcBorders>
              <w:left w:val="single" w:sz="4" w:space="0" w:color="auto"/>
              <w:right w:val="single" w:sz="4" w:space="0" w:color="auto"/>
            </w:tcBorders>
          </w:tcPr>
          <w:p w14:paraId="14DD7313" w14:textId="77777777" w:rsidR="0030592A" w:rsidRPr="0030592A" w:rsidRDefault="0030592A" w:rsidP="00073C5A">
            <w:pPr>
              <w:rPr>
                <w:bCs/>
                <w:szCs w:val="24"/>
                <w:lang w:eastAsia="en-US"/>
              </w:rPr>
            </w:pPr>
          </w:p>
        </w:tc>
        <w:tc>
          <w:tcPr>
            <w:tcW w:w="3889" w:type="dxa"/>
            <w:gridSpan w:val="2"/>
            <w:tcBorders>
              <w:top w:val="single" w:sz="4" w:space="0" w:color="auto"/>
              <w:left w:val="single" w:sz="4" w:space="0" w:color="auto"/>
              <w:bottom w:val="single" w:sz="4" w:space="0" w:color="auto"/>
              <w:right w:val="single" w:sz="4" w:space="0" w:color="auto"/>
            </w:tcBorders>
          </w:tcPr>
          <w:p w14:paraId="0E945794" w14:textId="77777777" w:rsidR="0030592A" w:rsidRPr="0030592A" w:rsidRDefault="0030592A" w:rsidP="00073C5A">
            <w:pPr>
              <w:rPr>
                <w:szCs w:val="24"/>
                <w:lang w:eastAsia="en-US"/>
              </w:rPr>
            </w:pPr>
            <w:r w:rsidRPr="0030592A">
              <w:rPr>
                <w:szCs w:val="24"/>
                <w:lang w:eastAsia="en-US"/>
              </w:rPr>
              <w:t>Įstaigos bendruomenės iniciatyvos</w:t>
            </w:r>
          </w:p>
        </w:tc>
        <w:tc>
          <w:tcPr>
            <w:tcW w:w="8047" w:type="dxa"/>
            <w:tcBorders>
              <w:top w:val="single" w:sz="4" w:space="0" w:color="auto"/>
              <w:left w:val="single" w:sz="4" w:space="0" w:color="auto"/>
              <w:bottom w:val="single" w:sz="4" w:space="0" w:color="auto"/>
              <w:right w:val="single" w:sz="4" w:space="0" w:color="auto"/>
            </w:tcBorders>
          </w:tcPr>
          <w:p w14:paraId="6BF07AAA" w14:textId="77777777" w:rsidR="0030592A" w:rsidRPr="0030592A" w:rsidRDefault="0030592A" w:rsidP="00073C5A">
            <w:pPr>
              <w:jc w:val="both"/>
              <w:rPr>
                <w:szCs w:val="24"/>
                <w:lang w:eastAsia="en-US"/>
              </w:rPr>
            </w:pPr>
            <w:r w:rsidRPr="0030592A">
              <w:rPr>
                <w:szCs w:val="24"/>
                <w:lang w:eastAsia="en-US"/>
              </w:rPr>
              <w:t>Akcija „Darom 2023“, „Kaziuko mugė“, lankymasis Senjorų namuose, akcija „Uždekime atminties žvakelę“.</w:t>
            </w:r>
          </w:p>
        </w:tc>
      </w:tr>
      <w:tr w:rsidR="0030592A" w:rsidRPr="0030592A" w14:paraId="29495593" w14:textId="77777777" w:rsidTr="00073C5A">
        <w:trPr>
          <w:trHeight w:val="285"/>
        </w:trPr>
        <w:tc>
          <w:tcPr>
            <w:tcW w:w="2665" w:type="dxa"/>
            <w:vMerge/>
            <w:tcBorders>
              <w:left w:val="single" w:sz="4" w:space="0" w:color="auto"/>
              <w:bottom w:val="single" w:sz="4" w:space="0" w:color="auto"/>
              <w:right w:val="single" w:sz="4" w:space="0" w:color="auto"/>
            </w:tcBorders>
          </w:tcPr>
          <w:p w14:paraId="7DDB2FEC" w14:textId="77777777" w:rsidR="0030592A" w:rsidRPr="0030592A" w:rsidRDefault="0030592A" w:rsidP="00073C5A">
            <w:pPr>
              <w:rPr>
                <w:bCs/>
                <w:szCs w:val="24"/>
                <w:lang w:eastAsia="en-US"/>
              </w:rPr>
            </w:pPr>
          </w:p>
        </w:tc>
        <w:tc>
          <w:tcPr>
            <w:tcW w:w="3889" w:type="dxa"/>
            <w:gridSpan w:val="2"/>
            <w:tcBorders>
              <w:top w:val="single" w:sz="4" w:space="0" w:color="auto"/>
              <w:left w:val="single" w:sz="4" w:space="0" w:color="auto"/>
              <w:bottom w:val="single" w:sz="4" w:space="0" w:color="auto"/>
              <w:right w:val="single" w:sz="4" w:space="0" w:color="auto"/>
            </w:tcBorders>
          </w:tcPr>
          <w:p w14:paraId="5CCA646C" w14:textId="77777777" w:rsidR="0030592A" w:rsidRPr="0030592A" w:rsidRDefault="0030592A" w:rsidP="00073C5A">
            <w:pPr>
              <w:jc w:val="both"/>
              <w:rPr>
                <w:szCs w:val="24"/>
                <w:lang w:eastAsia="en-US"/>
              </w:rPr>
            </w:pPr>
            <w:r w:rsidRPr="0030592A">
              <w:rPr>
                <w:szCs w:val="24"/>
                <w:lang w:eastAsia="en-US"/>
              </w:rPr>
              <w:t>Kita informacija</w:t>
            </w:r>
          </w:p>
        </w:tc>
        <w:tc>
          <w:tcPr>
            <w:tcW w:w="8047" w:type="dxa"/>
            <w:tcBorders>
              <w:top w:val="single" w:sz="4" w:space="0" w:color="auto"/>
              <w:left w:val="single" w:sz="4" w:space="0" w:color="auto"/>
              <w:bottom w:val="single" w:sz="4" w:space="0" w:color="auto"/>
              <w:right w:val="single" w:sz="4" w:space="0" w:color="auto"/>
            </w:tcBorders>
          </w:tcPr>
          <w:p w14:paraId="5B7B6E75" w14:textId="77777777" w:rsidR="0030592A" w:rsidRPr="0030592A" w:rsidRDefault="0030592A" w:rsidP="00073C5A">
            <w:pPr>
              <w:jc w:val="both"/>
              <w:rPr>
                <w:szCs w:val="24"/>
                <w:lang w:eastAsia="en-US"/>
              </w:rPr>
            </w:pPr>
          </w:p>
        </w:tc>
      </w:tr>
    </w:tbl>
    <w:p w14:paraId="7D649E6C" w14:textId="77777777" w:rsidR="0030592A" w:rsidRPr="0030592A" w:rsidRDefault="0030592A" w:rsidP="0030592A">
      <w:pPr>
        <w:rPr>
          <w:b/>
          <w:bCs/>
          <w:sz w:val="16"/>
          <w:szCs w:val="16"/>
          <w:lang w:eastAsia="en-US"/>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8"/>
        <w:gridCol w:w="4600"/>
        <w:gridCol w:w="3631"/>
        <w:gridCol w:w="3632"/>
      </w:tblGrid>
      <w:tr w:rsidR="0030592A" w:rsidRPr="0030592A" w14:paraId="49F39678" w14:textId="77777777" w:rsidTr="00073C5A">
        <w:trPr>
          <w:trHeight w:val="277"/>
        </w:trPr>
        <w:tc>
          <w:tcPr>
            <w:tcW w:w="2738" w:type="dxa"/>
            <w:vMerge w:val="restart"/>
            <w:shd w:val="clear" w:color="auto" w:fill="auto"/>
          </w:tcPr>
          <w:p w14:paraId="181E9404" w14:textId="77777777" w:rsidR="0030592A" w:rsidRPr="0030592A" w:rsidRDefault="0030592A" w:rsidP="00073C5A">
            <w:pPr>
              <w:rPr>
                <w:szCs w:val="24"/>
                <w:lang w:eastAsia="en-US"/>
              </w:rPr>
            </w:pPr>
            <w:r w:rsidRPr="0030592A">
              <w:rPr>
                <w:szCs w:val="24"/>
                <w:lang w:eastAsia="en-US"/>
              </w:rPr>
              <w:t>Žmogiškieji ištekliai ir socialinė aplinka (pagal 2023 m. rugsėjo 1 d. statistiką)</w:t>
            </w:r>
          </w:p>
          <w:p w14:paraId="68211DD0" w14:textId="77777777" w:rsidR="0030592A" w:rsidRPr="0030592A" w:rsidRDefault="0030592A" w:rsidP="00073C5A">
            <w:pPr>
              <w:rPr>
                <w:szCs w:val="24"/>
                <w:lang w:eastAsia="en-US"/>
              </w:rPr>
            </w:pPr>
          </w:p>
        </w:tc>
        <w:tc>
          <w:tcPr>
            <w:tcW w:w="4600" w:type="dxa"/>
            <w:shd w:val="clear" w:color="auto" w:fill="auto"/>
          </w:tcPr>
          <w:p w14:paraId="5981B5E3" w14:textId="77777777" w:rsidR="0030592A" w:rsidRPr="0030592A" w:rsidRDefault="0030592A" w:rsidP="00073C5A">
            <w:pPr>
              <w:jc w:val="both"/>
              <w:rPr>
                <w:szCs w:val="24"/>
                <w:lang w:eastAsia="en-US"/>
              </w:rPr>
            </w:pPr>
            <w:r w:rsidRPr="0030592A">
              <w:rPr>
                <w:szCs w:val="24"/>
                <w:lang w:eastAsia="en-US"/>
              </w:rPr>
              <w:t>Rodiklis:</w:t>
            </w:r>
          </w:p>
        </w:tc>
        <w:tc>
          <w:tcPr>
            <w:tcW w:w="3631" w:type="dxa"/>
            <w:shd w:val="clear" w:color="auto" w:fill="auto"/>
          </w:tcPr>
          <w:p w14:paraId="602BB2EF" w14:textId="77777777" w:rsidR="0030592A" w:rsidRPr="0030592A" w:rsidRDefault="0030592A" w:rsidP="00073C5A">
            <w:pPr>
              <w:jc w:val="center"/>
              <w:rPr>
                <w:bCs/>
                <w:szCs w:val="24"/>
                <w:lang w:eastAsia="en-US"/>
              </w:rPr>
            </w:pPr>
            <w:r w:rsidRPr="0030592A">
              <w:rPr>
                <w:bCs/>
                <w:szCs w:val="24"/>
                <w:lang w:eastAsia="en-US"/>
              </w:rPr>
              <w:t>2022 m.</w:t>
            </w:r>
          </w:p>
        </w:tc>
        <w:tc>
          <w:tcPr>
            <w:tcW w:w="3632" w:type="dxa"/>
            <w:shd w:val="clear" w:color="auto" w:fill="auto"/>
          </w:tcPr>
          <w:p w14:paraId="077C6321" w14:textId="77777777" w:rsidR="0030592A" w:rsidRPr="0030592A" w:rsidRDefault="0030592A" w:rsidP="00073C5A">
            <w:pPr>
              <w:jc w:val="center"/>
              <w:rPr>
                <w:bCs/>
                <w:szCs w:val="24"/>
                <w:lang w:eastAsia="en-US"/>
              </w:rPr>
            </w:pPr>
            <w:r w:rsidRPr="0030592A">
              <w:rPr>
                <w:bCs/>
                <w:szCs w:val="24"/>
                <w:lang w:eastAsia="en-US"/>
              </w:rPr>
              <w:t xml:space="preserve">2023 m. </w:t>
            </w:r>
          </w:p>
        </w:tc>
      </w:tr>
      <w:tr w:rsidR="0030592A" w:rsidRPr="0030592A" w14:paraId="2AB84AA9" w14:textId="77777777" w:rsidTr="00073C5A">
        <w:trPr>
          <w:trHeight w:val="277"/>
        </w:trPr>
        <w:tc>
          <w:tcPr>
            <w:tcW w:w="2738" w:type="dxa"/>
            <w:vMerge/>
            <w:shd w:val="clear" w:color="auto" w:fill="auto"/>
          </w:tcPr>
          <w:p w14:paraId="20E05D40" w14:textId="77777777" w:rsidR="0030592A" w:rsidRPr="0030592A" w:rsidRDefault="0030592A" w:rsidP="00073C5A">
            <w:pPr>
              <w:rPr>
                <w:szCs w:val="24"/>
                <w:lang w:eastAsia="en-US"/>
              </w:rPr>
            </w:pPr>
          </w:p>
        </w:tc>
        <w:tc>
          <w:tcPr>
            <w:tcW w:w="4600" w:type="dxa"/>
            <w:shd w:val="clear" w:color="auto" w:fill="auto"/>
          </w:tcPr>
          <w:p w14:paraId="5A662A0E" w14:textId="77777777" w:rsidR="0030592A" w:rsidRPr="0030592A" w:rsidRDefault="0030592A" w:rsidP="00073C5A">
            <w:pPr>
              <w:jc w:val="both"/>
              <w:rPr>
                <w:szCs w:val="24"/>
                <w:lang w:eastAsia="en-US"/>
              </w:rPr>
            </w:pPr>
            <w:r w:rsidRPr="0030592A">
              <w:rPr>
                <w:szCs w:val="24"/>
                <w:lang w:eastAsia="en-US"/>
              </w:rPr>
              <w:t>Pedagoginių darbuotojų ir etatų skaičius</w:t>
            </w:r>
          </w:p>
        </w:tc>
        <w:tc>
          <w:tcPr>
            <w:tcW w:w="3631" w:type="dxa"/>
            <w:shd w:val="clear" w:color="auto" w:fill="auto"/>
          </w:tcPr>
          <w:p w14:paraId="1C6831B5" w14:textId="77777777" w:rsidR="0030592A" w:rsidRPr="0030592A" w:rsidRDefault="0030592A" w:rsidP="00073C5A">
            <w:pPr>
              <w:jc w:val="center"/>
              <w:rPr>
                <w:rFonts w:eastAsia="Calibri"/>
                <w:szCs w:val="24"/>
                <w:lang w:eastAsia="en-US"/>
              </w:rPr>
            </w:pPr>
            <w:r w:rsidRPr="0030592A">
              <w:rPr>
                <w:rFonts w:eastAsia="Calibri"/>
                <w:szCs w:val="24"/>
                <w:lang w:eastAsia="en-US"/>
              </w:rPr>
              <w:t>36 (28,36)</w:t>
            </w:r>
          </w:p>
        </w:tc>
        <w:tc>
          <w:tcPr>
            <w:tcW w:w="3632" w:type="dxa"/>
            <w:shd w:val="clear" w:color="auto" w:fill="auto"/>
          </w:tcPr>
          <w:p w14:paraId="64479F54" w14:textId="77777777" w:rsidR="0030592A" w:rsidRPr="0030592A" w:rsidRDefault="0030592A" w:rsidP="00073C5A">
            <w:pPr>
              <w:jc w:val="center"/>
              <w:rPr>
                <w:szCs w:val="24"/>
                <w:lang w:eastAsia="en-US"/>
              </w:rPr>
            </w:pPr>
            <w:r w:rsidRPr="0030592A">
              <w:rPr>
                <w:szCs w:val="24"/>
                <w:lang w:eastAsia="en-US"/>
              </w:rPr>
              <w:t>37 (30,03)</w:t>
            </w:r>
          </w:p>
        </w:tc>
      </w:tr>
      <w:tr w:rsidR="0030592A" w:rsidRPr="0030592A" w14:paraId="26B27C07" w14:textId="77777777" w:rsidTr="00073C5A">
        <w:trPr>
          <w:trHeight w:val="308"/>
        </w:trPr>
        <w:tc>
          <w:tcPr>
            <w:tcW w:w="2738" w:type="dxa"/>
            <w:vMerge/>
            <w:shd w:val="clear" w:color="auto" w:fill="auto"/>
          </w:tcPr>
          <w:p w14:paraId="7B14F382" w14:textId="77777777" w:rsidR="0030592A" w:rsidRPr="0030592A" w:rsidRDefault="0030592A" w:rsidP="00073C5A">
            <w:pPr>
              <w:rPr>
                <w:szCs w:val="24"/>
                <w:lang w:eastAsia="en-US"/>
              </w:rPr>
            </w:pPr>
          </w:p>
        </w:tc>
        <w:tc>
          <w:tcPr>
            <w:tcW w:w="4600" w:type="dxa"/>
            <w:shd w:val="clear" w:color="auto" w:fill="auto"/>
          </w:tcPr>
          <w:p w14:paraId="6DCEB251" w14:textId="77777777" w:rsidR="0030592A" w:rsidRPr="0030592A" w:rsidRDefault="0030592A" w:rsidP="00073C5A">
            <w:pPr>
              <w:jc w:val="both"/>
              <w:rPr>
                <w:szCs w:val="24"/>
                <w:lang w:eastAsia="en-US"/>
              </w:rPr>
            </w:pPr>
            <w:r w:rsidRPr="0030592A">
              <w:rPr>
                <w:szCs w:val="24"/>
                <w:lang w:eastAsia="en-US"/>
              </w:rPr>
              <w:t>Aptarnaujančio personalo ir etatų skaičius</w:t>
            </w:r>
          </w:p>
        </w:tc>
        <w:tc>
          <w:tcPr>
            <w:tcW w:w="3631" w:type="dxa"/>
            <w:shd w:val="clear" w:color="auto" w:fill="auto"/>
          </w:tcPr>
          <w:p w14:paraId="2D9BC370" w14:textId="77777777" w:rsidR="0030592A" w:rsidRPr="0030592A" w:rsidRDefault="0030592A" w:rsidP="00073C5A">
            <w:pPr>
              <w:jc w:val="center"/>
              <w:rPr>
                <w:rFonts w:eastAsia="Calibri"/>
                <w:szCs w:val="24"/>
                <w:lang w:eastAsia="en-US"/>
              </w:rPr>
            </w:pPr>
            <w:r w:rsidRPr="0030592A">
              <w:rPr>
                <w:rFonts w:eastAsia="Calibri"/>
                <w:szCs w:val="24"/>
                <w:lang w:eastAsia="en-US"/>
              </w:rPr>
              <w:t>23 (21,75)</w:t>
            </w:r>
          </w:p>
        </w:tc>
        <w:tc>
          <w:tcPr>
            <w:tcW w:w="3632" w:type="dxa"/>
            <w:shd w:val="clear" w:color="auto" w:fill="auto"/>
          </w:tcPr>
          <w:p w14:paraId="4BA57CD3" w14:textId="77777777" w:rsidR="0030592A" w:rsidRPr="0030592A" w:rsidRDefault="0030592A" w:rsidP="00073C5A">
            <w:pPr>
              <w:jc w:val="center"/>
              <w:rPr>
                <w:szCs w:val="24"/>
                <w:lang w:eastAsia="en-US"/>
              </w:rPr>
            </w:pPr>
            <w:r w:rsidRPr="0030592A">
              <w:rPr>
                <w:szCs w:val="24"/>
                <w:lang w:eastAsia="en-US"/>
              </w:rPr>
              <w:t>23 (21,75)</w:t>
            </w:r>
          </w:p>
        </w:tc>
      </w:tr>
      <w:tr w:rsidR="0030592A" w:rsidRPr="0030592A" w14:paraId="606D9D39" w14:textId="77777777" w:rsidTr="00073C5A">
        <w:trPr>
          <w:trHeight w:val="280"/>
        </w:trPr>
        <w:tc>
          <w:tcPr>
            <w:tcW w:w="2738" w:type="dxa"/>
            <w:vMerge/>
            <w:shd w:val="clear" w:color="auto" w:fill="auto"/>
          </w:tcPr>
          <w:p w14:paraId="284CD610" w14:textId="77777777" w:rsidR="0030592A" w:rsidRPr="0030592A" w:rsidRDefault="0030592A" w:rsidP="00073C5A">
            <w:pPr>
              <w:rPr>
                <w:szCs w:val="24"/>
                <w:lang w:eastAsia="en-US"/>
              </w:rPr>
            </w:pPr>
          </w:p>
        </w:tc>
        <w:tc>
          <w:tcPr>
            <w:tcW w:w="4600" w:type="dxa"/>
            <w:shd w:val="clear" w:color="auto" w:fill="auto"/>
          </w:tcPr>
          <w:p w14:paraId="26BCDC29" w14:textId="77777777" w:rsidR="0030592A" w:rsidRPr="0030592A" w:rsidRDefault="0030592A" w:rsidP="00073C5A">
            <w:pPr>
              <w:jc w:val="both"/>
              <w:rPr>
                <w:szCs w:val="24"/>
                <w:lang w:eastAsia="en-US"/>
              </w:rPr>
            </w:pPr>
            <w:r w:rsidRPr="0030592A">
              <w:rPr>
                <w:szCs w:val="24"/>
                <w:lang w:eastAsia="en-US"/>
              </w:rPr>
              <w:t>Mokinių skaičius</w:t>
            </w:r>
          </w:p>
        </w:tc>
        <w:tc>
          <w:tcPr>
            <w:tcW w:w="3631" w:type="dxa"/>
            <w:shd w:val="clear" w:color="auto" w:fill="auto"/>
          </w:tcPr>
          <w:p w14:paraId="3656DB26" w14:textId="77777777" w:rsidR="0030592A" w:rsidRPr="0030592A" w:rsidRDefault="0030592A" w:rsidP="00073C5A">
            <w:pPr>
              <w:jc w:val="center"/>
              <w:rPr>
                <w:rFonts w:eastAsia="Calibri"/>
                <w:szCs w:val="24"/>
                <w:lang w:eastAsia="en-US"/>
              </w:rPr>
            </w:pPr>
            <w:r w:rsidRPr="0030592A">
              <w:rPr>
                <w:rFonts w:eastAsia="Calibri"/>
                <w:szCs w:val="24"/>
                <w:lang w:eastAsia="en-US"/>
              </w:rPr>
              <w:t>161</w:t>
            </w:r>
          </w:p>
        </w:tc>
        <w:tc>
          <w:tcPr>
            <w:tcW w:w="3632" w:type="dxa"/>
            <w:shd w:val="clear" w:color="auto" w:fill="auto"/>
          </w:tcPr>
          <w:p w14:paraId="3D221ADE" w14:textId="77777777" w:rsidR="0030592A" w:rsidRPr="0030592A" w:rsidRDefault="0030592A" w:rsidP="00073C5A">
            <w:pPr>
              <w:jc w:val="center"/>
              <w:rPr>
                <w:szCs w:val="24"/>
                <w:lang w:eastAsia="en-US"/>
              </w:rPr>
            </w:pPr>
            <w:r w:rsidRPr="0030592A">
              <w:rPr>
                <w:szCs w:val="24"/>
                <w:lang w:eastAsia="en-US"/>
              </w:rPr>
              <w:t>159</w:t>
            </w:r>
          </w:p>
        </w:tc>
      </w:tr>
      <w:tr w:rsidR="0030592A" w:rsidRPr="0030592A" w14:paraId="1EC4F2E6" w14:textId="77777777" w:rsidTr="00073C5A">
        <w:trPr>
          <w:trHeight w:val="280"/>
        </w:trPr>
        <w:tc>
          <w:tcPr>
            <w:tcW w:w="2738" w:type="dxa"/>
            <w:vMerge/>
            <w:shd w:val="clear" w:color="auto" w:fill="auto"/>
          </w:tcPr>
          <w:p w14:paraId="68358718" w14:textId="77777777" w:rsidR="0030592A" w:rsidRPr="0030592A" w:rsidRDefault="0030592A" w:rsidP="00073C5A">
            <w:pPr>
              <w:rPr>
                <w:szCs w:val="24"/>
                <w:lang w:eastAsia="en-US"/>
              </w:rPr>
            </w:pPr>
          </w:p>
        </w:tc>
        <w:tc>
          <w:tcPr>
            <w:tcW w:w="4600" w:type="dxa"/>
            <w:shd w:val="clear" w:color="auto" w:fill="auto"/>
          </w:tcPr>
          <w:p w14:paraId="688C996E" w14:textId="77777777" w:rsidR="0030592A" w:rsidRPr="0030592A" w:rsidRDefault="0030592A" w:rsidP="00073C5A">
            <w:pPr>
              <w:jc w:val="both"/>
              <w:rPr>
                <w:szCs w:val="24"/>
                <w:lang w:eastAsia="en-US"/>
              </w:rPr>
            </w:pPr>
            <w:r w:rsidRPr="0030592A">
              <w:rPr>
                <w:szCs w:val="24"/>
                <w:lang w:eastAsia="en-US"/>
              </w:rPr>
              <w:t>Ikimokyklinukų skaičius</w:t>
            </w:r>
          </w:p>
        </w:tc>
        <w:tc>
          <w:tcPr>
            <w:tcW w:w="3631" w:type="dxa"/>
            <w:shd w:val="clear" w:color="auto" w:fill="auto"/>
          </w:tcPr>
          <w:p w14:paraId="74E6F882" w14:textId="77777777" w:rsidR="0030592A" w:rsidRPr="0030592A" w:rsidRDefault="0030592A" w:rsidP="00073C5A">
            <w:pPr>
              <w:jc w:val="center"/>
              <w:rPr>
                <w:rFonts w:eastAsia="Calibri"/>
                <w:szCs w:val="24"/>
                <w:lang w:eastAsia="en-US"/>
              </w:rPr>
            </w:pPr>
            <w:r w:rsidRPr="0030592A">
              <w:rPr>
                <w:rFonts w:eastAsia="Calibri"/>
                <w:szCs w:val="24"/>
                <w:lang w:eastAsia="en-US"/>
              </w:rPr>
              <w:t>51</w:t>
            </w:r>
          </w:p>
        </w:tc>
        <w:tc>
          <w:tcPr>
            <w:tcW w:w="3632" w:type="dxa"/>
            <w:shd w:val="clear" w:color="auto" w:fill="auto"/>
          </w:tcPr>
          <w:p w14:paraId="5BD8947A" w14:textId="77777777" w:rsidR="0030592A" w:rsidRPr="0030592A" w:rsidRDefault="0030592A" w:rsidP="00073C5A">
            <w:pPr>
              <w:jc w:val="center"/>
              <w:rPr>
                <w:szCs w:val="24"/>
                <w:lang w:eastAsia="en-US"/>
              </w:rPr>
            </w:pPr>
            <w:r w:rsidRPr="0030592A">
              <w:rPr>
                <w:szCs w:val="24"/>
                <w:lang w:eastAsia="en-US"/>
              </w:rPr>
              <w:t>41</w:t>
            </w:r>
          </w:p>
        </w:tc>
      </w:tr>
      <w:tr w:rsidR="0030592A" w:rsidRPr="0030592A" w14:paraId="5F71930E" w14:textId="77777777" w:rsidTr="00073C5A">
        <w:trPr>
          <w:trHeight w:val="280"/>
        </w:trPr>
        <w:tc>
          <w:tcPr>
            <w:tcW w:w="2738" w:type="dxa"/>
            <w:vMerge/>
            <w:shd w:val="clear" w:color="auto" w:fill="auto"/>
          </w:tcPr>
          <w:p w14:paraId="04A72E96" w14:textId="77777777" w:rsidR="0030592A" w:rsidRPr="0030592A" w:rsidRDefault="0030592A" w:rsidP="00073C5A">
            <w:pPr>
              <w:rPr>
                <w:szCs w:val="24"/>
                <w:lang w:eastAsia="en-US"/>
              </w:rPr>
            </w:pPr>
          </w:p>
        </w:tc>
        <w:tc>
          <w:tcPr>
            <w:tcW w:w="4600" w:type="dxa"/>
            <w:shd w:val="clear" w:color="auto" w:fill="auto"/>
          </w:tcPr>
          <w:p w14:paraId="1CB2D97B" w14:textId="77777777" w:rsidR="0030592A" w:rsidRPr="0030592A" w:rsidRDefault="0030592A" w:rsidP="00073C5A">
            <w:pPr>
              <w:jc w:val="both"/>
              <w:rPr>
                <w:szCs w:val="24"/>
                <w:lang w:eastAsia="en-US"/>
              </w:rPr>
            </w:pPr>
            <w:proofErr w:type="spellStart"/>
            <w:r w:rsidRPr="0030592A">
              <w:rPr>
                <w:szCs w:val="24"/>
                <w:lang w:eastAsia="en-US"/>
              </w:rPr>
              <w:t>Priešmokyklinukų</w:t>
            </w:r>
            <w:proofErr w:type="spellEnd"/>
            <w:r w:rsidRPr="0030592A">
              <w:rPr>
                <w:szCs w:val="24"/>
                <w:lang w:eastAsia="en-US"/>
              </w:rPr>
              <w:t xml:space="preserve"> skaičius</w:t>
            </w:r>
          </w:p>
        </w:tc>
        <w:tc>
          <w:tcPr>
            <w:tcW w:w="3631" w:type="dxa"/>
            <w:shd w:val="clear" w:color="auto" w:fill="auto"/>
          </w:tcPr>
          <w:p w14:paraId="144E04E0" w14:textId="77777777" w:rsidR="0030592A" w:rsidRPr="0030592A" w:rsidRDefault="0030592A" w:rsidP="00073C5A">
            <w:pPr>
              <w:jc w:val="center"/>
              <w:rPr>
                <w:rFonts w:eastAsia="Calibri"/>
                <w:szCs w:val="24"/>
                <w:lang w:eastAsia="en-US"/>
              </w:rPr>
            </w:pPr>
            <w:r w:rsidRPr="0030592A">
              <w:rPr>
                <w:rFonts w:eastAsia="Calibri"/>
                <w:szCs w:val="24"/>
                <w:lang w:eastAsia="en-US"/>
              </w:rPr>
              <w:t>17</w:t>
            </w:r>
          </w:p>
        </w:tc>
        <w:tc>
          <w:tcPr>
            <w:tcW w:w="3632" w:type="dxa"/>
            <w:shd w:val="clear" w:color="auto" w:fill="auto"/>
          </w:tcPr>
          <w:p w14:paraId="101DB9E7" w14:textId="77777777" w:rsidR="0030592A" w:rsidRPr="0030592A" w:rsidRDefault="0030592A" w:rsidP="00073C5A">
            <w:pPr>
              <w:jc w:val="center"/>
              <w:rPr>
                <w:szCs w:val="24"/>
                <w:lang w:eastAsia="en-US"/>
              </w:rPr>
            </w:pPr>
            <w:r w:rsidRPr="0030592A">
              <w:rPr>
                <w:szCs w:val="24"/>
                <w:lang w:eastAsia="en-US"/>
              </w:rPr>
              <w:t>21</w:t>
            </w:r>
          </w:p>
        </w:tc>
      </w:tr>
      <w:tr w:rsidR="0030592A" w:rsidRPr="0030592A" w14:paraId="614FB7B2" w14:textId="77777777" w:rsidTr="00073C5A">
        <w:trPr>
          <w:trHeight w:val="280"/>
        </w:trPr>
        <w:tc>
          <w:tcPr>
            <w:tcW w:w="2738" w:type="dxa"/>
            <w:vMerge/>
            <w:shd w:val="clear" w:color="auto" w:fill="auto"/>
          </w:tcPr>
          <w:p w14:paraId="23236C82" w14:textId="77777777" w:rsidR="0030592A" w:rsidRPr="0030592A" w:rsidRDefault="0030592A" w:rsidP="00073C5A">
            <w:pPr>
              <w:rPr>
                <w:szCs w:val="24"/>
                <w:lang w:eastAsia="en-US"/>
              </w:rPr>
            </w:pPr>
          </w:p>
        </w:tc>
        <w:tc>
          <w:tcPr>
            <w:tcW w:w="4600" w:type="dxa"/>
            <w:shd w:val="clear" w:color="auto" w:fill="auto"/>
          </w:tcPr>
          <w:p w14:paraId="21068AB3" w14:textId="77777777" w:rsidR="0030592A" w:rsidRPr="0030592A" w:rsidRDefault="0030592A" w:rsidP="00073C5A">
            <w:pPr>
              <w:jc w:val="both"/>
              <w:rPr>
                <w:szCs w:val="24"/>
                <w:lang w:eastAsia="en-US"/>
              </w:rPr>
            </w:pPr>
            <w:r w:rsidRPr="0030592A">
              <w:rPr>
                <w:szCs w:val="24"/>
                <w:lang w:eastAsia="en-US"/>
              </w:rPr>
              <w:t>Bendras ugdomų ir mokomų asmenų skaičius</w:t>
            </w:r>
          </w:p>
        </w:tc>
        <w:tc>
          <w:tcPr>
            <w:tcW w:w="3631" w:type="dxa"/>
            <w:shd w:val="clear" w:color="auto" w:fill="auto"/>
          </w:tcPr>
          <w:p w14:paraId="1303B5D8" w14:textId="77777777" w:rsidR="0030592A" w:rsidRPr="0030592A" w:rsidRDefault="0030592A" w:rsidP="00073C5A">
            <w:pPr>
              <w:jc w:val="center"/>
              <w:rPr>
                <w:rFonts w:eastAsia="Calibri"/>
                <w:szCs w:val="24"/>
                <w:lang w:eastAsia="en-US"/>
              </w:rPr>
            </w:pPr>
            <w:r w:rsidRPr="0030592A">
              <w:rPr>
                <w:rFonts w:eastAsia="Calibri"/>
                <w:szCs w:val="24"/>
                <w:lang w:eastAsia="en-US"/>
              </w:rPr>
              <w:t>229</w:t>
            </w:r>
          </w:p>
        </w:tc>
        <w:tc>
          <w:tcPr>
            <w:tcW w:w="3632" w:type="dxa"/>
            <w:shd w:val="clear" w:color="auto" w:fill="auto"/>
          </w:tcPr>
          <w:p w14:paraId="1063D785" w14:textId="77777777" w:rsidR="0030592A" w:rsidRPr="0030592A" w:rsidRDefault="0030592A" w:rsidP="00073C5A">
            <w:pPr>
              <w:jc w:val="center"/>
              <w:rPr>
                <w:szCs w:val="24"/>
                <w:lang w:eastAsia="en-US"/>
              </w:rPr>
            </w:pPr>
            <w:r w:rsidRPr="0030592A">
              <w:rPr>
                <w:szCs w:val="24"/>
                <w:lang w:eastAsia="en-US"/>
              </w:rPr>
              <w:t>221</w:t>
            </w:r>
          </w:p>
        </w:tc>
      </w:tr>
      <w:tr w:rsidR="0030592A" w:rsidRPr="0030592A" w14:paraId="24A30B4D" w14:textId="77777777" w:rsidTr="00073C5A">
        <w:trPr>
          <w:trHeight w:val="552"/>
        </w:trPr>
        <w:tc>
          <w:tcPr>
            <w:tcW w:w="2738" w:type="dxa"/>
            <w:vMerge/>
            <w:shd w:val="clear" w:color="auto" w:fill="auto"/>
          </w:tcPr>
          <w:p w14:paraId="4A471236" w14:textId="77777777" w:rsidR="0030592A" w:rsidRPr="0030592A" w:rsidRDefault="0030592A" w:rsidP="00073C5A">
            <w:pPr>
              <w:rPr>
                <w:szCs w:val="24"/>
                <w:lang w:eastAsia="en-US"/>
              </w:rPr>
            </w:pPr>
          </w:p>
        </w:tc>
        <w:tc>
          <w:tcPr>
            <w:tcW w:w="4600" w:type="dxa"/>
            <w:shd w:val="clear" w:color="auto" w:fill="auto"/>
          </w:tcPr>
          <w:p w14:paraId="239286B3" w14:textId="77777777" w:rsidR="0030592A" w:rsidRPr="0030592A" w:rsidRDefault="0030592A" w:rsidP="00073C5A">
            <w:pPr>
              <w:rPr>
                <w:szCs w:val="24"/>
                <w:lang w:eastAsia="en-US"/>
              </w:rPr>
            </w:pPr>
            <w:r w:rsidRPr="0030592A">
              <w:rPr>
                <w:szCs w:val="24"/>
                <w:lang w:eastAsia="en-US"/>
              </w:rPr>
              <w:t xml:space="preserve">Pavežamų asmenų skaičius ir procentas nuo visų mokinių ir </w:t>
            </w:r>
            <w:proofErr w:type="spellStart"/>
            <w:r w:rsidRPr="0030592A">
              <w:rPr>
                <w:szCs w:val="24"/>
                <w:lang w:eastAsia="en-US"/>
              </w:rPr>
              <w:t>priešmokyklinukų</w:t>
            </w:r>
            <w:proofErr w:type="spellEnd"/>
            <w:r w:rsidRPr="0030592A">
              <w:rPr>
                <w:szCs w:val="24"/>
                <w:lang w:eastAsia="en-US"/>
              </w:rPr>
              <w:t xml:space="preserve"> skaičiaus</w:t>
            </w:r>
          </w:p>
        </w:tc>
        <w:tc>
          <w:tcPr>
            <w:tcW w:w="3631" w:type="dxa"/>
            <w:shd w:val="clear" w:color="auto" w:fill="auto"/>
          </w:tcPr>
          <w:p w14:paraId="474635C7" w14:textId="77777777" w:rsidR="0030592A" w:rsidRPr="0030592A" w:rsidRDefault="0030592A" w:rsidP="00073C5A">
            <w:pPr>
              <w:pStyle w:val="NoSpacing1"/>
              <w:jc w:val="center"/>
              <w:rPr>
                <w:rFonts w:ascii="Times New Roman" w:hAnsi="Times New Roman"/>
                <w:sz w:val="24"/>
                <w:szCs w:val="24"/>
              </w:rPr>
            </w:pPr>
            <w:r w:rsidRPr="0030592A">
              <w:rPr>
                <w:rFonts w:ascii="Times New Roman" w:hAnsi="Times New Roman"/>
                <w:sz w:val="24"/>
                <w:szCs w:val="24"/>
              </w:rPr>
              <w:t>94 (53 proc.)</w:t>
            </w:r>
          </w:p>
        </w:tc>
        <w:tc>
          <w:tcPr>
            <w:tcW w:w="3632" w:type="dxa"/>
            <w:shd w:val="clear" w:color="auto" w:fill="auto"/>
          </w:tcPr>
          <w:p w14:paraId="6B89E856" w14:textId="77777777" w:rsidR="0030592A" w:rsidRPr="0030592A" w:rsidRDefault="0030592A" w:rsidP="00073C5A">
            <w:pPr>
              <w:jc w:val="center"/>
              <w:rPr>
                <w:szCs w:val="24"/>
              </w:rPr>
            </w:pPr>
            <w:r w:rsidRPr="0030592A">
              <w:rPr>
                <w:szCs w:val="24"/>
              </w:rPr>
              <w:t>100 (56 proc.)</w:t>
            </w:r>
          </w:p>
        </w:tc>
      </w:tr>
      <w:tr w:rsidR="0030592A" w:rsidRPr="0030592A" w14:paraId="5DA283ED" w14:textId="77777777" w:rsidTr="00073C5A">
        <w:trPr>
          <w:trHeight w:val="552"/>
        </w:trPr>
        <w:tc>
          <w:tcPr>
            <w:tcW w:w="2738" w:type="dxa"/>
            <w:vMerge/>
            <w:shd w:val="clear" w:color="auto" w:fill="auto"/>
          </w:tcPr>
          <w:p w14:paraId="1DF55DB8" w14:textId="77777777" w:rsidR="0030592A" w:rsidRPr="0030592A" w:rsidRDefault="0030592A" w:rsidP="00073C5A">
            <w:pPr>
              <w:rPr>
                <w:szCs w:val="24"/>
                <w:lang w:eastAsia="en-US"/>
              </w:rPr>
            </w:pPr>
          </w:p>
        </w:tc>
        <w:tc>
          <w:tcPr>
            <w:tcW w:w="4600" w:type="dxa"/>
            <w:shd w:val="clear" w:color="auto" w:fill="auto"/>
          </w:tcPr>
          <w:p w14:paraId="69192007" w14:textId="77777777" w:rsidR="0030592A" w:rsidRPr="0030592A" w:rsidRDefault="0030592A" w:rsidP="00073C5A">
            <w:pPr>
              <w:rPr>
                <w:szCs w:val="24"/>
                <w:lang w:eastAsia="en-US"/>
              </w:rPr>
            </w:pPr>
            <w:r w:rsidRPr="0030592A">
              <w:rPr>
                <w:szCs w:val="24"/>
                <w:lang w:eastAsia="en-US"/>
              </w:rPr>
              <w:t xml:space="preserve">Nemokamai maitinamų asmenų skaičius ir procentas nuo visų mokinių ir </w:t>
            </w:r>
            <w:proofErr w:type="spellStart"/>
            <w:r w:rsidRPr="0030592A">
              <w:rPr>
                <w:szCs w:val="24"/>
                <w:lang w:eastAsia="en-US"/>
              </w:rPr>
              <w:t>priešmokyklinukų</w:t>
            </w:r>
            <w:proofErr w:type="spellEnd"/>
            <w:r w:rsidRPr="0030592A">
              <w:rPr>
                <w:szCs w:val="24"/>
                <w:lang w:eastAsia="en-US"/>
              </w:rPr>
              <w:t xml:space="preserve"> skaičiaus</w:t>
            </w:r>
          </w:p>
        </w:tc>
        <w:tc>
          <w:tcPr>
            <w:tcW w:w="3631" w:type="dxa"/>
            <w:shd w:val="clear" w:color="auto" w:fill="auto"/>
          </w:tcPr>
          <w:p w14:paraId="03EE91A0" w14:textId="77777777" w:rsidR="0030592A" w:rsidRPr="0030592A" w:rsidRDefault="0030592A" w:rsidP="00073C5A">
            <w:pPr>
              <w:pStyle w:val="NoSpacing1"/>
              <w:jc w:val="center"/>
              <w:rPr>
                <w:rFonts w:ascii="Times New Roman" w:hAnsi="Times New Roman"/>
                <w:sz w:val="24"/>
                <w:szCs w:val="24"/>
              </w:rPr>
            </w:pPr>
            <w:r w:rsidRPr="0030592A">
              <w:rPr>
                <w:rFonts w:ascii="Times New Roman" w:hAnsi="Times New Roman"/>
                <w:sz w:val="24"/>
                <w:szCs w:val="24"/>
              </w:rPr>
              <w:t>116 (68 proc.)</w:t>
            </w:r>
          </w:p>
          <w:p w14:paraId="72555BDF" w14:textId="77777777" w:rsidR="0030592A" w:rsidRPr="0030592A" w:rsidRDefault="0030592A" w:rsidP="00073C5A">
            <w:pPr>
              <w:pStyle w:val="NoSpacing1"/>
              <w:jc w:val="both"/>
              <w:rPr>
                <w:rFonts w:ascii="Times New Roman" w:hAnsi="Times New Roman"/>
                <w:sz w:val="24"/>
                <w:szCs w:val="24"/>
              </w:rPr>
            </w:pPr>
            <w:r w:rsidRPr="0030592A">
              <w:rPr>
                <w:rFonts w:ascii="Times New Roman" w:hAnsi="Times New Roman"/>
                <w:sz w:val="24"/>
                <w:szCs w:val="24"/>
              </w:rPr>
              <w:t>P. S. Įskaičiuoti PUG ir 1 kl., 2 kl.  (jie visi maitinami nemokamai)</w:t>
            </w:r>
          </w:p>
        </w:tc>
        <w:tc>
          <w:tcPr>
            <w:tcW w:w="3632" w:type="dxa"/>
            <w:shd w:val="clear" w:color="auto" w:fill="auto"/>
          </w:tcPr>
          <w:p w14:paraId="4FB2756B" w14:textId="77777777" w:rsidR="0030592A" w:rsidRPr="0030592A" w:rsidRDefault="0030592A" w:rsidP="00073C5A">
            <w:pPr>
              <w:jc w:val="center"/>
              <w:rPr>
                <w:szCs w:val="24"/>
              </w:rPr>
            </w:pPr>
            <w:r w:rsidRPr="0030592A">
              <w:rPr>
                <w:szCs w:val="24"/>
              </w:rPr>
              <w:t>114 (63 proc.)</w:t>
            </w:r>
          </w:p>
          <w:p w14:paraId="0C4F6A02" w14:textId="77777777" w:rsidR="0030592A" w:rsidRPr="0030592A" w:rsidRDefault="0030592A" w:rsidP="00073C5A">
            <w:pPr>
              <w:jc w:val="both"/>
              <w:rPr>
                <w:szCs w:val="24"/>
              </w:rPr>
            </w:pPr>
            <w:r w:rsidRPr="0030592A">
              <w:rPr>
                <w:szCs w:val="24"/>
              </w:rPr>
              <w:t>P. S. Įskaičiuoti PUG ir 1 kl., 2 kl. (jie visi maitinami nemokamai)</w:t>
            </w:r>
          </w:p>
        </w:tc>
      </w:tr>
    </w:tbl>
    <w:p w14:paraId="3EABF397" w14:textId="77777777" w:rsidR="0030592A" w:rsidRPr="0030592A" w:rsidRDefault="0030592A" w:rsidP="0030592A">
      <w:pPr>
        <w:suppressAutoHyphens/>
        <w:spacing w:before="120"/>
        <w:jc w:val="center"/>
        <w:textAlignment w:val="baseline"/>
        <w:rPr>
          <w:rFonts w:eastAsia="Calibri"/>
          <w:b/>
          <w:bCs/>
          <w:strike/>
          <w:szCs w:val="24"/>
        </w:rPr>
      </w:pPr>
      <w:r w:rsidRPr="0030592A">
        <w:rPr>
          <w:rFonts w:eastAsia="Calibri"/>
          <w:b/>
          <w:bCs/>
          <w:szCs w:val="24"/>
        </w:rPr>
        <w:t>II SKYRIUS</w:t>
      </w:r>
    </w:p>
    <w:p w14:paraId="65ACAF2F" w14:textId="77777777" w:rsidR="0030592A" w:rsidRPr="0030592A" w:rsidRDefault="0030592A" w:rsidP="0030592A">
      <w:pPr>
        <w:suppressAutoHyphens/>
        <w:spacing w:after="120"/>
        <w:jc w:val="center"/>
        <w:textAlignment w:val="baseline"/>
        <w:rPr>
          <w:rFonts w:eastAsia="Calibri"/>
          <w:b/>
          <w:bCs/>
          <w:szCs w:val="24"/>
        </w:rPr>
      </w:pPr>
      <w:r w:rsidRPr="0030592A">
        <w:rPr>
          <w:rFonts w:eastAsia="Calibri"/>
          <w:b/>
          <w:bCs/>
          <w:szCs w:val="24"/>
        </w:rPr>
        <w:t>ĮSTAIGOS PLANŲ IR PROGRAMŲ ĮGYVENDINIMAS</w:t>
      </w:r>
    </w:p>
    <w:p w14:paraId="2CC99B48" w14:textId="77777777" w:rsidR="0030592A" w:rsidRPr="0030592A" w:rsidRDefault="0030592A" w:rsidP="0030592A">
      <w:pPr>
        <w:ind w:firstLine="720"/>
        <w:jc w:val="both"/>
        <w:rPr>
          <w:szCs w:val="24"/>
          <w:lang w:eastAsia="en-US"/>
        </w:rPr>
      </w:pPr>
      <w:r w:rsidRPr="0030592A">
        <w:rPr>
          <w:szCs w:val="24"/>
          <w:lang w:eastAsia="en-US"/>
        </w:rPr>
        <w:t>2022–2024 metų strateginiame plane ir 2022–2023 m. m. mokyklos veiklos plane didžiausias dėmesys skiriamas ugdymo(</w:t>
      </w:r>
      <w:proofErr w:type="spellStart"/>
      <w:r w:rsidRPr="0030592A">
        <w:rPr>
          <w:szCs w:val="24"/>
          <w:lang w:eastAsia="en-US"/>
        </w:rPr>
        <w:t>si</w:t>
      </w:r>
      <w:proofErr w:type="spellEnd"/>
      <w:r w:rsidRPr="0030592A">
        <w:rPr>
          <w:szCs w:val="24"/>
          <w:lang w:eastAsia="en-US"/>
        </w:rPr>
        <w:t>) kokybei gerinti, saugios inovatyvios aplinkos kūrimui, užtikrinant ugdymo(</w:t>
      </w:r>
      <w:proofErr w:type="spellStart"/>
      <w:r w:rsidRPr="0030592A">
        <w:rPr>
          <w:szCs w:val="24"/>
          <w:lang w:eastAsia="en-US"/>
        </w:rPr>
        <w:t>si</w:t>
      </w:r>
      <w:proofErr w:type="spellEnd"/>
      <w:r w:rsidRPr="0030592A">
        <w:rPr>
          <w:szCs w:val="24"/>
          <w:lang w:eastAsia="en-US"/>
        </w:rPr>
        <w:t>) sėkmę, kokybę ir skaitmeninių išteklių tikslingas naudojimas.</w:t>
      </w:r>
    </w:p>
    <w:p w14:paraId="4D56E0A3" w14:textId="77777777" w:rsidR="0030592A" w:rsidRPr="0030592A" w:rsidRDefault="0030592A" w:rsidP="0030592A">
      <w:pPr>
        <w:ind w:firstLine="720"/>
        <w:jc w:val="both"/>
        <w:rPr>
          <w:szCs w:val="24"/>
          <w:lang w:eastAsia="en-US"/>
        </w:rPr>
      </w:pPr>
      <w:r w:rsidRPr="0030592A">
        <w:rPr>
          <w:szCs w:val="24"/>
          <w:lang w:eastAsia="en-US"/>
        </w:rPr>
        <w:t>Siekiant šių tikslų, 2023 m. sėkmingai vykdytas tarptautinis „Erasmus+“ projektas „</w:t>
      </w:r>
      <w:proofErr w:type="spellStart"/>
      <w:r w:rsidRPr="0030592A">
        <w:rPr>
          <w:szCs w:val="24"/>
          <w:lang w:eastAsia="en-US"/>
        </w:rPr>
        <w:t>Increating</w:t>
      </w:r>
      <w:proofErr w:type="spellEnd"/>
      <w:r w:rsidRPr="0030592A">
        <w:rPr>
          <w:szCs w:val="24"/>
          <w:lang w:eastAsia="en-US"/>
        </w:rPr>
        <w:t xml:space="preserve"> </w:t>
      </w:r>
      <w:proofErr w:type="spellStart"/>
      <w:r w:rsidRPr="0030592A">
        <w:rPr>
          <w:szCs w:val="24"/>
          <w:lang w:eastAsia="en-US"/>
        </w:rPr>
        <w:t>digital</w:t>
      </w:r>
      <w:proofErr w:type="spellEnd"/>
      <w:r w:rsidRPr="0030592A">
        <w:rPr>
          <w:szCs w:val="24"/>
          <w:lang w:eastAsia="en-US"/>
        </w:rPr>
        <w:t xml:space="preserve"> </w:t>
      </w:r>
      <w:proofErr w:type="spellStart"/>
      <w:r w:rsidRPr="0030592A">
        <w:rPr>
          <w:szCs w:val="24"/>
          <w:lang w:eastAsia="en-US"/>
        </w:rPr>
        <w:t>literacyin</w:t>
      </w:r>
      <w:proofErr w:type="spellEnd"/>
      <w:r w:rsidRPr="0030592A">
        <w:rPr>
          <w:szCs w:val="24"/>
          <w:lang w:eastAsia="en-US"/>
        </w:rPr>
        <w:t xml:space="preserve"> </w:t>
      </w:r>
      <w:proofErr w:type="spellStart"/>
      <w:r w:rsidRPr="0030592A">
        <w:rPr>
          <w:szCs w:val="24"/>
          <w:lang w:eastAsia="en-US"/>
        </w:rPr>
        <w:t>schools</w:t>
      </w:r>
      <w:proofErr w:type="spellEnd"/>
      <w:r w:rsidRPr="0030592A">
        <w:rPr>
          <w:szCs w:val="24"/>
          <w:lang w:eastAsia="en-US"/>
        </w:rPr>
        <w:t xml:space="preserve">“ (Mokyklų skaitmeninio raštingumo didinimas). Mokytojai ir mokiniai lankėsi Italijos ir Graikijos mokyklose, vykdė veiklas, tobulino skaitmeninio raštingumo įgūdžius, dalinosi gerąja patirtimi.  </w:t>
      </w:r>
    </w:p>
    <w:p w14:paraId="18F4B1FF" w14:textId="77777777" w:rsidR="0030592A" w:rsidRPr="0030592A" w:rsidRDefault="0030592A" w:rsidP="0030592A">
      <w:pPr>
        <w:ind w:firstLine="720"/>
        <w:jc w:val="both"/>
        <w:rPr>
          <w:szCs w:val="24"/>
          <w:lang w:eastAsia="en-US"/>
        </w:rPr>
      </w:pPr>
      <w:r w:rsidRPr="0030592A">
        <w:rPr>
          <w:szCs w:val="24"/>
          <w:lang w:eastAsia="en-US"/>
        </w:rPr>
        <w:t>Mokyklos administracija stebėjo 53 pamokas, iš jų 85 proc. mokytojai fiksavo kiekvieno mokinio individualią pažangą ir parinko mokymąsi motyvuojančias ar asmeninę pažangą skatinančias priemones, 88 proc. mokytojų diferencijavo pamokos uždavinį su aiškiais vertinimo kriterijais. Mokytojai pravedė 45 atviras pamokas, jose lankėsi kiti mokytojai, jas aptarė. Pagal stebėtų pamokų analizę, 90 proc. mokytojų naudojo skaitmenines priemones pamokose.</w:t>
      </w:r>
    </w:p>
    <w:p w14:paraId="7E5D42DF" w14:textId="77777777" w:rsidR="0030592A" w:rsidRPr="0030592A" w:rsidRDefault="0030592A" w:rsidP="0030592A">
      <w:pPr>
        <w:ind w:firstLine="720"/>
        <w:jc w:val="both"/>
        <w:rPr>
          <w:szCs w:val="24"/>
          <w:lang w:eastAsia="en-US"/>
        </w:rPr>
      </w:pPr>
      <w:r w:rsidRPr="0030592A">
        <w:rPr>
          <w:szCs w:val="24"/>
          <w:lang w:eastAsia="en-US"/>
        </w:rPr>
        <w:t>2023 m. įrengtas sensorinis kambarys specialiųjų poreikių turintiems mokiniams, birželio mėnesį įrengta moderni lauko sporto aikštelė ikimokyklinio ir priešmokyklinio ugdymo grupių ugdytiniams, dar dvejose ikimokyklinio ugdymo grupėse ir dvejose klasėse įrengti kondicionieriai, įsigyti 3 išmanieji SMART ekranai, daug skaitmeninių priemonių, nupirkti dviem klasėms nauji suolai. Taip pat sutvarkyta pagrindinio pastato šildymo sistema, pakeistas vandens ir šildymo vamzdynas.</w:t>
      </w:r>
    </w:p>
    <w:p w14:paraId="5ADB70E7" w14:textId="77777777" w:rsidR="0030592A" w:rsidRPr="0030592A" w:rsidRDefault="0030592A" w:rsidP="0030592A">
      <w:pPr>
        <w:ind w:firstLine="720"/>
        <w:jc w:val="both"/>
        <w:rPr>
          <w:szCs w:val="24"/>
          <w:lang w:eastAsia="en-US"/>
        </w:rPr>
      </w:pPr>
      <w:r w:rsidRPr="0030592A">
        <w:rPr>
          <w:szCs w:val="24"/>
          <w:lang w:eastAsia="en-US"/>
        </w:rPr>
        <w:t>2022–2023 m. m. toliau tęsėsi bendradarbiavimas su nuolatiniais mokyklos rėmėjais: labdaros ir paramos fondu „Auginame ateitį“ ir p. G. ir K. </w:t>
      </w:r>
      <w:proofErr w:type="spellStart"/>
      <w:r w:rsidRPr="0030592A">
        <w:rPr>
          <w:szCs w:val="24"/>
          <w:lang w:eastAsia="en-US"/>
        </w:rPr>
        <w:t>Kling</w:t>
      </w:r>
      <w:proofErr w:type="spellEnd"/>
      <w:r w:rsidRPr="0030592A">
        <w:rPr>
          <w:szCs w:val="24"/>
          <w:lang w:eastAsia="en-US"/>
        </w:rPr>
        <w:t xml:space="preserve"> iš JAV šeimos paramos fondu, labdaros organizacija iš </w:t>
      </w:r>
      <w:proofErr w:type="spellStart"/>
      <w:r w:rsidRPr="0030592A">
        <w:rPr>
          <w:szCs w:val="24"/>
          <w:lang w:eastAsia="en-US"/>
        </w:rPr>
        <w:t>Rheine</w:t>
      </w:r>
      <w:proofErr w:type="spellEnd"/>
      <w:r w:rsidRPr="0030592A">
        <w:rPr>
          <w:szCs w:val="24"/>
          <w:lang w:eastAsia="en-US"/>
        </w:rPr>
        <w:t xml:space="preserve"> (Vokietija). Iš jų gauta ženkli intelektualinė ir materialinė parama.</w:t>
      </w:r>
    </w:p>
    <w:p w14:paraId="2F872C8E" w14:textId="77777777" w:rsidR="001827DE" w:rsidRPr="0030592A" w:rsidRDefault="001827DE" w:rsidP="002216FA">
      <w:pPr>
        <w:spacing w:line="276" w:lineRule="auto"/>
        <w:jc w:val="both"/>
        <w:rPr>
          <w:szCs w:val="24"/>
        </w:rPr>
      </w:pPr>
    </w:p>
    <w:tbl>
      <w:tblPr>
        <w:tblW w:w="0" w:type="auto"/>
        <w:tblLook w:val="04A0" w:firstRow="1" w:lastRow="0" w:firstColumn="1" w:lastColumn="0" w:noHBand="0" w:noVBand="1"/>
      </w:tblPr>
      <w:tblGrid>
        <w:gridCol w:w="4928"/>
        <w:gridCol w:w="3685"/>
        <w:gridCol w:w="1560"/>
        <w:gridCol w:w="2465"/>
      </w:tblGrid>
      <w:tr w:rsidR="001827DE" w:rsidRPr="0030592A" w14:paraId="6E643F61" w14:textId="77777777" w:rsidTr="00C90AF3">
        <w:tc>
          <w:tcPr>
            <w:tcW w:w="4928" w:type="dxa"/>
            <w:shd w:val="clear" w:color="auto" w:fill="auto"/>
          </w:tcPr>
          <w:p w14:paraId="6FC506DE" w14:textId="77777777" w:rsidR="001827DE" w:rsidRPr="0030592A" w:rsidRDefault="001827DE" w:rsidP="00C90AF3">
            <w:pPr>
              <w:jc w:val="both"/>
              <w:rPr>
                <w:rFonts w:eastAsia="Calibri"/>
                <w:szCs w:val="24"/>
              </w:rPr>
            </w:pPr>
            <w:r w:rsidRPr="0030592A">
              <w:rPr>
                <w:rFonts w:eastAsia="Calibri"/>
                <w:szCs w:val="24"/>
              </w:rPr>
              <w:t>Direktorė</w:t>
            </w:r>
          </w:p>
        </w:tc>
        <w:tc>
          <w:tcPr>
            <w:tcW w:w="3685" w:type="dxa"/>
            <w:tcBorders>
              <w:bottom w:val="single" w:sz="4" w:space="0" w:color="auto"/>
            </w:tcBorders>
            <w:shd w:val="clear" w:color="auto" w:fill="auto"/>
          </w:tcPr>
          <w:p w14:paraId="74A57732" w14:textId="77777777" w:rsidR="001827DE" w:rsidRPr="0030592A" w:rsidRDefault="001827DE" w:rsidP="00C90AF3">
            <w:pPr>
              <w:jc w:val="both"/>
              <w:rPr>
                <w:rFonts w:eastAsia="Calibri"/>
                <w:szCs w:val="24"/>
              </w:rPr>
            </w:pPr>
          </w:p>
        </w:tc>
        <w:tc>
          <w:tcPr>
            <w:tcW w:w="1560" w:type="dxa"/>
            <w:shd w:val="clear" w:color="auto" w:fill="auto"/>
          </w:tcPr>
          <w:p w14:paraId="0ADA9F72" w14:textId="77777777" w:rsidR="001827DE" w:rsidRPr="0030592A" w:rsidRDefault="001827DE" w:rsidP="00C90AF3">
            <w:pPr>
              <w:jc w:val="both"/>
              <w:rPr>
                <w:rFonts w:eastAsia="Calibri"/>
                <w:szCs w:val="24"/>
              </w:rPr>
            </w:pPr>
          </w:p>
        </w:tc>
        <w:tc>
          <w:tcPr>
            <w:tcW w:w="2465" w:type="dxa"/>
            <w:tcBorders>
              <w:bottom w:val="single" w:sz="4" w:space="0" w:color="auto"/>
            </w:tcBorders>
            <w:shd w:val="clear" w:color="auto" w:fill="auto"/>
          </w:tcPr>
          <w:p w14:paraId="002389A5" w14:textId="77777777" w:rsidR="001827DE" w:rsidRPr="0030592A" w:rsidRDefault="001827DE" w:rsidP="00C90AF3">
            <w:pPr>
              <w:jc w:val="both"/>
              <w:rPr>
                <w:rFonts w:eastAsia="Calibri"/>
                <w:szCs w:val="24"/>
              </w:rPr>
            </w:pPr>
            <w:r w:rsidRPr="0030592A">
              <w:t>Dainora Saulėnienė</w:t>
            </w:r>
          </w:p>
        </w:tc>
      </w:tr>
    </w:tbl>
    <w:p w14:paraId="16E04E2D" w14:textId="77777777" w:rsidR="001827DE" w:rsidRPr="0030592A" w:rsidRDefault="001827DE" w:rsidP="002216FA">
      <w:pPr>
        <w:spacing w:line="276" w:lineRule="auto"/>
        <w:jc w:val="both"/>
        <w:rPr>
          <w:szCs w:val="24"/>
        </w:rPr>
      </w:pPr>
    </w:p>
    <w:bookmarkEnd w:id="5"/>
    <w:p w14:paraId="3623BF6F" w14:textId="77777777" w:rsidR="001827DE" w:rsidRPr="0030592A" w:rsidRDefault="001827DE" w:rsidP="002216FA">
      <w:pPr>
        <w:spacing w:line="276" w:lineRule="auto"/>
        <w:jc w:val="both"/>
        <w:rPr>
          <w:szCs w:val="24"/>
        </w:rPr>
      </w:pPr>
    </w:p>
    <w:p w14:paraId="1473C9D0" w14:textId="77777777" w:rsidR="001827DE" w:rsidRPr="0030592A" w:rsidRDefault="001827DE" w:rsidP="002216FA">
      <w:pPr>
        <w:spacing w:line="276" w:lineRule="auto"/>
        <w:jc w:val="both"/>
        <w:rPr>
          <w:szCs w:val="24"/>
        </w:rPr>
      </w:pPr>
    </w:p>
    <w:p w14:paraId="3911E4CA" w14:textId="77777777" w:rsidR="001827DE" w:rsidRPr="0030592A" w:rsidRDefault="001827DE" w:rsidP="002216FA">
      <w:pPr>
        <w:spacing w:line="276" w:lineRule="auto"/>
        <w:jc w:val="both"/>
        <w:rPr>
          <w:szCs w:val="24"/>
        </w:rPr>
        <w:sectPr w:rsidR="001827DE" w:rsidRPr="0030592A" w:rsidSect="009D011B">
          <w:pgSz w:w="16838" w:h="11906" w:orient="landscape" w:code="9"/>
          <w:pgMar w:top="1701" w:right="1134" w:bottom="680" w:left="1134" w:header="1134" w:footer="726" w:gutter="0"/>
          <w:cols w:space="1296"/>
          <w:titlePg/>
          <w:docGrid w:linePitch="360"/>
        </w:sectPr>
      </w:pPr>
    </w:p>
    <w:p w14:paraId="7E82E402" w14:textId="77777777" w:rsidR="00B668F0" w:rsidRPr="0030592A" w:rsidRDefault="00B668F0" w:rsidP="00B668F0">
      <w:pPr>
        <w:pStyle w:val="Pavadinimas"/>
        <w:pBdr>
          <w:bottom w:val="single" w:sz="12" w:space="1" w:color="auto"/>
        </w:pBdr>
        <w:rPr>
          <w:lang w:val="lt-LT"/>
        </w:rPr>
      </w:pPr>
      <w:r w:rsidRPr="0030592A">
        <w:rPr>
          <w:lang w:val="lt-LT"/>
        </w:rPr>
        <w:lastRenderedPageBreak/>
        <w:t>JURBARKO RAJONO SAVIVALDYBĖS ADMINISTRACIJOS</w:t>
      </w:r>
    </w:p>
    <w:p w14:paraId="7E721DA1" w14:textId="77777777" w:rsidR="001911B3" w:rsidRPr="0030592A" w:rsidRDefault="001911B3" w:rsidP="001911B3">
      <w:pPr>
        <w:pStyle w:val="Pavadinimas"/>
        <w:pBdr>
          <w:bottom w:val="single" w:sz="12" w:space="1" w:color="auto"/>
        </w:pBdr>
        <w:rPr>
          <w:lang w:val="lt-LT"/>
        </w:rPr>
      </w:pPr>
      <w:r w:rsidRPr="0030592A">
        <w:rPr>
          <w:lang w:val="lt-LT"/>
        </w:rPr>
        <w:t>ŠVIETIMO, KULTŪROS IR SPORTO SKYRIUS</w:t>
      </w:r>
    </w:p>
    <w:p w14:paraId="7AE7A1E5" w14:textId="77777777" w:rsidR="002E1F99" w:rsidRPr="0030592A" w:rsidRDefault="002E1F99" w:rsidP="002E1F99">
      <w:pPr>
        <w:pStyle w:val="Paantrat"/>
      </w:pPr>
    </w:p>
    <w:p w14:paraId="233ACA80" w14:textId="77777777" w:rsidR="002E1F99" w:rsidRPr="0030592A" w:rsidRDefault="002E1F99" w:rsidP="002E1F99">
      <w:pPr>
        <w:pStyle w:val="Paantrat"/>
      </w:pPr>
      <w:r w:rsidRPr="0030592A">
        <w:t>AIŠKINAMASIS RAŠTAS</w:t>
      </w:r>
    </w:p>
    <w:p w14:paraId="2177512A" w14:textId="77777777" w:rsidR="002E1F99" w:rsidRPr="0030592A" w:rsidRDefault="002E1F99" w:rsidP="002E1F99">
      <w:pPr>
        <w:jc w:val="center"/>
        <w:rPr>
          <w:caps/>
        </w:rPr>
      </w:pPr>
    </w:p>
    <w:p w14:paraId="797188BA" w14:textId="77777777" w:rsidR="002E1F99" w:rsidRPr="0030592A" w:rsidRDefault="002E1F99" w:rsidP="002E1F99">
      <w:pPr>
        <w:jc w:val="center"/>
        <w:rPr>
          <w:b/>
          <w:bCs/>
          <w:caps/>
        </w:rPr>
      </w:pPr>
      <w:r w:rsidRPr="0030592A">
        <w:rPr>
          <w:b/>
          <w:bCs/>
          <w:caps/>
        </w:rPr>
        <w:t>PRIE JURBARKO RAJONO SAVIVALDYBĖS TARYBOS SPRENDIMO „</w:t>
      </w:r>
      <w:r w:rsidR="008059B1" w:rsidRPr="0030592A">
        <w:rPr>
          <w:b/>
        </w:rPr>
        <w:fldChar w:fldCharType="begin">
          <w:ffData>
            <w:name w:val="DOC_DATA"/>
            <w:enabled/>
            <w:calcOnExit w:val="0"/>
            <w:textInput>
              <w:default w:val="{$DOC_DATA}"/>
            </w:textInput>
          </w:ffData>
        </w:fldChar>
      </w:r>
      <w:r w:rsidRPr="0030592A">
        <w:rPr>
          <w:b/>
        </w:rPr>
        <w:instrText xml:space="preserve"> FORMTEXT </w:instrText>
      </w:r>
      <w:r w:rsidR="008059B1" w:rsidRPr="0030592A">
        <w:rPr>
          <w:b/>
        </w:rPr>
      </w:r>
      <w:r w:rsidR="008059B1" w:rsidRPr="0030592A">
        <w:rPr>
          <w:b/>
        </w:rPr>
        <w:fldChar w:fldCharType="separate"/>
      </w:r>
      <w:r w:rsidRPr="0030592A">
        <w:rPr>
          <w:b/>
          <w:noProof/>
        </w:rPr>
        <w:t>DĖL 2023</w:t>
      </w:r>
      <w:r w:rsidR="001911B3" w:rsidRPr="0030592A">
        <w:rPr>
          <w:b/>
          <w:noProof/>
        </w:rPr>
        <w:t xml:space="preserve"> </w:t>
      </w:r>
      <w:r w:rsidRPr="0030592A">
        <w:rPr>
          <w:b/>
          <w:noProof/>
        </w:rPr>
        <w:t>METŲ JURBARKO R. SKIRSNEMUNĖS JURGIO BALTRUŠAIČIO PAGRINDINĖS MOKYKLOS METINIŲ ATASKAITŲ RINKINIO PATVIRTINIMO</w:t>
      </w:r>
      <w:r w:rsidR="008059B1" w:rsidRPr="0030592A">
        <w:rPr>
          <w:b/>
        </w:rPr>
        <w:fldChar w:fldCharType="end"/>
      </w:r>
      <w:r w:rsidRPr="0030592A">
        <w:rPr>
          <w:b/>
          <w:szCs w:val="26"/>
        </w:rPr>
        <w:t>“</w:t>
      </w:r>
      <w:r w:rsidR="00031B2B" w:rsidRPr="0030592A">
        <w:rPr>
          <w:b/>
          <w:szCs w:val="26"/>
        </w:rPr>
        <w:t xml:space="preserve">   </w:t>
      </w:r>
      <w:r w:rsidRPr="0030592A">
        <w:rPr>
          <w:b/>
          <w:bCs/>
          <w:caps/>
        </w:rPr>
        <w:t>projekto</w:t>
      </w:r>
    </w:p>
    <w:p w14:paraId="13974AEC" w14:textId="77777777" w:rsidR="002E1F99" w:rsidRPr="0030592A" w:rsidRDefault="002E1F99" w:rsidP="002E1F99">
      <w:pPr>
        <w:tabs>
          <w:tab w:val="left" w:pos="567"/>
        </w:tabs>
        <w:jc w:val="center"/>
      </w:pPr>
    </w:p>
    <w:p w14:paraId="2E22033F" w14:textId="77777777" w:rsidR="00001758" w:rsidRPr="0030592A" w:rsidRDefault="008059B1" w:rsidP="002E1F99">
      <w:pPr>
        <w:tabs>
          <w:tab w:val="left" w:pos="0"/>
        </w:tabs>
        <w:jc w:val="center"/>
      </w:pPr>
      <w:r w:rsidRPr="0030592A">
        <w:fldChar w:fldCharType="begin">
          <w:ffData>
            <w:name w:val="NOW_WORD_DATE"/>
            <w:enabled/>
            <w:calcOnExit w:val="0"/>
            <w:textInput>
              <w:default w:val="{$NOW_WORD_DATE}"/>
            </w:textInput>
          </w:ffData>
        </w:fldChar>
      </w:r>
      <w:r w:rsidR="00001758" w:rsidRPr="0030592A">
        <w:instrText xml:space="preserve"> FORMTEXT </w:instrText>
      </w:r>
      <w:r w:rsidRPr="0030592A">
        <w:fldChar w:fldCharType="separate"/>
      </w:r>
      <w:r w:rsidR="00001758" w:rsidRPr="0030592A">
        <w:rPr>
          <w:noProof/>
        </w:rPr>
        <w:t>2024 m. gegužės 10 d.</w:t>
      </w:r>
      <w:r w:rsidRPr="0030592A">
        <w:fldChar w:fldCharType="end"/>
      </w:r>
    </w:p>
    <w:p w14:paraId="69E3549C" w14:textId="77777777" w:rsidR="002E1F99" w:rsidRPr="0030592A" w:rsidRDefault="002E1F99" w:rsidP="002E1F99">
      <w:pPr>
        <w:tabs>
          <w:tab w:val="left" w:pos="0"/>
        </w:tabs>
        <w:jc w:val="center"/>
      </w:pPr>
      <w:r w:rsidRPr="0030592A">
        <w:t>Jurbarkas</w:t>
      </w:r>
    </w:p>
    <w:p w14:paraId="5131E4E0" w14:textId="77777777" w:rsidR="002E1F99" w:rsidRPr="0030592A" w:rsidRDefault="002E1F99" w:rsidP="002E1F99">
      <w:pPr>
        <w:tabs>
          <w:tab w:val="left" w:pos="0"/>
        </w:tabs>
        <w:jc w:val="center"/>
      </w:pPr>
    </w:p>
    <w:tbl>
      <w:tblPr>
        <w:tblW w:w="0" w:type="auto"/>
        <w:tblLook w:val="0000" w:firstRow="0" w:lastRow="0" w:firstColumn="0" w:lastColumn="0" w:noHBand="0" w:noVBand="0"/>
      </w:tblPr>
      <w:tblGrid>
        <w:gridCol w:w="9525"/>
      </w:tblGrid>
      <w:tr w:rsidR="0030592A" w:rsidRPr="0030592A" w14:paraId="0F1AA0C1" w14:textId="77777777" w:rsidTr="00675027">
        <w:tc>
          <w:tcPr>
            <w:tcW w:w="9741" w:type="dxa"/>
          </w:tcPr>
          <w:p w14:paraId="0226370D" w14:textId="77777777" w:rsidR="001911B3" w:rsidRPr="0030592A" w:rsidRDefault="001911B3" w:rsidP="00675027">
            <w:pPr>
              <w:tabs>
                <w:tab w:val="left" w:pos="0"/>
              </w:tabs>
              <w:rPr>
                <w:b/>
                <w:bCs/>
                <w:sz w:val="22"/>
              </w:rPr>
            </w:pPr>
            <w:r w:rsidRPr="0030592A">
              <w:rPr>
                <w:b/>
                <w:bCs/>
                <w:i/>
                <w:iCs/>
                <w:sz w:val="22"/>
              </w:rPr>
              <w:t>1. Parengto projekto tikslai ir uždaviniai.</w:t>
            </w:r>
          </w:p>
        </w:tc>
      </w:tr>
      <w:tr w:rsidR="0030592A" w:rsidRPr="0030592A" w14:paraId="09266094" w14:textId="77777777" w:rsidTr="00675027">
        <w:tc>
          <w:tcPr>
            <w:tcW w:w="9741" w:type="dxa"/>
          </w:tcPr>
          <w:p w14:paraId="0B95B3FB" w14:textId="77777777" w:rsidR="001911B3" w:rsidRPr="0030592A" w:rsidRDefault="001911B3" w:rsidP="008D2582">
            <w:pPr>
              <w:tabs>
                <w:tab w:val="left" w:pos="0"/>
              </w:tabs>
              <w:jc w:val="both"/>
              <w:rPr>
                <w:sz w:val="22"/>
              </w:rPr>
            </w:pPr>
            <w:r w:rsidRPr="0030592A">
              <w:t xml:space="preserve">Patvirtinti 2023 m. </w:t>
            </w:r>
            <w:r w:rsidRPr="0030592A">
              <w:rPr>
                <w:szCs w:val="24"/>
              </w:rPr>
              <w:t>Jurbarko r. Skirsnemunės Jurgio Baltrušaičio pagrindinės mokyklos metinių ataskaitų rinkinį:</w:t>
            </w:r>
            <w:r w:rsidRPr="0030592A">
              <w:rPr>
                <w:szCs w:val="24"/>
                <w:lang w:eastAsia="ar-SA"/>
              </w:rPr>
              <w:t xml:space="preserve"> 2023 metų veiklos ataskaitą, finansinių ataskaitų rinkinį, biudžeto vykdymo ataskaitų rinkinį.</w:t>
            </w:r>
          </w:p>
        </w:tc>
      </w:tr>
      <w:tr w:rsidR="0030592A" w:rsidRPr="0030592A" w14:paraId="4A795E8E" w14:textId="77777777" w:rsidTr="00675027">
        <w:tc>
          <w:tcPr>
            <w:tcW w:w="9741" w:type="dxa"/>
          </w:tcPr>
          <w:p w14:paraId="2053D0AE" w14:textId="77777777" w:rsidR="001911B3" w:rsidRPr="0030592A" w:rsidRDefault="001911B3" w:rsidP="00675027">
            <w:pPr>
              <w:tabs>
                <w:tab w:val="left" w:pos="0"/>
              </w:tabs>
              <w:rPr>
                <w:b/>
                <w:bCs/>
                <w:sz w:val="22"/>
              </w:rPr>
            </w:pPr>
            <w:r w:rsidRPr="0030592A">
              <w:rPr>
                <w:b/>
                <w:bCs/>
                <w:i/>
                <w:iCs/>
                <w:sz w:val="22"/>
              </w:rPr>
              <w:t>2. Kaip šiuo metu yra sureguliuoti projekte aptarti klausimai.</w:t>
            </w:r>
          </w:p>
        </w:tc>
      </w:tr>
      <w:tr w:rsidR="0030592A" w:rsidRPr="0030592A" w14:paraId="38EBE71F" w14:textId="77777777" w:rsidTr="00675027">
        <w:tc>
          <w:tcPr>
            <w:tcW w:w="9741" w:type="dxa"/>
          </w:tcPr>
          <w:p w14:paraId="2D2D4208" w14:textId="77777777" w:rsidR="001911B3" w:rsidRPr="0030592A" w:rsidRDefault="001911B3" w:rsidP="00675027">
            <w:pPr>
              <w:tabs>
                <w:tab w:val="left" w:pos="0"/>
              </w:tabs>
              <w:jc w:val="both"/>
            </w:pPr>
            <w:r w:rsidRPr="0030592A">
              <w:t>Lietuvos Respublikos vietos savivaldos įstatymo 15 straipsnio 3 dalies 1 punktas numato, kad paprastoji savivaldybės tarybos kompetencija yra savivaldybės biudžetinių įstaigų metinių ataskaitų rinkinių tvirtinimas.</w:t>
            </w:r>
          </w:p>
          <w:p w14:paraId="3C4AFB95" w14:textId="77777777" w:rsidR="001911B3" w:rsidRPr="0030592A" w:rsidRDefault="001911B3" w:rsidP="00675027">
            <w:pPr>
              <w:tabs>
                <w:tab w:val="left" w:pos="0"/>
              </w:tabs>
              <w:jc w:val="both"/>
              <w:rPr>
                <w:szCs w:val="24"/>
              </w:rPr>
            </w:pPr>
            <w:r w:rsidRPr="0030592A">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23A25255" w14:textId="77777777" w:rsidR="001911B3" w:rsidRPr="0030592A" w:rsidRDefault="001911B3" w:rsidP="00675027">
            <w:pPr>
              <w:jc w:val="both"/>
            </w:pPr>
            <w:r w:rsidRPr="0030592A">
              <w:rPr>
                <w:szCs w:val="24"/>
              </w:rPr>
              <w:t xml:space="preserve">Viešojo sektoriaus subjekto metinės veiklos ataskaitos ir viešojo sektoriaus subjektų grupės metinės veiklos ataskaitos rengimo tvarkos aprašo 4 punktas nusako, kokie </w:t>
            </w:r>
            <w:r w:rsidRPr="0030592A">
              <w:t>subjektai rengia laisvos formos veiklos ataskaitą, kokia informacija turi būti joje pateikiama.</w:t>
            </w:r>
          </w:p>
          <w:p w14:paraId="253D3A22" w14:textId="77777777" w:rsidR="001911B3" w:rsidRPr="0030592A" w:rsidRDefault="001911B3" w:rsidP="008D2582">
            <w:pPr>
              <w:jc w:val="both"/>
              <w:rPr>
                <w:sz w:val="22"/>
              </w:rPr>
            </w:pPr>
            <w:r w:rsidRPr="0030592A">
              <w:rPr>
                <w:szCs w:val="24"/>
              </w:rPr>
              <w:t>Ataskaitas pateikė Jurbarko r. Skirsnemunės Jurgio Baltrušaičio pagrindinės mokyklos direktorius teisės aktų nustatyta tvarka.</w:t>
            </w:r>
          </w:p>
        </w:tc>
      </w:tr>
      <w:tr w:rsidR="0030592A" w:rsidRPr="0030592A" w14:paraId="391286C5" w14:textId="77777777" w:rsidTr="00675027">
        <w:tc>
          <w:tcPr>
            <w:tcW w:w="9741" w:type="dxa"/>
          </w:tcPr>
          <w:p w14:paraId="4D0E4FA7" w14:textId="77777777" w:rsidR="001911B3" w:rsidRPr="0030592A" w:rsidRDefault="001911B3" w:rsidP="00675027">
            <w:pPr>
              <w:tabs>
                <w:tab w:val="left" w:pos="0"/>
              </w:tabs>
              <w:rPr>
                <w:b/>
                <w:bCs/>
                <w:i/>
                <w:iCs/>
                <w:sz w:val="22"/>
              </w:rPr>
            </w:pPr>
            <w:r w:rsidRPr="0030592A">
              <w:rPr>
                <w:b/>
                <w:bCs/>
                <w:i/>
                <w:iCs/>
                <w:sz w:val="22"/>
              </w:rPr>
              <w:t>3. Kokių pozityvių rezultatų laukiama.</w:t>
            </w:r>
          </w:p>
        </w:tc>
      </w:tr>
      <w:tr w:rsidR="0030592A" w:rsidRPr="0030592A" w14:paraId="398D0688" w14:textId="77777777" w:rsidTr="00675027">
        <w:tc>
          <w:tcPr>
            <w:tcW w:w="9741" w:type="dxa"/>
          </w:tcPr>
          <w:p w14:paraId="16C909E3" w14:textId="77777777" w:rsidR="001911B3" w:rsidRPr="0030592A" w:rsidRDefault="001911B3" w:rsidP="008D2582">
            <w:pPr>
              <w:tabs>
                <w:tab w:val="left" w:pos="0"/>
              </w:tabs>
              <w:jc w:val="both"/>
              <w:rPr>
                <w:sz w:val="22"/>
              </w:rPr>
            </w:pPr>
            <w:r w:rsidRPr="0030592A">
              <w:rPr>
                <w:szCs w:val="24"/>
              </w:rPr>
              <w:t>Bus įgyvendinti teisės aktų reikalavimai.</w:t>
            </w:r>
          </w:p>
        </w:tc>
      </w:tr>
      <w:tr w:rsidR="0030592A" w:rsidRPr="0030592A" w14:paraId="2C49051A" w14:textId="77777777" w:rsidTr="00675027">
        <w:tc>
          <w:tcPr>
            <w:tcW w:w="9741" w:type="dxa"/>
          </w:tcPr>
          <w:p w14:paraId="72406AAB" w14:textId="77777777" w:rsidR="001911B3" w:rsidRPr="0030592A" w:rsidRDefault="001911B3" w:rsidP="00675027">
            <w:pPr>
              <w:tabs>
                <w:tab w:val="left" w:pos="0"/>
              </w:tabs>
              <w:jc w:val="both"/>
              <w:rPr>
                <w:b/>
                <w:bCs/>
                <w:i/>
                <w:iCs/>
                <w:sz w:val="22"/>
              </w:rPr>
            </w:pPr>
            <w:r w:rsidRPr="0030592A">
              <w:rPr>
                <w:b/>
                <w:bCs/>
                <w:i/>
                <w:iCs/>
                <w:sz w:val="22"/>
              </w:rPr>
              <w:t>4. Galimos neigiamos priimto projekto pasekmės ir kokių priemonių reikėtų imtis, kad tokių pasekmių būtų išvengta.</w:t>
            </w:r>
          </w:p>
        </w:tc>
      </w:tr>
      <w:tr w:rsidR="0030592A" w:rsidRPr="0030592A" w14:paraId="5542558E" w14:textId="77777777" w:rsidTr="00675027">
        <w:tc>
          <w:tcPr>
            <w:tcW w:w="9741" w:type="dxa"/>
          </w:tcPr>
          <w:p w14:paraId="08558E57" w14:textId="77777777" w:rsidR="001911B3" w:rsidRPr="0030592A" w:rsidRDefault="001911B3" w:rsidP="008D2582">
            <w:pPr>
              <w:tabs>
                <w:tab w:val="left" w:pos="0"/>
              </w:tabs>
              <w:jc w:val="both"/>
              <w:rPr>
                <w:sz w:val="20"/>
              </w:rPr>
            </w:pPr>
            <w:r w:rsidRPr="0030592A">
              <w:rPr>
                <w:szCs w:val="24"/>
              </w:rPr>
              <w:t>Nenumatomos</w:t>
            </w:r>
          </w:p>
        </w:tc>
      </w:tr>
      <w:tr w:rsidR="0030592A" w:rsidRPr="0030592A" w14:paraId="5AFCEFC1" w14:textId="77777777" w:rsidTr="00675027">
        <w:tc>
          <w:tcPr>
            <w:tcW w:w="9741" w:type="dxa"/>
          </w:tcPr>
          <w:p w14:paraId="6CD8FA08" w14:textId="77777777" w:rsidR="001911B3" w:rsidRPr="0030592A" w:rsidRDefault="001911B3" w:rsidP="00675027">
            <w:pPr>
              <w:tabs>
                <w:tab w:val="left" w:pos="0"/>
              </w:tabs>
              <w:jc w:val="both"/>
              <w:rPr>
                <w:b/>
                <w:bCs/>
                <w:i/>
                <w:iCs/>
                <w:sz w:val="22"/>
              </w:rPr>
            </w:pPr>
            <w:r w:rsidRPr="0030592A">
              <w:rPr>
                <w:b/>
                <w:bCs/>
                <w:i/>
                <w:iCs/>
                <w:sz w:val="22"/>
              </w:rPr>
              <w:t>5. Kokie šios srities aktai tebegalioja (pateikiamas aktų sąrašas) ir kokius galiojančius aktus būtina pakeisti ar panaikinti, priėmus teikiamą projektą.</w:t>
            </w:r>
          </w:p>
        </w:tc>
      </w:tr>
      <w:tr w:rsidR="0030592A" w:rsidRPr="0030592A" w14:paraId="2AC918C3" w14:textId="77777777" w:rsidTr="00675027">
        <w:tc>
          <w:tcPr>
            <w:tcW w:w="9741" w:type="dxa"/>
          </w:tcPr>
          <w:p w14:paraId="348699DA" w14:textId="77777777" w:rsidR="001911B3" w:rsidRPr="0030592A" w:rsidRDefault="001911B3" w:rsidP="008D2582">
            <w:pPr>
              <w:tabs>
                <w:tab w:val="left" w:pos="0"/>
              </w:tabs>
              <w:jc w:val="both"/>
              <w:rPr>
                <w:sz w:val="22"/>
              </w:rPr>
            </w:pPr>
            <w:r w:rsidRPr="0030592A">
              <w:rPr>
                <w:szCs w:val="24"/>
              </w:rPr>
              <w:t>Jokių teisės aktų nereikia keisti nei naikinti.</w:t>
            </w:r>
          </w:p>
        </w:tc>
      </w:tr>
      <w:tr w:rsidR="0030592A" w:rsidRPr="0030592A" w14:paraId="71CB7254" w14:textId="77777777" w:rsidTr="00675027">
        <w:tc>
          <w:tcPr>
            <w:tcW w:w="9741" w:type="dxa"/>
          </w:tcPr>
          <w:p w14:paraId="7FC7BF23" w14:textId="77777777" w:rsidR="001911B3" w:rsidRPr="0030592A" w:rsidRDefault="001911B3" w:rsidP="00675027">
            <w:pPr>
              <w:tabs>
                <w:tab w:val="left" w:pos="0"/>
              </w:tabs>
              <w:rPr>
                <w:b/>
                <w:bCs/>
                <w:i/>
                <w:iCs/>
                <w:sz w:val="22"/>
              </w:rPr>
            </w:pPr>
            <w:r w:rsidRPr="0030592A">
              <w:rPr>
                <w:b/>
                <w:bCs/>
                <w:i/>
                <w:iCs/>
                <w:sz w:val="22"/>
              </w:rPr>
              <w:t>6. Projekto rengimo metu gauti specialistų vertinimai ir išvados, ekonominiai apskaičiavimai (sąmatos), konkretūs finansavimo šaltiniai.</w:t>
            </w:r>
          </w:p>
          <w:p w14:paraId="2CFC9ACD" w14:textId="77777777" w:rsidR="001911B3" w:rsidRPr="0030592A" w:rsidRDefault="001911B3" w:rsidP="008D2582">
            <w:pPr>
              <w:tabs>
                <w:tab w:val="left" w:pos="0"/>
              </w:tabs>
              <w:rPr>
                <w:b/>
                <w:bCs/>
                <w:i/>
                <w:iCs/>
                <w:sz w:val="22"/>
              </w:rPr>
            </w:pPr>
            <w:r w:rsidRPr="0030592A">
              <w:rPr>
                <w:bCs/>
                <w:iCs/>
                <w:szCs w:val="24"/>
              </w:rPr>
              <w:t>Nebuvo gauta jokių siūlymų, finansavimas nereikalingas.</w:t>
            </w:r>
          </w:p>
        </w:tc>
      </w:tr>
      <w:tr w:rsidR="0030592A" w:rsidRPr="0030592A" w14:paraId="44EFE03D" w14:textId="77777777" w:rsidTr="00675027">
        <w:tc>
          <w:tcPr>
            <w:tcW w:w="9741" w:type="dxa"/>
          </w:tcPr>
          <w:p w14:paraId="24EDE1C6" w14:textId="77777777" w:rsidR="001911B3" w:rsidRPr="0030592A" w:rsidRDefault="001911B3" w:rsidP="00675027">
            <w:pPr>
              <w:tabs>
                <w:tab w:val="left" w:pos="0"/>
              </w:tabs>
              <w:jc w:val="both"/>
              <w:rPr>
                <w:b/>
                <w:i/>
                <w:sz w:val="22"/>
              </w:rPr>
            </w:pPr>
            <w:r w:rsidRPr="0030592A">
              <w:rPr>
                <w:b/>
                <w:i/>
                <w:sz w:val="22"/>
              </w:rPr>
              <w:t>7. Ar reikalingas projekto antikorupcinis vertinimas.</w:t>
            </w:r>
          </w:p>
          <w:p w14:paraId="54FB3A13" w14:textId="77777777" w:rsidR="001911B3" w:rsidRPr="0030592A" w:rsidRDefault="001911B3" w:rsidP="008D2582">
            <w:pPr>
              <w:tabs>
                <w:tab w:val="left" w:pos="0"/>
              </w:tabs>
              <w:jc w:val="both"/>
              <w:rPr>
                <w:sz w:val="22"/>
              </w:rPr>
            </w:pPr>
            <w:r w:rsidRPr="0030592A">
              <w:rPr>
                <w:sz w:val="22"/>
              </w:rPr>
              <w:t>Ne</w:t>
            </w:r>
          </w:p>
        </w:tc>
      </w:tr>
      <w:tr w:rsidR="0030592A" w:rsidRPr="0030592A" w14:paraId="110A19EE" w14:textId="77777777" w:rsidTr="00675027">
        <w:tc>
          <w:tcPr>
            <w:tcW w:w="9741" w:type="dxa"/>
          </w:tcPr>
          <w:p w14:paraId="417A6F3C" w14:textId="77777777" w:rsidR="001911B3" w:rsidRPr="0030592A" w:rsidRDefault="001911B3" w:rsidP="00675027">
            <w:pPr>
              <w:tabs>
                <w:tab w:val="left" w:pos="0"/>
              </w:tabs>
              <w:jc w:val="both"/>
              <w:rPr>
                <w:b/>
                <w:i/>
                <w:sz w:val="22"/>
              </w:rPr>
            </w:pPr>
            <w:r w:rsidRPr="0030592A">
              <w:rPr>
                <w:b/>
                <w:i/>
                <w:sz w:val="22"/>
              </w:rPr>
              <w:t>8. Projekto iniciatorius, autorius ar autorių grupė.</w:t>
            </w:r>
          </w:p>
        </w:tc>
      </w:tr>
      <w:tr w:rsidR="0030592A" w:rsidRPr="0030592A" w14:paraId="2791203D" w14:textId="77777777" w:rsidTr="00675027">
        <w:tc>
          <w:tcPr>
            <w:tcW w:w="9741" w:type="dxa"/>
          </w:tcPr>
          <w:p w14:paraId="4B917DBA" w14:textId="77777777" w:rsidR="001911B3" w:rsidRPr="0030592A" w:rsidRDefault="001911B3" w:rsidP="008D2582">
            <w:pPr>
              <w:tabs>
                <w:tab w:val="left" w:pos="0"/>
              </w:tabs>
              <w:jc w:val="both"/>
              <w:rPr>
                <w:sz w:val="22"/>
              </w:rPr>
            </w:pPr>
            <w:r w:rsidRPr="0030592A">
              <w:rPr>
                <w:szCs w:val="24"/>
              </w:rPr>
              <w:t xml:space="preserve">Jurbarko r. Skirsnemunės Jurgio Baltrušaičio pagrindinės mokyklos </w:t>
            </w:r>
            <w:r w:rsidRPr="0030592A">
              <w:rPr>
                <w:bCs/>
                <w:iCs/>
                <w:szCs w:val="24"/>
              </w:rPr>
              <w:t>direktorė Dainora Saulėnienė, Švietimo, kultūros ir sporto skyriaus vyriausioji specialistė Loreta Knašienė</w:t>
            </w:r>
          </w:p>
        </w:tc>
      </w:tr>
      <w:tr w:rsidR="0030592A" w:rsidRPr="0030592A" w14:paraId="67CAD9C5" w14:textId="77777777" w:rsidTr="00675027">
        <w:tc>
          <w:tcPr>
            <w:tcW w:w="9741" w:type="dxa"/>
          </w:tcPr>
          <w:p w14:paraId="058E8B92" w14:textId="77777777" w:rsidR="001911B3" w:rsidRPr="0030592A" w:rsidRDefault="001911B3" w:rsidP="00675027">
            <w:pPr>
              <w:tabs>
                <w:tab w:val="left" w:pos="0"/>
              </w:tabs>
              <w:rPr>
                <w:b/>
                <w:bCs/>
                <w:i/>
                <w:iCs/>
                <w:sz w:val="22"/>
              </w:rPr>
            </w:pPr>
            <w:r w:rsidRPr="0030592A">
              <w:rPr>
                <w:b/>
                <w:bCs/>
                <w:i/>
                <w:iCs/>
                <w:sz w:val="22"/>
              </w:rPr>
              <w:t>9. Kiti, autorių nuomone, reikalingi pagrindimai ir paaiškinimai.</w:t>
            </w:r>
          </w:p>
          <w:p w14:paraId="488D177C" w14:textId="77777777" w:rsidR="001911B3" w:rsidRPr="0030592A" w:rsidRDefault="001911B3" w:rsidP="008D2582">
            <w:pPr>
              <w:tabs>
                <w:tab w:val="left" w:pos="0"/>
              </w:tabs>
              <w:jc w:val="both"/>
              <w:rPr>
                <w:b/>
                <w:bCs/>
                <w:i/>
                <w:iCs/>
                <w:sz w:val="22"/>
              </w:rPr>
            </w:pPr>
            <w:r w:rsidRPr="0030592A">
              <w:rPr>
                <w:szCs w:val="24"/>
              </w:rPr>
              <w:t>Nebuvo</w:t>
            </w:r>
          </w:p>
        </w:tc>
      </w:tr>
      <w:tr w:rsidR="0030592A" w:rsidRPr="0030592A" w14:paraId="6CC657EC" w14:textId="77777777" w:rsidTr="00675027">
        <w:tc>
          <w:tcPr>
            <w:tcW w:w="9741" w:type="dxa"/>
          </w:tcPr>
          <w:p w14:paraId="6C113FB8" w14:textId="77777777" w:rsidR="001911B3" w:rsidRPr="0030592A" w:rsidRDefault="001911B3" w:rsidP="00675027">
            <w:pPr>
              <w:tabs>
                <w:tab w:val="left" w:pos="0"/>
              </w:tabs>
              <w:jc w:val="both"/>
              <w:rPr>
                <w:b/>
                <w:i/>
                <w:sz w:val="22"/>
              </w:rPr>
            </w:pPr>
            <w:r w:rsidRPr="0030592A">
              <w:rPr>
                <w:b/>
                <w:i/>
                <w:sz w:val="22"/>
              </w:rPr>
              <w:t>10. Sprendimas įteikiamas (kam ir kiek egz.).</w:t>
            </w:r>
          </w:p>
        </w:tc>
      </w:tr>
      <w:tr w:rsidR="001911B3" w:rsidRPr="0030592A" w14:paraId="6732B031" w14:textId="77777777" w:rsidTr="00675027">
        <w:tc>
          <w:tcPr>
            <w:tcW w:w="9741" w:type="dxa"/>
          </w:tcPr>
          <w:p w14:paraId="1027F019" w14:textId="77777777" w:rsidR="001911B3" w:rsidRPr="0030592A" w:rsidRDefault="001911B3" w:rsidP="00675027">
            <w:pPr>
              <w:tabs>
                <w:tab w:val="left" w:pos="0"/>
              </w:tabs>
              <w:jc w:val="both"/>
              <w:rPr>
                <w:b/>
                <w:i/>
                <w:sz w:val="22"/>
              </w:rPr>
            </w:pPr>
            <w:r w:rsidRPr="0030592A">
              <w:rPr>
                <w:szCs w:val="24"/>
              </w:rPr>
              <w:t>Po 1 egz. į bylą, Švietimo, kultūros ir sporto skyriui – per DVS, Jurbarko r. Skirsnemunės Jurgio Baltrušaičio pagrindinei mokyklai – el. paštu.</w:t>
            </w:r>
          </w:p>
        </w:tc>
      </w:tr>
    </w:tbl>
    <w:p w14:paraId="1E9E4216" w14:textId="77777777" w:rsidR="006A29E6" w:rsidRPr="0030592A" w:rsidRDefault="006A29E6" w:rsidP="006A29E6"/>
    <w:p w14:paraId="385A0A41" w14:textId="77777777" w:rsidR="00B668F0" w:rsidRPr="0030592A" w:rsidRDefault="00B668F0" w:rsidP="00B668F0">
      <w:r w:rsidRPr="0030592A">
        <w:t>Parengė</w:t>
      </w:r>
    </w:p>
    <w:p w14:paraId="7148254B" w14:textId="77777777" w:rsidR="00B668F0" w:rsidRPr="0030592A" w:rsidRDefault="008059B1" w:rsidP="00B668F0">
      <w:pPr>
        <w:pStyle w:val="Antrats"/>
        <w:tabs>
          <w:tab w:val="clear" w:pos="4153"/>
          <w:tab w:val="clear" w:pos="8306"/>
        </w:tabs>
        <w:rPr>
          <w:lang w:eastAsia="de-DE"/>
        </w:rPr>
      </w:pPr>
      <w:r w:rsidRPr="0030592A">
        <w:rPr>
          <w:lang w:eastAsia="de-DE"/>
        </w:rPr>
        <w:fldChar w:fldCharType="begin">
          <w:ffData>
            <w:name w:val="CREATOR_SHOWS"/>
            <w:enabled/>
            <w:calcOnExit w:val="0"/>
            <w:textInput>
              <w:default w:val="{$CREATOR_SHOWS}"/>
            </w:textInput>
          </w:ffData>
        </w:fldChar>
      </w:r>
      <w:r w:rsidR="00B668F0" w:rsidRPr="0030592A">
        <w:rPr>
          <w:lang w:eastAsia="de-DE"/>
        </w:rPr>
        <w:instrText xml:space="preserve"> FORMTEXT </w:instrText>
      </w:r>
      <w:r w:rsidRPr="0030592A">
        <w:rPr>
          <w:lang w:eastAsia="de-DE"/>
        </w:rPr>
      </w:r>
      <w:r w:rsidRPr="0030592A">
        <w:rPr>
          <w:lang w:eastAsia="de-DE"/>
        </w:rPr>
        <w:fldChar w:fldCharType="separate"/>
      </w:r>
      <w:r w:rsidR="00B668F0" w:rsidRPr="0030592A">
        <w:rPr>
          <w:noProof/>
          <w:lang w:eastAsia="de-DE"/>
        </w:rPr>
        <w:t>Loreta Knašienė</w:t>
      </w:r>
      <w:r w:rsidRPr="0030592A">
        <w:rPr>
          <w:lang w:eastAsia="de-DE"/>
        </w:rPr>
        <w:fldChar w:fldCharType="end"/>
      </w:r>
    </w:p>
    <w:p w14:paraId="77CBAB99" w14:textId="77777777" w:rsidR="006A29E6" w:rsidRPr="0030592A" w:rsidRDefault="008059B1" w:rsidP="008D2582">
      <w:pPr>
        <w:pStyle w:val="Antrats"/>
        <w:tabs>
          <w:tab w:val="clear" w:pos="4153"/>
          <w:tab w:val="clear" w:pos="8306"/>
        </w:tabs>
      </w:pPr>
      <w:r w:rsidRPr="0030592A">
        <w:fldChar w:fldCharType="begin">
          <w:ffData>
            <w:name w:val="NOW_DATE1"/>
            <w:enabled/>
            <w:calcOnExit w:val="0"/>
            <w:textInput>
              <w:default w:val="{$NOW_DATE1}"/>
            </w:textInput>
          </w:ffData>
        </w:fldChar>
      </w:r>
      <w:r w:rsidR="00A93FA4" w:rsidRPr="0030592A">
        <w:instrText xml:space="preserve"> FORMTEXT </w:instrText>
      </w:r>
      <w:r w:rsidRPr="0030592A">
        <w:fldChar w:fldCharType="separate"/>
      </w:r>
      <w:r w:rsidR="00B668F0" w:rsidRPr="0030592A">
        <w:rPr>
          <w:noProof/>
        </w:rPr>
        <w:t>2024-05-10</w:t>
      </w:r>
      <w:r w:rsidRPr="0030592A">
        <w:rPr>
          <w:noProof/>
        </w:rPr>
        <w:fldChar w:fldCharType="end"/>
      </w:r>
    </w:p>
    <w:sectPr w:rsidR="006A29E6" w:rsidRPr="0030592A" w:rsidSect="009D011B">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19D60" w14:textId="77777777" w:rsidR="009D011B" w:rsidRDefault="009D011B">
      <w:r>
        <w:separator/>
      </w:r>
    </w:p>
  </w:endnote>
  <w:endnote w:type="continuationSeparator" w:id="0">
    <w:p w14:paraId="6DE01D52" w14:textId="77777777" w:rsidR="009D011B" w:rsidRDefault="009D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9A76B8" w14:textId="77777777" w:rsidR="009D011B" w:rsidRDefault="009D011B">
      <w:r>
        <w:separator/>
      </w:r>
    </w:p>
  </w:footnote>
  <w:footnote w:type="continuationSeparator" w:id="0">
    <w:p w14:paraId="0E83667A" w14:textId="77777777" w:rsidR="009D011B" w:rsidRDefault="009D0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CBFF3" w14:textId="77777777" w:rsidR="00FC1CD3" w:rsidRDefault="008059B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E2CB68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01EE8" w14:textId="77777777" w:rsidR="00FC1CD3" w:rsidRDefault="00FC1CD3">
    <w:pPr>
      <w:pStyle w:val="Antrats"/>
      <w:framePr w:wrap="around" w:vAnchor="text" w:hAnchor="margin" w:xAlign="center" w:y="1"/>
      <w:rPr>
        <w:rStyle w:val="Puslapionumeris"/>
      </w:rPr>
    </w:pPr>
  </w:p>
  <w:p w14:paraId="0CBE78F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112601"/>
    <w:multiLevelType w:val="hybridMultilevel"/>
    <w:tmpl w:val="B4384C22"/>
    <w:lvl w:ilvl="0" w:tplc="38523316">
      <w:start w:val="1"/>
      <w:numFmt w:val="decimal"/>
      <w:lvlText w:val="%1."/>
      <w:lvlJc w:val="left"/>
      <w:pPr>
        <w:ind w:left="784" w:hanging="360"/>
      </w:pPr>
      <w:rPr>
        <w:b w:val="0"/>
        <w:bCs w:val="0"/>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A1F1E28"/>
    <w:multiLevelType w:val="hybridMultilevel"/>
    <w:tmpl w:val="2E142D6C"/>
    <w:lvl w:ilvl="0" w:tplc="38523316">
      <w:start w:val="1"/>
      <w:numFmt w:val="decimal"/>
      <w:lvlText w:val="%1."/>
      <w:lvlJc w:val="left"/>
      <w:pPr>
        <w:ind w:left="848" w:hanging="360"/>
      </w:pPr>
      <w:rPr>
        <w:b w:val="0"/>
        <w:bCs w:val="0"/>
      </w:rPr>
    </w:lvl>
    <w:lvl w:ilvl="1" w:tplc="04270019" w:tentative="1">
      <w:start w:val="1"/>
      <w:numFmt w:val="lowerLetter"/>
      <w:lvlText w:val="%2."/>
      <w:lvlJc w:val="left"/>
      <w:pPr>
        <w:ind w:left="1504" w:hanging="360"/>
      </w:pPr>
    </w:lvl>
    <w:lvl w:ilvl="2" w:tplc="0427001B" w:tentative="1">
      <w:start w:val="1"/>
      <w:numFmt w:val="lowerRoman"/>
      <w:lvlText w:val="%3."/>
      <w:lvlJc w:val="right"/>
      <w:pPr>
        <w:ind w:left="2224" w:hanging="180"/>
      </w:pPr>
    </w:lvl>
    <w:lvl w:ilvl="3" w:tplc="0427000F" w:tentative="1">
      <w:start w:val="1"/>
      <w:numFmt w:val="decimal"/>
      <w:lvlText w:val="%4."/>
      <w:lvlJc w:val="left"/>
      <w:pPr>
        <w:ind w:left="2944" w:hanging="360"/>
      </w:pPr>
    </w:lvl>
    <w:lvl w:ilvl="4" w:tplc="04270019" w:tentative="1">
      <w:start w:val="1"/>
      <w:numFmt w:val="lowerLetter"/>
      <w:lvlText w:val="%5."/>
      <w:lvlJc w:val="left"/>
      <w:pPr>
        <w:ind w:left="3664" w:hanging="360"/>
      </w:pPr>
    </w:lvl>
    <w:lvl w:ilvl="5" w:tplc="0427001B" w:tentative="1">
      <w:start w:val="1"/>
      <w:numFmt w:val="lowerRoman"/>
      <w:lvlText w:val="%6."/>
      <w:lvlJc w:val="right"/>
      <w:pPr>
        <w:ind w:left="4384" w:hanging="180"/>
      </w:pPr>
    </w:lvl>
    <w:lvl w:ilvl="6" w:tplc="0427000F" w:tentative="1">
      <w:start w:val="1"/>
      <w:numFmt w:val="decimal"/>
      <w:lvlText w:val="%7."/>
      <w:lvlJc w:val="left"/>
      <w:pPr>
        <w:ind w:left="5104" w:hanging="360"/>
      </w:pPr>
    </w:lvl>
    <w:lvl w:ilvl="7" w:tplc="04270019" w:tentative="1">
      <w:start w:val="1"/>
      <w:numFmt w:val="lowerLetter"/>
      <w:lvlText w:val="%8."/>
      <w:lvlJc w:val="left"/>
      <w:pPr>
        <w:ind w:left="5824" w:hanging="360"/>
      </w:pPr>
    </w:lvl>
    <w:lvl w:ilvl="8" w:tplc="0427001B" w:tentative="1">
      <w:start w:val="1"/>
      <w:numFmt w:val="lowerRoman"/>
      <w:lvlText w:val="%9."/>
      <w:lvlJc w:val="right"/>
      <w:pPr>
        <w:ind w:left="6544" w:hanging="18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517575004">
    <w:abstractNumId w:val="5"/>
  </w:num>
  <w:num w:numId="2" w16cid:durableId="325982721">
    <w:abstractNumId w:val="2"/>
  </w:num>
  <w:num w:numId="3" w16cid:durableId="1208834949">
    <w:abstractNumId w:val="7"/>
  </w:num>
  <w:num w:numId="4" w16cid:durableId="1559051277">
    <w:abstractNumId w:val="1"/>
  </w:num>
  <w:num w:numId="5" w16cid:durableId="1333336779">
    <w:abstractNumId w:val="9"/>
  </w:num>
  <w:num w:numId="6" w16cid:durableId="1283028656">
    <w:abstractNumId w:val="8"/>
  </w:num>
  <w:num w:numId="7" w16cid:durableId="1488980802">
    <w:abstractNumId w:val="0"/>
  </w:num>
  <w:num w:numId="8" w16cid:durableId="374280484">
    <w:abstractNumId w:val="4"/>
  </w:num>
  <w:num w:numId="9" w16cid:durableId="659037687">
    <w:abstractNumId w:val="3"/>
  </w:num>
  <w:num w:numId="10" w16cid:durableId="2001424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280C"/>
    <w:rsid w:val="00117349"/>
    <w:rsid w:val="00124B53"/>
    <w:rsid w:val="0013367C"/>
    <w:rsid w:val="0015078A"/>
    <w:rsid w:val="00152F39"/>
    <w:rsid w:val="0016226A"/>
    <w:rsid w:val="00172D6E"/>
    <w:rsid w:val="00181E5E"/>
    <w:rsid w:val="00182224"/>
    <w:rsid w:val="001827DE"/>
    <w:rsid w:val="00186467"/>
    <w:rsid w:val="00190B66"/>
    <w:rsid w:val="001911B3"/>
    <w:rsid w:val="001952BC"/>
    <w:rsid w:val="001D4EA6"/>
    <w:rsid w:val="00203CFC"/>
    <w:rsid w:val="00207BCB"/>
    <w:rsid w:val="002216FA"/>
    <w:rsid w:val="00226341"/>
    <w:rsid w:val="002325F6"/>
    <w:rsid w:val="00234B9B"/>
    <w:rsid w:val="00246055"/>
    <w:rsid w:val="00251454"/>
    <w:rsid w:val="00281984"/>
    <w:rsid w:val="002A3E60"/>
    <w:rsid w:val="002E1F99"/>
    <w:rsid w:val="002F084E"/>
    <w:rsid w:val="002F4A2B"/>
    <w:rsid w:val="002F7E49"/>
    <w:rsid w:val="0030592A"/>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839B2"/>
    <w:rsid w:val="00593FFF"/>
    <w:rsid w:val="005B2122"/>
    <w:rsid w:val="005C31CD"/>
    <w:rsid w:val="005D1F24"/>
    <w:rsid w:val="005D5D46"/>
    <w:rsid w:val="005D5EA8"/>
    <w:rsid w:val="006046BD"/>
    <w:rsid w:val="00610F6E"/>
    <w:rsid w:val="006322AF"/>
    <w:rsid w:val="00641E12"/>
    <w:rsid w:val="006565DD"/>
    <w:rsid w:val="00673C21"/>
    <w:rsid w:val="00686E66"/>
    <w:rsid w:val="00697D48"/>
    <w:rsid w:val="006A29E6"/>
    <w:rsid w:val="006B72D3"/>
    <w:rsid w:val="006F35F0"/>
    <w:rsid w:val="0073170A"/>
    <w:rsid w:val="00732616"/>
    <w:rsid w:val="00734333"/>
    <w:rsid w:val="00744E20"/>
    <w:rsid w:val="007457FF"/>
    <w:rsid w:val="00771DAD"/>
    <w:rsid w:val="007860A8"/>
    <w:rsid w:val="007A3DDA"/>
    <w:rsid w:val="007E13A9"/>
    <w:rsid w:val="007E57D4"/>
    <w:rsid w:val="008030DA"/>
    <w:rsid w:val="008059B1"/>
    <w:rsid w:val="008118CB"/>
    <w:rsid w:val="00832B07"/>
    <w:rsid w:val="008554EA"/>
    <w:rsid w:val="00857A58"/>
    <w:rsid w:val="00874ADB"/>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2582"/>
    <w:rsid w:val="008E7416"/>
    <w:rsid w:val="008F41AE"/>
    <w:rsid w:val="008F651B"/>
    <w:rsid w:val="00930BCB"/>
    <w:rsid w:val="00931D64"/>
    <w:rsid w:val="0093337F"/>
    <w:rsid w:val="0096266A"/>
    <w:rsid w:val="0098095A"/>
    <w:rsid w:val="00992B19"/>
    <w:rsid w:val="009A6D33"/>
    <w:rsid w:val="009B5344"/>
    <w:rsid w:val="009C68F2"/>
    <w:rsid w:val="009D011B"/>
    <w:rsid w:val="009D5144"/>
    <w:rsid w:val="00A1347F"/>
    <w:rsid w:val="00A151E4"/>
    <w:rsid w:val="00A22F4C"/>
    <w:rsid w:val="00A30097"/>
    <w:rsid w:val="00A31AA9"/>
    <w:rsid w:val="00A50EB5"/>
    <w:rsid w:val="00A61F57"/>
    <w:rsid w:val="00A85052"/>
    <w:rsid w:val="00A93FA4"/>
    <w:rsid w:val="00AA3BDF"/>
    <w:rsid w:val="00AA4FEB"/>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E1416"/>
    <w:rsid w:val="00BF582B"/>
    <w:rsid w:val="00C0081B"/>
    <w:rsid w:val="00C02331"/>
    <w:rsid w:val="00C04267"/>
    <w:rsid w:val="00C13615"/>
    <w:rsid w:val="00C1630A"/>
    <w:rsid w:val="00C2636F"/>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150D6"/>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96207"/>
  <w15:docId w15:val="{C4B92BB8-FF8D-4C7D-BD0E-0B646648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2216F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7</Pages>
  <Words>11004</Words>
  <Characters>6273</Characters>
  <Application>Microsoft Office Word</Application>
  <DocSecurity>0</DocSecurity>
  <Lines>52</Lines>
  <Paragraphs>34</Paragraphs>
  <ScaleCrop>false</ScaleCrop>
  <Company>Sveikatos apsaugos ministerija</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2024-05-10T10:28:00Z</dcterms:created>
  <dcterms:modified xsi:type="dcterms:W3CDTF">2024-05-10T10:29:00Z</dcterms:modified>
</cp:coreProperties>
</file>