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159C2" w14:textId="77777777" w:rsidR="00FC1CD3" w:rsidRDefault="00F320CA" w:rsidP="00F320CA">
      <w:pPr>
        <w:jc w:val="right"/>
        <w:rPr>
          <w:lang w:val="en-US"/>
        </w:rPr>
      </w:pPr>
      <w:r>
        <w:t>Projektas</w:t>
      </w:r>
    </w:p>
    <w:p w14:paraId="209D65A8" w14:textId="77777777" w:rsidR="00F320CA" w:rsidRDefault="00F320CA">
      <w:pPr>
        <w:jc w:val="center"/>
        <w:rPr>
          <w:b/>
          <w:bCs/>
          <w:lang w:val="en-US"/>
        </w:rPr>
      </w:pPr>
    </w:p>
    <w:p w14:paraId="5151B360" w14:textId="77777777" w:rsidR="00FC1CD3" w:rsidRDefault="00F20019">
      <w:pPr>
        <w:jc w:val="center"/>
        <w:rPr>
          <w:b/>
        </w:rPr>
      </w:pPr>
      <w:r>
        <w:rPr>
          <w:b/>
          <w:lang w:val="en-US"/>
        </w:rPr>
        <w:t xml:space="preserve">JURBARKO RAJONO </w:t>
      </w:r>
      <w:r>
        <w:rPr>
          <w:b/>
        </w:rPr>
        <w:t>SAVIVALDYBĖS TARYBA</w:t>
      </w:r>
    </w:p>
    <w:p w14:paraId="465B3F71"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F563EC9" w14:textId="77777777">
        <w:trPr>
          <w:cantSplit/>
        </w:trPr>
        <w:tc>
          <w:tcPr>
            <w:tcW w:w="9654" w:type="dxa"/>
            <w:tcBorders>
              <w:top w:val="nil"/>
              <w:left w:val="nil"/>
              <w:bottom w:val="nil"/>
              <w:right w:val="nil"/>
            </w:tcBorders>
          </w:tcPr>
          <w:p w14:paraId="359DBC86" w14:textId="77777777" w:rsidR="00FC1CD3" w:rsidRDefault="00F20019">
            <w:pPr>
              <w:pStyle w:val="Antrat1"/>
              <w:rPr>
                <w:caps/>
                <w:szCs w:val="24"/>
                <w:lang w:val="lt-LT"/>
              </w:rPr>
            </w:pPr>
            <w:r>
              <w:rPr>
                <w:szCs w:val="24"/>
                <w:lang w:val="lt-LT"/>
              </w:rPr>
              <w:t>SPRENDIMAS</w:t>
            </w:r>
          </w:p>
        </w:tc>
      </w:tr>
      <w:bookmarkStart w:id="0" w:name="DOC_DATA"/>
      <w:tr w:rsidR="00FC1CD3" w14:paraId="49A54424" w14:textId="77777777">
        <w:trPr>
          <w:cantSplit/>
        </w:trPr>
        <w:tc>
          <w:tcPr>
            <w:tcW w:w="9654" w:type="dxa"/>
            <w:tcBorders>
              <w:top w:val="nil"/>
              <w:left w:val="nil"/>
              <w:bottom w:val="nil"/>
              <w:right w:val="nil"/>
            </w:tcBorders>
          </w:tcPr>
          <w:p w14:paraId="2AB3AA9E" w14:textId="77777777" w:rsidR="00FC1CD3" w:rsidRPr="00AE61D9" w:rsidRDefault="005B1827" w:rsidP="00B36446">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w:t>
            </w:r>
            <w:r w:rsidR="002930A8">
              <w:rPr>
                <w:b/>
                <w:noProof/>
              </w:rPr>
              <w:t xml:space="preserve">2023 METŲ </w:t>
            </w:r>
            <w:r w:rsidR="00F20019" w:rsidRPr="005231DA">
              <w:rPr>
                <w:b/>
                <w:noProof/>
              </w:rPr>
              <w:t>JURB</w:t>
            </w:r>
            <w:r w:rsidR="008568E7">
              <w:rPr>
                <w:b/>
                <w:noProof/>
              </w:rPr>
              <w:t xml:space="preserve">ARKO </w:t>
            </w:r>
            <w:r w:rsidR="00B36446">
              <w:rPr>
                <w:b/>
                <w:noProof/>
              </w:rPr>
              <w:t>NAUJAMIESČIO PROGIMNAZIJOS</w:t>
            </w:r>
            <w:r w:rsidR="00F20019" w:rsidRPr="005231DA">
              <w:rPr>
                <w:b/>
                <w:noProof/>
              </w:rPr>
              <w:t xml:space="preserve"> </w:t>
            </w:r>
            <w:r w:rsidR="008568E7">
              <w:rPr>
                <w:b/>
                <w:noProof/>
              </w:rPr>
              <w:t xml:space="preserve">METINIŲ </w:t>
            </w:r>
            <w:r w:rsidR="000252AB">
              <w:rPr>
                <w:b/>
                <w:noProof/>
              </w:rPr>
              <w:t>ATASKAITŲ RINKINI</w:t>
            </w:r>
            <w:r w:rsidR="002930A8">
              <w:rPr>
                <w:b/>
                <w:noProof/>
              </w:rPr>
              <w:t>O PATVIRTINIM</w:t>
            </w:r>
            <w:r w:rsidR="000252AB">
              <w:rPr>
                <w:b/>
                <w:noProof/>
              </w:rPr>
              <w:t>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3A7BF634" w14:textId="77777777">
        <w:trPr>
          <w:cantSplit/>
        </w:trPr>
        <w:tc>
          <w:tcPr>
            <w:tcW w:w="9654" w:type="dxa"/>
            <w:tcBorders>
              <w:top w:val="nil"/>
              <w:left w:val="nil"/>
              <w:bottom w:val="nil"/>
              <w:right w:val="nil"/>
            </w:tcBorders>
          </w:tcPr>
          <w:p w14:paraId="643403A0" w14:textId="77777777" w:rsidR="00FC1CD3" w:rsidRPr="00AE61D9" w:rsidRDefault="00FC1CD3">
            <w:pPr>
              <w:pStyle w:val="Antrats"/>
              <w:tabs>
                <w:tab w:val="left" w:pos="1296"/>
              </w:tabs>
              <w:jc w:val="center"/>
              <w:rPr>
                <w:b/>
                <w:caps/>
              </w:rPr>
            </w:pPr>
          </w:p>
        </w:tc>
      </w:tr>
      <w:tr w:rsidR="00FC1CD3" w14:paraId="7C236F67" w14:textId="77777777" w:rsidTr="00BA627E">
        <w:trPr>
          <w:cantSplit/>
          <w:trHeight w:val="359"/>
        </w:trPr>
        <w:tc>
          <w:tcPr>
            <w:tcW w:w="9654" w:type="dxa"/>
            <w:tcBorders>
              <w:top w:val="nil"/>
              <w:left w:val="nil"/>
              <w:bottom w:val="nil"/>
              <w:right w:val="nil"/>
            </w:tcBorders>
          </w:tcPr>
          <w:p w14:paraId="40A10401" w14:textId="77777777" w:rsidR="00FC1CD3" w:rsidRPr="00AE61D9" w:rsidRDefault="005B1827"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D7382F">
              <w:instrText xml:space="preserve"> FORMTEXT </w:instrText>
            </w:r>
            <w:r>
              <w:fldChar w:fldCharType="separate"/>
            </w:r>
            <w:r w:rsidR="00D7382F">
              <w:rPr>
                <w:noProof/>
              </w:rPr>
              <w:t>2024 m. gegužės 10 d.</w:t>
            </w:r>
            <w:r>
              <w:fldChar w:fldCharType="end"/>
            </w:r>
            <w:r w:rsidR="00D7382F">
              <w:t xml:space="preserve"> </w:t>
            </w:r>
            <w:r w:rsidR="00D7382F" w:rsidRPr="005231DA">
              <w:t xml:space="preserve"> Nr. </w:t>
            </w:r>
            <w:r w:rsidRPr="00AE61D9">
              <w:fldChar w:fldCharType="begin">
                <w:ffData>
                  <w:name w:val="SHOWS"/>
                  <w:enabled/>
                  <w:calcOnExit w:val="0"/>
                  <w:textInput>
                    <w:default w:val="{$SHOWS}"/>
                  </w:textInput>
                </w:ffData>
              </w:fldChar>
            </w:r>
            <w:r w:rsidR="00D7382F" w:rsidRPr="005231DA">
              <w:instrText xml:space="preserve"> FORMTEXT </w:instrText>
            </w:r>
            <w:r w:rsidRPr="00AE61D9">
              <w:fldChar w:fldCharType="separate"/>
            </w:r>
            <w:r w:rsidR="00D7382F" w:rsidRPr="005231DA">
              <w:rPr>
                <w:noProof/>
              </w:rPr>
              <w:t>TSP-154</w:t>
            </w:r>
            <w:r w:rsidRPr="00AE61D9">
              <w:fldChar w:fldCharType="end"/>
            </w:r>
          </w:p>
        </w:tc>
      </w:tr>
      <w:tr w:rsidR="00FC1CD3" w14:paraId="1FA6B4DA" w14:textId="77777777">
        <w:trPr>
          <w:cantSplit/>
        </w:trPr>
        <w:tc>
          <w:tcPr>
            <w:tcW w:w="9654" w:type="dxa"/>
            <w:tcBorders>
              <w:top w:val="nil"/>
              <w:left w:val="nil"/>
              <w:bottom w:val="nil"/>
              <w:right w:val="nil"/>
            </w:tcBorders>
          </w:tcPr>
          <w:p w14:paraId="7675C8D6" w14:textId="77777777" w:rsidR="00FC1CD3" w:rsidRDefault="00F20019">
            <w:pPr>
              <w:jc w:val="center"/>
            </w:pPr>
            <w:r>
              <w:t>Jurbarkas</w:t>
            </w:r>
          </w:p>
        </w:tc>
      </w:tr>
    </w:tbl>
    <w:p w14:paraId="5974D374" w14:textId="77777777" w:rsidR="00FC1CD3" w:rsidRDefault="00FC1CD3">
      <w:pPr>
        <w:jc w:val="both"/>
      </w:pPr>
    </w:p>
    <w:p w14:paraId="71E0F52F" w14:textId="6AE7941B" w:rsidR="00931DA8" w:rsidRDefault="008568E7" w:rsidP="00931DA8">
      <w:pPr>
        <w:jc w:val="both"/>
        <w:rPr>
          <w:sz w:val="22"/>
        </w:rPr>
      </w:pPr>
      <w:bookmarkStart w:id="1" w:name="_Hlk163632176"/>
      <w:r>
        <w:rPr>
          <w:szCs w:val="24"/>
        </w:rPr>
        <w:tab/>
      </w:r>
      <w:r w:rsidR="00A809D6" w:rsidRPr="00A809D6">
        <w:rPr>
          <w:szCs w:val="24"/>
        </w:rPr>
        <w:t>Vadovaudamasi Lietuvos Respublikos vietos savivaldos įstatymo 15 straipsnio 3 dalies 1 punktu, Lietuvos Respublikos viešojo sektoriaus atskaitomybės įstatymo 6 straipsnio 1 dalimi</w:t>
      </w:r>
      <w:r w:rsidR="008D6AD8">
        <w:rPr>
          <w:szCs w:val="24"/>
        </w:rPr>
        <w:t>,</w:t>
      </w:r>
      <w:r w:rsidR="00A809D6" w:rsidRPr="00A809D6">
        <w:rPr>
          <w:szCs w:val="24"/>
        </w:rPr>
        <w:t xml:space="preserve"> </w:t>
      </w:r>
      <w:r w:rsidR="006159F1" w:rsidRPr="0009078D">
        <w:rPr>
          <w:szCs w:val="24"/>
        </w:rPr>
        <w:t xml:space="preserve">Viešojo sektoriaus subjekto metinės veiklos ataskaitos ir viešojo sektoriaus subjektų grupės metinės veiklos ataskaitos rengimo tvarkos aprašo, patvirtinto Lietuvos Respublikos Vyriausybės 2019 m. vasario 13 d. nutarimu Nr. 135 „Dėl Viešojo </w:t>
      </w:r>
      <w:r w:rsidR="006159F1" w:rsidRPr="001471AC">
        <w:rPr>
          <w:szCs w:val="24"/>
        </w:rPr>
        <w:t>sektoriaus subjekto metinės veiklos ataskaitos ir viešojo sektoriaus subjektų grupės metinės veiklos ataskaitos rengimo tvarkos aprašo patvirtinimo“, 4</w:t>
      </w:r>
      <w:r w:rsidR="008A2651">
        <w:rPr>
          <w:szCs w:val="24"/>
        </w:rPr>
        <w:t> </w:t>
      </w:r>
      <w:r w:rsidR="00A809D6">
        <w:rPr>
          <w:szCs w:val="24"/>
        </w:rPr>
        <w:t xml:space="preserve"> </w:t>
      </w:r>
      <w:r w:rsidR="006159F1" w:rsidRPr="001471AC">
        <w:rPr>
          <w:szCs w:val="24"/>
        </w:rPr>
        <w:t>punktu</w:t>
      </w:r>
      <w:r w:rsidR="006159F1">
        <w:rPr>
          <w:szCs w:val="24"/>
        </w:rPr>
        <w:t xml:space="preserve"> </w:t>
      </w:r>
      <w:r w:rsidR="00C64AC0" w:rsidRPr="0003606D">
        <w:rPr>
          <w:szCs w:val="24"/>
        </w:rPr>
        <w:t xml:space="preserve">ir </w:t>
      </w:r>
      <w:r w:rsidR="00C64AC0" w:rsidRPr="008D6AD8">
        <w:rPr>
          <w:szCs w:val="24"/>
        </w:rPr>
        <w:t xml:space="preserve">atsižvelgdama į Jurbarko </w:t>
      </w:r>
      <w:r w:rsidR="00B36446">
        <w:rPr>
          <w:szCs w:val="24"/>
        </w:rPr>
        <w:t xml:space="preserve">Naujamiesčio progimnazijos </w:t>
      </w:r>
      <w:r w:rsidR="00C64AC0" w:rsidRPr="00265861">
        <w:rPr>
          <w:szCs w:val="24"/>
        </w:rPr>
        <w:t>202</w:t>
      </w:r>
      <w:r w:rsidR="006159F1" w:rsidRPr="00265861">
        <w:rPr>
          <w:szCs w:val="24"/>
        </w:rPr>
        <w:t>4</w:t>
      </w:r>
      <w:r w:rsidR="00C64AC0" w:rsidRPr="00265861">
        <w:rPr>
          <w:szCs w:val="24"/>
        </w:rPr>
        <w:t xml:space="preserve"> m. </w:t>
      </w:r>
      <w:r w:rsidR="001913A1">
        <w:rPr>
          <w:szCs w:val="24"/>
        </w:rPr>
        <w:br/>
      </w:r>
      <w:r w:rsidR="00D7382F" w:rsidRPr="00265861">
        <w:rPr>
          <w:szCs w:val="24"/>
        </w:rPr>
        <w:t xml:space="preserve">gegužės </w:t>
      </w:r>
      <w:r w:rsidR="001913A1">
        <w:rPr>
          <w:szCs w:val="24"/>
        </w:rPr>
        <w:t>8</w:t>
      </w:r>
      <w:r w:rsidR="00D7382F" w:rsidRPr="00265861">
        <w:rPr>
          <w:szCs w:val="24"/>
        </w:rPr>
        <w:t xml:space="preserve"> </w:t>
      </w:r>
      <w:r w:rsidR="00C64AC0" w:rsidRPr="00265861">
        <w:rPr>
          <w:szCs w:val="24"/>
        </w:rPr>
        <w:t xml:space="preserve"> d. </w:t>
      </w:r>
      <w:r w:rsidR="00C64AC0" w:rsidRPr="001913A1">
        <w:rPr>
          <w:szCs w:val="24"/>
        </w:rPr>
        <w:t>raštą Nr.</w:t>
      </w:r>
      <w:r w:rsidR="00931DA8" w:rsidRPr="001913A1">
        <w:rPr>
          <w:szCs w:val="24"/>
        </w:rPr>
        <w:t xml:space="preserve"> </w:t>
      </w:r>
      <w:r w:rsidR="001913A1" w:rsidRPr="001913A1">
        <w:rPr>
          <w:szCs w:val="24"/>
        </w:rPr>
        <w:t xml:space="preserve">V6-49 </w:t>
      </w:r>
      <w:r w:rsidR="00931DA8" w:rsidRPr="001913A1">
        <w:t>„Dėl 2023</w:t>
      </w:r>
      <w:r w:rsidR="00931DA8">
        <w:t xml:space="preserve"> metų metinių</w:t>
      </w:r>
      <w:r w:rsidR="001913A1">
        <w:t xml:space="preserve"> ataskaitų rinkinio pateikimo</w:t>
      </w:r>
      <w:r w:rsidR="00931DA8">
        <w:t>“,</w:t>
      </w:r>
    </w:p>
    <w:p w14:paraId="5E2B096E" w14:textId="77777777" w:rsidR="00C64AC0" w:rsidRPr="0003606D" w:rsidRDefault="00C64AC0" w:rsidP="00A809D6">
      <w:pPr>
        <w:ind w:firstLine="720"/>
        <w:jc w:val="both"/>
        <w:rPr>
          <w:szCs w:val="24"/>
        </w:rPr>
      </w:pPr>
      <w:r w:rsidRPr="0003606D">
        <w:rPr>
          <w:szCs w:val="24"/>
        </w:rPr>
        <w:t>Jurbarko rajono savivaldybės taryba</w:t>
      </w:r>
      <w:r w:rsidRPr="00A809D6">
        <w:rPr>
          <w:szCs w:val="24"/>
        </w:rPr>
        <w:t xml:space="preserve"> </w:t>
      </w:r>
      <w:r w:rsidRPr="00A809D6">
        <w:rPr>
          <w:spacing w:val="80"/>
          <w:szCs w:val="24"/>
        </w:rPr>
        <w:t>nusprendži</w:t>
      </w:r>
      <w:r w:rsidRPr="0003606D">
        <w:rPr>
          <w:szCs w:val="24"/>
        </w:rPr>
        <w:t>a:</w:t>
      </w:r>
    </w:p>
    <w:p w14:paraId="34159675" w14:textId="77777777" w:rsidR="002930A8" w:rsidRPr="0009078D" w:rsidRDefault="002930A8" w:rsidP="002930A8">
      <w:pPr>
        <w:tabs>
          <w:tab w:val="left" w:pos="709"/>
        </w:tabs>
        <w:suppressAutoHyphens/>
        <w:ind w:firstLine="709"/>
        <w:jc w:val="both"/>
        <w:rPr>
          <w:szCs w:val="24"/>
        </w:rPr>
      </w:pPr>
      <w:r>
        <w:rPr>
          <w:szCs w:val="24"/>
        </w:rPr>
        <w:t>Patvirtinti</w:t>
      </w:r>
      <w:r w:rsidR="008D6AD8" w:rsidRPr="008D6AD8">
        <w:rPr>
          <w:szCs w:val="24"/>
        </w:rPr>
        <w:t xml:space="preserve"> </w:t>
      </w:r>
      <w:r w:rsidR="008D6AD8" w:rsidRPr="0003606D">
        <w:rPr>
          <w:szCs w:val="24"/>
        </w:rPr>
        <w:t xml:space="preserve">Jurbarko </w:t>
      </w:r>
      <w:r w:rsidR="00B36446">
        <w:rPr>
          <w:szCs w:val="24"/>
        </w:rPr>
        <w:t xml:space="preserve">Naujamiesčio progimnazijos </w:t>
      </w:r>
      <w:r w:rsidR="008D6AD8">
        <w:rPr>
          <w:szCs w:val="24"/>
        </w:rPr>
        <w:t>2023 metų metinių ataskaitų rinkinį</w:t>
      </w:r>
      <w:r w:rsidRPr="0009078D">
        <w:rPr>
          <w:szCs w:val="24"/>
        </w:rPr>
        <w:t>:</w:t>
      </w:r>
    </w:p>
    <w:p w14:paraId="3B39C3A5" w14:textId="77777777" w:rsidR="002930A8" w:rsidRPr="0009078D" w:rsidRDefault="002930A8" w:rsidP="002930A8">
      <w:pPr>
        <w:numPr>
          <w:ilvl w:val="0"/>
          <w:numId w:val="8"/>
        </w:numPr>
        <w:tabs>
          <w:tab w:val="left" w:pos="709"/>
          <w:tab w:val="left" w:pos="993"/>
        </w:tabs>
        <w:suppressAutoHyphens/>
        <w:ind w:left="0" w:firstLine="709"/>
        <w:jc w:val="both"/>
        <w:rPr>
          <w:szCs w:val="24"/>
        </w:rPr>
      </w:pPr>
      <w:r w:rsidRPr="0003606D">
        <w:rPr>
          <w:szCs w:val="24"/>
        </w:rPr>
        <w:t xml:space="preserve">Jurbarko </w:t>
      </w:r>
      <w:r w:rsidR="00B36446">
        <w:rPr>
          <w:szCs w:val="24"/>
        </w:rPr>
        <w:t xml:space="preserve">Naujamiesčio progimnazijos </w:t>
      </w:r>
      <w:r w:rsidRPr="0009078D">
        <w:rPr>
          <w:szCs w:val="24"/>
        </w:rPr>
        <w:t>2023 metų veiklos ataskait</w:t>
      </w:r>
      <w:r>
        <w:rPr>
          <w:szCs w:val="24"/>
        </w:rPr>
        <w:t>ą</w:t>
      </w:r>
      <w:r w:rsidRPr="0009078D">
        <w:rPr>
          <w:szCs w:val="24"/>
        </w:rPr>
        <w:t xml:space="preserve"> (pridedama);</w:t>
      </w:r>
    </w:p>
    <w:p w14:paraId="3213732C" w14:textId="77777777" w:rsidR="002930A8" w:rsidRPr="0009078D" w:rsidRDefault="00505914" w:rsidP="002930A8">
      <w:pPr>
        <w:numPr>
          <w:ilvl w:val="0"/>
          <w:numId w:val="8"/>
        </w:numPr>
        <w:tabs>
          <w:tab w:val="left" w:pos="709"/>
          <w:tab w:val="left" w:pos="993"/>
        </w:tabs>
        <w:suppressAutoHyphens/>
        <w:ind w:left="0" w:firstLine="709"/>
        <w:jc w:val="both"/>
      </w:pPr>
      <w:r>
        <w:rPr>
          <w:szCs w:val="24"/>
        </w:rPr>
        <w:t xml:space="preserve">Jurbarko Naujamiesčio progimnazijos </w:t>
      </w:r>
      <w:r w:rsidR="00FE0B13">
        <w:rPr>
          <w:szCs w:val="24"/>
        </w:rPr>
        <w:t xml:space="preserve">2023 metų </w:t>
      </w:r>
      <w:r w:rsidR="002930A8" w:rsidRPr="0009078D">
        <w:rPr>
          <w:szCs w:val="24"/>
        </w:rPr>
        <w:t>finansinių ataskaitų rinkin</w:t>
      </w:r>
      <w:r w:rsidR="002930A8">
        <w:rPr>
          <w:szCs w:val="24"/>
        </w:rPr>
        <w:t>į</w:t>
      </w:r>
      <w:r w:rsidR="002930A8" w:rsidRPr="0009078D">
        <w:rPr>
          <w:szCs w:val="24"/>
        </w:rPr>
        <w:t xml:space="preserve"> (pridedama);</w:t>
      </w:r>
    </w:p>
    <w:p w14:paraId="2F363DD8" w14:textId="77777777" w:rsidR="002930A8" w:rsidRPr="0009078D" w:rsidRDefault="002930A8" w:rsidP="002930A8">
      <w:pPr>
        <w:numPr>
          <w:ilvl w:val="0"/>
          <w:numId w:val="8"/>
        </w:numPr>
        <w:tabs>
          <w:tab w:val="left" w:pos="709"/>
          <w:tab w:val="left" w:pos="993"/>
        </w:tabs>
        <w:suppressAutoHyphens/>
        <w:ind w:left="0" w:firstLine="709"/>
        <w:jc w:val="both"/>
      </w:pPr>
      <w:r w:rsidRPr="0003606D">
        <w:rPr>
          <w:szCs w:val="24"/>
        </w:rPr>
        <w:t xml:space="preserve">Jurbarko </w:t>
      </w:r>
      <w:r w:rsidR="00B36446">
        <w:rPr>
          <w:szCs w:val="24"/>
        </w:rPr>
        <w:t xml:space="preserve">Naujamiesčio progimnazijos </w:t>
      </w:r>
      <w:r w:rsidR="00FE0B13">
        <w:rPr>
          <w:szCs w:val="24"/>
        </w:rPr>
        <w:t xml:space="preserve">2023 metų </w:t>
      </w:r>
      <w:r w:rsidRPr="0009078D">
        <w:rPr>
          <w:szCs w:val="24"/>
        </w:rPr>
        <w:t>biudžeto vykdymo ataskaitų rinkin</w:t>
      </w:r>
      <w:r>
        <w:rPr>
          <w:szCs w:val="24"/>
        </w:rPr>
        <w:t>į</w:t>
      </w:r>
      <w:r w:rsidRPr="0009078D">
        <w:rPr>
          <w:szCs w:val="24"/>
        </w:rPr>
        <w:t xml:space="preserve"> (pridedama).</w:t>
      </w:r>
    </w:p>
    <w:p w14:paraId="4EEF5FA9" w14:textId="77777777" w:rsidR="00FC1CD3" w:rsidRDefault="00C64AC0" w:rsidP="002930A8">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bookmarkEnd w:id="1"/>
    <w:p w14:paraId="5035A837"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9770714" w14:textId="77777777">
        <w:trPr>
          <w:trHeight w:val="180"/>
        </w:trPr>
        <w:tc>
          <w:tcPr>
            <w:tcW w:w="4410" w:type="dxa"/>
          </w:tcPr>
          <w:p w14:paraId="35832D4F" w14:textId="77777777" w:rsidR="00FC1CD3" w:rsidRDefault="00F4316F">
            <w:r>
              <w:t>Savivaldybės meras</w:t>
            </w:r>
          </w:p>
        </w:tc>
        <w:tc>
          <w:tcPr>
            <w:tcW w:w="4410" w:type="dxa"/>
          </w:tcPr>
          <w:p w14:paraId="046DF5B0" w14:textId="77777777" w:rsidR="00FC1CD3" w:rsidRDefault="00FC1CD3">
            <w:pPr>
              <w:jc w:val="right"/>
            </w:pPr>
          </w:p>
        </w:tc>
      </w:tr>
    </w:tbl>
    <w:p w14:paraId="36574F33" w14:textId="77777777" w:rsidR="006159F1" w:rsidRDefault="006159F1"/>
    <w:p w14:paraId="4E863590" w14:textId="77777777" w:rsidR="002930A8" w:rsidRDefault="002930A8" w:rsidP="002930A8">
      <w:r>
        <w:t xml:space="preserve">Vizos: </w:t>
      </w:r>
    </w:p>
    <w:p w14:paraId="0DC1AD95" w14:textId="77777777" w:rsidR="002930A8" w:rsidRDefault="002930A8" w:rsidP="002930A8">
      <w:r>
        <w:t>Administracijos direktorė R. Vančienė</w:t>
      </w:r>
    </w:p>
    <w:p w14:paraId="5A2CDF8E" w14:textId="77777777" w:rsidR="002930A8" w:rsidRDefault="002930A8" w:rsidP="002930A8">
      <w:r>
        <w:t xml:space="preserve">Teisės ir civilinės metrikacijos skyriaus vedėja O. Sutkaitienė </w:t>
      </w:r>
    </w:p>
    <w:p w14:paraId="06892DCB" w14:textId="77777777" w:rsidR="002930A8" w:rsidRDefault="002930A8" w:rsidP="002930A8">
      <w:r>
        <w:t>Tarybos posėdžių sekretorė D. Dačkauskaitė</w:t>
      </w:r>
    </w:p>
    <w:p w14:paraId="57AE8B1A" w14:textId="77777777" w:rsidR="002930A8" w:rsidRDefault="002930A8" w:rsidP="002930A8">
      <w:r>
        <w:t>Dokumentų ir viešųjų ryšių skyriaus vyr. specialistas A. Gvildys</w:t>
      </w:r>
    </w:p>
    <w:p w14:paraId="5E1B53CA" w14:textId="77777777" w:rsidR="002930A8" w:rsidRDefault="002930A8" w:rsidP="002930A8">
      <w:r>
        <w:t>Švietimo, kultūros ir sporto skyriaus vedėja A. Baliukynaitė</w:t>
      </w:r>
    </w:p>
    <w:p w14:paraId="596A4313" w14:textId="77777777" w:rsidR="00D83E1B" w:rsidRDefault="00D83E1B" w:rsidP="00D83E1B">
      <w:pPr>
        <w:rPr>
          <w:sz w:val="22"/>
        </w:rPr>
      </w:pPr>
      <w:r>
        <w:t xml:space="preserve">Finansų skyriaus vyr. specialistė, laikinai vykdanti </w:t>
      </w:r>
      <w:r w:rsidRPr="005E666E">
        <w:t>vedėjo funkcijas</w:t>
      </w:r>
      <w:r w:rsidR="000679C1" w:rsidRPr="005E666E">
        <w:t>,</w:t>
      </w:r>
      <w:r w:rsidRPr="005E666E">
        <w:t xml:space="preserve"> A</w:t>
      </w:r>
      <w:r>
        <w:t>. Narušienė</w:t>
      </w:r>
    </w:p>
    <w:p w14:paraId="5C9C0FCF" w14:textId="77777777" w:rsidR="002930A8" w:rsidRDefault="002930A8" w:rsidP="002930A8"/>
    <w:p w14:paraId="6A176538" w14:textId="77777777" w:rsidR="00190B66" w:rsidRDefault="00190B66"/>
    <w:p w14:paraId="1E92FA33" w14:textId="77777777" w:rsidR="00F320CA" w:rsidRDefault="00F320CA" w:rsidP="00F320CA">
      <w:r>
        <w:t>Parengė</w:t>
      </w:r>
    </w:p>
    <w:bookmarkStart w:id="2" w:name="CREATOR_SHOWS"/>
    <w:p w14:paraId="07953CBD" w14:textId="77777777" w:rsidR="00D93DCC" w:rsidRDefault="005B1827" w:rsidP="00107C26">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D7382F">
        <w:rPr>
          <w:noProof/>
          <w:lang w:eastAsia="de-DE"/>
        </w:rPr>
        <w:t>Dalia Jaramavicienė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w:t>
      </w:r>
      <w:r w:rsidR="00D7382F">
        <w:rPr>
          <w:noProof/>
          <w:lang w:eastAsia="de-DE"/>
        </w:rPr>
        <w:t>85 49 835</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D7382F">
        <w:rPr>
          <w:noProof/>
          <w:lang w:eastAsia="de-DE"/>
        </w:rPr>
        <w:t>dalia.jaramaviciene@jurbarkas.lt</w:t>
      </w:r>
      <w:r>
        <w:rPr>
          <w:lang w:eastAsia="de-DE"/>
        </w:rPr>
        <w:fldChar w:fldCharType="end"/>
      </w:r>
      <w:bookmarkEnd w:id="4"/>
    </w:p>
    <w:p w14:paraId="0347D9B5" w14:textId="77777777" w:rsidR="00D7382F" w:rsidRDefault="00D7382F" w:rsidP="00D7382F">
      <w:pPr>
        <w:sectPr w:rsidR="00D7382F" w:rsidSect="008A7709">
          <w:headerReference w:type="even" r:id="rId7"/>
          <w:headerReference w:type="default" r:id="rId8"/>
          <w:footerReference w:type="even" r:id="rId9"/>
          <w:footerReference w:type="default" r:id="rId10"/>
          <w:headerReference w:type="first" r:id="rId11"/>
          <w:footerReference w:type="first" r:id="rId12"/>
          <w:pgSz w:w="11906" w:h="16838" w:code="9"/>
          <w:pgMar w:top="1134" w:right="680" w:bottom="1134" w:left="1701" w:header="1134" w:footer="726" w:gutter="0"/>
          <w:cols w:space="1296"/>
          <w:titlePg/>
          <w:docGrid w:linePitch="360"/>
        </w:sectPr>
      </w:pPr>
    </w:p>
    <w:p w14:paraId="7677AD52" w14:textId="77777777" w:rsidR="00F41211" w:rsidRDefault="00F41211" w:rsidP="00F41211">
      <w:pPr>
        <w:tabs>
          <w:tab w:val="left" w:pos="4820"/>
        </w:tabs>
        <w:ind w:left="5245" w:firstLine="4678"/>
      </w:pPr>
      <w:r>
        <w:lastRenderedPageBreak/>
        <w:t>PATVIRTINTA</w:t>
      </w:r>
    </w:p>
    <w:p w14:paraId="68412850" w14:textId="77777777" w:rsidR="00F41211" w:rsidRDefault="00F41211" w:rsidP="00F41211">
      <w:pPr>
        <w:ind w:left="5245" w:firstLine="4678"/>
      </w:pPr>
      <w:r>
        <w:t xml:space="preserve">Jurbarko rajono savivaldybės tarybos </w:t>
      </w:r>
    </w:p>
    <w:p w14:paraId="26B469D8" w14:textId="77777777" w:rsidR="00F41211" w:rsidRDefault="005B1827" w:rsidP="00F41211">
      <w:pPr>
        <w:ind w:left="5245" w:firstLine="4678"/>
      </w:pPr>
      <w:r>
        <w:fldChar w:fldCharType="begin">
          <w:ffData>
            <w:name w:val="NOW_WORD_DATE"/>
            <w:enabled/>
            <w:calcOnExit w:val="0"/>
            <w:textInput>
              <w:default w:val="{$NOW_WORD_DATE}"/>
            </w:textInput>
          </w:ffData>
        </w:fldChar>
      </w:r>
      <w:r w:rsidR="00F41211">
        <w:instrText xml:space="preserve"> FORMTEXT </w:instrText>
      </w:r>
      <w:r>
        <w:fldChar w:fldCharType="separate"/>
      </w:r>
      <w:r w:rsidR="00F41211">
        <w:rPr>
          <w:noProof/>
        </w:rPr>
        <w:t>2024 m. gegužės 10 d.</w:t>
      </w:r>
      <w:r>
        <w:fldChar w:fldCharType="end"/>
      </w:r>
      <w:r w:rsidR="00F41211">
        <w:t xml:space="preserve"> sprendimu Nr. </w:t>
      </w:r>
      <w:r>
        <w:fldChar w:fldCharType="begin">
          <w:ffData>
            <w:name w:val="SHOWS"/>
            <w:enabled/>
            <w:calcOnExit w:val="0"/>
            <w:textInput>
              <w:default w:val="{$SHOWS}"/>
            </w:textInput>
          </w:ffData>
        </w:fldChar>
      </w:r>
      <w:r w:rsidR="00F41211">
        <w:instrText xml:space="preserve"> FORMTEXT </w:instrText>
      </w:r>
      <w:r>
        <w:fldChar w:fldCharType="separate"/>
      </w:r>
      <w:r w:rsidR="00F41211">
        <w:rPr>
          <w:noProof/>
        </w:rPr>
        <w:t>TSP-154</w:t>
      </w:r>
      <w:r>
        <w:fldChar w:fldCharType="end"/>
      </w:r>
    </w:p>
    <w:p w14:paraId="724D42B5" w14:textId="77777777" w:rsidR="00505914" w:rsidRDefault="00505914" w:rsidP="00505914">
      <w:pPr>
        <w:suppressAutoHyphens/>
        <w:spacing w:after="120"/>
        <w:jc w:val="center"/>
        <w:textAlignment w:val="baseline"/>
        <w:rPr>
          <w:b/>
          <w:bCs/>
          <w:szCs w:val="24"/>
        </w:rPr>
      </w:pPr>
    </w:p>
    <w:p w14:paraId="1904FF49" w14:textId="77777777" w:rsidR="00505914" w:rsidRDefault="00F41211" w:rsidP="00505914">
      <w:pPr>
        <w:suppressAutoHyphens/>
        <w:spacing w:after="120"/>
        <w:jc w:val="center"/>
        <w:textAlignment w:val="baseline"/>
        <w:rPr>
          <w:b/>
          <w:bCs/>
          <w:szCs w:val="24"/>
        </w:rPr>
      </w:pPr>
      <w:r>
        <w:rPr>
          <w:b/>
          <w:bCs/>
          <w:szCs w:val="24"/>
        </w:rPr>
        <w:t xml:space="preserve">JURBARKO </w:t>
      </w:r>
      <w:r w:rsidR="00B36446">
        <w:rPr>
          <w:b/>
          <w:bCs/>
          <w:szCs w:val="24"/>
        </w:rPr>
        <w:t xml:space="preserve">NAUJAMIESČIO PROGIMNAZIJOS </w:t>
      </w:r>
      <w:r>
        <w:rPr>
          <w:b/>
          <w:bCs/>
          <w:szCs w:val="24"/>
        </w:rPr>
        <w:t>2023 METŲ VEIKLOS ATASKAITA</w:t>
      </w:r>
    </w:p>
    <w:p w14:paraId="6FC24BCA" w14:textId="77777777" w:rsidR="00D7382F" w:rsidRPr="00505914" w:rsidRDefault="00D7382F" w:rsidP="00505914">
      <w:pPr>
        <w:suppressAutoHyphens/>
        <w:spacing w:after="120"/>
        <w:jc w:val="center"/>
        <w:textAlignment w:val="baseline"/>
        <w:rPr>
          <w:b/>
          <w:bCs/>
          <w:szCs w:val="24"/>
        </w:rPr>
      </w:pPr>
      <w:r>
        <w:rPr>
          <w:b/>
          <w:bCs/>
          <w:szCs w:val="24"/>
        </w:rPr>
        <w:t>VADOVO PRANEŠIMAS</w:t>
      </w:r>
    </w:p>
    <w:tbl>
      <w:tblPr>
        <w:tblW w:w="144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A0" w:firstRow="1" w:lastRow="0" w:firstColumn="1" w:lastColumn="0" w:noHBand="0" w:noVBand="0"/>
      </w:tblPr>
      <w:tblGrid>
        <w:gridCol w:w="14459"/>
      </w:tblGrid>
      <w:tr w:rsidR="00505914" w:rsidRPr="00505914" w14:paraId="71F384FD" w14:textId="77777777" w:rsidTr="00505914">
        <w:trPr>
          <w:trHeight w:val="470"/>
        </w:trPr>
        <w:tc>
          <w:tcPr>
            <w:tcW w:w="14459" w:type="dxa"/>
            <w:tcBorders>
              <w:top w:val="single" w:sz="4" w:space="0" w:color="auto"/>
              <w:left w:val="single" w:sz="4" w:space="0" w:color="auto"/>
              <w:bottom w:val="single" w:sz="4" w:space="0" w:color="auto"/>
              <w:right w:val="single" w:sz="4" w:space="0" w:color="auto"/>
            </w:tcBorders>
          </w:tcPr>
          <w:p w14:paraId="0BE26E09" w14:textId="77777777" w:rsidR="00505914" w:rsidRPr="00505914" w:rsidRDefault="00505914">
            <w:pPr>
              <w:tabs>
                <w:tab w:val="left" w:pos="1584"/>
              </w:tabs>
              <w:spacing w:line="256" w:lineRule="auto"/>
              <w:ind w:firstLine="671"/>
              <w:rPr>
                <w:rFonts w:eastAsia="Calibri"/>
                <w:b/>
                <w:kern w:val="2"/>
                <w:szCs w:val="24"/>
                <w:lang w:eastAsia="en-US"/>
              </w:rPr>
            </w:pPr>
            <w:r>
              <w:rPr>
                <w:rFonts w:eastAsia="Calibri"/>
                <w:kern w:val="2"/>
                <w:szCs w:val="24"/>
                <w:lang w:eastAsia="en-US"/>
              </w:rPr>
              <w:t>Įstaigos direktorė</w:t>
            </w:r>
            <w:r w:rsidRPr="00505914">
              <w:rPr>
                <w:rFonts w:eastAsia="Calibri"/>
                <w:kern w:val="2"/>
                <w:szCs w:val="24"/>
                <w:lang w:eastAsia="en-US"/>
              </w:rPr>
              <w:t xml:space="preserve"> – Alma </w:t>
            </w:r>
            <w:proofErr w:type="spellStart"/>
            <w:r w:rsidRPr="00505914">
              <w:rPr>
                <w:rFonts w:eastAsia="Calibri"/>
                <w:kern w:val="2"/>
                <w:szCs w:val="24"/>
                <w:lang w:eastAsia="en-US"/>
              </w:rPr>
              <w:t>Uznė</w:t>
            </w:r>
            <w:proofErr w:type="spellEnd"/>
            <w:r w:rsidRPr="00505914">
              <w:rPr>
                <w:rFonts w:eastAsia="Calibri"/>
                <w:kern w:val="2"/>
                <w:szCs w:val="24"/>
                <w:lang w:eastAsia="en-US"/>
              </w:rPr>
              <w:t>.</w:t>
            </w:r>
          </w:p>
          <w:p w14:paraId="08A4073F" w14:textId="77777777" w:rsidR="00505914" w:rsidRPr="00505914" w:rsidRDefault="00505914">
            <w:pPr>
              <w:tabs>
                <w:tab w:val="left" w:pos="1584"/>
              </w:tabs>
              <w:spacing w:line="256" w:lineRule="auto"/>
              <w:ind w:firstLine="671"/>
              <w:rPr>
                <w:rFonts w:eastAsia="Calibri"/>
                <w:kern w:val="2"/>
                <w:szCs w:val="24"/>
                <w:lang w:eastAsia="en-US"/>
              </w:rPr>
            </w:pPr>
            <w:r w:rsidRPr="00505914">
              <w:rPr>
                <w:rFonts w:eastAsia="Calibri"/>
                <w:kern w:val="2"/>
                <w:szCs w:val="24"/>
                <w:lang w:eastAsia="en-US"/>
              </w:rPr>
              <w:t xml:space="preserve">Tarybos pirmininkė – Aušra Žižienė, pradinių klasių mokytoja. </w:t>
            </w:r>
          </w:p>
          <w:p w14:paraId="17B6A34D" w14:textId="77777777" w:rsidR="00505914" w:rsidRPr="00505914" w:rsidRDefault="00505914">
            <w:pPr>
              <w:tabs>
                <w:tab w:val="left" w:pos="1584"/>
              </w:tabs>
              <w:spacing w:line="256" w:lineRule="auto"/>
              <w:ind w:firstLine="671"/>
              <w:rPr>
                <w:rFonts w:eastAsia="Calibri"/>
                <w:kern w:val="2"/>
                <w:szCs w:val="24"/>
                <w:lang w:eastAsia="en-US"/>
              </w:rPr>
            </w:pPr>
            <w:r w:rsidRPr="00505914">
              <w:rPr>
                <w:rFonts w:eastAsia="Calibri"/>
                <w:kern w:val="2"/>
                <w:szCs w:val="24"/>
                <w:lang w:eastAsia="en-US"/>
              </w:rPr>
              <w:t>Pagrindinė įstaigos veiklos rūšis – pagrindinis ugdymas.</w:t>
            </w:r>
          </w:p>
          <w:p w14:paraId="54A38947" w14:textId="77777777" w:rsidR="00505914" w:rsidRPr="00505914" w:rsidRDefault="00505914">
            <w:pPr>
              <w:tabs>
                <w:tab w:val="left" w:pos="1584"/>
              </w:tabs>
              <w:spacing w:line="256" w:lineRule="auto"/>
              <w:ind w:firstLine="671"/>
              <w:rPr>
                <w:kern w:val="2"/>
                <w:szCs w:val="24"/>
                <w:lang w:eastAsia="en-US"/>
              </w:rPr>
            </w:pPr>
            <w:r w:rsidRPr="00505914">
              <w:rPr>
                <w:kern w:val="2"/>
                <w:szCs w:val="24"/>
                <w:lang w:eastAsia="en-US"/>
              </w:rPr>
              <w:t>Kitos įstaigos veiklos rūšys – pradinis ugdymas.</w:t>
            </w:r>
          </w:p>
          <w:p w14:paraId="20D64D80" w14:textId="77777777" w:rsidR="00505914" w:rsidRPr="00505914" w:rsidRDefault="00505914">
            <w:pPr>
              <w:tabs>
                <w:tab w:val="left" w:pos="992"/>
              </w:tabs>
              <w:spacing w:line="256" w:lineRule="auto"/>
              <w:ind w:firstLine="709"/>
              <w:jc w:val="both"/>
              <w:rPr>
                <w:iCs/>
                <w:kern w:val="2"/>
                <w:szCs w:val="24"/>
                <w:lang w:eastAsia="en-US"/>
              </w:rPr>
            </w:pPr>
            <w:r w:rsidRPr="00505914">
              <w:rPr>
                <w:iCs/>
                <w:kern w:val="2"/>
                <w:szCs w:val="24"/>
                <w:lang w:eastAsia="en-US"/>
              </w:rPr>
              <w:t>Progimnazijos bendruomenė 2023 metais buvo išsikėlusi tikslą – ugdyti atsakingą asmenybę, stiprinant ugdymo(</w:t>
            </w:r>
            <w:proofErr w:type="spellStart"/>
            <w:r w:rsidRPr="00505914">
              <w:rPr>
                <w:iCs/>
                <w:kern w:val="2"/>
                <w:szCs w:val="24"/>
                <w:lang w:eastAsia="en-US"/>
              </w:rPr>
              <w:t>si</w:t>
            </w:r>
            <w:proofErr w:type="spellEnd"/>
            <w:r w:rsidRPr="00505914">
              <w:rPr>
                <w:iCs/>
                <w:kern w:val="2"/>
                <w:szCs w:val="24"/>
                <w:lang w:eastAsia="en-US"/>
              </w:rPr>
              <w:t xml:space="preserve">) patrauklumą ir efektyvumą. Tikslo buvo siekiama šiais uždaviniais: siekti mokinių asmeninės pažangos ir pedagogų kolegialaus bendradarbiavimo, įgyvendinant atnaujintą ugdymo turinį; sudaryti paveikias sąlygas kiekvieno mokinio asmeninei </w:t>
            </w:r>
            <w:proofErr w:type="spellStart"/>
            <w:r w:rsidRPr="00505914">
              <w:rPr>
                <w:iCs/>
                <w:kern w:val="2"/>
                <w:szCs w:val="24"/>
                <w:lang w:eastAsia="en-US"/>
              </w:rPr>
              <w:t>ūgčiai</w:t>
            </w:r>
            <w:proofErr w:type="spellEnd"/>
            <w:r w:rsidRPr="00505914">
              <w:rPr>
                <w:iCs/>
                <w:kern w:val="2"/>
                <w:szCs w:val="24"/>
                <w:lang w:eastAsia="en-US"/>
              </w:rPr>
              <w:t xml:space="preserve">. </w:t>
            </w:r>
          </w:p>
          <w:p w14:paraId="5867DFC5" w14:textId="77777777" w:rsidR="00505914" w:rsidRPr="00505914" w:rsidRDefault="00505914">
            <w:pPr>
              <w:tabs>
                <w:tab w:val="left" w:pos="992"/>
              </w:tabs>
              <w:spacing w:line="256" w:lineRule="auto"/>
              <w:ind w:firstLine="709"/>
              <w:jc w:val="both"/>
              <w:rPr>
                <w:iCs/>
                <w:kern w:val="2"/>
                <w:szCs w:val="24"/>
                <w:lang w:eastAsia="en-US"/>
              </w:rPr>
            </w:pPr>
            <w:r w:rsidRPr="00505914">
              <w:rPr>
                <w:iCs/>
                <w:kern w:val="2"/>
                <w:szCs w:val="24"/>
                <w:lang w:eastAsia="en-US"/>
              </w:rPr>
              <w:t>Svariausi veiklos rezultatai:</w:t>
            </w:r>
          </w:p>
          <w:p w14:paraId="24007238" w14:textId="77777777" w:rsidR="00505914" w:rsidRPr="00505914" w:rsidRDefault="00505914">
            <w:pPr>
              <w:spacing w:line="256" w:lineRule="auto"/>
              <w:jc w:val="both"/>
              <w:rPr>
                <w:kern w:val="2"/>
                <w:lang w:eastAsia="en-US"/>
              </w:rPr>
            </w:pPr>
            <w:r w:rsidRPr="00505914">
              <w:rPr>
                <w:color w:val="000000"/>
                <w:kern w:val="2"/>
                <w:szCs w:val="24"/>
                <w:lang w:eastAsia="en-US"/>
              </w:rPr>
              <w:t xml:space="preserve">- </w:t>
            </w:r>
            <w:r w:rsidRPr="00505914">
              <w:rPr>
                <w:kern w:val="2"/>
                <w:szCs w:val="24"/>
                <w:lang w:eastAsia="en-US"/>
              </w:rPr>
              <w:t xml:space="preserve">dalyvavimas „Tūkstantmečio mokyklų“ programos ir pagal 2022–2030 m. Tauragės regiono plėtros plano Švietimo pažangos priemonės </w:t>
            </w:r>
            <w:r>
              <w:rPr>
                <w:kern w:val="2"/>
                <w:szCs w:val="24"/>
                <w:lang w:eastAsia="en-US"/>
              </w:rPr>
              <w:br/>
              <w:t xml:space="preserve">Nr. </w:t>
            </w:r>
            <w:r w:rsidRPr="00505914">
              <w:rPr>
                <w:kern w:val="2"/>
                <w:szCs w:val="24"/>
                <w:lang w:eastAsia="en-US"/>
              </w:rPr>
              <w:t>LT027-02-01-01 (Universalaus dizaino ir Visos dienos mokyklos projektai) parengime;</w:t>
            </w:r>
          </w:p>
          <w:p w14:paraId="402A862A" w14:textId="77777777" w:rsidR="00505914" w:rsidRPr="00505914" w:rsidRDefault="00505914">
            <w:pPr>
              <w:tabs>
                <w:tab w:val="left" w:pos="992"/>
              </w:tabs>
              <w:spacing w:line="256" w:lineRule="auto"/>
              <w:jc w:val="both"/>
              <w:rPr>
                <w:kern w:val="2"/>
                <w:lang w:eastAsia="en-US"/>
              </w:rPr>
            </w:pPr>
            <w:r w:rsidRPr="00505914">
              <w:rPr>
                <w:kern w:val="2"/>
                <w:lang w:eastAsia="en-US"/>
              </w:rPr>
              <w:t>- pasirengiant dirbti pagal atnaujintas pradinio ir pagrindinio ugdymo bendrąsias programas, progimnazijoje organizuoti šie seminarai: „Kompetencijomis grįsto ugdymo raiška pamokoje“, „Įtraukusis ugdymas ir STEAM: mokymosi galimybių plėtra“, kvalifikacijos tobulinimo programos „Inovatyvaus ir šiuolaikinio ugdymo idėjos ir galimybės“ seminaras „Jurbarko Naujamiesčio progimnazijos pasirengimo patirtis diegti atnaujintas pradinio ir pagrindinio ugdymo bendrąsias programas“. Pedagogai įgytas žinias sėkmingai panaudojo ugdymo procese, siekiant mokinio asmeninės ūgties;</w:t>
            </w:r>
          </w:p>
          <w:p w14:paraId="3A69DF76" w14:textId="77777777" w:rsidR="00505914" w:rsidRPr="00505914" w:rsidRDefault="00505914">
            <w:pPr>
              <w:tabs>
                <w:tab w:val="left" w:pos="992"/>
              </w:tabs>
              <w:spacing w:line="256" w:lineRule="auto"/>
              <w:jc w:val="both"/>
              <w:rPr>
                <w:kern w:val="2"/>
                <w:lang w:eastAsia="en-US"/>
              </w:rPr>
            </w:pPr>
            <w:r w:rsidRPr="00505914">
              <w:rPr>
                <w:kern w:val="2"/>
                <w:lang w:eastAsia="en-US"/>
              </w:rPr>
              <w:t>- 2022–2023 m. m. Visos dienos mokyklą lankė 172 1–4 klasių mokiniai, nuo 2023 m. rugsėjo 1 d. Visos dienos mokyklą lanko 175 mokiniai. Veiklų metu plėtojamos 1–4 klasių mokinių socializacijos galimybės, užtikrinamas kryptingas mokinių ugdymas ir užimtumas po pamokų;</w:t>
            </w:r>
          </w:p>
          <w:p w14:paraId="0AAE826B" w14:textId="77777777" w:rsidR="00505914" w:rsidRPr="00505914" w:rsidRDefault="00505914">
            <w:pPr>
              <w:tabs>
                <w:tab w:val="left" w:pos="992"/>
              </w:tabs>
              <w:spacing w:line="256" w:lineRule="auto"/>
              <w:jc w:val="both"/>
              <w:rPr>
                <w:kern w:val="2"/>
                <w:lang w:eastAsia="en-US"/>
              </w:rPr>
            </w:pPr>
            <w:r w:rsidRPr="00505914">
              <w:rPr>
                <w:kern w:val="2"/>
                <w:lang w:eastAsia="en-US"/>
              </w:rPr>
              <w:t xml:space="preserve">- atnaujinta kompiuterių valdymo sistema „Net </w:t>
            </w:r>
            <w:proofErr w:type="spellStart"/>
            <w:r w:rsidRPr="00505914">
              <w:rPr>
                <w:kern w:val="2"/>
                <w:lang w:eastAsia="en-US"/>
              </w:rPr>
              <w:t>Support</w:t>
            </w:r>
            <w:proofErr w:type="spellEnd"/>
            <w:r w:rsidRPr="00505914">
              <w:rPr>
                <w:kern w:val="2"/>
                <w:lang w:eastAsia="en-US"/>
              </w:rPr>
              <w:t xml:space="preserve"> </w:t>
            </w:r>
            <w:proofErr w:type="spellStart"/>
            <w:r w:rsidRPr="00505914">
              <w:rPr>
                <w:kern w:val="2"/>
                <w:lang w:eastAsia="en-US"/>
              </w:rPr>
              <w:t>School</w:t>
            </w:r>
            <w:proofErr w:type="spellEnd"/>
            <w:r w:rsidRPr="00505914">
              <w:rPr>
                <w:kern w:val="2"/>
                <w:lang w:eastAsia="en-US"/>
              </w:rPr>
              <w:t xml:space="preserve"> </w:t>
            </w:r>
            <w:proofErr w:type="spellStart"/>
            <w:r w:rsidRPr="00505914">
              <w:rPr>
                <w:kern w:val="2"/>
                <w:lang w:eastAsia="en-US"/>
              </w:rPr>
              <w:t>elipsis</w:t>
            </w:r>
            <w:proofErr w:type="spellEnd"/>
            <w:r w:rsidRPr="00505914">
              <w:rPr>
                <w:kern w:val="2"/>
                <w:lang w:eastAsia="en-US"/>
              </w:rPr>
              <w:t>“, „</w:t>
            </w:r>
            <w:proofErr w:type="spellStart"/>
            <w:r w:rsidRPr="00505914">
              <w:rPr>
                <w:kern w:val="2"/>
                <w:lang w:eastAsia="en-US"/>
              </w:rPr>
              <w:t>Eduka</w:t>
            </w:r>
            <w:proofErr w:type="spellEnd"/>
            <w:r w:rsidRPr="00505914">
              <w:rPr>
                <w:kern w:val="2"/>
                <w:lang w:eastAsia="en-US"/>
              </w:rPr>
              <w:t xml:space="preserve"> klasė“, įsigytos mokymosi platformos „</w:t>
            </w:r>
            <w:proofErr w:type="spellStart"/>
            <w:r w:rsidRPr="00505914">
              <w:rPr>
                <w:kern w:val="2"/>
                <w:lang w:eastAsia="en-US"/>
              </w:rPr>
              <w:t>Wordwall</w:t>
            </w:r>
            <w:proofErr w:type="spellEnd"/>
            <w:r w:rsidRPr="00505914">
              <w:rPr>
                <w:kern w:val="2"/>
                <w:lang w:eastAsia="en-US"/>
              </w:rPr>
              <w:t>“ licencijos;</w:t>
            </w:r>
          </w:p>
          <w:p w14:paraId="63CE0076" w14:textId="77777777" w:rsidR="00505914" w:rsidRPr="00505914" w:rsidRDefault="00505914">
            <w:pPr>
              <w:tabs>
                <w:tab w:val="left" w:pos="992"/>
              </w:tabs>
              <w:spacing w:line="256" w:lineRule="auto"/>
              <w:jc w:val="both"/>
              <w:rPr>
                <w:kern w:val="2"/>
                <w:lang w:eastAsia="en-US"/>
              </w:rPr>
            </w:pPr>
            <w:r w:rsidRPr="00505914">
              <w:rPr>
                <w:kern w:val="2"/>
                <w:lang w:eastAsia="en-US"/>
              </w:rPr>
              <w:t>- 2023 metais 172 2–3 klasių mokiniai dalyvavo fizinio ugdymo pamokose pagal projektą ,,Mokausi plaukti ir saugiai elgtis vandenyje“, bendrai finansuojamo Jurbarko rajono savivaldybės ir Sporto rėmimo fondo lėšomis Nr. SRF-FAV-2020-1-0051;</w:t>
            </w:r>
          </w:p>
          <w:p w14:paraId="70F4948B" w14:textId="77777777" w:rsidR="00505914" w:rsidRPr="00505914" w:rsidRDefault="00505914">
            <w:pPr>
              <w:tabs>
                <w:tab w:val="left" w:pos="992"/>
              </w:tabs>
              <w:spacing w:line="256" w:lineRule="auto"/>
              <w:jc w:val="both"/>
              <w:rPr>
                <w:iCs/>
                <w:color w:val="000000"/>
                <w:kern w:val="2"/>
                <w:szCs w:val="24"/>
                <w:lang w:eastAsia="en-US"/>
              </w:rPr>
            </w:pPr>
            <w:r w:rsidRPr="00505914">
              <w:rPr>
                <w:kern w:val="2"/>
                <w:lang w:eastAsia="en-US"/>
              </w:rPr>
              <w:t>- antri metai pradinių klasių mokinių šachmatų komanda patenka į finalinį Lietuvos pradinių klasių šachmatų čempionatą Lietuvos Respublikos Prezidento taurei laimėti. 2023 m. 2b klasės mokinių komanda užėmė 7 vietą tarp 24 komandų.</w:t>
            </w:r>
          </w:p>
        </w:tc>
      </w:tr>
    </w:tbl>
    <w:p w14:paraId="2641DEB7" w14:textId="77777777" w:rsidR="00505914" w:rsidRDefault="00505914" w:rsidP="00505914">
      <w:pPr>
        <w:rPr>
          <w:b/>
          <w:bCs/>
          <w:szCs w:val="24"/>
        </w:rPr>
      </w:pPr>
    </w:p>
    <w:p w14:paraId="4809CF3F" w14:textId="77777777" w:rsidR="00505914" w:rsidRDefault="00505914" w:rsidP="00505914">
      <w:pPr>
        <w:jc w:val="center"/>
        <w:rPr>
          <w:b/>
          <w:bCs/>
          <w:szCs w:val="24"/>
        </w:rPr>
      </w:pPr>
      <w:r>
        <w:rPr>
          <w:b/>
          <w:bCs/>
          <w:szCs w:val="24"/>
        </w:rPr>
        <w:lastRenderedPageBreak/>
        <w:t>I SKYRIUS</w:t>
      </w:r>
    </w:p>
    <w:p w14:paraId="3B6089A4" w14:textId="77777777" w:rsidR="00505914" w:rsidRDefault="00505914" w:rsidP="00505914">
      <w:pPr>
        <w:spacing w:line="360" w:lineRule="auto"/>
        <w:jc w:val="center"/>
        <w:rPr>
          <w:b/>
          <w:bCs/>
          <w:szCs w:val="24"/>
        </w:rPr>
      </w:pPr>
      <w:r>
        <w:rPr>
          <w:b/>
          <w:bCs/>
          <w:szCs w:val="24"/>
        </w:rPr>
        <w:t>ĮSTAIGOS VEIKLOS PLANAVIMAS</w:t>
      </w:r>
    </w:p>
    <w:tbl>
      <w:tblPr>
        <w:tblW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6"/>
        <w:gridCol w:w="2860"/>
        <w:gridCol w:w="426"/>
        <w:gridCol w:w="1024"/>
        <w:gridCol w:w="7625"/>
        <w:gridCol w:w="236"/>
      </w:tblGrid>
      <w:tr w:rsidR="00505914" w:rsidRPr="00505914" w14:paraId="0ED698B9" w14:textId="77777777" w:rsidTr="00505914">
        <w:trPr>
          <w:gridAfter w:val="1"/>
          <w:wAfter w:w="236" w:type="dxa"/>
          <w:trHeight w:val="311"/>
        </w:trPr>
        <w:tc>
          <w:tcPr>
            <w:tcW w:w="2666" w:type="dxa"/>
            <w:vMerge w:val="restart"/>
            <w:tcBorders>
              <w:top w:val="single" w:sz="4" w:space="0" w:color="auto"/>
              <w:left w:val="single" w:sz="4" w:space="0" w:color="auto"/>
              <w:bottom w:val="single" w:sz="4" w:space="0" w:color="000000"/>
              <w:right w:val="single" w:sz="4" w:space="0" w:color="auto"/>
            </w:tcBorders>
          </w:tcPr>
          <w:p w14:paraId="018D25AF" w14:textId="77777777" w:rsidR="00505914" w:rsidRPr="00505914" w:rsidRDefault="00505914">
            <w:pPr>
              <w:spacing w:line="256" w:lineRule="auto"/>
              <w:rPr>
                <w:b/>
                <w:bCs/>
                <w:kern w:val="2"/>
                <w:szCs w:val="24"/>
                <w:lang w:eastAsia="en-US"/>
              </w:rPr>
            </w:pPr>
            <w:r w:rsidRPr="00505914">
              <w:rPr>
                <w:kern w:val="2"/>
                <w:szCs w:val="24"/>
                <w:lang w:eastAsia="en-US"/>
              </w:rPr>
              <w:t>Įstaigos veiklos planavimas,</w:t>
            </w:r>
            <w:r w:rsidRPr="00505914">
              <w:rPr>
                <w:b/>
                <w:bCs/>
                <w:kern w:val="2"/>
                <w:szCs w:val="24"/>
                <w:lang w:eastAsia="en-US"/>
              </w:rPr>
              <w:t xml:space="preserve"> </w:t>
            </w:r>
            <w:r w:rsidRPr="00505914">
              <w:rPr>
                <w:kern w:val="2"/>
                <w:szCs w:val="24"/>
                <w:lang w:eastAsia="en-US"/>
              </w:rPr>
              <w:t>įgyvendinimas ir tobulinimas</w:t>
            </w:r>
          </w:p>
        </w:tc>
        <w:tc>
          <w:tcPr>
            <w:tcW w:w="3286" w:type="dxa"/>
            <w:gridSpan w:val="2"/>
            <w:tcBorders>
              <w:top w:val="single" w:sz="4" w:space="0" w:color="auto"/>
              <w:left w:val="single" w:sz="4" w:space="0" w:color="auto"/>
              <w:bottom w:val="single" w:sz="4" w:space="0" w:color="auto"/>
              <w:right w:val="single" w:sz="4" w:space="0" w:color="auto"/>
            </w:tcBorders>
          </w:tcPr>
          <w:p w14:paraId="1EEB5A88" w14:textId="77777777" w:rsidR="00505914" w:rsidRPr="00505914" w:rsidRDefault="00505914">
            <w:pPr>
              <w:spacing w:line="256" w:lineRule="auto"/>
              <w:jc w:val="both"/>
              <w:rPr>
                <w:b/>
                <w:bCs/>
                <w:kern w:val="2"/>
                <w:szCs w:val="24"/>
                <w:lang w:eastAsia="en-US"/>
              </w:rPr>
            </w:pPr>
            <w:r w:rsidRPr="00505914">
              <w:rPr>
                <w:kern w:val="2"/>
                <w:szCs w:val="24"/>
                <w:lang w:eastAsia="en-US"/>
              </w:rPr>
              <w:t>Įstaigos strateginis planas</w:t>
            </w:r>
          </w:p>
        </w:tc>
        <w:tc>
          <w:tcPr>
            <w:tcW w:w="8649" w:type="dxa"/>
            <w:gridSpan w:val="2"/>
            <w:tcBorders>
              <w:top w:val="single" w:sz="4" w:space="0" w:color="auto"/>
              <w:left w:val="single" w:sz="4" w:space="0" w:color="auto"/>
              <w:bottom w:val="single" w:sz="4" w:space="0" w:color="auto"/>
              <w:right w:val="single" w:sz="4" w:space="0" w:color="auto"/>
            </w:tcBorders>
          </w:tcPr>
          <w:p w14:paraId="45FCD079" w14:textId="77777777" w:rsidR="00505914" w:rsidRPr="00505914" w:rsidRDefault="00505914">
            <w:pPr>
              <w:spacing w:line="256" w:lineRule="auto"/>
              <w:jc w:val="both"/>
              <w:rPr>
                <w:rFonts w:eastAsia="Calibri"/>
                <w:kern w:val="2"/>
                <w:szCs w:val="24"/>
                <w:lang w:eastAsia="en-US"/>
              </w:rPr>
            </w:pPr>
            <w:r w:rsidRPr="00505914">
              <w:rPr>
                <w:rFonts w:eastAsia="Calibri"/>
                <w:kern w:val="2"/>
                <w:szCs w:val="24"/>
                <w:lang w:eastAsia="en-US"/>
              </w:rPr>
              <w:t xml:space="preserve">2022–2024 metų strateginis veiklos planas, patvirtintas progimnazijos direktoriaus </w:t>
            </w:r>
            <w:r w:rsidRPr="00505914">
              <w:rPr>
                <w:rFonts w:eastAsia="Calibri"/>
                <w:kern w:val="2"/>
                <w:szCs w:val="24"/>
                <w:lang w:eastAsia="en-US"/>
              </w:rPr>
              <w:br/>
              <w:t>2022 m. sausio 26 d. įsakymu Nr. VI-31.</w:t>
            </w:r>
          </w:p>
        </w:tc>
      </w:tr>
      <w:tr w:rsidR="00505914" w:rsidRPr="00505914" w14:paraId="44F67B72" w14:textId="77777777" w:rsidTr="00505914">
        <w:trPr>
          <w:gridAfter w:val="1"/>
          <w:wAfter w:w="236" w:type="dxa"/>
          <w:trHeight w:val="92"/>
        </w:trPr>
        <w:tc>
          <w:tcPr>
            <w:tcW w:w="300" w:type="dxa"/>
            <w:vMerge/>
            <w:tcBorders>
              <w:top w:val="single" w:sz="4" w:space="0" w:color="auto"/>
              <w:left w:val="single" w:sz="4" w:space="0" w:color="auto"/>
              <w:bottom w:val="single" w:sz="4" w:space="0" w:color="000000"/>
              <w:right w:val="single" w:sz="4" w:space="0" w:color="auto"/>
            </w:tcBorders>
            <w:vAlign w:val="center"/>
          </w:tcPr>
          <w:p w14:paraId="59ADBC6F" w14:textId="77777777" w:rsidR="00505914" w:rsidRPr="00505914" w:rsidRDefault="00505914">
            <w:pPr>
              <w:spacing w:line="256" w:lineRule="auto"/>
              <w:rPr>
                <w:b/>
                <w:bCs/>
                <w:kern w:val="2"/>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7922D63F" w14:textId="77777777" w:rsidR="00505914" w:rsidRPr="00505914" w:rsidRDefault="00505914">
            <w:pPr>
              <w:spacing w:line="256" w:lineRule="auto"/>
              <w:rPr>
                <w:b/>
                <w:bCs/>
                <w:color w:val="000000"/>
                <w:kern w:val="2"/>
                <w:szCs w:val="24"/>
                <w:lang w:eastAsia="en-US"/>
              </w:rPr>
            </w:pPr>
            <w:r w:rsidRPr="00505914">
              <w:rPr>
                <w:kern w:val="2"/>
                <w:szCs w:val="24"/>
                <w:lang w:eastAsia="en-US"/>
              </w:rPr>
              <w:t xml:space="preserve">Įstaigos </w:t>
            </w:r>
            <w:r w:rsidRPr="00505914">
              <w:rPr>
                <w:color w:val="000000"/>
                <w:kern w:val="2"/>
                <w:szCs w:val="24"/>
                <w:lang w:eastAsia="en-US"/>
              </w:rPr>
              <w:t>metinis veiklos planas</w:t>
            </w:r>
          </w:p>
        </w:tc>
        <w:tc>
          <w:tcPr>
            <w:tcW w:w="8649" w:type="dxa"/>
            <w:gridSpan w:val="2"/>
            <w:tcBorders>
              <w:top w:val="single" w:sz="4" w:space="0" w:color="auto"/>
              <w:left w:val="single" w:sz="4" w:space="0" w:color="auto"/>
              <w:bottom w:val="single" w:sz="4" w:space="0" w:color="auto"/>
              <w:right w:val="single" w:sz="4" w:space="0" w:color="auto"/>
            </w:tcBorders>
          </w:tcPr>
          <w:p w14:paraId="48822C9E" w14:textId="77777777" w:rsidR="00505914" w:rsidRPr="00505914" w:rsidRDefault="00505914">
            <w:pPr>
              <w:spacing w:line="256" w:lineRule="auto"/>
              <w:jc w:val="both"/>
              <w:rPr>
                <w:rFonts w:eastAsia="Calibri"/>
                <w:kern w:val="2"/>
                <w:szCs w:val="24"/>
                <w:lang w:eastAsia="en-US"/>
              </w:rPr>
            </w:pPr>
            <w:r w:rsidRPr="00505914">
              <w:rPr>
                <w:rFonts w:eastAsia="Calibri"/>
                <w:kern w:val="2"/>
                <w:szCs w:val="24"/>
                <w:lang w:eastAsia="en-US"/>
              </w:rPr>
              <w:t xml:space="preserve">2023 metų veiklos planas, patvirtintas progimnazijos direktoriaus 2022 m. gruodžio </w:t>
            </w:r>
            <w:r w:rsidRPr="00505914">
              <w:rPr>
                <w:rFonts w:eastAsia="Calibri"/>
                <w:kern w:val="2"/>
                <w:szCs w:val="24"/>
                <w:lang w:eastAsia="en-US"/>
              </w:rPr>
              <w:br/>
              <w:t>30 d. įsakymu Nr. VI-570.</w:t>
            </w:r>
          </w:p>
        </w:tc>
      </w:tr>
      <w:tr w:rsidR="00505914" w:rsidRPr="00505914" w14:paraId="292B8020" w14:textId="77777777" w:rsidTr="00505914">
        <w:trPr>
          <w:gridAfter w:val="1"/>
          <w:wAfter w:w="236" w:type="dxa"/>
          <w:trHeight w:val="573"/>
        </w:trPr>
        <w:tc>
          <w:tcPr>
            <w:tcW w:w="300" w:type="dxa"/>
            <w:vMerge/>
            <w:tcBorders>
              <w:top w:val="single" w:sz="4" w:space="0" w:color="auto"/>
              <w:left w:val="single" w:sz="4" w:space="0" w:color="auto"/>
              <w:bottom w:val="single" w:sz="4" w:space="0" w:color="000000"/>
              <w:right w:val="single" w:sz="4" w:space="0" w:color="auto"/>
            </w:tcBorders>
            <w:vAlign w:val="center"/>
          </w:tcPr>
          <w:p w14:paraId="3EEA9A48" w14:textId="77777777" w:rsidR="00505914" w:rsidRPr="00505914" w:rsidRDefault="00505914">
            <w:pPr>
              <w:spacing w:line="256" w:lineRule="auto"/>
              <w:rPr>
                <w:b/>
                <w:bCs/>
                <w:kern w:val="2"/>
                <w:szCs w:val="24"/>
                <w:lang w:eastAsia="en-US"/>
              </w:rPr>
            </w:pPr>
          </w:p>
        </w:tc>
        <w:tc>
          <w:tcPr>
            <w:tcW w:w="3286" w:type="dxa"/>
            <w:gridSpan w:val="2"/>
            <w:tcBorders>
              <w:top w:val="single" w:sz="4" w:space="0" w:color="auto"/>
              <w:left w:val="single" w:sz="4" w:space="0" w:color="auto"/>
              <w:bottom w:val="single" w:sz="4" w:space="0" w:color="000000"/>
              <w:right w:val="single" w:sz="4" w:space="0" w:color="auto"/>
            </w:tcBorders>
          </w:tcPr>
          <w:p w14:paraId="492D9C24" w14:textId="77777777" w:rsidR="00505914" w:rsidRPr="00505914" w:rsidRDefault="00505914">
            <w:pPr>
              <w:spacing w:line="256" w:lineRule="auto"/>
              <w:jc w:val="both"/>
              <w:rPr>
                <w:b/>
                <w:bCs/>
                <w:kern w:val="2"/>
                <w:szCs w:val="24"/>
                <w:lang w:eastAsia="en-US"/>
              </w:rPr>
            </w:pPr>
            <w:r w:rsidRPr="00505914">
              <w:rPr>
                <w:kern w:val="2"/>
                <w:szCs w:val="24"/>
                <w:lang w:eastAsia="en-US"/>
              </w:rPr>
              <w:t>2023 metų įstaigos pagrindiniai veiklos tikslai</w:t>
            </w:r>
          </w:p>
        </w:tc>
        <w:tc>
          <w:tcPr>
            <w:tcW w:w="8649" w:type="dxa"/>
            <w:gridSpan w:val="2"/>
            <w:tcBorders>
              <w:top w:val="single" w:sz="4" w:space="0" w:color="auto"/>
              <w:left w:val="single" w:sz="4" w:space="0" w:color="auto"/>
              <w:bottom w:val="single" w:sz="4" w:space="0" w:color="000000"/>
              <w:right w:val="single" w:sz="4" w:space="0" w:color="auto"/>
            </w:tcBorders>
          </w:tcPr>
          <w:p w14:paraId="75CBDEB3" w14:textId="77777777" w:rsidR="00505914" w:rsidRPr="00505914" w:rsidRDefault="00505914">
            <w:pPr>
              <w:tabs>
                <w:tab w:val="left" w:pos="461"/>
              </w:tabs>
              <w:spacing w:line="256" w:lineRule="auto"/>
              <w:jc w:val="both"/>
              <w:rPr>
                <w:kern w:val="2"/>
                <w:szCs w:val="24"/>
                <w:lang w:eastAsia="en-US"/>
              </w:rPr>
            </w:pPr>
            <w:r w:rsidRPr="00505914">
              <w:rPr>
                <w:kern w:val="2"/>
                <w:szCs w:val="24"/>
                <w:lang w:eastAsia="en-US"/>
              </w:rPr>
              <w:t>Ugdyti atsakingą asmenybę, stiprinant ugdymo(</w:t>
            </w:r>
            <w:proofErr w:type="spellStart"/>
            <w:r w:rsidRPr="00505914">
              <w:rPr>
                <w:kern w:val="2"/>
                <w:szCs w:val="24"/>
                <w:lang w:eastAsia="en-US"/>
              </w:rPr>
              <w:t>si</w:t>
            </w:r>
            <w:proofErr w:type="spellEnd"/>
            <w:r w:rsidRPr="00505914">
              <w:rPr>
                <w:kern w:val="2"/>
                <w:szCs w:val="24"/>
                <w:lang w:eastAsia="en-US"/>
              </w:rPr>
              <w:t>) patrauklumą ir efektyvumą.</w:t>
            </w:r>
          </w:p>
        </w:tc>
      </w:tr>
      <w:tr w:rsidR="00505914" w:rsidRPr="00505914" w14:paraId="54204742" w14:textId="77777777" w:rsidTr="00505914">
        <w:trPr>
          <w:gridAfter w:val="1"/>
          <w:wAfter w:w="236" w:type="dxa"/>
          <w:trHeight w:val="861"/>
        </w:trPr>
        <w:tc>
          <w:tcPr>
            <w:tcW w:w="300" w:type="dxa"/>
            <w:vMerge/>
            <w:tcBorders>
              <w:top w:val="single" w:sz="4" w:space="0" w:color="auto"/>
              <w:left w:val="single" w:sz="4" w:space="0" w:color="auto"/>
              <w:bottom w:val="single" w:sz="4" w:space="0" w:color="000000"/>
              <w:right w:val="single" w:sz="4" w:space="0" w:color="auto"/>
            </w:tcBorders>
            <w:vAlign w:val="center"/>
          </w:tcPr>
          <w:p w14:paraId="04DF1249" w14:textId="77777777" w:rsidR="00505914" w:rsidRPr="00505914" w:rsidRDefault="00505914">
            <w:pPr>
              <w:spacing w:line="256" w:lineRule="auto"/>
              <w:rPr>
                <w:b/>
                <w:bCs/>
                <w:kern w:val="2"/>
                <w:szCs w:val="24"/>
                <w:lang w:eastAsia="en-US"/>
              </w:rPr>
            </w:pPr>
          </w:p>
        </w:tc>
        <w:tc>
          <w:tcPr>
            <w:tcW w:w="3286" w:type="dxa"/>
            <w:gridSpan w:val="2"/>
            <w:tcBorders>
              <w:top w:val="single" w:sz="4" w:space="0" w:color="auto"/>
              <w:left w:val="single" w:sz="4" w:space="0" w:color="auto"/>
              <w:bottom w:val="single" w:sz="4" w:space="0" w:color="000000"/>
              <w:right w:val="single" w:sz="4" w:space="0" w:color="auto"/>
            </w:tcBorders>
          </w:tcPr>
          <w:p w14:paraId="7CCD3902" w14:textId="77777777" w:rsidR="00505914" w:rsidRPr="00505914" w:rsidRDefault="00505914">
            <w:pPr>
              <w:spacing w:line="256" w:lineRule="auto"/>
              <w:jc w:val="both"/>
              <w:rPr>
                <w:bCs/>
                <w:kern w:val="2"/>
                <w:szCs w:val="24"/>
                <w:lang w:eastAsia="en-US"/>
              </w:rPr>
            </w:pPr>
            <w:r w:rsidRPr="00505914">
              <w:rPr>
                <w:kern w:val="2"/>
                <w:szCs w:val="24"/>
                <w:lang w:eastAsia="en-US"/>
              </w:rPr>
              <w:t>2022–2023 m. m. (arba 2023 metų) įstaigos pagrindinių veiklos tikslų įgyvendinimo (veiklos tobulinimo) perspektyvos</w:t>
            </w:r>
          </w:p>
        </w:tc>
        <w:tc>
          <w:tcPr>
            <w:tcW w:w="8649" w:type="dxa"/>
            <w:gridSpan w:val="2"/>
            <w:tcBorders>
              <w:top w:val="single" w:sz="4" w:space="0" w:color="auto"/>
              <w:left w:val="single" w:sz="4" w:space="0" w:color="auto"/>
              <w:bottom w:val="single" w:sz="4" w:space="0" w:color="000000"/>
              <w:right w:val="single" w:sz="4" w:space="0" w:color="auto"/>
            </w:tcBorders>
          </w:tcPr>
          <w:p w14:paraId="6810EE4C" w14:textId="77777777" w:rsidR="00505914" w:rsidRPr="00505914" w:rsidRDefault="00505914">
            <w:pPr>
              <w:tabs>
                <w:tab w:val="left" w:pos="1560"/>
              </w:tabs>
              <w:spacing w:line="256" w:lineRule="auto"/>
              <w:jc w:val="both"/>
              <w:rPr>
                <w:kern w:val="2"/>
                <w:szCs w:val="24"/>
                <w:lang w:eastAsia="en-US"/>
              </w:rPr>
            </w:pPr>
            <w:r w:rsidRPr="00505914">
              <w:rPr>
                <w:kern w:val="2"/>
                <w:szCs w:val="24"/>
                <w:lang w:eastAsia="en-US"/>
              </w:rPr>
              <w:t xml:space="preserve">Progimnazijos pasiruošimas nuo 2023 m. rugsėjo 1 d. dirbti pagal atnaujintas pradinio ir pagrindinio ugdymo bendrąsias programas 1, 3, 5, 7 klasėse. </w:t>
            </w:r>
          </w:p>
          <w:p w14:paraId="6C92BB17" w14:textId="77777777" w:rsidR="00505914" w:rsidRPr="00505914" w:rsidRDefault="00505914">
            <w:pPr>
              <w:tabs>
                <w:tab w:val="left" w:pos="1560"/>
              </w:tabs>
              <w:spacing w:line="256" w:lineRule="auto"/>
              <w:jc w:val="both"/>
              <w:rPr>
                <w:kern w:val="2"/>
                <w:szCs w:val="24"/>
                <w:lang w:eastAsia="en-US"/>
              </w:rPr>
            </w:pPr>
            <w:r w:rsidRPr="00505914">
              <w:rPr>
                <w:kern w:val="2"/>
                <w:szCs w:val="24"/>
                <w:lang w:eastAsia="en-US"/>
              </w:rPr>
              <w:t>Progimnazijos dalyvavimas „Tūkstantmečio mokyklų“ programoje (TŪM), darbo grupė parengė „Tūkstantmečio mokyklų“ programos pažangos planą.</w:t>
            </w:r>
          </w:p>
        </w:tc>
      </w:tr>
      <w:tr w:rsidR="00505914" w:rsidRPr="00505914" w14:paraId="0FF6E5DE" w14:textId="77777777" w:rsidTr="00505914">
        <w:trPr>
          <w:gridAfter w:val="1"/>
          <w:wAfter w:w="236" w:type="dxa"/>
          <w:trHeight w:val="278"/>
        </w:trPr>
        <w:tc>
          <w:tcPr>
            <w:tcW w:w="2666" w:type="dxa"/>
            <w:vMerge w:val="restart"/>
            <w:tcBorders>
              <w:top w:val="single" w:sz="4" w:space="0" w:color="auto"/>
              <w:left w:val="single" w:sz="4" w:space="0" w:color="auto"/>
              <w:bottom w:val="single" w:sz="4" w:space="0" w:color="auto"/>
              <w:right w:val="single" w:sz="4" w:space="0" w:color="auto"/>
            </w:tcBorders>
          </w:tcPr>
          <w:p w14:paraId="755A8A03" w14:textId="77777777" w:rsidR="00505914" w:rsidRPr="00505914" w:rsidRDefault="00505914">
            <w:pPr>
              <w:spacing w:line="256" w:lineRule="auto"/>
              <w:rPr>
                <w:kern w:val="2"/>
                <w:szCs w:val="24"/>
                <w:lang w:eastAsia="en-US"/>
              </w:rPr>
            </w:pPr>
            <w:r w:rsidRPr="00505914">
              <w:rPr>
                <w:kern w:val="2"/>
                <w:szCs w:val="24"/>
                <w:lang w:eastAsia="en-US"/>
              </w:rPr>
              <w:t xml:space="preserve">Formalusis ir neformalusis švietimas bei projektinė veikla </w:t>
            </w:r>
          </w:p>
          <w:p w14:paraId="2D6D8988" w14:textId="77777777" w:rsidR="00505914" w:rsidRPr="00505914" w:rsidRDefault="00505914">
            <w:pPr>
              <w:spacing w:line="256" w:lineRule="auto"/>
              <w:rPr>
                <w:kern w:val="2"/>
                <w:szCs w:val="24"/>
                <w:lang w:eastAsia="en-US"/>
              </w:rPr>
            </w:pPr>
          </w:p>
          <w:p w14:paraId="5E41E45F" w14:textId="77777777" w:rsidR="00505914" w:rsidRPr="00505914" w:rsidRDefault="00505914">
            <w:pPr>
              <w:spacing w:line="256" w:lineRule="auto"/>
              <w:rPr>
                <w:b/>
                <w:bCs/>
                <w:kern w:val="2"/>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20E2F2AC" w14:textId="77777777" w:rsidR="00505914" w:rsidRPr="00505914" w:rsidRDefault="00505914">
            <w:pPr>
              <w:spacing w:line="256" w:lineRule="auto"/>
              <w:jc w:val="both"/>
              <w:rPr>
                <w:kern w:val="2"/>
                <w:szCs w:val="24"/>
                <w:lang w:eastAsia="en-US"/>
              </w:rPr>
            </w:pPr>
            <w:r w:rsidRPr="00505914">
              <w:rPr>
                <w:kern w:val="2"/>
                <w:szCs w:val="24"/>
                <w:lang w:eastAsia="en-US"/>
              </w:rPr>
              <w:t>2022–2023 ir 2023–2024 mokslo metų ugdymo planų suderinimas ir patvirtinimas</w:t>
            </w:r>
          </w:p>
        </w:tc>
        <w:tc>
          <w:tcPr>
            <w:tcW w:w="8649" w:type="dxa"/>
            <w:gridSpan w:val="2"/>
            <w:tcBorders>
              <w:top w:val="single" w:sz="4" w:space="0" w:color="auto"/>
              <w:left w:val="single" w:sz="4" w:space="0" w:color="auto"/>
              <w:bottom w:val="single" w:sz="4" w:space="0" w:color="000000"/>
              <w:right w:val="single" w:sz="4" w:space="0" w:color="auto"/>
            </w:tcBorders>
          </w:tcPr>
          <w:p w14:paraId="3D846203" w14:textId="77777777" w:rsidR="00505914" w:rsidRPr="00505914" w:rsidRDefault="00505914">
            <w:pPr>
              <w:spacing w:line="256" w:lineRule="auto"/>
              <w:jc w:val="both"/>
              <w:rPr>
                <w:bCs/>
                <w:color w:val="000000"/>
                <w:kern w:val="2"/>
                <w:szCs w:val="24"/>
                <w:lang w:eastAsia="en-US"/>
              </w:rPr>
            </w:pPr>
            <w:r w:rsidRPr="00505914">
              <w:rPr>
                <w:rFonts w:eastAsia="Calibri"/>
                <w:kern w:val="2"/>
                <w:lang w:eastAsia="en-US"/>
              </w:rPr>
              <w:t xml:space="preserve">2022–2023 mokslo metų pradinio ir pagrindinio ugdymo programų ugdymo planas suderintas </w:t>
            </w:r>
            <w:r w:rsidRPr="00505914">
              <w:rPr>
                <w:kern w:val="2"/>
                <w:lang w:eastAsia="en-US"/>
              </w:rPr>
              <w:t>Jurbarko rajono savivaldybės administracijos Švietimo kultūros ir sporto skyriaus 2021 m. rugpjūčio 31 d. įsakymu Nr. O1-1045 bei patvirtintas progimnazijos direktoriaus 2021 m. rugpjūčio 31 d. įsakymu Nr. VI-289.</w:t>
            </w:r>
            <w:r w:rsidRPr="00505914">
              <w:rPr>
                <w:bCs/>
                <w:color w:val="000000"/>
                <w:kern w:val="2"/>
                <w:szCs w:val="24"/>
                <w:lang w:eastAsia="en-US"/>
              </w:rPr>
              <w:t xml:space="preserve"> </w:t>
            </w:r>
          </w:p>
          <w:p w14:paraId="1AB0E967" w14:textId="77777777" w:rsidR="00505914" w:rsidRPr="00505914" w:rsidRDefault="00505914">
            <w:pPr>
              <w:spacing w:line="256" w:lineRule="auto"/>
              <w:jc w:val="both"/>
              <w:rPr>
                <w:bCs/>
                <w:color w:val="000000"/>
                <w:kern w:val="2"/>
                <w:szCs w:val="24"/>
                <w:lang w:eastAsia="en-US"/>
              </w:rPr>
            </w:pPr>
            <w:r w:rsidRPr="00505914">
              <w:rPr>
                <w:bCs/>
                <w:color w:val="000000"/>
                <w:kern w:val="2"/>
                <w:szCs w:val="24"/>
                <w:lang w:eastAsia="en-US"/>
              </w:rPr>
              <w:t>2023–2024 mokslo metų pradinio ir pagrindinio ugdymo programų ugdymo planas suderintas Jurbarko rajono savivaldybės administracijos Švietimo kultūros ir sporto skyriaus 2023 m. rugpjūčio 29 d. įsakymu Nr. O1-2.1-749 bei patvirtintas progimnazijos direktoriaus 2023 m. rugpjūčio 31 d. įsakymu Nr. VI-286.</w:t>
            </w:r>
          </w:p>
        </w:tc>
      </w:tr>
      <w:tr w:rsidR="00505914" w:rsidRPr="00505914" w14:paraId="020DBA97" w14:textId="77777777" w:rsidTr="00505914">
        <w:trPr>
          <w:gridAfter w:val="1"/>
          <w:wAfter w:w="236" w:type="dxa"/>
          <w:trHeight w:val="277"/>
        </w:trPr>
        <w:tc>
          <w:tcPr>
            <w:tcW w:w="300" w:type="dxa"/>
            <w:vMerge/>
            <w:tcBorders>
              <w:top w:val="single" w:sz="4" w:space="0" w:color="auto"/>
              <w:left w:val="single" w:sz="4" w:space="0" w:color="auto"/>
              <w:bottom w:val="single" w:sz="4" w:space="0" w:color="auto"/>
              <w:right w:val="single" w:sz="4" w:space="0" w:color="auto"/>
            </w:tcBorders>
            <w:vAlign w:val="center"/>
          </w:tcPr>
          <w:p w14:paraId="0DDD3A23" w14:textId="77777777" w:rsidR="00505914" w:rsidRPr="00505914" w:rsidRDefault="00505914">
            <w:pPr>
              <w:spacing w:line="256" w:lineRule="auto"/>
              <w:rPr>
                <w:b/>
                <w:bCs/>
                <w:kern w:val="2"/>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7B0C04F0" w14:textId="77777777" w:rsidR="00505914" w:rsidRPr="00505914" w:rsidRDefault="00505914">
            <w:pPr>
              <w:spacing w:line="256" w:lineRule="auto"/>
              <w:jc w:val="both"/>
              <w:rPr>
                <w:color w:val="000000"/>
                <w:kern w:val="2"/>
                <w:szCs w:val="24"/>
                <w:lang w:eastAsia="en-US"/>
              </w:rPr>
            </w:pPr>
            <w:r w:rsidRPr="00505914">
              <w:rPr>
                <w:color w:val="000000"/>
                <w:kern w:val="2"/>
                <w:szCs w:val="24"/>
                <w:lang w:eastAsia="en-US"/>
              </w:rPr>
              <w:t xml:space="preserve">2022–2023 mokslo metų bendrojo ugdymo planų įgyvendinimas, problemos, sėkmės ir pokyčiai (palyginimas su 2021–2022 mokslo metais) </w:t>
            </w:r>
          </w:p>
        </w:tc>
        <w:tc>
          <w:tcPr>
            <w:tcW w:w="8649" w:type="dxa"/>
            <w:gridSpan w:val="2"/>
            <w:tcBorders>
              <w:top w:val="single" w:sz="4" w:space="0" w:color="000000"/>
              <w:left w:val="single" w:sz="4" w:space="0" w:color="auto"/>
              <w:bottom w:val="single" w:sz="4" w:space="0" w:color="auto"/>
              <w:right w:val="single" w:sz="4" w:space="0" w:color="auto"/>
            </w:tcBorders>
          </w:tcPr>
          <w:p w14:paraId="17265C2F" w14:textId="77777777" w:rsidR="00505914" w:rsidRPr="00505914" w:rsidRDefault="00505914">
            <w:pPr>
              <w:spacing w:line="256" w:lineRule="auto"/>
              <w:jc w:val="both"/>
              <w:rPr>
                <w:rFonts w:eastAsia="Calibri"/>
                <w:kern w:val="2"/>
                <w:lang w:eastAsia="en-US"/>
              </w:rPr>
            </w:pPr>
            <w:r w:rsidRPr="00505914">
              <w:rPr>
                <w:rFonts w:eastAsia="Calibri"/>
                <w:color w:val="000000"/>
                <w:kern w:val="2"/>
                <w:lang w:eastAsia="en-US"/>
              </w:rPr>
              <w:t xml:space="preserve">1–4 klasių mokinių pažangumas aukštesnis, lyginant su ankstesniais mokslo metais: 2021–2022 m. m. pažangumas buvo 98,8 proc., 2022–2023 m. m. – 100 proc. </w:t>
            </w:r>
          </w:p>
          <w:p w14:paraId="35AB2741" w14:textId="5FFD30DB" w:rsidR="00505914" w:rsidRPr="00505914" w:rsidRDefault="00505914">
            <w:pPr>
              <w:spacing w:line="256" w:lineRule="auto"/>
              <w:jc w:val="both"/>
              <w:rPr>
                <w:kern w:val="2"/>
                <w:lang w:eastAsia="en-US"/>
              </w:rPr>
            </w:pPr>
            <w:r w:rsidRPr="00505914">
              <w:rPr>
                <w:kern w:val="2"/>
                <w:szCs w:val="24"/>
                <w:lang w:eastAsia="en-US"/>
              </w:rPr>
              <w:t xml:space="preserve">5–8 klasių mokinių pažangumas 2022–2023 m. m. </w:t>
            </w:r>
            <w:r w:rsidRPr="005E666E">
              <w:rPr>
                <w:kern w:val="2"/>
                <w:szCs w:val="24"/>
                <w:lang w:eastAsia="en-US"/>
              </w:rPr>
              <w:t>padidėjo 2,19 proc. (2021–2022</w:t>
            </w:r>
            <w:r w:rsidR="008A2651">
              <w:rPr>
                <w:kern w:val="2"/>
                <w:szCs w:val="24"/>
                <w:lang w:eastAsia="en-US"/>
              </w:rPr>
              <w:t> </w:t>
            </w:r>
            <w:r w:rsidRPr="005E666E">
              <w:rPr>
                <w:kern w:val="2"/>
                <w:szCs w:val="24"/>
                <w:lang w:eastAsia="en-US"/>
              </w:rPr>
              <w:t>m.</w:t>
            </w:r>
            <w:r w:rsidR="00AA0805">
              <w:rPr>
                <w:kern w:val="2"/>
                <w:szCs w:val="24"/>
                <w:lang w:eastAsia="en-US"/>
              </w:rPr>
              <w:t> </w:t>
            </w:r>
            <w:r w:rsidRPr="005E666E">
              <w:rPr>
                <w:kern w:val="2"/>
                <w:szCs w:val="24"/>
                <w:lang w:eastAsia="en-US"/>
              </w:rPr>
              <w:t xml:space="preserve"> m. – </w:t>
            </w:r>
            <w:r w:rsidRPr="005E666E">
              <w:rPr>
                <w:kern w:val="2"/>
                <w:lang w:eastAsia="en-US"/>
              </w:rPr>
              <w:t>96,55 proc., 2022–2023 m. m. – 98,74 proc.). P</w:t>
            </w:r>
            <w:r w:rsidRPr="005E666E">
              <w:rPr>
                <w:rFonts w:eastAsia="Calibri"/>
                <w:kern w:val="2"/>
                <w:lang w:eastAsia="en-US"/>
              </w:rPr>
              <w:t xml:space="preserve">adidėjo mokinių, užėmusių prizines vietas rajono ir </w:t>
            </w:r>
            <w:r w:rsidR="000679C1" w:rsidRPr="005E666E">
              <w:rPr>
                <w:rFonts w:eastAsia="Calibri"/>
                <w:kern w:val="2"/>
                <w:lang w:eastAsia="en-US"/>
              </w:rPr>
              <w:t>(</w:t>
            </w:r>
            <w:r w:rsidRPr="005E666E">
              <w:rPr>
                <w:rFonts w:eastAsia="Calibri"/>
                <w:kern w:val="2"/>
                <w:lang w:eastAsia="en-US"/>
              </w:rPr>
              <w:t>ar</w:t>
            </w:r>
            <w:r w:rsidR="000679C1" w:rsidRPr="005E666E">
              <w:rPr>
                <w:rFonts w:eastAsia="Calibri"/>
                <w:kern w:val="2"/>
                <w:lang w:eastAsia="en-US"/>
              </w:rPr>
              <w:t>)</w:t>
            </w:r>
            <w:r w:rsidRPr="005E666E">
              <w:rPr>
                <w:rFonts w:eastAsia="Calibri"/>
                <w:kern w:val="2"/>
                <w:lang w:eastAsia="en-US"/>
              </w:rPr>
              <w:t xml:space="preserve"> respublikos olimpiadose, konkursuose, varžybose </w:t>
            </w:r>
            <w:r w:rsidR="000679C1" w:rsidRPr="005E666E">
              <w:rPr>
                <w:rFonts w:eastAsia="Calibri"/>
                <w:kern w:val="2"/>
                <w:lang w:eastAsia="en-US"/>
              </w:rPr>
              <w:t>skaičius</w:t>
            </w:r>
            <w:r w:rsidR="000679C1" w:rsidRPr="005E666E">
              <w:rPr>
                <w:kern w:val="2"/>
                <w:szCs w:val="24"/>
                <w:lang w:eastAsia="en-US"/>
              </w:rPr>
              <w:t xml:space="preserve"> </w:t>
            </w:r>
            <w:r w:rsidRPr="005E666E">
              <w:rPr>
                <w:kern w:val="2"/>
                <w:szCs w:val="24"/>
                <w:lang w:eastAsia="en-US"/>
              </w:rPr>
              <w:t xml:space="preserve">(2021–2022 m. m. – </w:t>
            </w:r>
            <w:r w:rsidRPr="005E666E">
              <w:rPr>
                <w:kern w:val="2"/>
                <w:lang w:eastAsia="en-US"/>
              </w:rPr>
              <w:t>129 mokiniai, 2022–2023 m. m. – 158 mokiniai). 2023 m. 5–8 klasių mokiniams buvo skirtos užsienio (anglų) kalbos konsultacijos (4 val. per savaitę). Matematikos bei lietuvių kalbos ir literatūros konsultacijos</w:t>
            </w:r>
            <w:r w:rsidRPr="00505914">
              <w:rPr>
                <w:kern w:val="2"/>
                <w:lang w:eastAsia="en-US"/>
              </w:rPr>
              <w:t xml:space="preserve"> buvo skirtos 5-ų, 6-ų ir 8-ų klasių mokiniams (minėtų mokomųjų dalykų – po 6 val. per savaitę). 2021–2022 m. m. buvo skiriamos tik matematikos bei lietuvių kalbos ir literatūros ilgalaikės konsultacijos. 2022–2023 m. m. puikiais ir labai gerais rezultatais baigė 44 mokiniai 5–8 klasėse, gerais – 103 mokiniai, patenkinamais – 183 mokiniai, nepažangūs buvo 4 mokiniai (2021–2022</w:t>
            </w:r>
            <w:r w:rsidR="00AA0805">
              <w:rPr>
                <w:kern w:val="2"/>
                <w:lang w:eastAsia="en-US"/>
              </w:rPr>
              <w:t> </w:t>
            </w:r>
            <w:r w:rsidRPr="00505914">
              <w:rPr>
                <w:kern w:val="2"/>
                <w:lang w:eastAsia="en-US"/>
              </w:rPr>
              <w:t xml:space="preserve"> mokslo metus puikiais ir labai gerais rezultatais baigė 39 mokiniai, gerais – 99</w:t>
            </w:r>
            <w:r w:rsidR="00AA0805">
              <w:rPr>
                <w:kern w:val="2"/>
                <w:lang w:eastAsia="en-US"/>
              </w:rPr>
              <w:t> </w:t>
            </w:r>
            <w:r w:rsidRPr="00505914">
              <w:rPr>
                <w:kern w:val="2"/>
                <w:lang w:eastAsia="en-US"/>
              </w:rPr>
              <w:t xml:space="preserve"> mokiniai, patenkinamais – 171 mokinys, nepažangių buvo 11 mokinių).</w:t>
            </w:r>
          </w:p>
        </w:tc>
      </w:tr>
      <w:tr w:rsidR="00505914" w:rsidRPr="00505914" w14:paraId="0AC6DDF5" w14:textId="77777777" w:rsidTr="00505914">
        <w:trPr>
          <w:gridAfter w:val="1"/>
          <w:wAfter w:w="236" w:type="dxa"/>
          <w:trHeight w:val="184"/>
        </w:trPr>
        <w:tc>
          <w:tcPr>
            <w:tcW w:w="300" w:type="dxa"/>
            <w:vMerge/>
            <w:tcBorders>
              <w:top w:val="single" w:sz="4" w:space="0" w:color="auto"/>
              <w:left w:val="single" w:sz="4" w:space="0" w:color="auto"/>
              <w:bottom w:val="single" w:sz="4" w:space="0" w:color="auto"/>
              <w:right w:val="single" w:sz="4" w:space="0" w:color="auto"/>
            </w:tcBorders>
            <w:vAlign w:val="center"/>
          </w:tcPr>
          <w:p w14:paraId="63BBDB64" w14:textId="77777777" w:rsidR="00505914" w:rsidRPr="00505914" w:rsidRDefault="00505914">
            <w:pPr>
              <w:spacing w:line="256" w:lineRule="auto"/>
              <w:rPr>
                <w:b/>
                <w:bCs/>
                <w:kern w:val="2"/>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38DC6F6F" w14:textId="77777777" w:rsidR="00505914" w:rsidRPr="00505914" w:rsidRDefault="00505914">
            <w:pPr>
              <w:spacing w:line="256" w:lineRule="auto"/>
              <w:jc w:val="both"/>
              <w:rPr>
                <w:color w:val="000000"/>
                <w:kern w:val="2"/>
                <w:szCs w:val="24"/>
                <w:lang w:eastAsia="en-US"/>
              </w:rPr>
            </w:pPr>
            <w:r w:rsidRPr="00505914">
              <w:rPr>
                <w:color w:val="000000"/>
                <w:kern w:val="2"/>
                <w:szCs w:val="24"/>
                <w:lang w:eastAsia="en-US"/>
              </w:rPr>
              <w:t xml:space="preserve">2023 m. pagrindinio ugdymo pasiekimų patikrinimo ir brandos egzaminų rezultatai bei palyginimas su savivaldybės ir šalies rezultatais (vidurkiais) </w:t>
            </w:r>
          </w:p>
        </w:tc>
        <w:tc>
          <w:tcPr>
            <w:tcW w:w="8649" w:type="dxa"/>
            <w:gridSpan w:val="2"/>
            <w:tcBorders>
              <w:top w:val="single" w:sz="4" w:space="0" w:color="auto"/>
              <w:left w:val="single" w:sz="4" w:space="0" w:color="auto"/>
              <w:bottom w:val="single" w:sz="4" w:space="0" w:color="auto"/>
              <w:right w:val="single" w:sz="4" w:space="0" w:color="auto"/>
            </w:tcBorders>
          </w:tcPr>
          <w:p w14:paraId="7BABD993" w14:textId="77777777" w:rsidR="00505914" w:rsidRPr="00505914" w:rsidRDefault="00505914">
            <w:pPr>
              <w:spacing w:line="256" w:lineRule="auto"/>
              <w:jc w:val="both"/>
              <w:rPr>
                <w:kern w:val="2"/>
                <w:szCs w:val="24"/>
                <w:lang w:eastAsia="en-US"/>
              </w:rPr>
            </w:pPr>
            <w:r w:rsidRPr="00505914">
              <w:rPr>
                <w:kern w:val="2"/>
                <w:szCs w:val="24"/>
                <w:lang w:eastAsia="en-US"/>
              </w:rPr>
              <w:t>-</w:t>
            </w:r>
          </w:p>
        </w:tc>
      </w:tr>
      <w:tr w:rsidR="00505914" w:rsidRPr="00505914" w14:paraId="5C549D9F" w14:textId="77777777" w:rsidTr="00505914">
        <w:trPr>
          <w:gridAfter w:val="1"/>
          <w:wAfter w:w="236" w:type="dxa"/>
          <w:trHeight w:val="184"/>
        </w:trPr>
        <w:tc>
          <w:tcPr>
            <w:tcW w:w="300" w:type="dxa"/>
            <w:vMerge/>
            <w:tcBorders>
              <w:top w:val="single" w:sz="4" w:space="0" w:color="auto"/>
              <w:left w:val="single" w:sz="4" w:space="0" w:color="auto"/>
              <w:bottom w:val="single" w:sz="4" w:space="0" w:color="auto"/>
              <w:right w:val="single" w:sz="4" w:space="0" w:color="auto"/>
            </w:tcBorders>
            <w:vAlign w:val="center"/>
          </w:tcPr>
          <w:p w14:paraId="0A3DB5BB" w14:textId="77777777" w:rsidR="00505914" w:rsidRPr="00505914" w:rsidRDefault="00505914">
            <w:pPr>
              <w:spacing w:line="256" w:lineRule="auto"/>
              <w:rPr>
                <w:b/>
                <w:bCs/>
                <w:kern w:val="2"/>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7C718379" w14:textId="77777777" w:rsidR="00505914" w:rsidRPr="00505914" w:rsidRDefault="00505914">
            <w:pPr>
              <w:spacing w:line="256" w:lineRule="auto"/>
              <w:jc w:val="both"/>
              <w:rPr>
                <w:color w:val="000000"/>
                <w:kern w:val="2"/>
                <w:szCs w:val="24"/>
                <w:lang w:eastAsia="en-US"/>
              </w:rPr>
            </w:pPr>
            <w:r w:rsidRPr="00505914">
              <w:rPr>
                <w:kern w:val="2"/>
                <w:szCs w:val="24"/>
                <w:lang w:eastAsia="en-US"/>
              </w:rPr>
              <w:t xml:space="preserve">Įstaigos </w:t>
            </w:r>
            <w:r w:rsidRPr="00505914">
              <w:rPr>
                <w:color w:val="000000"/>
                <w:kern w:val="2"/>
                <w:szCs w:val="24"/>
                <w:lang w:eastAsia="en-US"/>
              </w:rPr>
              <w:t>dalyvavimas tyrimuose, projektuose ir programose, gautų įvertinimų analizė bei rezultatų gerinimo darbai</w:t>
            </w:r>
          </w:p>
        </w:tc>
        <w:tc>
          <w:tcPr>
            <w:tcW w:w="8649" w:type="dxa"/>
            <w:gridSpan w:val="2"/>
            <w:tcBorders>
              <w:top w:val="single" w:sz="4" w:space="0" w:color="auto"/>
              <w:left w:val="single" w:sz="4" w:space="0" w:color="auto"/>
              <w:bottom w:val="single" w:sz="4" w:space="0" w:color="auto"/>
              <w:right w:val="single" w:sz="4" w:space="0" w:color="auto"/>
            </w:tcBorders>
          </w:tcPr>
          <w:p w14:paraId="29CDB02B" w14:textId="77777777" w:rsidR="00505914" w:rsidRPr="00505914" w:rsidRDefault="00505914">
            <w:pPr>
              <w:spacing w:line="256" w:lineRule="auto"/>
              <w:jc w:val="both"/>
              <w:rPr>
                <w:rFonts w:eastAsia="Calibri"/>
                <w:color w:val="000000"/>
                <w:kern w:val="2"/>
                <w:lang w:eastAsia="en-US"/>
              </w:rPr>
            </w:pPr>
            <w:r w:rsidRPr="00505914">
              <w:rPr>
                <w:color w:val="000000"/>
                <w:kern w:val="2"/>
                <w:szCs w:val="24"/>
                <w:lang w:eastAsia="en-US"/>
              </w:rPr>
              <w:t xml:space="preserve">2023 metais 4-ų klasių mokiniai (4b, 4d klasės) dalyvavo </w:t>
            </w:r>
            <w:r w:rsidRPr="00505914">
              <w:rPr>
                <w:color w:val="000000"/>
                <w:kern w:val="2"/>
                <w:lang w:eastAsia="en-US"/>
              </w:rPr>
              <w:t>Tarptautinės švietimo pasiekimų vertinimo asociacijos (angl. IEA,</w:t>
            </w:r>
            <w:r w:rsidRPr="00505914">
              <w:rPr>
                <w:i/>
                <w:color w:val="000000"/>
                <w:kern w:val="2"/>
                <w:lang w:eastAsia="en-US"/>
              </w:rPr>
              <w:t xml:space="preserve"> International </w:t>
            </w:r>
            <w:proofErr w:type="spellStart"/>
            <w:r w:rsidRPr="00505914">
              <w:rPr>
                <w:i/>
                <w:color w:val="000000"/>
                <w:kern w:val="2"/>
                <w:lang w:eastAsia="en-US"/>
              </w:rPr>
              <w:t>Association</w:t>
            </w:r>
            <w:proofErr w:type="spellEnd"/>
            <w:r w:rsidRPr="00505914">
              <w:rPr>
                <w:i/>
                <w:color w:val="000000"/>
                <w:kern w:val="2"/>
                <w:lang w:eastAsia="en-US"/>
              </w:rPr>
              <w:t xml:space="preserve"> </w:t>
            </w:r>
            <w:proofErr w:type="spellStart"/>
            <w:r w:rsidRPr="00505914">
              <w:rPr>
                <w:i/>
                <w:color w:val="000000"/>
                <w:kern w:val="2"/>
                <w:lang w:eastAsia="en-US"/>
              </w:rPr>
              <w:t>for</w:t>
            </w:r>
            <w:proofErr w:type="spellEnd"/>
            <w:r w:rsidRPr="00505914">
              <w:rPr>
                <w:i/>
                <w:color w:val="000000"/>
                <w:kern w:val="2"/>
                <w:lang w:eastAsia="en-US"/>
              </w:rPr>
              <w:t xml:space="preserve"> </w:t>
            </w:r>
            <w:proofErr w:type="spellStart"/>
            <w:r w:rsidRPr="00505914">
              <w:rPr>
                <w:i/>
                <w:color w:val="000000"/>
                <w:kern w:val="2"/>
                <w:lang w:eastAsia="en-US"/>
              </w:rPr>
              <w:t>the</w:t>
            </w:r>
            <w:proofErr w:type="spellEnd"/>
            <w:r w:rsidRPr="00505914">
              <w:rPr>
                <w:i/>
                <w:color w:val="000000"/>
                <w:kern w:val="2"/>
                <w:lang w:eastAsia="en-US"/>
              </w:rPr>
              <w:t xml:space="preserve"> </w:t>
            </w:r>
            <w:proofErr w:type="spellStart"/>
            <w:r w:rsidRPr="00505914">
              <w:rPr>
                <w:i/>
                <w:color w:val="000000"/>
                <w:kern w:val="2"/>
                <w:lang w:eastAsia="en-US"/>
              </w:rPr>
              <w:t>Evaluation</w:t>
            </w:r>
            <w:proofErr w:type="spellEnd"/>
            <w:r w:rsidRPr="00505914">
              <w:rPr>
                <w:i/>
                <w:color w:val="000000"/>
                <w:kern w:val="2"/>
                <w:lang w:eastAsia="en-US"/>
              </w:rPr>
              <w:t xml:space="preserve"> </w:t>
            </w:r>
            <w:proofErr w:type="spellStart"/>
            <w:r w:rsidRPr="00505914">
              <w:rPr>
                <w:i/>
                <w:color w:val="000000"/>
                <w:kern w:val="2"/>
                <w:lang w:eastAsia="en-US"/>
              </w:rPr>
              <w:t>of</w:t>
            </w:r>
            <w:proofErr w:type="spellEnd"/>
            <w:r w:rsidRPr="00505914">
              <w:rPr>
                <w:i/>
                <w:color w:val="000000"/>
                <w:kern w:val="2"/>
                <w:lang w:eastAsia="en-US"/>
              </w:rPr>
              <w:t xml:space="preserve"> </w:t>
            </w:r>
            <w:proofErr w:type="spellStart"/>
            <w:r w:rsidRPr="00505914">
              <w:rPr>
                <w:i/>
                <w:color w:val="000000"/>
                <w:kern w:val="2"/>
                <w:lang w:eastAsia="en-US"/>
              </w:rPr>
              <w:t>Educational</w:t>
            </w:r>
            <w:proofErr w:type="spellEnd"/>
            <w:r w:rsidRPr="00505914">
              <w:rPr>
                <w:i/>
                <w:color w:val="000000"/>
                <w:kern w:val="2"/>
                <w:lang w:eastAsia="en-US"/>
              </w:rPr>
              <w:t xml:space="preserve"> </w:t>
            </w:r>
            <w:proofErr w:type="spellStart"/>
            <w:r w:rsidRPr="00505914">
              <w:rPr>
                <w:i/>
                <w:color w:val="000000"/>
                <w:kern w:val="2"/>
                <w:lang w:eastAsia="en-US"/>
              </w:rPr>
              <w:t>Achievement</w:t>
            </w:r>
            <w:proofErr w:type="spellEnd"/>
            <w:r w:rsidRPr="00505914">
              <w:rPr>
                <w:color w:val="000000"/>
                <w:kern w:val="2"/>
                <w:lang w:eastAsia="en-US"/>
              </w:rPr>
              <w:t xml:space="preserve">) tarptautinių matematikos ir gamtos mokslų tyrimuose TIMSS 2023 (angl. </w:t>
            </w:r>
            <w:proofErr w:type="spellStart"/>
            <w:r w:rsidRPr="00505914">
              <w:rPr>
                <w:i/>
                <w:color w:val="000000"/>
                <w:kern w:val="2"/>
                <w:lang w:eastAsia="en-US"/>
              </w:rPr>
              <w:t>Trends</w:t>
            </w:r>
            <w:proofErr w:type="spellEnd"/>
            <w:r w:rsidRPr="00505914">
              <w:rPr>
                <w:i/>
                <w:color w:val="000000"/>
                <w:kern w:val="2"/>
                <w:lang w:eastAsia="en-US"/>
              </w:rPr>
              <w:t xml:space="preserve"> </w:t>
            </w:r>
            <w:proofErr w:type="spellStart"/>
            <w:r w:rsidRPr="00505914">
              <w:rPr>
                <w:i/>
                <w:color w:val="000000"/>
                <w:kern w:val="2"/>
                <w:lang w:eastAsia="en-US"/>
              </w:rPr>
              <w:t>in</w:t>
            </w:r>
            <w:proofErr w:type="spellEnd"/>
            <w:r w:rsidRPr="00505914">
              <w:rPr>
                <w:i/>
                <w:color w:val="000000"/>
                <w:kern w:val="2"/>
                <w:lang w:eastAsia="en-US"/>
              </w:rPr>
              <w:t xml:space="preserve"> International </w:t>
            </w:r>
            <w:proofErr w:type="spellStart"/>
            <w:r w:rsidRPr="00505914">
              <w:rPr>
                <w:i/>
                <w:color w:val="000000"/>
                <w:kern w:val="2"/>
                <w:lang w:eastAsia="en-US"/>
              </w:rPr>
              <w:t>Mathematics</w:t>
            </w:r>
            <w:proofErr w:type="spellEnd"/>
            <w:r w:rsidRPr="00505914">
              <w:rPr>
                <w:i/>
                <w:color w:val="000000"/>
                <w:kern w:val="2"/>
                <w:lang w:eastAsia="en-US"/>
              </w:rPr>
              <w:t xml:space="preserve"> </w:t>
            </w:r>
            <w:proofErr w:type="spellStart"/>
            <w:r w:rsidRPr="00505914">
              <w:rPr>
                <w:i/>
                <w:color w:val="000000"/>
                <w:kern w:val="2"/>
                <w:lang w:eastAsia="en-US"/>
              </w:rPr>
              <w:t>and</w:t>
            </w:r>
            <w:proofErr w:type="spellEnd"/>
            <w:r w:rsidRPr="00505914">
              <w:rPr>
                <w:i/>
                <w:color w:val="000000"/>
                <w:kern w:val="2"/>
                <w:lang w:eastAsia="en-US"/>
              </w:rPr>
              <w:t xml:space="preserve"> </w:t>
            </w:r>
            <w:proofErr w:type="spellStart"/>
            <w:r w:rsidRPr="00505914">
              <w:rPr>
                <w:i/>
                <w:color w:val="000000"/>
                <w:kern w:val="2"/>
                <w:lang w:eastAsia="en-US"/>
              </w:rPr>
              <w:t>Science</w:t>
            </w:r>
            <w:proofErr w:type="spellEnd"/>
            <w:r w:rsidRPr="00505914">
              <w:rPr>
                <w:i/>
                <w:color w:val="000000"/>
                <w:kern w:val="2"/>
                <w:lang w:eastAsia="en-US"/>
              </w:rPr>
              <w:t xml:space="preserve"> </w:t>
            </w:r>
            <w:proofErr w:type="spellStart"/>
            <w:r w:rsidRPr="00505914">
              <w:rPr>
                <w:i/>
                <w:color w:val="000000"/>
                <w:kern w:val="2"/>
                <w:lang w:eastAsia="en-US"/>
              </w:rPr>
              <w:t>Study</w:t>
            </w:r>
            <w:proofErr w:type="spellEnd"/>
            <w:r w:rsidRPr="00505914">
              <w:rPr>
                <w:color w:val="000000"/>
                <w:kern w:val="2"/>
                <w:lang w:eastAsia="en-US"/>
              </w:rPr>
              <w:t>). Įvertinimų progimnazija negavo.</w:t>
            </w:r>
          </w:p>
          <w:p w14:paraId="52EC3B29" w14:textId="77777777" w:rsidR="00505914" w:rsidRPr="00505914" w:rsidRDefault="00505914">
            <w:pPr>
              <w:spacing w:line="256" w:lineRule="auto"/>
              <w:jc w:val="both"/>
              <w:rPr>
                <w:rFonts w:eastAsia="Calibri"/>
                <w:color w:val="000000"/>
                <w:kern w:val="2"/>
                <w:lang w:eastAsia="en-US"/>
              </w:rPr>
            </w:pPr>
            <w:r w:rsidRPr="00505914">
              <w:rPr>
                <w:rFonts w:eastAsia="Calibri"/>
                <w:color w:val="000000"/>
                <w:kern w:val="2"/>
                <w:lang w:eastAsia="en-US"/>
              </w:rPr>
              <w:t>Progimnazija aktyviai dalyvavo ir sėkmingai įgyvendino šiuos projektus:</w:t>
            </w:r>
          </w:p>
          <w:p w14:paraId="4BA6700E" w14:textId="77777777" w:rsidR="00505914" w:rsidRPr="00505914" w:rsidRDefault="00505914">
            <w:pPr>
              <w:spacing w:line="256" w:lineRule="auto"/>
              <w:jc w:val="both"/>
              <w:rPr>
                <w:rFonts w:eastAsia="Calibri"/>
                <w:color w:val="000000"/>
                <w:kern w:val="2"/>
                <w:lang w:eastAsia="en-US"/>
              </w:rPr>
            </w:pPr>
            <w:r w:rsidRPr="00505914">
              <w:rPr>
                <w:rFonts w:eastAsia="Calibri"/>
                <w:kern w:val="2"/>
                <w:lang w:eastAsia="en-US"/>
              </w:rPr>
              <w:t>-</w:t>
            </w:r>
            <w:r w:rsidRPr="00505914">
              <w:rPr>
                <w:rFonts w:eastAsia="Calibri"/>
                <w:color w:val="000000"/>
                <w:kern w:val="2"/>
                <w:lang w:eastAsia="en-US"/>
              </w:rPr>
              <w:t xml:space="preserve"> „Erasmus+“ mokyklų mainų partnerysčių projektą KA229 </w:t>
            </w:r>
            <w:r w:rsidRPr="00505914">
              <w:rPr>
                <w:kern w:val="2"/>
                <w:szCs w:val="24"/>
                <w:lang w:eastAsia="en-US"/>
              </w:rPr>
              <w:t>„</w:t>
            </w:r>
            <w:proofErr w:type="spellStart"/>
            <w:r w:rsidRPr="00505914">
              <w:rPr>
                <w:kern w:val="2"/>
                <w:szCs w:val="24"/>
                <w:lang w:eastAsia="en-US"/>
              </w:rPr>
              <w:t>Diversity</w:t>
            </w:r>
            <w:proofErr w:type="spellEnd"/>
            <w:r w:rsidRPr="00505914">
              <w:rPr>
                <w:kern w:val="2"/>
                <w:szCs w:val="24"/>
                <w:lang w:eastAsia="en-US"/>
              </w:rPr>
              <w:t xml:space="preserve"> </w:t>
            </w:r>
            <w:proofErr w:type="spellStart"/>
            <w:r w:rsidRPr="00505914">
              <w:rPr>
                <w:kern w:val="2"/>
                <w:szCs w:val="24"/>
                <w:lang w:eastAsia="en-US"/>
              </w:rPr>
              <w:t>is</w:t>
            </w:r>
            <w:proofErr w:type="spellEnd"/>
            <w:r w:rsidRPr="00505914">
              <w:rPr>
                <w:kern w:val="2"/>
                <w:szCs w:val="24"/>
                <w:lang w:eastAsia="en-US"/>
              </w:rPr>
              <w:t xml:space="preserve"> A </w:t>
            </w:r>
            <w:proofErr w:type="spellStart"/>
            <w:r w:rsidRPr="00505914">
              <w:rPr>
                <w:kern w:val="2"/>
                <w:szCs w:val="24"/>
                <w:lang w:eastAsia="en-US"/>
              </w:rPr>
              <w:t>Fact</w:t>
            </w:r>
            <w:proofErr w:type="spellEnd"/>
            <w:r w:rsidRPr="00505914">
              <w:rPr>
                <w:kern w:val="2"/>
                <w:szCs w:val="24"/>
                <w:lang w:eastAsia="en-US"/>
              </w:rPr>
              <w:t xml:space="preserve"> </w:t>
            </w:r>
            <w:proofErr w:type="spellStart"/>
            <w:r w:rsidRPr="00505914">
              <w:rPr>
                <w:kern w:val="2"/>
                <w:szCs w:val="24"/>
                <w:lang w:eastAsia="en-US"/>
              </w:rPr>
              <w:t>Inclusion</w:t>
            </w:r>
            <w:proofErr w:type="spellEnd"/>
            <w:r w:rsidRPr="00505914">
              <w:rPr>
                <w:kern w:val="2"/>
                <w:szCs w:val="24"/>
                <w:lang w:eastAsia="en-US"/>
              </w:rPr>
              <w:t xml:space="preserve"> </w:t>
            </w:r>
            <w:proofErr w:type="spellStart"/>
            <w:r w:rsidRPr="00505914">
              <w:rPr>
                <w:kern w:val="2"/>
                <w:szCs w:val="24"/>
                <w:lang w:eastAsia="en-US"/>
              </w:rPr>
              <w:t>is</w:t>
            </w:r>
            <w:proofErr w:type="spellEnd"/>
            <w:r w:rsidRPr="00505914">
              <w:rPr>
                <w:kern w:val="2"/>
                <w:szCs w:val="24"/>
                <w:lang w:eastAsia="en-US"/>
              </w:rPr>
              <w:t xml:space="preserve"> </w:t>
            </w:r>
            <w:proofErr w:type="spellStart"/>
            <w:r w:rsidRPr="00505914">
              <w:rPr>
                <w:kern w:val="2"/>
                <w:szCs w:val="24"/>
                <w:lang w:eastAsia="en-US"/>
              </w:rPr>
              <w:t>An</w:t>
            </w:r>
            <w:proofErr w:type="spellEnd"/>
            <w:r w:rsidRPr="00505914">
              <w:rPr>
                <w:kern w:val="2"/>
                <w:szCs w:val="24"/>
                <w:lang w:eastAsia="en-US"/>
              </w:rPr>
              <w:t xml:space="preserve"> </w:t>
            </w:r>
            <w:proofErr w:type="spellStart"/>
            <w:r w:rsidRPr="00505914">
              <w:rPr>
                <w:kern w:val="2"/>
                <w:szCs w:val="24"/>
                <w:lang w:eastAsia="en-US"/>
              </w:rPr>
              <w:t>Act</w:t>
            </w:r>
            <w:proofErr w:type="spellEnd"/>
            <w:r w:rsidRPr="00505914">
              <w:rPr>
                <w:kern w:val="2"/>
                <w:szCs w:val="24"/>
                <w:lang w:eastAsia="en-US"/>
              </w:rPr>
              <w:t>“</w:t>
            </w:r>
            <w:r w:rsidRPr="00505914">
              <w:rPr>
                <w:rFonts w:eastAsia="Calibri"/>
                <w:color w:val="000000"/>
                <w:kern w:val="2"/>
                <w:lang w:eastAsia="en-US"/>
              </w:rPr>
              <w:t>, 3 „</w:t>
            </w:r>
            <w:proofErr w:type="spellStart"/>
            <w:r w:rsidRPr="00505914">
              <w:rPr>
                <w:rFonts w:eastAsia="Calibri"/>
                <w:color w:val="000000"/>
                <w:kern w:val="2"/>
                <w:lang w:eastAsia="en-US"/>
              </w:rPr>
              <w:t>eTwinning</w:t>
            </w:r>
            <w:proofErr w:type="spellEnd"/>
            <w:r w:rsidRPr="00505914">
              <w:rPr>
                <w:rFonts w:eastAsia="Calibri"/>
                <w:color w:val="000000"/>
                <w:kern w:val="2"/>
                <w:lang w:eastAsia="en-US"/>
              </w:rPr>
              <w:t xml:space="preserve">“ projektus </w:t>
            </w:r>
            <w:r w:rsidRPr="00505914">
              <w:rPr>
                <w:color w:val="000000"/>
                <w:kern w:val="2"/>
                <w:szCs w:val="24"/>
                <w:lang w:eastAsia="en-US"/>
              </w:rPr>
              <w:t>(</w:t>
            </w:r>
            <w:r w:rsidRPr="00505914">
              <w:rPr>
                <w:kern w:val="2"/>
                <w:lang w:eastAsia="en-US"/>
              </w:rPr>
              <w:t>„</w:t>
            </w:r>
            <w:proofErr w:type="spellStart"/>
            <w:r w:rsidRPr="00505914">
              <w:rPr>
                <w:kern w:val="2"/>
                <w:lang w:eastAsia="en-US"/>
              </w:rPr>
              <w:t>Box</w:t>
            </w:r>
            <w:proofErr w:type="spellEnd"/>
            <w:r w:rsidRPr="00505914">
              <w:rPr>
                <w:kern w:val="2"/>
                <w:lang w:eastAsia="en-US"/>
              </w:rPr>
              <w:t xml:space="preserve"> </w:t>
            </w:r>
            <w:proofErr w:type="spellStart"/>
            <w:r w:rsidRPr="00505914">
              <w:rPr>
                <w:kern w:val="2"/>
                <w:lang w:eastAsia="en-US"/>
              </w:rPr>
              <w:t>of</w:t>
            </w:r>
            <w:proofErr w:type="spellEnd"/>
            <w:r w:rsidRPr="00505914">
              <w:rPr>
                <w:kern w:val="2"/>
                <w:lang w:eastAsia="en-US"/>
              </w:rPr>
              <w:t xml:space="preserve"> </w:t>
            </w:r>
            <w:proofErr w:type="spellStart"/>
            <w:r w:rsidRPr="00505914">
              <w:rPr>
                <w:kern w:val="2"/>
                <w:lang w:eastAsia="en-US"/>
              </w:rPr>
              <w:t>inspirations</w:t>
            </w:r>
            <w:proofErr w:type="spellEnd"/>
            <w:r w:rsidRPr="00505914">
              <w:rPr>
                <w:kern w:val="2"/>
                <w:lang w:eastAsia="en-US"/>
              </w:rPr>
              <w:t>“, „</w:t>
            </w:r>
            <w:proofErr w:type="spellStart"/>
            <w:r w:rsidRPr="00505914">
              <w:rPr>
                <w:kern w:val="2"/>
                <w:lang w:eastAsia="en-US"/>
              </w:rPr>
              <w:t>Our</w:t>
            </w:r>
            <w:proofErr w:type="spellEnd"/>
            <w:r w:rsidRPr="00505914">
              <w:rPr>
                <w:kern w:val="2"/>
                <w:lang w:eastAsia="en-US"/>
              </w:rPr>
              <w:t xml:space="preserve"> </w:t>
            </w:r>
            <w:proofErr w:type="spellStart"/>
            <w:r w:rsidRPr="00505914">
              <w:rPr>
                <w:kern w:val="2"/>
                <w:lang w:eastAsia="en-US"/>
              </w:rPr>
              <w:t>invented</w:t>
            </w:r>
            <w:proofErr w:type="spellEnd"/>
            <w:r w:rsidRPr="00505914">
              <w:rPr>
                <w:kern w:val="2"/>
                <w:lang w:eastAsia="en-US"/>
              </w:rPr>
              <w:t xml:space="preserve"> </w:t>
            </w:r>
            <w:proofErr w:type="spellStart"/>
            <w:r w:rsidRPr="00505914">
              <w:rPr>
                <w:kern w:val="2"/>
                <w:lang w:eastAsia="en-US"/>
              </w:rPr>
              <w:t>legends</w:t>
            </w:r>
            <w:proofErr w:type="spellEnd"/>
            <w:r w:rsidRPr="00505914">
              <w:rPr>
                <w:kern w:val="2"/>
                <w:lang w:eastAsia="en-US"/>
              </w:rPr>
              <w:t xml:space="preserve">: </w:t>
            </w:r>
            <w:proofErr w:type="spellStart"/>
            <w:r w:rsidRPr="00505914">
              <w:rPr>
                <w:kern w:val="2"/>
                <w:lang w:eastAsia="en-US"/>
              </w:rPr>
              <w:t>let‘s</w:t>
            </w:r>
            <w:proofErr w:type="spellEnd"/>
            <w:r w:rsidRPr="00505914">
              <w:rPr>
                <w:kern w:val="2"/>
                <w:lang w:eastAsia="en-US"/>
              </w:rPr>
              <w:t xml:space="preserve"> </w:t>
            </w:r>
            <w:proofErr w:type="spellStart"/>
            <w:r w:rsidRPr="00505914">
              <w:rPr>
                <w:kern w:val="2"/>
                <w:lang w:eastAsia="en-US"/>
              </w:rPr>
              <w:t>share</w:t>
            </w:r>
            <w:proofErr w:type="spellEnd"/>
            <w:r w:rsidRPr="00505914">
              <w:rPr>
                <w:kern w:val="2"/>
                <w:lang w:eastAsia="en-US"/>
              </w:rPr>
              <w:t xml:space="preserve"> </w:t>
            </w:r>
            <w:proofErr w:type="spellStart"/>
            <w:r w:rsidRPr="00505914">
              <w:rPr>
                <w:kern w:val="2"/>
                <w:lang w:eastAsia="en-US"/>
              </w:rPr>
              <w:t>our</w:t>
            </w:r>
            <w:proofErr w:type="spellEnd"/>
            <w:r w:rsidRPr="00505914">
              <w:rPr>
                <w:kern w:val="2"/>
                <w:lang w:eastAsia="en-US"/>
              </w:rPr>
              <w:t xml:space="preserve"> </w:t>
            </w:r>
            <w:proofErr w:type="spellStart"/>
            <w:r w:rsidRPr="00505914">
              <w:rPr>
                <w:kern w:val="2"/>
                <w:lang w:eastAsia="en-US"/>
              </w:rPr>
              <w:t>local</w:t>
            </w:r>
            <w:proofErr w:type="spellEnd"/>
            <w:r w:rsidRPr="00505914">
              <w:rPr>
                <w:kern w:val="2"/>
                <w:lang w:eastAsia="en-US"/>
              </w:rPr>
              <w:t xml:space="preserve"> </w:t>
            </w:r>
            <w:proofErr w:type="spellStart"/>
            <w:r w:rsidRPr="00505914">
              <w:rPr>
                <w:kern w:val="2"/>
                <w:lang w:eastAsia="en-US"/>
              </w:rPr>
              <w:t>ones</w:t>
            </w:r>
            <w:proofErr w:type="spellEnd"/>
            <w:r w:rsidRPr="00505914">
              <w:rPr>
                <w:kern w:val="2"/>
                <w:lang w:eastAsia="en-US"/>
              </w:rPr>
              <w:t xml:space="preserve"> to </w:t>
            </w:r>
            <w:proofErr w:type="spellStart"/>
            <w:r w:rsidRPr="00505914">
              <w:rPr>
                <w:kern w:val="2"/>
                <w:lang w:eastAsia="en-US"/>
              </w:rPr>
              <w:t>create</w:t>
            </w:r>
            <w:proofErr w:type="spellEnd"/>
            <w:r w:rsidRPr="00505914">
              <w:rPr>
                <w:kern w:val="2"/>
                <w:lang w:eastAsia="en-US"/>
              </w:rPr>
              <w:t xml:space="preserve"> </w:t>
            </w:r>
            <w:proofErr w:type="spellStart"/>
            <w:r w:rsidRPr="00505914">
              <w:rPr>
                <w:kern w:val="2"/>
                <w:lang w:eastAsia="en-US"/>
              </w:rPr>
              <w:t>common</w:t>
            </w:r>
            <w:proofErr w:type="spellEnd"/>
            <w:r w:rsidRPr="00505914">
              <w:rPr>
                <w:kern w:val="2"/>
                <w:lang w:eastAsia="en-US"/>
              </w:rPr>
              <w:t xml:space="preserve"> </w:t>
            </w:r>
            <w:proofErr w:type="spellStart"/>
            <w:r w:rsidRPr="00505914">
              <w:rPr>
                <w:kern w:val="2"/>
                <w:lang w:eastAsia="en-US"/>
              </w:rPr>
              <w:t>ones</w:t>
            </w:r>
            <w:proofErr w:type="spellEnd"/>
            <w:r w:rsidRPr="00505914">
              <w:rPr>
                <w:kern w:val="2"/>
                <w:lang w:eastAsia="en-US"/>
              </w:rPr>
              <w:t xml:space="preserve">“, „I am </w:t>
            </w:r>
            <w:proofErr w:type="spellStart"/>
            <w:r w:rsidRPr="00505914">
              <w:rPr>
                <w:kern w:val="2"/>
                <w:lang w:eastAsia="en-US"/>
              </w:rPr>
              <w:t>kind</w:t>
            </w:r>
            <w:proofErr w:type="spellEnd"/>
            <w:r w:rsidRPr="00505914">
              <w:rPr>
                <w:kern w:val="2"/>
                <w:lang w:eastAsia="en-US"/>
              </w:rPr>
              <w:t xml:space="preserve"> to </w:t>
            </w:r>
            <w:proofErr w:type="spellStart"/>
            <w:r w:rsidRPr="00505914">
              <w:rPr>
                <w:kern w:val="2"/>
                <w:lang w:eastAsia="en-US"/>
              </w:rPr>
              <w:t>my</w:t>
            </w:r>
            <w:proofErr w:type="spellEnd"/>
            <w:r w:rsidRPr="00505914">
              <w:rPr>
                <w:kern w:val="2"/>
                <w:lang w:eastAsia="en-US"/>
              </w:rPr>
              <w:t xml:space="preserve"> </w:t>
            </w:r>
            <w:proofErr w:type="spellStart"/>
            <w:r w:rsidRPr="00505914">
              <w:rPr>
                <w:kern w:val="2"/>
                <w:lang w:eastAsia="en-US"/>
              </w:rPr>
              <w:t>peers</w:t>
            </w:r>
            <w:proofErr w:type="spellEnd"/>
            <w:r w:rsidRPr="00505914">
              <w:rPr>
                <w:kern w:val="2"/>
                <w:lang w:eastAsia="en-US"/>
              </w:rPr>
              <w:t>!“)</w:t>
            </w:r>
            <w:r w:rsidRPr="00505914">
              <w:rPr>
                <w:color w:val="000000"/>
                <w:kern w:val="2"/>
                <w:szCs w:val="24"/>
                <w:lang w:eastAsia="en-US"/>
              </w:rPr>
              <w:t xml:space="preserve">, </w:t>
            </w:r>
            <w:r w:rsidRPr="00505914">
              <w:rPr>
                <w:rFonts w:eastAsia="Calibri"/>
                <w:kern w:val="2"/>
                <w:lang w:eastAsia="en-US"/>
              </w:rPr>
              <w:t xml:space="preserve">tarptautinį projektą </w:t>
            </w:r>
            <w:r w:rsidRPr="00505914">
              <w:rPr>
                <w:kern w:val="2"/>
                <w:szCs w:val="24"/>
                <w:lang w:eastAsia="en-US"/>
              </w:rPr>
              <w:t>„</w:t>
            </w:r>
            <w:proofErr w:type="spellStart"/>
            <w:r w:rsidRPr="00505914">
              <w:rPr>
                <w:kern w:val="2"/>
                <w:szCs w:val="24"/>
                <w:lang w:eastAsia="en-US"/>
              </w:rPr>
              <w:t>Say</w:t>
            </w:r>
            <w:proofErr w:type="spellEnd"/>
            <w:r w:rsidRPr="00505914">
              <w:rPr>
                <w:kern w:val="2"/>
                <w:szCs w:val="24"/>
                <w:lang w:eastAsia="en-US"/>
              </w:rPr>
              <w:t xml:space="preserve"> </w:t>
            </w:r>
            <w:proofErr w:type="spellStart"/>
            <w:r w:rsidRPr="00505914">
              <w:rPr>
                <w:kern w:val="2"/>
                <w:szCs w:val="24"/>
                <w:lang w:eastAsia="en-US"/>
              </w:rPr>
              <w:t>Hello</w:t>
            </w:r>
            <w:proofErr w:type="spellEnd"/>
            <w:r w:rsidRPr="00505914">
              <w:rPr>
                <w:kern w:val="2"/>
                <w:szCs w:val="24"/>
                <w:lang w:eastAsia="en-US"/>
              </w:rPr>
              <w:t xml:space="preserve"> to </w:t>
            </w:r>
            <w:proofErr w:type="spellStart"/>
            <w:r w:rsidRPr="00505914">
              <w:rPr>
                <w:kern w:val="2"/>
                <w:szCs w:val="24"/>
                <w:lang w:eastAsia="en-US"/>
              </w:rPr>
              <w:t>the</w:t>
            </w:r>
            <w:proofErr w:type="spellEnd"/>
            <w:r w:rsidRPr="00505914">
              <w:rPr>
                <w:kern w:val="2"/>
                <w:szCs w:val="24"/>
                <w:lang w:eastAsia="en-US"/>
              </w:rPr>
              <w:t xml:space="preserve"> </w:t>
            </w:r>
            <w:proofErr w:type="spellStart"/>
            <w:r w:rsidRPr="00505914">
              <w:rPr>
                <w:kern w:val="2"/>
                <w:szCs w:val="24"/>
                <w:lang w:eastAsia="en-US"/>
              </w:rPr>
              <w:t>World</w:t>
            </w:r>
            <w:proofErr w:type="spellEnd"/>
            <w:r w:rsidRPr="00505914">
              <w:rPr>
                <w:kern w:val="2"/>
                <w:szCs w:val="24"/>
                <w:lang w:eastAsia="en-US"/>
              </w:rPr>
              <w:t>“;</w:t>
            </w:r>
          </w:p>
          <w:p w14:paraId="4B25B2F6" w14:textId="77777777" w:rsidR="00505914" w:rsidRPr="00505914" w:rsidRDefault="00505914">
            <w:pPr>
              <w:spacing w:line="256" w:lineRule="auto"/>
              <w:jc w:val="both"/>
              <w:rPr>
                <w:kern w:val="2"/>
                <w:szCs w:val="24"/>
                <w:lang w:eastAsia="en-US"/>
              </w:rPr>
            </w:pPr>
            <w:r w:rsidRPr="00505914">
              <w:rPr>
                <w:rFonts w:eastAsia="Calibri"/>
                <w:kern w:val="2"/>
                <w:lang w:eastAsia="en-US"/>
              </w:rPr>
              <w:t>-</w:t>
            </w:r>
            <w:r w:rsidRPr="00505914">
              <w:rPr>
                <w:rFonts w:eastAsia="Calibri"/>
                <w:color w:val="000000"/>
                <w:kern w:val="2"/>
                <w:lang w:eastAsia="en-US"/>
              </w:rPr>
              <w:t xml:space="preserve"> 3 respublikinius projektus: „Sveikai valgau – sveikas augu“, </w:t>
            </w:r>
            <w:r w:rsidRPr="00505914">
              <w:rPr>
                <w:kern w:val="2"/>
                <w:lang w:eastAsia="en-US"/>
              </w:rPr>
              <w:t>„DOVE pasitikėjimas savimi“, „SELFIE skaitmeninių mokyklų akademijų bendradarbiavimo aplinkos kūrimas“</w:t>
            </w:r>
            <w:r w:rsidRPr="00505914">
              <w:rPr>
                <w:kern w:val="2"/>
                <w:szCs w:val="24"/>
                <w:lang w:eastAsia="en-US"/>
              </w:rPr>
              <w:t>;</w:t>
            </w:r>
          </w:p>
          <w:p w14:paraId="004F5419" w14:textId="77777777" w:rsidR="00505914" w:rsidRPr="00505914" w:rsidRDefault="00505914">
            <w:pPr>
              <w:spacing w:line="256" w:lineRule="auto"/>
              <w:jc w:val="both"/>
              <w:rPr>
                <w:kern w:val="2"/>
                <w:lang w:eastAsia="en-US"/>
              </w:rPr>
            </w:pPr>
            <w:r w:rsidRPr="00505914">
              <w:rPr>
                <w:rFonts w:eastAsia="Calibri"/>
                <w:kern w:val="2"/>
                <w:lang w:eastAsia="en-US"/>
              </w:rPr>
              <w:t>-</w:t>
            </w:r>
            <w:r w:rsidRPr="00505914">
              <w:rPr>
                <w:rFonts w:eastAsia="Calibri"/>
                <w:color w:val="000000"/>
                <w:kern w:val="2"/>
                <w:lang w:eastAsia="en-US"/>
              </w:rPr>
              <w:t xml:space="preserve"> 2 savivaldybės finansuojamus projektus: projektą </w:t>
            </w:r>
            <w:r w:rsidRPr="00505914">
              <w:rPr>
                <w:rFonts w:eastAsia="Calibri"/>
                <w:kern w:val="2"/>
                <w:lang w:eastAsia="en-US"/>
              </w:rPr>
              <w:t xml:space="preserve">„Visos pasakos baigiasi laimingai“, skirtą </w:t>
            </w:r>
            <w:r w:rsidRPr="00505914">
              <w:rPr>
                <w:kern w:val="2"/>
                <w:lang w:eastAsia="en-US"/>
              </w:rPr>
              <w:t xml:space="preserve">mokinių užimtumui, </w:t>
            </w:r>
            <w:r w:rsidRPr="005E666E">
              <w:rPr>
                <w:kern w:val="2"/>
                <w:lang w:eastAsia="en-US"/>
              </w:rPr>
              <w:t>socializacijai bei prevencijai</w:t>
            </w:r>
            <w:r w:rsidR="000679C1" w:rsidRPr="005E666E">
              <w:rPr>
                <w:kern w:val="2"/>
                <w:lang w:eastAsia="en-US"/>
              </w:rPr>
              <w:t>,</w:t>
            </w:r>
            <w:r w:rsidRPr="005E666E">
              <w:rPr>
                <w:kern w:val="2"/>
                <w:szCs w:val="24"/>
                <w:lang w:eastAsia="en-US"/>
              </w:rPr>
              <w:t xml:space="preserve"> ir </w:t>
            </w:r>
            <w:r w:rsidRPr="005E666E">
              <w:rPr>
                <w:kern w:val="2"/>
                <w:lang w:eastAsia="en-US"/>
              </w:rPr>
              <w:t>Jurbarko rajono savivaldybės visuomenės sveikatos rėmimo specialiosios programos</w:t>
            </w:r>
            <w:r w:rsidRPr="00505914">
              <w:rPr>
                <w:kern w:val="2"/>
                <w:lang w:eastAsia="en-US"/>
              </w:rPr>
              <w:t xml:space="preserve"> projektą „Myliu gyvenimą“.</w:t>
            </w:r>
          </w:p>
          <w:p w14:paraId="7E59F68E" w14:textId="77777777" w:rsidR="00505914" w:rsidRPr="00505914" w:rsidRDefault="00505914">
            <w:pPr>
              <w:spacing w:line="256" w:lineRule="auto"/>
              <w:jc w:val="both"/>
              <w:rPr>
                <w:rFonts w:eastAsia="Calibri"/>
                <w:color w:val="000000"/>
                <w:kern w:val="2"/>
                <w:lang w:eastAsia="en-US"/>
              </w:rPr>
            </w:pPr>
            <w:r w:rsidRPr="00505914">
              <w:rPr>
                <w:rFonts w:eastAsia="Calibri"/>
                <w:color w:val="000000"/>
                <w:kern w:val="2"/>
                <w:lang w:eastAsia="en-US"/>
              </w:rPr>
              <w:t>Visų projektų metu buvo stiprinami mokinių socialiniai, pažinimo, bendravimo ir bendradarbiavimo įgūdžiai, sudarytos sąlygos tinkamam ir kryptingam mokinių užimtumui, tobulinamos užsienio kalbos žinios, stiprinami tarpkultūriniai ryšiai.</w:t>
            </w:r>
          </w:p>
        </w:tc>
      </w:tr>
      <w:tr w:rsidR="00505914" w:rsidRPr="00505914" w14:paraId="45246253" w14:textId="77777777" w:rsidTr="00505914">
        <w:trPr>
          <w:gridAfter w:val="1"/>
          <w:wAfter w:w="236" w:type="dxa"/>
          <w:trHeight w:val="184"/>
        </w:trPr>
        <w:tc>
          <w:tcPr>
            <w:tcW w:w="300" w:type="dxa"/>
            <w:vMerge/>
            <w:tcBorders>
              <w:top w:val="single" w:sz="4" w:space="0" w:color="auto"/>
              <w:left w:val="single" w:sz="4" w:space="0" w:color="auto"/>
              <w:bottom w:val="single" w:sz="4" w:space="0" w:color="auto"/>
              <w:right w:val="single" w:sz="4" w:space="0" w:color="auto"/>
            </w:tcBorders>
            <w:vAlign w:val="center"/>
          </w:tcPr>
          <w:p w14:paraId="352FC48A" w14:textId="77777777" w:rsidR="00505914" w:rsidRPr="00505914" w:rsidRDefault="00505914">
            <w:pPr>
              <w:spacing w:line="256" w:lineRule="auto"/>
              <w:rPr>
                <w:b/>
                <w:bCs/>
                <w:kern w:val="2"/>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0493AB91" w14:textId="77777777" w:rsidR="00505914" w:rsidRPr="00505914" w:rsidRDefault="00505914">
            <w:pPr>
              <w:spacing w:line="256" w:lineRule="auto"/>
              <w:jc w:val="both"/>
              <w:rPr>
                <w:color w:val="000000"/>
                <w:kern w:val="2"/>
                <w:szCs w:val="24"/>
                <w:lang w:eastAsia="en-US"/>
              </w:rPr>
            </w:pPr>
            <w:r w:rsidRPr="00505914">
              <w:rPr>
                <w:color w:val="000000"/>
                <w:kern w:val="2"/>
                <w:szCs w:val="24"/>
                <w:lang w:eastAsia="en-US"/>
              </w:rPr>
              <w:t>Mokinių (ugdytinių) mokymo(</w:t>
            </w:r>
            <w:proofErr w:type="spellStart"/>
            <w:r w:rsidRPr="00505914">
              <w:rPr>
                <w:color w:val="000000"/>
                <w:kern w:val="2"/>
                <w:szCs w:val="24"/>
                <w:lang w:eastAsia="en-US"/>
              </w:rPr>
              <w:t>si</w:t>
            </w:r>
            <w:proofErr w:type="spellEnd"/>
            <w:r w:rsidRPr="00505914">
              <w:rPr>
                <w:color w:val="000000"/>
                <w:kern w:val="2"/>
                <w:szCs w:val="24"/>
                <w:lang w:eastAsia="en-US"/>
              </w:rPr>
              <w:t>) ir ugdymo(</w:t>
            </w:r>
            <w:proofErr w:type="spellStart"/>
            <w:r w:rsidRPr="00505914">
              <w:rPr>
                <w:color w:val="000000"/>
                <w:kern w:val="2"/>
                <w:szCs w:val="24"/>
                <w:lang w:eastAsia="en-US"/>
              </w:rPr>
              <w:t>si</w:t>
            </w:r>
            <w:proofErr w:type="spellEnd"/>
            <w:r w:rsidRPr="00505914">
              <w:rPr>
                <w:color w:val="000000"/>
                <w:kern w:val="2"/>
                <w:szCs w:val="24"/>
                <w:lang w:eastAsia="en-US"/>
              </w:rPr>
              <w:t>) pasiekimų pažangos stebėsena</w:t>
            </w:r>
          </w:p>
        </w:tc>
        <w:tc>
          <w:tcPr>
            <w:tcW w:w="8649" w:type="dxa"/>
            <w:gridSpan w:val="2"/>
            <w:tcBorders>
              <w:top w:val="single" w:sz="4" w:space="0" w:color="auto"/>
              <w:left w:val="single" w:sz="4" w:space="0" w:color="auto"/>
              <w:bottom w:val="single" w:sz="4" w:space="0" w:color="auto"/>
              <w:right w:val="single" w:sz="4" w:space="0" w:color="auto"/>
            </w:tcBorders>
          </w:tcPr>
          <w:p w14:paraId="30298D74" w14:textId="77777777" w:rsidR="00505914" w:rsidRPr="005E666E" w:rsidRDefault="00505914">
            <w:pPr>
              <w:spacing w:line="256" w:lineRule="auto"/>
              <w:jc w:val="both"/>
              <w:rPr>
                <w:rFonts w:eastAsia="Calibri"/>
                <w:kern w:val="2"/>
                <w:lang w:eastAsia="en-US"/>
              </w:rPr>
            </w:pPr>
            <w:r w:rsidRPr="005E666E">
              <w:rPr>
                <w:rFonts w:eastAsia="Calibri"/>
                <w:kern w:val="2"/>
                <w:lang w:eastAsia="en-US"/>
              </w:rPr>
              <w:t>K</w:t>
            </w:r>
            <w:r w:rsidRPr="005E666E">
              <w:rPr>
                <w:kern w:val="2"/>
                <w:szCs w:val="24"/>
                <w:lang w:eastAsia="en-US"/>
              </w:rPr>
              <w:t xml:space="preserve">lasių vadovai stebi kiekvieno mokinio asmeninę pažangą, esant poreikiui, kreipiasi pagalbos į pagalbos mokiniui specialistus. Direktoriaus pavaduotojai ugdymui (pagal kuruojamas sritis) vykdo ugdymo proceso stebėseną (TAMO dienyne) ir esant poreikiui su mokytoju aptaria situaciją. </w:t>
            </w:r>
            <w:r w:rsidRPr="005E666E">
              <w:rPr>
                <w:rFonts w:eastAsia="Calibri"/>
                <w:kern w:val="2"/>
                <w:lang w:eastAsia="en-US"/>
              </w:rPr>
              <w:t xml:space="preserve">Pusmečių ir metiniai rezultatai aptariami Mokytojų tarybos posėdžiuose, Vaiko gerovės komisijos posėdžiuose. </w:t>
            </w:r>
            <w:r w:rsidRPr="005E666E">
              <w:rPr>
                <w:kern w:val="2"/>
                <w:lang w:eastAsia="en-US"/>
              </w:rPr>
              <w:t>Visi 1–8 klasių vadovai</w:t>
            </w:r>
            <w:r w:rsidR="000679C1" w:rsidRPr="005E666E">
              <w:rPr>
                <w:kern w:val="2"/>
                <w:lang w:eastAsia="en-US"/>
              </w:rPr>
              <w:t>,</w:t>
            </w:r>
            <w:r w:rsidRPr="005E666E">
              <w:rPr>
                <w:kern w:val="2"/>
                <w:lang w:eastAsia="en-US"/>
              </w:rPr>
              <w:t xml:space="preserve"> likus ne mažiau kaip 6–8 savaitėms iki pusmečio pabaigos</w:t>
            </w:r>
            <w:r w:rsidR="000679C1" w:rsidRPr="005E666E">
              <w:rPr>
                <w:kern w:val="2"/>
                <w:lang w:eastAsia="en-US"/>
              </w:rPr>
              <w:t>,</w:t>
            </w:r>
            <w:r w:rsidRPr="005E666E">
              <w:rPr>
                <w:kern w:val="2"/>
                <w:lang w:eastAsia="en-US"/>
              </w:rPr>
              <w:t xml:space="preserve"> su mokiniais aptaria jų mokymosi rezultatus. </w:t>
            </w:r>
            <w:r w:rsidRPr="005E666E">
              <w:rPr>
                <w:rFonts w:eastAsia="Calibri"/>
                <w:kern w:val="2"/>
                <w:lang w:eastAsia="en-US"/>
              </w:rPr>
              <w:t>Esant nepatenkinamiems pusmečio įvertinimams, mokiniams sudaromi individualūs pagalbos planai.</w:t>
            </w:r>
          </w:p>
        </w:tc>
      </w:tr>
      <w:tr w:rsidR="00505914" w:rsidRPr="00505914" w14:paraId="709751CF" w14:textId="77777777" w:rsidTr="00505914">
        <w:trPr>
          <w:gridAfter w:val="1"/>
          <w:wAfter w:w="236" w:type="dxa"/>
          <w:trHeight w:val="542"/>
        </w:trPr>
        <w:tc>
          <w:tcPr>
            <w:tcW w:w="300" w:type="dxa"/>
            <w:vMerge/>
            <w:tcBorders>
              <w:top w:val="single" w:sz="4" w:space="0" w:color="auto"/>
              <w:left w:val="single" w:sz="4" w:space="0" w:color="auto"/>
              <w:bottom w:val="single" w:sz="4" w:space="0" w:color="auto"/>
              <w:right w:val="single" w:sz="4" w:space="0" w:color="auto"/>
            </w:tcBorders>
            <w:vAlign w:val="center"/>
          </w:tcPr>
          <w:p w14:paraId="1FDCD30F" w14:textId="77777777" w:rsidR="00505914" w:rsidRPr="00505914" w:rsidRDefault="00505914">
            <w:pPr>
              <w:spacing w:line="256" w:lineRule="auto"/>
              <w:rPr>
                <w:b/>
                <w:bCs/>
                <w:kern w:val="2"/>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7599B62C" w14:textId="77777777" w:rsidR="00505914" w:rsidRPr="00505914" w:rsidRDefault="00505914">
            <w:pPr>
              <w:spacing w:line="256" w:lineRule="auto"/>
              <w:jc w:val="both"/>
              <w:rPr>
                <w:kern w:val="2"/>
                <w:szCs w:val="24"/>
                <w:lang w:eastAsia="en-US"/>
              </w:rPr>
            </w:pPr>
            <w:r w:rsidRPr="00505914">
              <w:rPr>
                <w:kern w:val="2"/>
                <w:szCs w:val="24"/>
                <w:lang w:eastAsia="en-US"/>
              </w:rPr>
              <w:t>2023 metų neformaliojo švietimo organizavimas</w:t>
            </w:r>
          </w:p>
        </w:tc>
        <w:tc>
          <w:tcPr>
            <w:tcW w:w="8649" w:type="dxa"/>
            <w:gridSpan w:val="2"/>
            <w:tcBorders>
              <w:top w:val="single" w:sz="4" w:space="0" w:color="auto"/>
              <w:left w:val="single" w:sz="4" w:space="0" w:color="auto"/>
              <w:bottom w:val="single" w:sz="4" w:space="0" w:color="auto"/>
              <w:right w:val="single" w:sz="4" w:space="0" w:color="auto"/>
            </w:tcBorders>
          </w:tcPr>
          <w:p w14:paraId="24EE9A04" w14:textId="77777777" w:rsidR="00505914" w:rsidRPr="005E666E" w:rsidRDefault="00505914">
            <w:pPr>
              <w:spacing w:line="256" w:lineRule="auto"/>
              <w:jc w:val="both"/>
              <w:rPr>
                <w:strike/>
                <w:kern w:val="2"/>
                <w:szCs w:val="24"/>
                <w:lang w:eastAsia="en-US"/>
              </w:rPr>
            </w:pPr>
            <w:r w:rsidRPr="005E666E">
              <w:rPr>
                <w:kern w:val="2"/>
                <w:szCs w:val="24"/>
                <w:lang w:eastAsia="en-US"/>
              </w:rPr>
              <w:t>2022–2023 m. m. progimnazijoje veikė 23 neformaliojo švietimo būreliai, skirti 1–8 klasių mokiniams. Neformaliojo švietimo valandos buvo skirtos 17 ugdymo krypčių programoms realizuoti.</w:t>
            </w:r>
          </w:p>
        </w:tc>
      </w:tr>
      <w:tr w:rsidR="00505914" w:rsidRPr="00505914" w14:paraId="779A1929" w14:textId="77777777" w:rsidTr="00505914">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tcPr>
          <w:p w14:paraId="782A618A" w14:textId="77777777" w:rsidR="00505914" w:rsidRPr="00505914" w:rsidRDefault="00505914">
            <w:pPr>
              <w:spacing w:line="256" w:lineRule="auto"/>
              <w:jc w:val="both"/>
              <w:rPr>
                <w:kern w:val="2"/>
                <w:szCs w:val="24"/>
                <w:lang w:eastAsia="en-US"/>
              </w:rPr>
            </w:pPr>
            <w:r w:rsidRPr="00505914">
              <w:rPr>
                <w:kern w:val="2"/>
                <w:szCs w:val="24"/>
                <w:lang w:eastAsia="en-US"/>
              </w:rPr>
              <w:t>Patyčių ir smurto prevencija įstaigoje 2023 metais</w:t>
            </w:r>
          </w:p>
        </w:tc>
        <w:tc>
          <w:tcPr>
            <w:tcW w:w="11935" w:type="dxa"/>
            <w:gridSpan w:val="4"/>
            <w:tcBorders>
              <w:top w:val="single" w:sz="4" w:space="0" w:color="auto"/>
              <w:left w:val="single" w:sz="4" w:space="0" w:color="auto"/>
              <w:bottom w:val="single" w:sz="4" w:space="0" w:color="auto"/>
              <w:right w:val="single" w:sz="4" w:space="0" w:color="auto"/>
            </w:tcBorders>
          </w:tcPr>
          <w:p w14:paraId="0CECE857" w14:textId="77777777" w:rsidR="00505914" w:rsidRPr="005E666E" w:rsidRDefault="00505914">
            <w:pPr>
              <w:spacing w:line="256" w:lineRule="auto"/>
              <w:jc w:val="both"/>
              <w:rPr>
                <w:bCs/>
                <w:kern w:val="2"/>
                <w:szCs w:val="24"/>
                <w:lang w:eastAsia="en-US"/>
              </w:rPr>
            </w:pPr>
            <w:r w:rsidRPr="005E666E">
              <w:rPr>
                <w:bCs/>
                <w:kern w:val="2"/>
                <w:szCs w:val="24"/>
                <w:lang w:eastAsia="en-US"/>
              </w:rPr>
              <w:t>Progimnazija įgyvendina prevencinę programą „Saugi mokykla“. 2023 m. gegužės mėn. buvo atlikta apklausa „Saugumo jausmas progimnazijoje 5–8 klasių mokinių požiūriu“. Pagal gautus rezultatus buvo sudarytas prevencinės programos „Saugi mokykla“ ABC tarybos planas. 95 proc. apklausoje dalyvavusių mokinių teigė, kad progimnazijoje jaučiasi saugiai. Kad mokiniai drąsiai galėtų kreiptis pagalbos, buvo įdiegta ir elektroninė platforma „Patyčių dėžutė“.</w:t>
            </w:r>
            <w:r w:rsidRPr="005E666E">
              <w:rPr>
                <w:kern w:val="2"/>
                <w:lang w:eastAsia="en-US"/>
              </w:rPr>
              <w:t xml:space="preserve"> </w:t>
            </w:r>
            <w:r w:rsidRPr="005E666E">
              <w:rPr>
                <w:bCs/>
                <w:kern w:val="2"/>
                <w:szCs w:val="24"/>
                <w:lang w:eastAsia="en-US"/>
              </w:rPr>
              <w:t xml:space="preserve">Kartu su policijos pareigūne S. Laurinaitiene pravesti prevenciniai pokalbiai, paskaitos visiems 5–8 klasių mokiniams. Vyko respublikinė konferencija „Saugus ir mylimas...“ ir respublikinis kūrybinių darbų (rašinių, poezijos) konkursas ,,Žinutė butelyje“. </w:t>
            </w:r>
            <w:r w:rsidRPr="005E666E">
              <w:rPr>
                <w:bCs/>
                <w:kern w:val="2"/>
                <w:szCs w:val="24"/>
                <w:lang w:eastAsia="en-US"/>
              </w:rPr>
              <w:br/>
              <w:t xml:space="preserve">2023-05-19 „Saugios mokyklos“ ABC taryba lankėsi Vilniaus </w:t>
            </w:r>
            <w:proofErr w:type="spellStart"/>
            <w:r w:rsidRPr="005E666E">
              <w:rPr>
                <w:bCs/>
                <w:kern w:val="2"/>
                <w:szCs w:val="24"/>
                <w:lang w:eastAsia="en-US"/>
              </w:rPr>
              <w:t>Šolomo</w:t>
            </w:r>
            <w:proofErr w:type="spellEnd"/>
            <w:r w:rsidRPr="005E666E">
              <w:rPr>
                <w:bCs/>
                <w:kern w:val="2"/>
                <w:szCs w:val="24"/>
                <w:lang w:eastAsia="en-US"/>
              </w:rPr>
              <w:t xml:space="preserve"> </w:t>
            </w:r>
            <w:proofErr w:type="spellStart"/>
            <w:r w:rsidRPr="005E666E">
              <w:rPr>
                <w:bCs/>
                <w:kern w:val="2"/>
                <w:szCs w:val="24"/>
                <w:lang w:eastAsia="en-US"/>
              </w:rPr>
              <w:t>Aleichemo</w:t>
            </w:r>
            <w:proofErr w:type="spellEnd"/>
            <w:r w:rsidRPr="005E666E">
              <w:rPr>
                <w:bCs/>
                <w:kern w:val="2"/>
                <w:szCs w:val="24"/>
                <w:lang w:eastAsia="en-US"/>
              </w:rPr>
              <w:t xml:space="preserve"> ORT gimnazijoje, pasidalino gerąja darbo patirtimi patyčių ir smurto prevencijos srityje.</w:t>
            </w:r>
          </w:p>
        </w:tc>
      </w:tr>
      <w:tr w:rsidR="00505914" w:rsidRPr="00505914" w14:paraId="2060732C" w14:textId="77777777" w:rsidTr="00505914">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tcPr>
          <w:p w14:paraId="6DC425A4" w14:textId="77777777" w:rsidR="00505914" w:rsidRPr="00505914" w:rsidRDefault="00505914">
            <w:pPr>
              <w:spacing w:line="256" w:lineRule="auto"/>
              <w:jc w:val="both"/>
              <w:rPr>
                <w:kern w:val="2"/>
                <w:szCs w:val="24"/>
                <w:lang w:eastAsia="en-US"/>
              </w:rPr>
            </w:pPr>
            <w:r w:rsidRPr="00505914">
              <w:rPr>
                <w:kern w:val="2"/>
                <w:szCs w:val="24"/>
                <w:lang w:eastAsia="en-US"/>
              </w:rPr>
              <w:t>Korupcijos prevencija įstaigoje 2023 metais</w:t>
            </w:r>
          </w:p>
        </w:tc>
        <w:tc>
          <w:tcPr>
            <w:tcW w:w="11935" w:type="dxa"/>
            <w:gridSpan w:val="4"/>
            <w:tcBorders>
              <w:top w:val="single" w:sz="4" w:space="0" w:color="auto"/>
              <w:left w:val="single" w:sz="4" w:space="0" w:color="auto"/>
              <w:bottom w:val="single" w:sz="4" w:space="0" w:color="auto"/>
              <w:right w:val="single" w:sz="4" w:space="0" w:color="auto"/>
            </w:tcBorders>
          </w:tcPr>
          <w:p w14:paraId="18E4E636" w14:textId="77777777" w:rsidR="00505914" w:rsidRPr="00505914" w:rsidRDefault="00505914">
            <w:pPr>
              <w:spacing w:line="256" w:lineRule="auto"/>
              <w:jc w:val="both"/>
              <w:rPr>
                <w:rFonts w:eastAsia="Calibri"/>
                <w:kern w:val="2"/>
                <w:szCs w:val="24"/>
                <w:lang w:eastAsia="en-US"/>
              </w:rPr>
            </w:pPr>
            <w:r w:rsidRPr="00505914">
              <w:rPr>
                <w:rFonts w:eastAsia="Calibri"/>
                <w:kern w:val="2"/>
                <w:szCs w:val="24"/>
                <w:lang w:eastAsia="en-US"/>
              </w:rPr>
              <w:t xml:space="preserve">Apie korupcijos prevenciją medžiaga integruojama į istorijos, geografijos dalykų pamokas. Taip pat progimnazijoje paminėta gruodžio 9 d. – tarptautinė antikorupcinė diena. Istorijos mokytoja D. </w:t>
            </w:r>
            <w:proofErr w:type="spellStart"/>
            <w:r w:rsidRPr="00505914">
              <w:rPr>
                <w:rFonts w:eastAsia="Calibri"/>
                <w:kern w:val="2"/>
                <w:szCs w:val="24"/>
                <w:lang w:eastAsia="en-US"/>
              </w:rPr>
              <w:t>Juščienė</w:t>
            </w:r>
            <w:proofErr w:type="spellEnd"/>
            <w:r w:rsidRPr="00505914">
              <w:rPr>
                <w:rFonts w:eastAsia="Calibri"/>
                <w:kern w:val="2"/>
                <w:szCs w:val="24"/>
                <w:lang w:eastAsia="en-US"/>
              </w:rPr>
              <w:t xml:space="preserve"> dalyvavo „Skaidrumo akademijos“ mokymuose mokytojams.</w:t>
            </w:r>
          </w:p>
        </w:tc>
      </w:tr>
      <w:tr w:rsidR="00505914" w:rsidRPr="00505914" w14:paraId="447A77B4" w14:textId="77777777" w:rsidTr="00505914">
        <w:trPr>
          <w:gridAfter w:val="1"/>
          <w:wAfter w:w="236" w:type="dxa"/>
          <w:trHeight w:val="841"/>
        </w:trPr>
        <w:tc>
          <w:tcPr>
            <w:tcW w:w="2666" w:type="dxa"/>
            <w:tcBorders>
              <w:top w:val="single" w:sz="4" w:space="0" w:color="auto"/>
              <w:left w:val="single" w:sz="4" w:space="0" w:color="auto"/>
              <w:bottom w:val="single" w:sz="4" w:space="0" w:color="auto"/>
              <w:right w:val="single" w:sz="4" w:space="0" w:color="auto"/>
            </w:tcBorders>
          </w:tcPr>
          <w:p w14:paraId="2F2F1263" w14:textId="77777777" w:rsidR="00505914" w:rsidRPr="00505914" w:rsidRDefault="00505914">
            <w:pPr>
              <w:spacing w:line="256" w:lineRule="auto"/>
              <w:jc w:val="both"/>
              <w:rPr>
                <w:kern w:val="2"/>
                <w:szCs w:val="24"/>
                <w:lang w:eastAsia="en-US"/>
              </w:rPr>
            </w:pPr>
            <w:r w:rsidRPr="00505914">
              <w:rPr>
                <w:kern w:val="2"/>
                <w:szCs w:val="24"/>
                <w:lang w:eastAsia="en-US"/>
              </w:rPr>
              <w:t>Įstaigos veiklos  vertinimas</w:t>
            </w:r>
          </w:p>
        </w:tc>
        <w:tc>
          <w:tcPr>
            <w:tcW w:w="2860" w:type="dxa"/>
            <w:tcBorders>
              <w:top w:val="single" w:sz="4" w:space="0" w:color="auto"/>
              <w:left w:val="single" w:sz="4" w:space="0" w:color="auto"/>
              <w:bottom w:val="single" w:sz="4" w:space="0" w:color="000000"/>
              <w:right w:val="single" w:sz="4" w:space="0" w:color="auto"/>
            </w:tcBorders>
          </w:tcPr>
          <w:p w14:paraId="3BE12AAB" w14:textId="77777777" w:rsidR="00505914" w:rsidRPr="00505914" w:rsidRDefault="00505914">
            <w:pPr>
              <w:spacing w:line="256" w:lineRule="auto"/>
              <w:jc w:val="both"/>
              <w:rPr>
                <w:kern w:val="2"/>
                <w:szCs w:val="24"/>
                <w:lang w:eastAsia="en-US"/>
              </w:rPr>
            </w:pPr>
            <w:r w:rsidRPr="00505914">
              <w:rPr>
                <w:kern w:val="2"/>
                <w:szCs w:val="24"/>
                <w:lang w:eastAsia="en-US"/>
              </w:rPr>
              <w:t>Išorinis įstaigos vertinimas ir gautų duomenų naudojimas veiklai tobulinti</w:t>
            </w:r>
          </w:p>
        </w:tc>
        <w:tc>
          <w:tcPr>
            <w:tcW w:w="9075" w:type="dxa"/>
            <w:gridSpan w:val="3"/>
            <w:tcBorders>
              <w:top w:val="single" w:sz="4" w:space="0" w:color="auto"/>
              <w:left w:val="single" w:sz="4" w:space="0" w:color="auto"/>
              <w:bottom w:val="single" w:sz="4" w:space="0" w:color="000000"/>
              <w:right w:val="single" w:sz="4" w:space="0" w:color="auto"/>
            </w:tcBorders>
          </w:tcPr>
          <w:p w14:paraId="482EBFA2" w14:textId="66CD756B" w:rsidR="00505914" w:rsidRPr="00505914" w:rsidRDefault="00505914">
            <w:pPr>
              <w:spacing w:line="256" w:lineRule="auto"/>
              <w:jc w:val="both"/>
              <w:rPr>
                <w:kern w:val="2"/>
                <w:szCs w:val="24"/>
                <w:lang w:eastAsia="en-US"/>
              </w:rPr>
            </w:pPr>
            <w:r w:rsidRPr="00505914">
              <w:rPr>
                <w:kern w:val="2"/>
                <w:lang w:eastAsia="en-US"/>
              </w:rPr>
              <w:t xml:space="preserve">Vadovaujantis Jurbarko Naujamiesčio progimnazijos veiklos teminio išorinio vertinimo </w:t>
            </w:r>
            <w:r w:rsidRPr="00505914">
              <w:rPr>
                <w:kern w:val="2"/>
                <w:lang w:eastAsia="en-US"/>
              </w:rPr>
              <w:br/>
              <w:t>2022 m. birželio 13 d</w:t>
            </w:r>
            <w:r w:rsidRPr="005E666E">
              <w:rPr>
                <w:kern w:val="2"/>
                <w:lang w:eastAsia="en-US"/>
              </w:rPr>
              <w:t>. ataskaita Nr. A-32</w:t>
            </w:r>
            <w:r w:rsidR="000679C1" w:rsidRPr="005E666E">
              <w:rPr>
                <w:kern w:val="2"/>
                <w:lang w:eastAsia="en-US"/>
              </w:rPr>
              <w:t>,</w:t>
            </w:r>
            <w:r w:rsidRPr="005E666E">
              <w:rPr>
                <w:kern w:val="2"/>
                <w:lang w:eastAsia="en-US"/>
              </w:rPr>
              <w:t xml:space="preserve"> parengtas veiklos tobulinimo</w:t>
            </w:r>
            <w:r w:rsidRPr="00505914">
              <w:rPr>
                <w:kern w:val="2"/>
                <w:lang w:eastAsia="en-US"/>
              </w:rPr>
              <w:t xml:space="preserve"> planas 2022–2024</w:t>
            </w:r>
            <w:r w:rsidR="00AA0805">
              <w:t> </w:t>
            </w:r>
            <w:r w:rsidRPr="00505914">
              <w:rPr>
                <w:kern w:val="2"/>
                <w:lang w:eastAsia="en-US"/>
              </w:rPr>
              <w:t xml:space="preserve"> metams, patvirtintas progimnazijos direktoriaus 2022 m. spalio 17 d. įsakymu Nr.</w:t>
            </w:r>
            <w:r w:rsidR="00AA0805">
              <w:rPr>
                <w:kern w:val="2"/>
                <w:lang w:eastAsia="en-US"/>
              </w:rPr>
              <w:t> </w:t>
            </w:r>
            <w:r w:rsidRPr="00505914">
              <w:rPr>
                <w:kern w:val="2"/>
                <w:lang w:eastAsia="en-US"/>
              </w:rPr>
              <w:t xml:space="preserve"> VI-</w:t>
            </w:r>
            <w:r w:rsidR="00AA0805">
              <w:rPr>
                <w:kern w:val="2"/>
                <w:lang w:eastAsia="en-US"/>
              </w:rPr>
              <w:t xml:space="preserve"> </w:t>
            </w:r>
            <w:r w:rsidR="00AA0805">
              <w:t> </w:t>
            </w:r>
            <w:r w:rsidRPr="00505914">
              <w:rPr>
                <w:kern w:val="2"/>
                <w:lang w:eastAsia="en-US"/>
              </w:rPr>
              <w:t>414.</w:t>
            </w:r>
          </w:p>
        </w:tc>
      </w:tr>
      <w:tr w:rsidR="00505914" w:rsidRPr="00505914" w14:paraId="0E54864F" w14:textId="77777777" w:rsidTr="00505914">
        <w:trPr>
          <w:trHeight w:val="1214"/>
        </w:trPr>
        <w:tc>
          <w:tcPr>
            <w:tcW w:w="2666" w:type="dxa"/>
            <w:vMerge w:val="restart"/>
            <w:tcBorders>
              <w:top w:val="single" w:sz="4" w:space="0" w:color="auto"/>
              <w:left w:val="single" w:sz="4" w:space="0" w:color="auto"/>
              <w:bottom w:val="single" w:sz="4" w:space="0" w:color="auto"/>
              <w:right w:val="single" w:sz="4" w:space="0" w:color="auto"/>
            </w:tcBorders>
          </w:tcPr>
          <w:p w14:paraId="294F03AB" w14:textId="77777777" w:rsidR="00505914" w:rsidRPr="00505914" w:rsidRDefault="00505914">
            <w:pPr>
              <w:spacing w:line="256" w:lineRule="auto"/>
              <w:rPr>
                <w:color w:val="000000"/>
                <w:kern w:val="2"/>
                <w:szCs w:val="24"/>
                <w:lang w:eastAsia="en-US"/>
              </w:rPr>
            </w:pPr>
            <w:r w:rsidRPr="00505914">
              <w:rPr>
                <w:kern w:val="2"/>
                <w:szCs w:val="24"/>
                <w:lang w:eastAsia="en-US"/>
              </w:rPr>
              <w:t xml:space="preserve">Įstaigos </w:t>
            </w:r>
            <w:r w:rsidRPr="00505914">
              <w:rPr>
                <w:color w:val="000000"/>
                <w:kern w:val="2"/>
                <w:szCs w:val="24"/>
                <w:lang w:eastAsia="en-US"/>
              </w:rPr>
              <w:t>problemos ir</w:t>
            </w:r>
          </w:p>
          <w:p w14:paraId="574C7157" w14:textId="77777777" w:rsidR="00505914" w:rsidRPr="00505914" w:rsidRDefault="00505914">
            <w:pPr>
              <w:spacing w:line="256" w:lineRule="auto"/>
              <w:rPr>
                <w:color w:val="000000"/>
                <w:kern w:val="2"/>
                <w:szCs w:val="24"/>
                <w:lang w:eastAsia="en-US"/>
              </w:rPr>
            </w:pPr>
            <w:r w:rsidRPr="00505914">
              <w:rPr>
                <w:color w:val="000000"/>
                <w:kern w:val="2"/>
                <w:szCs w:val="24"/>
                <w:lang w:eastAsia="en-US"/>
              </w:rPr>
              <w:t>jų sprendimas</w:t>
            </w:r>
          </w:p>
        </w:tc>
        <w:tc>
          <w:tcPr>
            <w:tcW w:w="3286" w:type="dxa"/>
            <w:gridSpan w:val="2"/>
            <w:tcBorders>
              <w:top w:val="single" w:sz="4" w:space="0" w:color="auto"/>
              <w:left w:val="single" w:sz="4" w:space="0" w:color="auto"/>
              <w:bottom w:val="single" w:sz="4" w:space="0" w:color="auto"/>
              <w:right w:val="single" w:sz="4" w:space="0" w:color="auto"/>
            </w:tcBorders>
          </w:tcPr>
          <w:p w14:paraId="2AA4F59E" w14:textId="77777777" w:rsidR="00505914" w:rsidRPr="00505914" w:rsidRDefault="00505914">
            <w:pPr>
              <w:spacing w:line="256" w:lineRule="auto"/>
              <w:jc w:val="both"/>
              <w:rPr>
                <w:kern w:val="2"/>
                <w:szCs w:val="24"/>
                <w:lang w:eastAsia="en-US"/>
              </w:rPr>
            </w:pPr>
            <w:r w:rsidRPr="00505914">
              <w:rPr>
                <w:kern w:val="2"/>
                <w:szCs w:val="24"/>
                <w:lang w:eastAsia="en-US"/>
              </w:rPr>
              <w:t xml:space="preserve">2022 m. mokyklos veiklos ataskaitoje nurodytų problemų (iš)sprendimas </w:t>
            </w:r>
          </w:p>
          <w:p w14:paraId="156F6E2A" w14:textId="77777777" w:rsidR="00505914" w:rsidRPr="00505914" w:rsidRDefault="00505914">
            <w:pPr>
              <w:spacing w:line="256" w:lineRule="auto"/>
              <w:rPr>
                <w:kern w:val="2"/>
                <w:szCs w:val="24"/>
                <w:lang w:eastAsia="en-US"/>
              </w:rPr>
            </w:pPr>
          </w:p>
        </w:tc>
        <w:tc>
          <w:tcPr>
            <w:tcW w:w="8649" w:type="dxa"/>
            <w:gridSpan w:val="2"/>
            <w:tcBorders>
              <w:top w:val="single" w:sz="4" w:space="0" w:color="auto"/>
              <w:left w:val="single" w:sz="4" w:space="0" w:color="auto"/>
              <w:bottom w:val="single" w:sz="4" w:space="0" w:color="000000"/>
              <w:right w:val="single" w:sz="4" w:space="0" w:color="auto"/>
            </w:tcBorders>
          </w:tcPr>
          <w:p w14:paraId="6EE20AD6" w14:textId="77777777" w:rsidR="00505914" w:rsidRPr="00505914" w:rsidRDefault="00505914">
            <w:pPr>
              <w:spacing w:line="256" w:lineRule="auto"/>
              <w:jc w:val="both"/>
              <w:rPr>
                <w:rFonts w:eastAsia="Calibri"/>
                <w:color w:val="FF0000"/>
                <w:kern w:val="2"/>
                <w:lang w:eastAsia="en-US"/>
              </w:rPr>
            </w:pPr>
            <w:r w:rsidRPr="00505914">
              <w:rPr>
                <w:rFonts w:eastAsia="Calibri"/>
                <w:color w:val="000000"/>
                <w:kern w:val="2"/>
                <w:lang w:eastAsia="en-US"/>
              </w:rPr>
              <w:t>Vykdomas mokinių švietimas (pravestas 5 pamokų ciklas 6 klasių mokiniams apie pasitikėjimą savimi,</w:t>
            </w:r>
            <w:r w:rsidRPr="00505914">
              <w:rPr>
                <w:color w:val="000000"/>
                <w:kern w:val="2"/>
                <w:lang w:eastAsia="en-US"/>
              </w:rPr>
              <w:t xml:space="preserve"> </w:t>
            </w:r>
            <w:r w:rsidRPr="00505914">
              <w:rPr>
                <w:rFonts w:eastAsia="Calibri"/>
                <w:color w:val="000000"/>
                <w:kern w:val="2"/>
                <w:lang w:eastAsia="en-US"/>
              </w:rPr>
              <w:t>pravestos paskaitos 5 klasių mokiniams „Dienos režimas. Kodėl svarbu, kad vaikai laikytųsi dienos režimo?“,</w:t>
            </w:r>
            <w:r w:rsidRPr="00505914">
              <w:rPr>
                <w:color w:val="000000"/>
                <w:kern w:val="2"/>
                <w:lang w:eastAsia="en-US"/>
              </w:rPr>
              <w:t xml:space="preserve"> </w:t>
            </w:r>
            <w:r w:rsidRPr="00505914">
              <w:rPr>
                <w:rFonts w:eastAsia="Calibri"/>
                <w:color w:val="000000"/>
                <w:kern w:val="2"/>
                <w:lang w:eastAsia="en-US"/>
              </w:rPr>
              <w:t>paskaitos–diskusijos „ Ar noras yra lygu teisė?“, visoms 5–8 klasėms – protų mūšiai sveikos gyvensenos ir žalingų įpročių prevencijos temomis.</w:t>
            </w:r>
          </w:p>
        </w:tc>
        <w:tc>
          <w:tcPr>
            <w:tcW w:w="236" w:type="dxa"/>
            <w:vMerge w:val="restart"/>
            <w:tcBorders>
              <w:top w:val="nil"/>
              <w:left w:val="single" w:sz="4" w:space="0" w:color="000000"/>
              <w:bottom w:val="nil"/>
              <w:right w:val="nil"/>
            </w:tcBorders>
          </w:tcPr>
          <w:p w14:paraId="70C69BD1" w14:textId="77777777" w:rsidR="00505914" w:rsidRPr="00505914" w:rsidRDefault="00505914">
            <w:pPr>
              <w:spacing w:line="256" w:lineRule="auto"/>
              <w:rPr>
                <w:rFonts w:eastAsia="Calibri"/>
                <w:kern w:val="2"/>
                <w:szCs w:val="24"/>
                <w:lang w:eastAsia="en-US"/>
              </w:rPr>
            </w:pPr>
          </w:p>
        </w:tc>
      </w:tr>
      <w:tr w:rsidR="00505914" w:rsidRPr="00505914" w14:paraId="7516A36A" w14:textId="77777777" w:rsidTr="00505914">
        <w:trPr>
          <w:trHeight w:val="135"/>
        </w:trPr>
        <w:tc>
          <w:tcPr>
            <w:tcW w:w="300" w:type="dxa"/>
            <w:vMerge/>
            <w:tcBorders>
              <w:top w:val="single" w:sz="4" w:space="0" w:color="auto"/>
              <w:left w:val="single" w:sz="4" w:space="0" w:color="auto"/>
              <w:bottom w:val="single" w:sz="4" w:space="0" w:color="auto"/>
              <w:right w:val="single" w:sz="4" w:space="0" w:color="auto"/>
            </w:tcBorders>
            <w:vAlign w:val="center"/>
          </w:tcPr>
          <w:p w14:paraId="5BB12F08" w14:textId="77777777" w:rsidR="00505914" w:rsidRPr="00505914" w:rsidRDefault="00505914">
            <w:pPr>
              <w:spacing w:line="256" w:lineRule="auto"/>
              <w:rPr>
                <w:color w:val="000000"/>
                <w:kern w:val="2"/>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376637CC" w14:textId="77777777" w:rsidR="00505914" w:rsidRPr="00505914" w:rsidRDefault="00505914">
            <w:pPr>
              <w:spacing w:line="256" w:lineRule="auto"/>
              <w:jc w:val="both"/>
              <w:rPr>
                <w:color w:val="000000"/>
                <w:kern w:val="2"/>
                <w:szCs w:val="24"/>
                <w:lang w:eastAsia="en-US"/>
              </w:rPr>
            </w:pPr>
            <w:r w:rsidRPr="00505914">
              <w:rPr>
                <w:color w:val="000000"/>
                <w:kern w:val="2"/>
                <w:szCs w:val="24"/>
                <w:lang w:eastAsia="en-US"/>
              </w:rPr>
              <w:t>Esamos mokyklos problemos ir jų sprendimas</w:t>
            </w:r>
          </w:p>
        </w:tc>
        <w:tc>
          <w:tcPr>
            <w:tcW w:w="8649" w:type="dxa"/>
            <w:gridSpan w:val="2"/>
            <w:tcBorders>
              <w:top w:val="single" w:sz="4" w:space="0" w:color="000000"/>
              <w:left w:val="single" w:sz="4" w:space="0" w:color="auto"/>
              <w:bottom w:val="single" w:sz="4" w:space="0" w:color="auto"/>
              <w:right w:val="single" w:sz="4" w:space="0" w:color="auto"/>
            </w:tcBorders>
          </w:tcPr>
          <w:p w14:paraId="67776A8B" w14:textId="77777777" w:rsidR="00505914" w:rsidRPr="005E666E" w:rsidRDefault="00505914">
            <w:pPr>
              <w:tabs>
                <w:tab w:val="left" w:pos="319"/>
              </w:tabs>
              <w:spacing w:line="256" w:lineRule="auto"/>
              <w:jc w:val="both"/>
              <w:rPr>
                <w:kern w:val="2"/>
                <w:szCs w:val="24"/>
                <w:lang w:eastAsia="en-US"/>
              </w:rPr>
            </w:pPr>
            <w:r w:rsidRPr="005E666E">
              <w:rPr>
                <w:kern w:val="2"/>
                <w:szCs w:val="24"/>
                <w:lang w:eastAsia="en-US"/>
              </w:rPr>
              <w:t>1. Mokinių mokyklos lankomumo užtikrinimas. Sprendimas – nuolatinė lankomumo kontrolė, kilus įtarimams dėl tėvų valdžios nepanaudojimo arba panaudojimo priešingai vaiko interesams, kreiptis pagalbos į Tauragės apskrities vaiko teisių apsaugos skyrių Jurbarko rajon</w:t>
            </w:r>
            <w:r w:rsidR="000679C1" w:rsidRPr="005E666E">
              <w:rPr>
                <w:kern w:val="2"/>
                <w:szCs w:val="24"/>
                <w:lang w:eastAsia="en-US"/>
              </w:rPr>
              <w:t>o savivaldybėj</w:t>
            </w:r>
            <w:r w:rsidRPr="005E666E">
              <w:rPr>
                <w:kern w:val="2"/>
                <w:szCs w:val="24"/>
                <w:lang w:eastAsia="en-US"/>
              </w:rPr>
              <w:t>e.</w:t>
            </w:r>
          </w:p>
        </w:tc>
        <w:tc>
          <w:tcPr>
            <w:tcW w:w="240" w:type="dxa"/>
            <w:vMerge/>
            <w:tcBorders>
              <w:top w:val="nil"/>
              <w:left w:val="single" w:sz="4" w:space="0" w:color="000000"/>
              <w:bottom w:val="nil"/>
              <w:right w:val="nil"/>
            </w:tcBorders>
            <w:vAlign w:val="center"/>
          </w:tcPr>
          <w:p w14:paraId="6B3F43BD" w14:textId="77777777" w:rsidR="00505914" w:rsidRPr="00505914" w:rsidRDefault="00505914">
            <w:pPr>
              <w:spacing w:line="256" w:lineRule="auto"/>
              <w:rPr>
                <w:rFonts w:eastAsia="Calibri"/>
                <w:kern w:val="2"/>
                <w:szCs w:val="24"/>
                <w:lang w:eastAsia="en-US"/>
              </w:rPr>
            </w:pPr>
          </w:p>
        </w:tc>
      </w:tr>
      <w:tr w:rsidR="00505914" w:rsidRPr="00505914" w14:paraId="72B31DDC" w14:textId="77777777" w:rsidTr="00505914">
        <w:trPr>
          <w:gridAfter w:val="1"/>
          <w:wAfter w:w="236" w:type="dxa"/>
          <w:trHeight w:val="559"/>
        </w:trPr>
        <w:tc>
          <w:tcPr>
            <w:tcW w:w="300" w:type="dxa"/>
            <w:vMerge/>
            <w:tcBorders>
              <w:top w:val="single" w:sz="4" w:space="0" w:color="auto"/>
              <w:left w:val="single" w:sz="4" w:space="0" w:color="auto"/>
              <w:bottom w:val="single" w:sz="4" w:space="0" w:color="auto"/>
              <w:right w:val="single" w:sz="4" w:space="0" w:color="auto"/>
            </w:tcBorders>
            <w:vAlign w:val="center"/>
          </w:tcPr>
          <w:p w14:paraId="00882028" w14:textId="77777777" w:rsidR="00505914" w:rsidRPr="00505914" w:rsidRDefault="00505914">
            <w:pPr>
              <w:spacing w:line="256" w:lineRule="auto"/>
              <w:rPr>
                <w:color w:val="000000"/>
                <w:kern w:val="2"/>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014661BF" w14:textId="77777777" w:rsidR="00505914" w:rsidRPr="00505914" w:rsidRDefault="00505914">
            <w:pPr>
              <w:spacing w:line="256" w:lineRule="auto"/>
              <w:rPr>
                <w:kern w:val="2"/>
                <w:szCs w:val="24"/>
                <w:lang w:eastAsia="en-US"/>
              </w:rPr>
            </w:pPr>
            <w:r w:rsidRPr="00505914">
              <w:rPr>
                <w:kern w:val="2"/>
                <w:szCs w:val="24"/>
                <w:lang w:eastAsia="en-US"/>
              </w:rPr>
              <w:t>Galimos (tikėtinos) mokyklos problemos ir jų sprendimas</w:t>
            </w:r>
          </w:p>
        </w:tc>
        <w:tc>
          <w:tcPr>
            <w:tcW w:w="8649" w:type="dxa"/>
            <w:gridSpan w:val="2"/>
            <w:tcBorders>
              <w:top w:val="single" w:sz="4" w:space="0" w:color="auto"/>
              <w:left w:val="single" w:sz="4" w:space="0" w:color="auto"/>
              <w:bottom w:val="single" w:sz="4" w:space="0" w:color="auto"/>
              <w:right w:val="single" w:sz="4" w:space="0" w:color="auto"/>
            </w:tcBorders>
          </w:tcPr>
          <w:p w14:paraId="04208D3F" w14:textId="77777777" w:rsidR="00505914" w:rsidRPr="005E666E" w:rsidRDefault="00505914">
            <w:pPr>
              <w:tabs>
                <w:tab w:val="left" w:pos="319"/>
              </w:tabs>
              <w:spacing w:line="256" w:lineRule="auto"/>
              <w:jc w:val="both"/>
              <w:rPr>
                <w:rFonts w:eastAsia="Calibri"/>
                <w:kern w:val="2"/>
                <w:szCs w:val="24"/>
                <w:lang w:eastAsia="en-US"/>
              </w:rPr>
            </w:pPr>
            <w:r w:rsidRPr="005E666E">
              <w:rPr>
                <w:rFonts w:eastAsia="Calibri"/>
                <w:kern w:val="2"/>
                <w:szCs w:val="24"/>
                <w:lang w:eastAsia="en-US"/>
              </w:rPr>
              <w:t>Mokytojų padėjėjų etatų finansavimas. Progimnazijoje jie išlaikomi iš Mokymo lėšų, skirtų švietimo pagalbai. Jei truks lėšų, bus kreiptasi į steigėją su prašymu skirti papildomai pinigų šių etatų išlaikymui.</w:t>
            </w:r>
          </w:p>
          <w:p w14:paraId="6FD752FB" w14:textId="77777777" w:rsidR="00505914" w:rsidRPr="005E666E" w:rsidRDefault="00505914">
            <w:pPr>
              <w:tabs>
                <w:tab w:val="left" w:pos="319"/>
              </w:tabs>
              <w:spacing w:line="256" w:lineRule="auto"/>
              <w:jc w:val="both"/>
              <w:rPr>
                <w:kern w:val="2"/>
                <w:lang w:eastAsia="en-US"/>
              </w:rPr>
            </w:pPr>
            <w:r w:rsidRPr="005E666E">
              <w:rPr>
                <w:kern w:val="2"/>
                <w:lang w:eastAsia="en-US"/>
              </w:rPr>
              <w:t>Nėra psichologo. Bus skelbiama atranka. Neatsiradus norinčių, bus perkama psichologo paslauga.</w:t>
            </w:r>
          </w:p>
          <w:p w14:paraId="32975560" w14:textId="77777777" w:rsidR="00505914" w:rsidRPr="005E666E" w:rsidRDefault="00505914">
            <w:pPr>
              <w:tabs>
                <w:tab w:val="left" w:pos="319"/>
              </w:tabs>
              <w:spacing w:line="256" w:lineRule="auto"/>
              <w:jc w:val="both"/>
              <w:rPr>
                <w:rFonts w:eastAsia="Calibri"/>
                <w:kern w:val="2"/>
                <w:szCs w:val="24"/>
                <w:lang w:eastAsia="en-US"/>
              </w:rPr>
            </w:pPr>
            <w:r w:rsidRPr="005E666E">
              <w:rPr>
                <w:rFonts w:eastAsia="Calibri"/>
                <w:kern w:val="2"/>
                <w:szCs w:val="24"/>
                <w:lang w:eastAsia="en-US"/>
              </w:rPr>
              <w:t>Mokinių maitinimo organizavimas nuo 2024-09-02.</w:t>
            </w:r>
          </w:p>
        </w:tc>
      </w:tr>
      <w:tr w:rsidR="00505914" w:rsidRPr="00505914" w14:paraId="1B516895" w14:textId="77777777" w:rsidTr="00505914">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tcPr>
          <w:p w14:paraId="5C8D86E4" w14:textId="77777777" w:rsidR="00505914" w:rsidRPr="00505914" w:rsidRDefault="00505914">
            <w:pPr>
              <w:spacing w:line="256" w:lineRule="auto"/>
              <w:rPr>
                <w:color w:val="000000"/>
                <w:kern w:val="2"/>
                <w:szCs w:val="24"/>
                <w:lang w:eastAsia="en-US"/>
              </w:rPr>
            </w:pPr>
            <w:r w:rsidRPr="00505914">
              <w:rPr>
                <w:color w:val="000000"/>
                <w:kern w:val="2"/>
                <w:szCs w:val="24"/>
                <w:lang w:eastAsia="en-US"/>
              </w:rPr>
              <w:t>Metų ataskaitos aptarimas įstaigos savivaldos institucijose</w:t>
            </w:r>
          </w:p>
        </w:tc>
        <w:tc>
          <w:tcPr>
            <w:tcW w:w="11935" w:type="dxa"/>
            <w:gridSpan w:val="4"/>
            <w:tcBorders>
              <w:top w:val="single" w:sz="4" w:space="0" w:color="auto"/>
              <w:left w:val="single" w:sz="4" w:space="0" w:color="auto"/>
              <w:bottom w:val="single" w:sz="4" w:space="0" w:color="auto"/>
              <w:right w:val="single" w:sz="4" w:space="0" w:color="auto"/>
            </w:tcBorders>
          </w:tcPr>
          <w:p w14:paraId="3C7CD057" w14:textId="77777777" w:rsidR="00505914" w:rsidRPr="00505914" w:rsidRDefault="00505914">
            <w:pPr>
              <w:spacing w:line="256" w:lineRule="auto"/>
              <w:jc w:val="both"/>
              <w:rPr>
                <w:bCs/>
                <w:color w:val="000000"/>
                <w:kern w:val="2"/>
                <w:szCs w:val="24"/>
                <w:lang w:eastAsia="en-US"/>
              </w:rPr>
            </w:pPr>
            <w:r w:rsidRPr="00505914">
              <w:rPr>
                <w:rFonts w:eastAsia="Calibri"/>
                <w:color w:val="000000"/>
                <w:kern w:val="2"/>
                <w:lang w:eastAsia="en-US"/>
              </w:rPr>
              <w:t>2023 metinių ataskaitų rinkinys aptartas Mokytojų taryboje 2024-05-08, posėdžio protokolas Nr. V3-2; Mokinių taryboje – 2024-05-08, protokolo Nr. 3; Progimnazijos taryboje – 2024-05-08, posėdžio protokolas Nr. V2-5.</w:t>
            </w:r>
          </w:p>
        </w:tc>
      </w:tr>
      <w:tr w:rsidR="00505914" w:rsidRPr="00505914" w14:paraId="496C7043" w14:textId="77777777" w:rsidTr="00505914">
        <w:trPr>
          <w:gridAfter w:val="1"/>
          <w:wAfter w:w="236" w:type="dxa"/>
          <w:trHeight w:val="112"/>
        </w:trPr>
        <w:tc>
          <w:tcPr>
            <w:tcW w:w="2666" w:type="dxa"/>
            <w:vMerge w:val="restart"/>
            <w:tcBorders>
              <w:top w:val="single" w:sz="4" w:space="0" w:color="auto"/>
              <w:left w:val="single" w:sz="4" w:space="0" w:color="auto"/>
              <w:bottom w:val="single" w:sz="4" w:space="0" w:color="auto"/>
              <w:right w:val="single" w:sz="4" w:space="0" w:color="auto"/>
            </w:tcBorders>
          </w:tcPr>
          <w:p w14:paraId="1D25E0D7" w14:textId="77777777" w:rsidR="00505914" w:rsidRPr="00505914" w:rsidRDefault="00505914">
            <w:pPr>
              <w:spacing w:line="256" w:lineRule="auto"/>
              <w:rPr>
                <w:bCs/>
                <w:kern w:val="2"/>
                <w:szCs w:val="24"/>
                <w:lang w:eastAsia="en-US"/>
              </w:rPr>
            </w:pPr>
            <w:r w:rsidRPr="00505914">
              <w:rPr>
                <w:kern w:val="2"/>
                <w:szCs w:val="24"/>
                <w:lang w:eastAsia="en-US"/>
              </w:rPr>
              <w:t>Papildoma informacija apie įstaigą</w:t>
            </w:r>
          </w:p>
        </w:tc>
        <w:tc>
          <w:tcPr>
            <w:tcW w:w="4310" w:type="dxa"/>
            <w:gridSpan w:val="3"/>
            <w:tcBorders>
              <w:top w:val="single" w:sz="4" w:space="0" w:color="auto"/>
              <w:left w:val="single" w:sz="4" w:space="0" w:color="auto"/>
              <w:bottom w:val="single" w:sz="4" w:space="0" w:color="auto"/>
              <w:right w:val="single" w:sz="4" w:space="0" w:color="auto"/>
            </w:tcBorders>
          </w:tcPr>
          <w:p w14:paraId="512F613C" w14:textId="77777777" w:rsidR="00505914" w:rsidRPr="00505914" w:rsidRDefault="00505914">
            <w:pPr>
              <w:spacing w:line="256" w:lineRule="auto"/>
              <w:jc w:val="both"/>
              <w:rPr>
                <w:bCs/>
                <w:kern w:val="2"/>
                <w:szCs w:val="24"/>
                <w:lang w:eastAsia="en-US"/>
              </w:rPr>
            </w:pPr>
            <w:r w:rsidRPr="00505914">
              <w:rPr>
                <w:kern w:val="2"/>
                <w:szCs w:val="24"/>
                <w:lang w:eastAsia="en-US"/>
              </w:rPr>
              <w:t>Informacijos apie įstaigos veiklą sklaida</w:t>
            </w:r>
          </w:p>
        </w:tc>
        <w:tc>
          <w:tcPr>
            <w:tcW w:w="7625" w:type="dxa"/>
            <w:tcBorders>
              <w:top w:val="single" w:sz="4" w:space="0" w:color="auto"/>
              <w:left w:val="single" w:sz="4" w:space="0" w:color="auto"/>
              <w:bottom w:val="single" w:sz="4" w:space="0" w:color="auto"/>
              <w:right w:val="single" w:sz="4" w:space="0" w:color="auto"/>
            </w:tcBorders>
          </w:tcPr>
          <w:p w14:paraId="21B21F6E" w14:textId="77777777" w:rsidR="00505914" w:rsidRPr="00505914" w:rsidRDefault="00505914">
            <w:pPr>
              <w:spacing w:line="256" w:lineRule="auto"/>
              <w:jc w:val="both"/>
              <w:rPr>
                <w:bCs/>
                <w:kern w:val="2"/>
                <w:szCs w:val="24"/>
                <w:lang w:eastAsia="en-US"/>
              </w:rPr>
            </w:pPr>
            <w:r w:rsidRPr="00505914">
              <w:rPr>
                <w:rFonts w:eastAsia="Calibri"/>
                <w:kern w:val="2"/>
                <w:lang w:eastAsia="en-US"/>
              </w:rPr>
              <w:t>Progimnazija sklaidą apie savo veiklą vykdo interneto svetainėje www.jnp.lt, „Facebook“ socialiniame tinkle, Jurbarko rajono savivaldybės interneto svetainėje www.jurbarkas.lt, rajoninėje, respublikinėje ir Europos šalių, su kuriomis bendraujama, spaudoje.</w:t>
            </w:r>
          </w:p>
        </w:tc>
      </w:tr>
      <w:tr w:rsidR="00505914" w:rsidRPr="00505914" w14:paraId="373B70C8" w14:textId="77777777" w:rsidTr="00505914">
        <w:trPr>
          <w:gridAfter w:val="1"/>
          <w:wAfter w:w="236" w:type="dxa"/>
          <w:trHeight w:val="285"/>
        </w:trPr>
        <w:tc>
          <w:tcPr>
            <w:tcW w:w="300" w:type="dxa"/>
            <w:vMerge/>
            <w:tcBorders>
              <w:top w:val="single" w:sz="4" w:space="0" w:color="auto"/>
              <w:left w:val="single" w:sz="4" w:space="0" w:color="auto"/>
              <w:bottom w:val="single" w:sz="4" w:space="0" w:color="auto"/>
              <w:right w:val="single" w:sz="4" w:space="0" w:color="auto"/>
            </w:tcBorders>
            <w:vAlign w:val="center"/>
          </w:tcPr>
          <w:p w14:paraId="601BA81C" w14:textId="77777777" w:rsidR="00505914" w:rsidRPr="00505914" w:rsidRDefault="00505914">
            <w:pPr>
              <w:spacing w:line="256" w:lineRule="auto"/>
              <w:rPr>
                <w:bCs/>
                <w:kern w:val="2"/>
                <w:szCs w:val="24"/>
                <w:lang w:eastAsia="en-US"/>
              </w:rPr>
            </w:pPr>
          </w:p>
        </w:tc>
        <w:tc>
          <w:tcPr>
            <w:tcW w:w="4310" w:type="dxa"/>
            <w:gridSpan w:val="3"/>
            <w:tcBorders>
              <w:top w:val="single" w:sz="4" w:space="0" w:color="auto"/>
              <w:left w:val="single" w:sz="4" w:space="0" w:color="auto"/>
              <w:bottom w:val="single" w:sz="4" w:space="0" w:color="auto"/>
              <w:right w:val="single" w:sz="4" w:space="0" w:color="auto"/>
            </w:tcBorders>
          </w:tcPr>
          <w:p w14:paraId="200D17FC" w14:textId="77777777" w:rsidR="00505914" w:rsidRPr="00505914" w:rsidRDefault="00505914">
            <w:pPr>
              <w:spacing w:line="256" w:lineRule="auto"/>
              <w:rPr>
                <w:kern w:val="2"/>
                <w:szCs w:val="24"/>
                <w:lang w:eastAsia="en-US"/>
              </w:rPr>
            </w:pPr>
            <w:r w:rsidRPr="00505914">
              <w:rPr>
                <w:kern w:val="2"/>
                <w:szCs w:val="24"/>
                <w:lang w:eastAsia="en-US"/>
              </w:rPr>
              <w:t>Įstaigos partneriai</w:t>
            </w:r>
          </w:p>
          <w:p w14:paraId="315DE1E9" w14:textId="77777777" w:rsidR="00505914" w:rsidRPr="00505914" w:rsidRDefault="00505914">
            <w:pPr>
              <w:spacing w:line="256" w:lineRule="auto"/>
              <w:rPr>
                <w:kern w:val="2"/>
                <w:szCs w:val="24"/>
                <w:lang w:eastAsia="en-US"/>
              </w:rPr>
            </w:pPr>
            <w:r w:rsidRPr="00505914">
              <w:rPr>
                <w:kern w:val="2"/>
                <w:szCs w:val="24"/>
                <w:lang w:eastAsia="en-US"/>
              </w:rPr>
              <w:t>Bendradarbiavimo su mokinių tėvais (globėjais, rūpintojais) ir socialiniais partneriais formos</w:t>
            </w:r>
          </w:p>
        </w:tc>
        <w:tc>
          <w:tcPr>
            <w:tcW w:w="7625" w:type="dxa"/>
            <w:tcBorders>
              <w:top w:val="single" w:sz="4" w:space="0" w:color="auto"/>
              <w:left w:val="single" w:sz="4" w:space="0" w:color="auto"/>
              <w:bottom w:val="single" w:sz="4" w:space="0" w:color="auto"/>
              <w:right w:val="single" w:sz="4" w:space="0" w:color="auto"/>
            </w:tcBorders>
          </w:tcPr>
          <w:p w14:paraId="79B0666E" w14:textId="3CAF4F94" w:rsidR="00505914" w:rsidRPr="00505914" w:rsidRDefault="00505914">
            <w:pPr>
              <w:spacing w:line="256" w:lineRule="auto"/>
              <w:jc w:val="both"/>
              <w:rPr>
                <w:strike/>
                <w:kern w:val="2"/>
                <w:szCs w:val="24"/>
                <w:lang w:eastAsia="en-US"/>
              </w:rPr>
            </w:pPr>
            <w:r w:rsidRPr="00505914">
              <w:rPr>
                <w:kern w:val="2"/>
                <w:szCs w:val="24"/>
                <w:lang w:eastAsia="en-US"/>
              </w:rPr>
              <w:t>Jurbarko švietimo centras, Jurbarko rajono savivaldybės viešoji biblioteka, Jurbarko rajono savivaldybės administracijos Jurbarko miesto seniūnija, Jurbarko krašto muziejus, Jurbarko rajono savivaldybės visuomenės sveikatos biuras, Jurbarko kultūros centras, Marijampolės apskrities vyriausiojo policijos komisariato Jurbarko rajono policijos komisariatas, Jurbarko Kristijono Donelaičio evangelikų liuteronų bažnyčia, Jurbarko Antano</w:t>
            </w:r>
            <w:r w:rsidR="008F17A8">
              <w:t> </w:t>
            </w:r>
            <w:r w:rsidRPr="00505914">
              <w:rPr>
                <w:kern w:val="2"/>
                <w:szCs w:val="24"/>
                <w:lang w:eastAsia="en-US"/>
              </w:rPr>
              <w:t xml:space="preserve"> Sodeikos meno mokykla, Jurbarko sporto centras, IĮ „</w:t>
            </w:r>
            <w:proofErr w:type="spellStart"/>
            <w:r w:rsidRPr="00505914">
              <w:rPr>
                <w:kern w:val="2"/>
                <w:szCs w:val="24"/>
                <w:lang w:eastAsia="en-US"/>
              </w:rPr>
              <w:t>Lanmeta</w:t>
            </w:r>
            <w:proofErr w:type="spellEnd"/>
            <w:r w:rsidRPr="00505914">
              <w:rPr>
                <w:kern w:val="2"/>
                <w:szCs w:val="24"/>
                <w:lang w:eastAsia="en-US"/>
              </w:rPr>
              <w:t>“, Jurbarko Švč. Trejybės bažnyčia.</w:t>
            </w:r>
          </w:p>
          <w:p w14:paraId="7F569267" w14:textId="77777777" w:rsidR="00505914" w:rsidRPr="00505914" w:rsidRDefault="00505914">
            <w:pPr>
              <w:spacing w:line="256" w:lineRule="auto"/>
              <w:jc w:val="both"/>
              <w:rPr>
                <w:kern w:val="2"/>
                <w:szCs w:val="24"/>
                <w:lang w:eastAsia="en-US"/>
              </w:rPr>
            </w:pPr>
            <w:r w:rsidRPr="00505914">
              <w:rPr>
                <w:kern w:val="2"/>
                <w:szCs w:val="24"/>
                <w:lang w:eastAsia="en-US"/>
              </w:rPr>
              <w:t>Bendradarbiavimo formos: apskritojo stalo diskusijos, susirinkimai, pokalbiai, posėdžiai, konferencijos, išvykos, projektų rengimas ir įgyvendinimas, iniciatyvų įgyvendinimas, mokymai, paskaitos, bendrų renginių organizavimas bei dalyvavimas juose, netradicinės, integruotos pamokos, edukaciniai renginiai bei užsiėmimai.</w:t>
            </w:r>
          </w:p>
        </w:tc>
      </w:tr>
      <w:tr w:rsidR="00505914" w:rsidRPr="00505914" w14:paraId="53E98932" w14:textId="77777777" w:rsidTr="00505914">
        <w:trPr>
          <w:gridAfter w:val="1"/>
          <w:wAfter w:w="236" w:type="dxa"/>
          <w:trHeight w:val="285"/>
        </w:trPr>
        <w:tc>
          <w:tcPr>
            <w:tcW w:w="300" w:type="dxa"/>
            <w:vMerge/>
            <w:tcBorders>
              <w:top w:val="single" w:sz="4" w:space="0" w:color="auto"/>
              <w:left w:val="single" w:sz="4" w:space="0" w:color="auto"/>
              <w:bottom w:val="single" w:sz="4" w:space="0" w:color="auto"/>
              <w:right w:val="single" w:sz="4" w:space="0" w:color="auto"/>
            </w:tcBorders>
            <w:vAlign w:val="center"/>
          </w:tcPr>
          <w:p w14:paraId="7E6269C4" w14:textId="77777777" w:rsidR="00505914" w:rsidRPr="00505914" w:rsidRDefault="00505914">
            <w:pPr>
              <w:spacing w:line="256" w:lineRule="auto"/>
              <w:rPr>
                <w:bCs/>
                <w:kern w:val="2"/>
                <w:szCs w:val="24"/>
                <w:lang w:eastAsia="en-US"/>
              </w:rPr>
            </w:pPr>
          </w:p>
        </w:tc>
        <w:tc>
          <w:tcPr>
            <w:tcW w:w="4310" w:type="dxa"/>
            <w:gridSpan w:val="3"/>
            <w:tcBorders>
              <w:top w:val="single" w:sz="4" w:space="0" w:color="auto"/>
              <w:left w:val="single" w:sz="4" w:space="0" w:color="auto"/>
              <w:bottom w:val="single" w:sz="4" w:space="0" w:color="auto"/>
              <w:right w:val="single" w:sz="4" w:space="0" w:color="auto"/>
            </w:tcBorders>
          </w:tcPr>
          <w:p w14:paraId="20807E7D" w14:textId="77777777" w:rsidR="00505914" w:rsidRPr="00505914" w:rsidRDefault="00505914">
            <w:pPr>
              <w:spacing w:line="256" w:lineRule="auto"/>
              <w:rPr>
                <w:kern w:val="2"/>
                <w:lang w:eastAsia="en-US"/>
              </w:rPr>
            </w:pPr>
            <w:r w:rsidRPr="00505914">
              <w:rPr>
                <w:kern w:val="2"/>
                <w:szCs w:val="24"/>
                <w:lang w:eastAsia="en-US"/>
              </w:rPr>
              <w:t>Įstaigos bendruomenės iniciatyvos</w:t>
            </w:r>
          </w:p>
        </w:tc>
        <w:tc>
          <w:tcPr>
            <w:tcW w:w="7625" w:type="dxa"/>
            <w:tcBorders>
              <w:top w:val="single" w:sz="4" w:space="0" w:color="auto"/>
              <w:left w:val="single" w:sz="4" w:space="0" w:color="auto"/>
              <w:bottom w:val="single" w:sz="4" w:space="0" w:color="auto"/>
              <w:right w:val="single" w:sz="4" w:space="0" w:color="auto"/>
            </w:tcBorders>
          </w:tcPr>
          <w:p w14:paraId="7C8145AB" w14:textId="77777777" w:rsidR="00505914" w:rsidRPr="00505914" w:rsidRDefault="00505914">
            <w:pPr>
              <w:spacing w:line="256" w:lineRule="auto"/>
              <w:jc w:val="both"/>
              <w:rPr>
                <w:color w:val="000000"/>
                <w:kern w:val="2"/>
                <w:lang w:eastAsia="en-US"/>
              </w:rPr>
            </w:pPr>
            <w:r w:rsidRPr="00505914">
              <w:rPr>
                <w:color w:val="000000"/>
                <w:kern w:val="2"/>
                <w:lang w:eastAsia="en-US"/>
              </w:rPr>
              <w:t>Tėvų iniciatyva suorganizuota akcija, skirta Pasaulinei Autizmo supratimo dienai paminėti.</w:t>
            </w:r>
          </w:p>
          <w:p w14:paraId="065A9D2C" w14:textId="77777777" w:rsidR="00505914" w:rsidRPr="00505914" w:rsidRDefault="00505914">
            <w:pPr>
              <w:spacing w:line="256" w:lineRule="auto"/>
              <w:jc w:val="both"/>
              <w:rPr>
                <w:color w:val="000000"/>
                <w:kern w:val="2"/>
                <w:szCs w:val="24"/>
                <w:lang w:eastAsia="en-US"/>
              </w:rPr>
            </w:pPr>
            <w:r w:rsidRPr="00505914">
              <w:rPr>
                <w:color w:val="000000"/>
                <w:kern w:val="2"/>
                <w:szCs w:val="24"/>
                <w:lang w:eastAsia="en-US"/>
              </w:rPr>
              <w:t xml:space="preserve">Mokinių tarybos narių iniciatyva organizuota Pyragų diena, kurios metu surinktos lėšos skirtos mokinių, mokytojų, tėvų diskotekai su muzikos atlikėju G. </w:t>
            </w:r>
            <w:proofErr w:type="spellStart"/>
            <w:r w:rsidRPr="00505914">
              <w:rPr>
                <w:color w:val="000000"/>
                <w:kern w:val="2"/>
                <w:szCs w:val="24"/>
                <w:lang w:eastAsia="en-US"/>
              </w:rPr>
              <w:t>Vageliu</w:t>
            </w:r>
            <w:proofErr w:type="spellEnd"/>
            <w:r w:rsidRPr="00505914">
              <w:rPr>
                <w:color w:val="000000"/>
                <w:kern w:val="2"/>
                <w:szCs w:val="24"/>
                <w:lang w:eastAsia="en-US"/>
              </w:rPr>
              <w:t>.</w:t>
            </w:r>
          </w:p>
          <w:p w14:paraId="5D4C51C3" w14:textId="77777777" w:rsidR="00505914" w:rsidRPr="00505914" w:rsidRDefault="00505914">
            <w:pPr>
              <w:spacing w:line="256" w:lineRule="auto"/>
              <w:jc w:val="both"/>
              <w:rPr>
                <w:rFonts w:eastAsia="Calibri"/>
                <w:color w:val="000000"/>
                <w:kern w:val="2"/>
                <w:lang w:eastAsia="en-US"/>
              </w:rPr>
            </w:pPr>
            <w:r w:rsidRPr="00505914">
              <w:rPr>
                <w:color w:val="000000"/>
                <w:kern w:val="2"/>
                <w:szCs w:val="24"/>
                <w:lang w:eastAsia="en-US"/>
              </w:rPr>
              <w:t>„</w:t>
            </w:r>
            <w:r w:rsidRPr="00505914">
              <w:rPr>
                <w:kern w:val="2"/>
                <w:szCs w:val="24"/>
                <w:lang w:eastAsia="en-US"/>
              </w:rPr>
              <w:t>Gerojo lašelio“ akcija, skirta Tarptautinei vėžiu sergančių vaikų dienai paminėti, suaukotos lėšos pervestos Lietuvos vaikų vėžio asociacijai „Paguoda“.</w:t>
            </w:r>
          </w:p>
        </w:tc>
      </w:tr>
      <w:tr w:rsidR="00505914" w:rsidRPr="00505914" w14:paraId="7ADF65B0" w14:textId="77777777" w:rsidTr="00505914">
        <w:trPr>
          <w:gridAfter w:val="1"/>
          <w:wAfter w:w="236" w:type="dxa"/>
          <w:trHeight w:val="285"/>
        </w:trPr>
        <w:tc>
          <w:tcPr>
            <w:tcW w:w="300" w:type="dxa"/>
            <w:vMerge/>
            <w:tcBorders>
              <w:top w:val="single" w:sz="4" w:space="0" w:color="auto"/>
              <w:left w:val="single" w:sz="4" w:space="0" w:color="auto"/>
              <w:bottom w:val="single" w:sz="4" w:space="0" w:color="auto"/>
              <w:right w:val="single" w:sz="4" w:space="0" w:color="auto"/>
            </w:tcBorders>
            <w:vAlign w:val="center"/>
          </w:tcPr>
          <w:p w14:paraId="41411775" w14:textId="77777777" w:rsidR="00505914" w:rsidRPr="00505914" w:rsidRDefault="00505914">
            <w:pPr>
              <w:spacing w:line="256" w:lineRule="auto"/>
              <w:rPr>
                <w:bCs/>
                <w:kern w:val="2"/>
                <w:szCs w:val="24"/>
                <w:lang w:eastAsia="en-US"/>
              </w:rPr>
            </w:pPr>
          </w:p>
        </w:tc>
        <w:tc>
          <w:tcPr>
            <w:tcW w:w="4310" w:type="dxa"/>
            <w:gridSpan w:val="3"/>
            <w:tcBorders>
              <w:top w:val="single" w:sz="4" w:space="0" w:color="auto"/>
              <w:left w:val="single" w:sz="4" w:space="0" w:color="auto"/>
              <w:bottom w:val="single" w:sz="4" w:space="0" w:color="auto"/>
              <w:right w:val="single" w:sz="4" w:space="0" w:color="auto"/>
            </w:tcBorders>
          </w:tcPr>
          <w:p w14:paraId="792DCA9A" w14:textId="77777777" w:rsidR="00505914" w:rsidRPr="00505914" w:rsidRDefault="00505914">
            <w:pPr>
              <w:spacing w:line="256" w:lineRule="auto"/>
              <w:jc w:val="both"/>
              <w:rPr>
                <w:kern w:val="2"/>
                <w:szCs w:val="24"/>
                <w:lang w:eastAsia="en-US"/>
              </w:rPr>
            </w:pPr>
            <w:r w:rsidRPr="00505914">
              <w:rPr>
                <w:kern w:val="2"/>
                <w:szCs w:val="24"/>
                <w:lang w:eastAsia="en-US"/>
              </w:rPr>
              <w:t>Kita informacija</w:t>
            </w:r>
          </w:p>
        </w:tc>
        <w:tc>
          <w:tcPr>
            <w:tcW w:w="7625" w:type="dxa"/>
            <w:tcBorders>
              <w:top w:val="single" w:sz="4" w:space="0" w:color="auto"/>
              <w:left w:val="single" w:sz="4" w:space="0" w:color="auto"/>
              <w:bottom w:val="single" w:sz="4" w:space="0" w:color="auto"/>
              <w:right w:val="single" w:sz="4" w:space="0" w:color="auto"/>
            </w:tcBorders>
          </w:tcPr>
          <w:p w14:paraId="6CC273BF" w14:textId="77777777" w:rsidR="00505914" w:rsidRPr="00505914" w:rsidRDefault="00505914">
            <w:pPr>
              <w:spacing w:line="256" w:lineRule="auto"/>
              <w:jc w:val="both"/>
              <w:rPr>
                <w:kern w:val="2"/>
                <w:szCs w:val="24"/>
                <w:lang w:eastAsia="en-US"/>
              </w:rPr>
            </w:pPr>
          </w:p>
        </w:tc>
      </w:tr>
    </w:tbl>
    <w:p w14:paraId="674D0227" w14:textId="77777777" w:rsidR="00505914" w:rsidRDefault="00505914" w:rsidP="00505914">
      <w:pPr>
        <w:rPr>
          <w:b/>
          <w:bCs/>
          <w:sz w:val="16"/>
          <w:szCs w:val="16"/>
          <w:lang w:eastAsia="en-US"/>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8"/>
        <w:gridCol w:w="4350"/>
        <w:gridCol w:w="3685"/>
        <w:gridCol w:w="3828"/>
      </w:tblGrid>
      <w:tr w:rsidR="00505914" w:rsidRPr="00505914" w14:paraId="182B18C7" w14:textId="77777777" w:rsidTr="00505914">
        <w:trPr>
          <w:trHeight w:val="277"/>
        </w:trPr>
        <w:tc>
          <w:tcPr>
            <w:tcW w:w="2738" w:type="dxa"/>
            <w:vMerge w:val="restart"/>
            <w:tcBorders>
              <w:top w:val="single" w:sz="4" w:space="0" w:color="000000"/>
              <w:left w:val="single" w:sz="4" w:space="0" w:color="auto"/>
              <w:bottom w:val="single" w:sz="4" w:space="0" w:color="auto"/>
              <w:right w:val="single" w:sz="4" w:space="0" w:color="auto"/>
            </w:tcBorders>
          </w:tcPr>
          <w:p w14:paraId="10587DB1" w14:textId="77777777" w:rsidR="00505914" w:rsidRPr="00505914" w:rsidRDefault="00505914">
            <w:pPr>
              <w:spacing w:line="256" w:lineRule="auto"/>
              <w:rPr>
                <w:kern w:val="2"/>
                <w:szCs w:val="24"/>
                <w:lang w:eastAsia="en-US"/>
              </w:rPr>
            </w:pPr>
            <w:r w:rsidRPr="00505914">
              <w:rPr>
                <w:kern w:val="2"/>
                <w:szCs w:val="24"/>
                <w:lang w:eastAsia="en-US"/>
              </w:rPr>
              <w:t>Žmogiškieji ištekliai ir socialinė aplinka (pagal 2023 m. rugsėjo 1 d. statistiką)</w:t>
            </w:r>
          </w:p>
          <w:p w14:paraId="2DDABBE1" w14:textId="77777777" w:rsidR="00505914" w:rsidRPr="00505914" w:rsidRDefault="00505914">
            <w:pPr>
              <w:spacing w:line="256" w:lineRule="auto"/>
              <w:rPr>
                <w:kern w:val="2"/>
                <w:szCs w:val="24"/>
                <w:lang w:eastAsia="en-US"/>
              </w:rPr>
            </w:pPr>
          </w:p>
        </w:tc>
        <w:tc>
          <w:tcPr>
            <w:tcW w:w="4350" w:type="dxa"/>
            <w:tcBorders>
              <w:top w:val="single" w:sz="4" w:space="0" w:color="000000"/>
              <w:left w:val="single" w:sz="4" w:space="0" w:color="auto"/>
              <w:bottom w:val="single" w:sz="4" w:space="0" w:color="auto"/>
              <w:right w:val="single" w:sz="4" w:space="0" w:color="auto"/>
            </w:tcBorders>
          </w:tcPr>
          <w:p w14:paraId="3B6672A4" w14:textId="77777777" w:rsidR="00505914" w:rsidRPr="00505914" w:rsidRDefault="00505914">
            <w:pPr>
              <w:spacing w:line="256" w:lineRule="auto"/>
              <w:jc w:val="both"/>
              <w:rPr>
                <w:kern w:val="2"/>
                <w:szCs w:val="24"/>
                <w:lang w:eastAsia="en-US"/>
              </w:rPr>
            </w:pPr>
            <w:r w:rsidRPr="00505914">
              <w:rPr>
                <w:kern w:val="2"/>
                <w:szCs w:val="24"/>
                <w:lang w:eastAsia="en-US"/>
              </w:rPr>
              <w:t>Rodiklis:</w:t>
            </w:r>
          </w:p>
        </w:tc>
        <w:tc>
          <w:tcPr>
            <w:tcW w:w="3685" w:type="dxa"/>
            <w:tcBorders>
              <w:top w:val="single" w:sz="4" w:space="0" w:color="000000"/>
              <w:left w:val="single" w:sz="4" w:space="0" w:color="auto"/>
              <w:bottom w:val="single" w:sz="4" w:space="0" w:color="000000"/>
              <w:right w:val="single" w:sz="4" w:space="0" w:color="auto"/>
            </w:tcBorders>
          </w:tcPr>
          <w:p w14:paraId="6448D77D" w14:textId="77777777" w:rsidR="00505914" w:rsidRPr="00505914" w:rsidRDefault="00505914">
            <w:pPr>
              <w:spacing w:line="256" w:lineRule="auto"/>
              <w:jc w:val="center"/>
              <w:rPr>
                <w:bCs/>
                <w:kern w:val="2"/>
                <w:szCs w:val="24"/>
                <w:lang w:eastAsia="en-US"/>
              </w:rPr>
            </w:pPr>
            <w:r w:rsidRPr="00505914">
              <w:rPr>
                <w:bCs/>
                <w:kern w:val="2"/>
                <w:szCs w:val="24"/>
                <w:lang w:eastAsia="en-US"/>
              </w:rPr>
              <w:t>2022 m.</w:t>
            </w:r>
          </w:p>
        </w:tc>
        <w:tc>
          <w:tcPr>
            <w:tcW w:w="3828" w:type="dxa"/>
            <w:tcBorders>
              <w:top w:val="single" w:sz="4" w:space="0" w:color="000000"/>
              <w:left w:val="single" w:sz="4" w:space="0" w:color="auto"/>
              <w:bottom w:val="single" w:sz="4" w:space="0" w:color="000000"/>
              <w:right w:val="single" w:sz="4" w:space="0" w:color="auto"/>
            </w:tcBorders>
          </w:tcPr>
          <w:p w14:paraId="597FD56A" w14:textId="77777777" w:rsidR="00505914" w:rsidRPr="00505914" w:rsidRDefault="00505914">
            <w:pPr>
              <w:spacing w:line="256" w:lineRule="auto"/>
              <w:jc w:val="center"/>
              <w:rPr>
                <w:bCs/>
                <w:kern w:val="2"/>
                <w:szCs w:val="24"/>
                <w:lang w:eastAsia="en-US"/>
              </w:rPr>
            </w:pPr>
            <w:r w:rsidRPr="00505914">
              <w:rPr>
                <w:bCs/>
                <w:kern w:val="2"/>
                <w:szCs w:val="24"/>
                <w:lang w:eastAsia="en-US"/>
              </w:rPr>
              <w:t xml:space="preserve">2023 m. </w:t>
            </w:r>
          </w:p>
        </w:tc>
      </w:tr>
      <w:tr w:rsidR="00505914" w:rsidRPr="00505914" w14:paraId="31F66AFA" w14:textId="77777777" w:rsidTr="00505914">
        <w:trPr>
          <w:trHeight w:val="277"/>
        </w:trPr>
        <w:tc>
          <w:tcPr>
            <w:tcW w:w="0" w:type="auto"/>
            <w:vMerge/>
            <w:tcBorders>
              <w:top w:val="single" w:sz="4" w:space="0" w:color="000000"/>
              <w:left w:val="single" w:sz="4" w:space="0" w:color="auto"/>
              <w:bottom w:val="single" w:sz="4" w:space="0" w:color="auto"/>
              <w:right w:val="single" w:sz="4" w:space="0" w:color="auto"/>
            </w:tcBorders>
            <w:vAlign w:val="center"/>
          </w:tcPr>
          <w:p w14:paraId="486258E4" w14:textId="77777777" w:rsidR="00505914" w:rsidRPr="00505914" w:rsidRDefault="00505914">
            <w:pPr>
              <w:spacing w:line="256" w:lineRule="auto"/>
              <w:rPr>
                <w:kern w:val="2"/>
                <w:szCs w:val="24"/>
                <w:lang w:eastAsia="en-US"/>
              </w:rPr>
            </w:pPr>
          </w:p>
        </w:tc>
        <w:tc>
          <w:tcPr>
            <w:tcW w:w="4350" w:type="dxa"/>
            <w:tcBorders>
              <w:top w:val="single" w:sz="4" w:space="0" w:color="000000"/>
              <w:left w:val="single" w:sz="4" w:space="0" w:color="auto"/>
              <w:bottom w:val="single" w:sz="4" w:space="0" w:color="auto"/>
              <w:right w:val="single" w:sz="4" w:space="0" w:color="auto"/>
            </w:tcBorders>
          </w:tcPr>
          <w:p w14:paraId="7FF9116B" w14:textId="77777777" w:rsidR="00505914" w:rsidRPr="00505914" w:rsidRDefault="00505914">
            <w:pPr>
              <w:spacing w:line="256" w:lineRule="auto"/>
              <w:jc w:val="both"/>
              <w:rPr>
                <w:kern w:val="2"/>
                <w:szCs w:val="24"/>
                <w:lang w:eastAsia="en-US"/>
              </w:rPr>
            </w:pPr>
            <w:r w:rsidRPr="00505914">
              <w:rPr>
                <w:kern w:val="2"/>
                <w:szCs w:val="24"/>
                <w:lang w:eastAsia="en-US"/>
              </w:rPr>
              <w:t>Pedagoginių darbuotojų ir etatų skaičius</w:t>
            </w:r>
          </w:p>
        </w:tc>
        <w:tc>
          <w:tcPr>
            <w:tcW w:w="3685" w:type="dxa"/>
            <w:tcBorders>
              <w:top w:val="single" w:sz="4" w:space="0" w:color="000000"/>
              <w:left w:val="single" w:sz="4" w:space="0" w:color="auto"/>
              <w:bottom w:val="single" w:sz="4" w:space="0" w:color="000000"/>
              <w:right w:val="single" w:sz="4" w:space="0" w:color="auto"/>
            </w:tcBorders>
          </w:tcPr>
          <w:p w14:paraId="111E39F9" w14:textId="77777777" w:rsidR="00505914" w:rsidRPr="00505914" w:rsidRDefault="00505914">
            <w:pPr>
              <w:spacing w:line="256" w:lineRule="auto"/>
              <w:jc w:val="center"/>
              <w:rPr>
                <w:rFonts w:eastAsia="Calibri"/>
                <w:kern w:val="2"/>
                <w:szCs w:val="24"/>
                <w:lang w:eastAsia="en-US"/>
              </w:rPr>
            </w:pPr>
            <w:r w:rsidRPr="00505914">
              <w:rPr>
                <w:rFonts w:eastAsia="Calibri"/>
                <w:kern w:val="2"/>
                <w:szCs w:val="24"/>
                <w:lang w:eastAsia="en-US"/>
              </w:rPr>
              <w:t>58 (56,9)</w:t>
            </w:r>
          </w:p>
        </w:tc>
        <w:tc>
          <w:tcPr>
            <w:tcW w:w="3828" w:type="dxa"/>
            <w:tcBorders>
              <w:top w:val="single" w:sz="4" w:space="0" w:color="000000"/>
              <w:left w:val="single" w:sz="4" w:space="0" w:color="auto"/>
              <w:bottom w:val="single" w:sz="4" w:space="0" w:color="000000"/>
              <w:right w:val="single" w:sz="4" w:space="0" w:color="auto"/>
            </w:tcBorders>
          </w:tcPr>
          <w:p w14:paraId="4FA2C1EC" w14:textId="77777777" w:rsidR="00505914" w:rsidRPr="00505914" w:rsidRDefault="00505914">
            <w:pPr>
              <w:spacing w:line="256" w:lineRule="auto"/>
              <w:jc w:val="center"/>
              <w:rPr>
                <w:kern w:val="2"/>
                <w:szCs w:val="24"/>
                <w:lang w:eastAsia="en-US"/>
              </w:rPr>
            </w:pPr>
            <w:r w:rsidRPr="00505914">
              <w:rPr>
                <w:kern w:val="2"/>
                <w:szCs w:val="24"/>
                <w:lang w:eastAsia="en-US"/>
              </w:rPr>
              <w:t>57 (57,9)</w:t>
            </w:r>
          </w:p>
        </w:tc>
      </w:tr>
      <w:tr w:rsidR="00505914" w:rsidRPr="00505914" w14:paraId="62DE5A1E" w14:textId="77777777" w:rsidTr="00505914">
        <w:trPr>
          <w:trHeight w:val="308"/>
        </w:trPr>
        <w:tc>
          <w:tcPr>
            <w:tcW w:w="0" w:type="auto"/>
            <w:vMerge/>
            <w:tcBorders>
              <w:top w:val="single" w:sz="4" w:space="0" w:color="000000"/>
              <w:left w:val="single" w:sz="4" w:space="0" w:color="auto"/>
              <w:bottom w:val="single" w:sz="4" w:space="0" w:color="auto"/>
              <w:right w:val="single" w:sz="4" w:space="0" w:color="auto"/>
            </w:tcBorders>
            <w:vAlign w:val="center"/>
          </w:tcPr>
          <w:p w14:paraId="5572D668" w14:textId="77777777" w:rsidR="00505914" w:rsidRPr="00505914" w:rsidRDefault="00505914">
            <w:pPr>
              <w:spacing w:line="256" w:lineRule="auto"/>
              <w:rPr>
                <w:kern w:val="2"/>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3198289A" w14:textId="77777777" w:rsidR="00505914" w:rsidRPr="00505914" w:rsidRDefault="00505914">
            <w:pPr>
              <w:spacing w:line="256" w:lineRule="auto"/>
              <w:jc w:val="both"/>
              <w:rPr>
                <w:kern w:val="2"/>
                <w:szCs w:val="24"/>
                <w:lang w:eastAsia="en-US"/>
              </w:rPr>
            </w:pPr>
            <w:r w:rsidRPr="00505914">
              <w:rPr>
                <w:kern w:val="2"/>
                <w:szCs w:val="24"/>
                <w:lang w:eastAsia="en-US"/>
              </w:rPr>
              <w:t>Aptarnaujančio personalo ir etatų skaičius</w:t>
            </w:r>
          </w:p>
        </w:tc>
        <w:tc>
          <w:tcPr>
            <w:tcW w:w="3685" w:type="dxa"/>
            <w:tcBorders>
              <w:top w:val="single" w:sz="4" w:space="0" w:color="000000"/>
              <w:left w:val="single" w:sz="4" w:space="0" w:color="auto"/>
              <w:bottom w:val="single" w:sz="4" w:space="0" w:color="000000"/>
              <w:right w:val="single" w:sz="4" w:space="0" w:color="auto"/>
            </w:tcBorders>
          </w:tcPr>
          <w:p w14:paraId="355A6719" w14:textId="77777777" w:rsidR="00505914" w:rsidRPr="00505914" w:rsidRDefault="00505914">
            <w:pPr>
              <w:spacing w:line="256" w:lineRule="auto"/>
              <w:jc w:val="center"/>
              <w:rPr>
                <w:rFonts w:eastAsia="Calibri"/>
                <w:kern w:val="2"/>
                <w:szCs w:val="24"/>
                <w:lang w:eastAsia="en-US"/>
              </w:rPr>
            </w:pPr>
            <w:r w:rsidRPr="00505914">
              <w:rPr>
                <w:rFonts w:eastAsia="Calibri"/>
                <w:kern w:val="2"/>
                <w:szCs w:val="24"/>
                <w:lang w:eastAsia="en-US"/>
              </w:rPr>
              <w:t>33 (31,2)</w:t>
            </w:r>
          </w:p>
        </w:tc>
        <w:tc>
          <w:tcPr>
            <w:tcW w:w="3828" w:type="dxa"/>
            <w:tcBorders>
              <w:top w:val="single" w:sz="4" w:space="0" w:color="000000"/>
              <w:left w:val="single" w:sz="4" w:space="0" w:color="auto"/>
              <w:bottom w:val="single" w:sz="4" w:space="0" w:color="000000"/>
              <w:right w:val="single" w:sz="4" w:space="0" w:color="auto"/>
            </w:tcBorders>
          </w:tcPr>
          <w:p w14:paraId="68320B0A" w14:textId="77777777" w:rsidR="00505914" w:rsidRPr="00505914" w:rsidRDefault="00505914">
            <w:pPr>
              <w:spacing w:line="256" w:lineRule="auto"/>
              <w:jc w:val="center"/>
              <w:rPr>
                <w:kern w:val="2"/>
                <w:szCs w:val="24"/>
                <w:lang w:eastAsia="en-US"/>
              </w:rPr>
            </w:pPr>
            <w:r w:rsidRPr="00505914">
              <w:rPr>
                <w:kern w:val="2"/>
                <w:szCs w:val="24"/>
                <w:lang w:eastAsia="en-US"/>
              </w:rPr>
              <w:t>37 (33,2)</w:t>
            </w:r>
          </w:p>
        </w:tc>
      </w:tr>
      <w:tr w:rsidR="00505914" w:rsidRPr="00505914" w14:paraId="423A38B5" w14:textId="77777777" w:rsidTr="00505914">
        <w:trPr>
          <w:trHeight w:val="280"/>
        </w:trPr>
        <w:tc>
          <w:tcPr>
            <w:tcW w:w="0" w:type="auto"/>
            <w:vMerge/>
            <w:tcBorders>
              <w:top w:val="single" w:sz="4" w:space="0" w:color="000000"/>
              <w:left w:val="single" w:sz="4" w:space="0" w:color="auto"/>
              <w:bottom w:val="single" w:sz="4" w:space="0" w:color="auto"/>
              <w:right w:val="single" w:sz="4" w:space="0" w:color="auto"/>
            </w:tcBorders>
            <w:vAlign w:val="center"/>
          </w:tcPr>
          <w:p w14:paraId="073428CA" w14:textId="77777777" w:rsidR="00505914" w:rsidRPr="00505914" w:rsidRDefault="00505914">
            <w:pPr>
              <w:spacing w:line="256" w:lineRule="auto"/>
              <w:rPr>
                <w:kern w:val="2"/>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770D7278" w14:textId="77777777" w:rsidR="00505914" w:rsidRPr="00505914" w:rsidRDefault="00505914">
            <w:pPr>
              <w:spacing w:line="256" w:lineRule="auto"/>
              <w:jc w:val="both"/>
              <w:rPr>
                <w:kern w:val="2"/>
                <w:szCs w:val="24"/>
                <w:lang w:eastAsia="en-US"/>
              </w:rPr>
            </w:pPr>
            <w:r w:rsidRPr="00505914">
              <w:rPr>
                <w:kern w:val="2"/>
                <w:szCs w:val="24"/>
                <w:lang w:eastAsia="en-US"/>
              </w:rPr>
              <w:t>Mokinių skaičius</w:t>
            </w:r>
          </w:p>
        </w:tc>
        <w:tc>
          <w:tcPr>
            <w:tcW w:w="3685" w:type="dxa"/>
            <w:tcBorders>
              <w:top w:val="single" w:sz="4" w:space="0" w:color="000000"/>
              <w:left w:val="single" w:sz="4" w:space="0" w:color="auto"/>
              <w:bottom w:val="single" w:sz="4" w:space="0" w:color="000000"/>
              <w:right w:val="single" w:sz="4" w:space="0" w:color="auto"/>
            </w:tcBorders>
          </w:tcPr>
          <w:p w14:paraId="59ED626C" w14:textId="77777777" w:rsidR="00505914" w:rsidRPr="00505914" w:rsidRDefault="00505914">
            <w:pPr>
              <w:spacing w:line="256" w:lineRule="auto"/>
              <w:jc w:val="center"/>
              <w:rPr>
                <w:rFonts w:eastAsia="Calibri"/>
                <w:kern w:val="2"/>
                <w:szCs w:val="24"/>
                <w:lang w:eastAsia="en-US"/>
              </w:rPr>
            </w:pPr>
            <w:r w:rsidRPr="00505914">
              <w:rPr>
                <w:rFonts w:eastAsia="Calibri"/>
                <w:kern w:val="2"/>
                <w:szCs w:val="24"/>
                <w:lang w:eastAsia="en-US"/>
              </w:rPr>
              <w:t>673</w:t>
            </w:r>
          </w:p>
        </w:tc>
        <w:tc>
          <w:tcPr>
            <w:tcW w:w="3828" w:type="dxa"/>
            <w:tcBorders>
              <w:top w:val="single" w:sz="4" w:space="0" w:color="000000"/>
              <w:left w:val="single" w:sz="4" w:space="0" w:color="auto"/>
              <w:bottom w:val="single" w:sz="4" w:space="0" w:color="000000"/>
              <w:right w:val="single" w:sz="4" w:space="0" w:color="auto"/>
            </w:tcBorders>
          </w:tcPr>
          <w:p w14:paraId="02E5BAC1" w14:textId="77777777" w:rsidR="00505914" w:rsidRPr="00505914" w:rsidRDefault="00505914">
            <w:pPr>
              <w:spacing w:line="256" w:lineRule="auto"/>
              <w:jc w:val="center"/>
              <w:rPr>
                <w:kern w:val="2"/>
                <w:szCs w:val="24"/>
                <w:lang w:eastAsia="en-US"/>
              </w:rPr>
            </w:pPr>
            <w:r w:rsidRPr="00505914">
              <w:rPr>
                <w:kern w:val="2"/>
                <w:szCs w:val="24"/>
                <w:lang w:eastAsia="en-US"/>
              </w:rPr>
              <w:t>686</w:t>
            </w:r>
          </w:p>
        </w:tc>
      </w:tr>
      <w:tr w:rsidR="00505914" w:rsidRPr="00505914" w14:paraId="47BFC429" w14:textId="77777777" w:rsidTr="00505914">
        <w:trPr>
          <w:trHeight w:val="280"/>
        </w:trPr>
        <w:tc>
          <w:tcPr>
            <w:tcW w:w="0" w:type="auto"/>
            <w:vMerge/>
            <w:tcBorders>
              <w:top w:val="single" w:sz="4" w:space="0" w:color="000000"/>
              <w:left w:val="single" w:sz="4" w:space="0" w:color="auto"/>
              <w:bottom w:val="single" w:sz="4" w:space="0" w:color="auto"/>
              <w:right w:val="single" w:sz="4" w:space="0" w:color="auto"/>
            </w:tcBorders>
            <w:vAlign w:val="center"/>
          </w:tcPr>
          <w:p w14:paraId="4E9E533E" w14:textId="77777777" w:rsidR="00505914" w:rsidRPr="00505914" w:rsidRDefault="00505914">
            <w:pPr>
              <w:spacing w:line="256" w:lineRule="auto"/>
              <w:rPr>
                <w:kern w:val="2"/>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2AEC5A0D" w14:textId="77777777" w:rsidR="00505914" w:rsidRPr="00505914" w:rsidRDefault="00505914">
            <w:pPr>
              <w:spacing w:line="256" w:lineRule="auto"/>
              <w:jc w:val="both"/>
              <w:rPr>
                <w:kern w:val="2"/>
                <w:szCs w:val="24"/>
                <w:lang w:eastAsia="en-US"/>
              </w:rPr>
            </w:pPr>
            <w:r w:rsidRPr="00505914">
              <w:rPr>
                <w:kern w:val="2"/>
                <w:szCs w:val="24"/>
                <w:lang w:eastAsia="en-US"/>
              </w:rPr>
              <w:t>Ikimokyklinukų skaičius</w:t>
            </w:r>
          </w:p>
        </w:tc>
        <w:tc>
          <w:tcPr>
            <w:tcW w:w="3685" w:type="dxa"/>
            <w:tcBorders>
              <w:top w:val="single" w:sz="4" w:space="0" w:color="000000"/>
              <w:left w:val="single" w:sz="4" w:space="0" w:color="auto"/>
              <w:bottom w:val="single" w:sz="4" w:space="0" w:color="000000"/>
              <w:right w:val="single" w:sz="4" w:space="0" w:color="auto"/>
            </w:tcBorders>
          </w:tcPr>
          <w:p w14:paraId="4847671C" w14:textId="77777777" w:rsidR="00505914" w:rsidRPr="00505914" w:rsidRDefault="00505914">
            <w:pPr>
              <w:spacing w:line="256" w:lineRule="auto"/>
              <w:jc w:val="center"/>
              <w:rPr>
                <w:rFonts w:eastAsia="Calibri"/>
                <w:kern w:val="2"/>
                <w:szCs w:val="24"/>
                <w:lang w:eastAsia="en-US"/>
              </w:rPr>
            </w:pPr>
            <w:r w:rsidRPr="00505914">
              <w:rPr>
                <w:rFonts w:eastAsia="Calibri"/>
                <w:kern w:val="2"/>
                <w:szCs w:val="24"/>
                <w:lang w:eastAsia="en-US"/>
              </w:rPr>
              <w:t>-</w:t>
            </w:r>
          </w:p>
        </w:tc>
        <w:tc>
          <w:tcPr>
            <w:tcW w:w="3828" w:type="dxa"/>
            <w:tcBorders>
              <w:top w:val="single" w:sz="4" w:space="0" w:color="000000"/>
              <w:left w:val="single" w:sz="4" w:space="0" w:color="auto"/>
              <w:bottom w:val="single" w:sz="4" w:space="0" w:color="000000"/>
              <w:right w:val="single" w:sz="4" w:space="0" w:color="auto"/>
            </w:tcBorders>
          </w:tcPr>
          <w:p w14:paraId="764B7476" w14:textId="77777777" w:rsidR="00505914" w:rsidRPr="00505914" w:rsidRDefault="00505914">
            <w:pPr>
              <w:spacing w:line="256" w:lineRule="auto"/>
              <w:jc w:val="center"/>
              <w:rPr>
                <w:kern w:val="2"/>
                <w:szCs w:val="24"/>
                <w:lang w:eastAsia="en-US"/>
              </w:rPr>
            </w:pPr>
            <w:r w:rsidRPr="00505914">
              <w:rPr>
                <w:kern w:val="2"/>
                <w:szCs w:val="24"/>
                <w:lang w:eastAsia="en-US"/>
              </w:rPr>
              <w:t>-</w:t>
            </w:r>
          </w:p>
        </w:tc>
      </w:tr>
      <w:tr w:rsidR="00505914" w:rsidRPr="00505914" w14:paraId="69B19249" w14:textId="77777777" w:rsidTr="00505914">
        <w:trPr>
          <w:trHeight w:val="280"/>
        </w:trPr>
        <w:tc>
          <w:tcPr>
            <w:tcW w:w="0" w:type="auto"/>
            <w:vMerge/>
            <w:tcBorders>
              <w:top w:val="single" w:sz="4" w:space="0" w:color="000000"/>
              <w:left w:val="single" w:sz="4" w:space="0" w:color="auto"/>
              <w:bottom w:val="single" w:sz="4" w:space="0" w:color="auto"/>
              <w:right w:val="single" w:sz="4" w:space="0" w:color="auto"/>
            </w:tcBorders>
            <w:vAlign w:val="center"/>
          </w:tcPr>
          <w:p w14:paraId="22D524F3" w14:textId="77777777" w:rsidR="00505914" w:rsidRPr="00505914" w:rsidRDefault="00505914">
            <w:pPr>
              <w:spacing w:line="256" w:lineRule="auto"/>
              <w:rPr>
                <w:kern w:val="2"/>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65F73FC3" w14:textId="77777777" w:rsidR="00505914" w:rsidRPr="00505914" w:rsidRDefault="00505914">
            <w:pPr>
              <w:spacing w:line="256" w:lineRule="auto"/>
              <w:jc w:val="both"/>
              <w:rPr>
                <w:kern w:val="2"/>
                <w:szCs w:val="24"/>
                <w:lang w:eastAsia="en-US"/>
              </w:rPr>
            </w:pPr>
            <w:r w:rsidRPr="00505914">
              <w:rPr>
                <w:kern w:val="2"/>
                <w:szCs w:val="24"/>
                <w:lang w:eastAsia="en-US"/>
              </w:rPr>
              <w:t>Priešmokyklinukų skaičius</w:t>
            </w:r>
          </w:p>
        </w:tc>
        <w:tc>
          <w:tcPr>
            <w:tcW w:w="3685" w:type="dxa"/>
            <w:tcBorders>
              <w:top w:val="single" w:sz="4" w:space="0" w:color="000000"/>
              <w:left w:val="single" w:sz="4" w:space="0" w:color="auto"/>
              <w:bottom w:val="single" w:sz="4" w:space="0" w:color="000000"/>
              <w:right w:val="single" w:sz="4" w:space="0" w:color="auto"/>
            </w:tcBorders>
          </w:tcPr>
          <w:p w14:paraId="5956129A" w14:textId="77777777" w:rsidR="00505914" w:rsidRPr="00505914" w:rsidRDefault="00505914">
            <w:pPr>
              <w:spacing w:line="256" w:lineRule="auto"/>
              <w:jc w:val="center"/>
              <w:rPr>
                <w:rFonts w:eastAsia="Calibri"/>
                <w:kern w:val="2"/>
                <w:szCs w:val="24"/>
                <w:lang w:eastAsia="en-US"/>
              </w:rPr>
            </w:pPr>
            <w:r w:rsidRPr="00505914">
              <w:rPr>
                <w:rFonts w:eastAsia="Calibri"/>
                <w:kern w:val="2"/>
                <w:szCs w:val="24"/>
                <w:lang w:eastAsia="en-US"/>
              </w:rPr>
              <w:t>-</w:t>
            </w:r>
          </w:p>
        </w:tc>
        <w:tc>
          <w:tcPr>
            <w:tcW w:w="3828" w:type="dxa"/>
            <w:tcBorders>
              <w:top w:val="single" w:sz="4" w:space="0" w:color="000000"/>
              <w:left w:val="single" w:sz="4" w:space="0" w:color="auto"/>
              <w:bottom w:val="single" w:sz="4" w:space="0" w:color="000000"/>
              <w:right w:val="single" w:sz="4" w:space="0" w:color="auto"/>
            </w:tcBorders>
          </w:tcPr>
          <w:p w14:paraId="561473F6" w14:textId="77777777" w:rsidR="00505914" w:rsidRPr="00505914" w:rsidRDefault="00505914">
            <w:pPr>
              <w:spacing w:line="256" w:lineRule="auto"/>
              <w:jc w:val="center"/>
              <w:rPr>
                <w:kern w:val="2"/>
                <w:szCs w:val="24"/>
                <w:lang w:eastAsia="en-US"/>
              </w:rPr>
            </w:pPr>
            <w:r w:rsidRPr="00505914">
              <w:rPr>
                <w:kern w:val="2"/>
                <w:szCs w:val="24"/>
                <w:lang w:eastAsia="en-US"/>
              </w:rPr>
              <w:t>-</w:t>
            </w:r>
          </w:p>
        </w:tc>
      </w:tr>
      <w:tr w:rsidR="00505914" w:rsidRPr="00505914" w14:paraId="1770CE80" w14:textId="77777777" w:rsidTr="00505914">
        <w:trPr>
          <w:trHeight w:val="322"/>
        </w:trPr>
        <w:tc>
          <w:tcPr>
            <w:tcW w:w="0" w:type="auto"/>
            <w:vMerge/>
            <w:tcBorders>
              <w:top w:val="single" w:sz="4" w:space="0" w:color="000000"/>
              <w:left w:val="single" w:sz="4" w:space="0" w:color="auto"/>
              <w:bottom w:val="single" w:sz="4" w:space="0" w:color="auto"/>
              <w:right w:val="single" w:sz="4" w:space="0" w:color="auto"/>
            </w:tcBorders>
            <w:vAlign w:val="center"/>
          </w:tcPr>
          <w:p w14:paraId="5C45E644" w14:textId="77777777" w:rsidR="00505914" w:rsidRPr="00505914" w:rsidRDefault="00505914">
            <w:pPr>
              <w:spacing w:line="256" w:lineRule="auto"/>
              <w:rPr>
                <w:kern w:val="2"/>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009FA030" w14:textId="77777777" w:rsidR="00505914" w:rsidRPr="00505914" w:rsidRDefault="00505914">
            <w:pPr>
              <w:spacing w:line="256" w:lineRule="auto"/>
              <w:jc w:val="both"/>
              <w:rPr>
                <w:kern w:val="2"/>
                <w:szCs w:val="24"/>
                <w:lang w:eastAsia="en-US"/>
              </w:rPr>
            </w:pPr>
            <w:r w:rsidRPr="00505914">
              <w:rPr>
                <w:kern w:val="2"/>
                <w:szCs w:val="24"/>
                <w:lang w:eastAsia="en-US"/>
              </w:rPr>
              <w:t>Bendras ugdomų ir mokomų asmenų skaičius</w:t>
            </w:r>
          </w:p>
        </w:tc>
        <w:tc>
          <w:tcPr>
            <w:tcW w:w="3685" w:type="dxa"/>
            <w:tcBorders>
              <w:top w:val="single" w:sz="4" w:space="0" w:color="000000"/>
              <w:left w:val="single" w:sz="4" w:space="0" w:color="auto"/>
              <w:bottom w:val="single" w:sz="4" w:space="0" w:color="000000"/>
              <w:right w:val="single" w:sz="4" w:space="0" w:color="auto"/>
            </w:tcBorders>
          </w:tcPr>
          <w:p w14:paraId="06D110FB" w14:textId="77777777" w:rsidR="00505914" w:rsidRPr="00505914" w:rsidRDefault="00505914">
            <w:pPr>
              <w:spacing w:before="200" w:after="160" w:line="256" w:lineRule="auto"/>
              <w:ind w:right="-96"/>
              <w:jc w:val="center"/>
              <w:rPr>
                <w:rFonts w:eastAsia="Calibri"/>
                <w:iCs/>
                <w:smallCaps/>
                <w:kern w:val="2"/>
                <w:szCs w:val="24"/>
                <w:lang w:eastAsia="en-US"/>
              </w:rPr>
            </w:pPr>
            <w:r w:rsidRPr="00505914">
              <w:rPr>
                <w:rFonts w:eastAsia="Calibri"/>
                <w:iCs/>
                <w:smallCaps/>
                <w:kern w:val="2"/>
                <w:szCs w:val="24"/>
                <w:lang w:eastAsia="en-US"/>
              </w:rPr>
              <w:t>673</w:t>
            </w:r>
          </w:p>
        </w:tc>
        <w:tc>
          <w:tcPr>
            <w:tcW w:w="3828" w:type="dxa"/>
            <w:tcBorders>
              <w:top w:val="single" w:sz="4" w:space="0" w:color="000000"/>
              <w:left w:val="single" w:sz="4" w:space="0" w:color="auto"/>
              <w:bottom w:val="single" w:sz="4" w:space="0" w:color="000000"/>
              <w:right w:val="single" w:sz="4" w:space="0" w:color="auto"/>
            </w:tcBorders>
            <w:vAlign w:val="center"/>
          </w:tcPr>
          <w:p w14:paraId="1D8521DD" w14:textId="77777777" w:rsidR="00505914" w:rsidRPr="00505914" w:rsidRDefault="00505914">
            <w:pPr>
              <w:spacing w:line="256" w:lineRule="auto"/>
              <w:jc w:val="center"/>
              <w:rPr>
                <w:kern w:val="2"/>
                <w:szCs w:val="24"/>
                <w:lang w:eastAsia="en-US"/>
              </w:rPr>
            </w:pPr>
            <w:r w:rsidRPr="00505914">
              <w:rPr>
                <w:kern w:val="2"/>
                <w:szCs w:val="24"/>
                <w:lang w:eastAsia="en-US"/>
              </w:rPr>
              <w:t>686</w:t>
            </w:r>
          </w:p>
        </w:tc>
      </w:tr>
      <w:tr w:rsidR="00505914" w:rsidRPr="00505914" w14:paraId="3FA3746A" w14:textId="77777777" w:rsidTr="00505914">
        <w:trPr>
          <w:trHeight w:val="552"/>
        </w:trPr>
        <w:tc>
          <w:tcPr>
            <w:tcW w:w="0" w:type="auto"/>
            <w:vMerge/>
            <w:tcBorders>
              <w:top w:val="single" w:sz="4" w:space="0" w:color="000000"/>
              <w:left w:val="single" w:sz="4" w:space="0" w:color="auto"/>
              <w:bottom w:val="single" w:sz="4" w:space="0" w:color="auto"/>
              <w:right w:val="single" w:sz="4" w:space="0" w:color="auto"/>
            </w:tcBorders>
            <w:vAlign w:val="center"/>
          </w:tcPr>
          <w:p w14:paraId="5DAED0F6" w14:textId="77777777" w:rsidR="00505914" w:rsidRPr="00505914" w:rsidRDefault="00505914">
            <w:pPr>
              <w:spacing w:line="256" w:lineRule="auto"/>
              <w:rPr>
                <w:kern w:val="2"/>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1693685D" w14:textId="77777777" w:rsidR="00505914" w:rsidRPr="00505914" w:rsidRDefault="00505914">
            <w:pPr>
              <w:spacing w:line="256" w:lineRule="auto"/>
              <w:rPr>
                <w:kern w:val="2"/>
                <w:szCs w:val="24"/>
                <w:lang w:eastAsia="en-US"/>
              </w:rPr>
            </w:pPr>
            <w:r w:rsidRPr="00505914">
              <w:rPr>
                <w:kern w:val="2"/>
                <w:szCs w:val="24"/>
                <w:lang w:eastAsia="en-US"/>
              </w:rPr>
              <w:t>Pavežamų asmenų skaičius ir procentas nuo visų mokinių ir priešmokyklinukų skaičiaus</w:t>
            </w:r>
          </w:p>
        </w:tc>
        <w:tc>
          <w:tcPr>
            <w:tcW w:w="3685" w:type="dxa"/>
            <w:tcBorders>
              <w:top w:val="single" w:sz="4" w:space="0" w:color="000000"/>
              <w:left w:val="single" w:sz="4" w:space="0" w:color="auto"/>
              <w:bottom w:val="single" w:sz="4" w:space="0" w:color="000000"/>
              <w:right w:val="single" w:sz="4" w:space="0" w:color="auto"/>
            </w:tcBorders>
          </w:tcPr>
          <w:p w14:paraId="301784AA" w14:textId="77777777" w:rsidR="00505914" w:rsidRPr="00505914" w:rsidRDefault="00505914">
            <w:pPr>
              <w:pStyle w:val="NoSpacing1"/>
              <w:spacing w:line="256" w:lineRule="auto"/>
              <w:jc w:val="center"/>
              <w:rPr>
                <w:rFonts w:ascii="Times New Roman" w:hAnsi="Times New Roman"/>
                <w:kern w:val="2"/>
                <w:sz w:val="24"/>
                <w:szCs w:val="24"/>
                <w:lang w:eastAsia="en-US"/>
              </w:rPr>
            </w:pPr>
            <w:r w:rsidRPr="00505914">
              <w:rPr>
                <w:rFonts w:ascii="Times New Roman" w:hAnsi="Times New Roman"/>
                <w:kern w:val="2"/>
                <w:sz w:val="24"/>
                <w:szCs w:val="24"/>
                <w:lang w:eastAsia="en-US"/>
              </w:rPr>
              <w:t>102 (15,16)</w:t>
            </w:r>
          </w:p>
        </w:tc>
        <w:tc>
          <w:tcPr>
            <w:tcW w:w="3828" w:type="dxa"/>
            <w:tcBorders>
              <w:top w:val="single" w:sz="4" w:space="0" w:color="000000"/>
              <w:left w:val="single" w:sz="4" w:space="0" w:color="auto"/>
              <w:bottom w:val="single" w:sz="4" w:space="0" w:color="000000"/>
              <w:right w:val="single" w:sz="4" w:space="0" w:color="auto"/>
            </w:tcBorders>
          </w:tcPr>
          <w:p w14:paraId="11492F2C" w14:textId="77777777" w:rsidR="00505914" w:rsidRPr="00505914" w:rsidRDefault="00505914">
            <w:pPr>
              <w:spacing w:line="256" w:lineRule="auto"/>
              <w:jc w:val="center"/>
              <w:rPr>
                <w:kern w:val="2"/>
                <w:szCs w:val="24"/>
                <w:lang w:eastAsia="en-US"/>
              </w:rPr>
            </w:pPr>
            <w:r w:rsidRPr="00505914">
              <w:rPr>
                <w:kern w:val="2"/>
                <w:szCs w:val="24"/>
                <w:lang w:eastAsia="en-US"/>
              </w:rPr>
              <w:t>115 (16,76)</w:t>
            </w:r>
          </w:p>
        </w:tc>
      </w:tr>
      <w:tr w:rsidR="00505914" w:rsidRPr="00505914" w14:paraId="13B2D02B" w14:textId="77777777" w:rsidTr="00505914">
        <w:trPr>
          <w:trHeight w:val="552"/>
        </w:trPr>
        <w:tc>
          <w:tcPr>
            <w:tcW w:w="0" w:type="auto"/>
            <w:vMerge/>
            <w:tcBorders>
              <w:top w:val="single" w:sz="4" w:space="0" w:color="000000"/>
              <w:left w:val="single" w:sz="4" w:space="0" w:color="auto"/>
              <w:bottom w:val="single" w:sz="4" w:space="0" w:color="auto"/>
              <w:right w:val="single" w:sz="4" w:space="0" w:color="auto"/>
            </w:tcBorders>
            <w:vAlign w:val="center"/>
          </w:tcPr>
          <w:p w14:paraId="7CB5E0A5" w14:textId="77777777" w:rsidR="00505914" w:rsidRPr="00505914" w:rsidRDefault="00505914">
            <w:pPr>
              <w:spacing w:line="256" w:lineRule="auto"/>
              <w:rPr>
                <w:kern w:val="2"/>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6878077C" w14:textId="77777777" w:rsidR="00505914" w:rsidRPr="00505914" w:rsidRDefault="00505914">
            <w:pPr>
              <w:spacing w:line="256" w:lineRule="auto"/>
              <w:rPr>
                <w:kern w:val="2"/>
                <w:szCs w:val="24"/>
                <w:lang w:eastAsia="en-US"/>
              </w:rPr>
            </w:pPr>
            <w:r w:rsidRPr="00505914">
              <w:rPr>
                <w:kern w:val="2"/>
                <w:szCs w:val="24"/>
                <w:lang w:eastAsia="en-US"/>
              </w:rPr>
              <w:t>Nemokamai maitinamų asmenų skaičius ir procentas nuo visų mokinių ir priešmokyklinukų skaičiaus</w:t>
            </w:r>
          </w:p>
        </w:tc>
        <w:tc>
          <w:tcPr>
            <w:tcW w:w="3685" w:type="dxa"/>
            <w:tcBorders>
              <w:top w:val="single" w:sz="4" w:space="0" w:color="000000"/>
              <w:left w:val="single" w:sz="4" w:space="0" w:color="auto"/>
              <w:bottom w:val="single" w:sz="4" w:space="0" w:color="auto"/>
              <w:right w:val="single" w:sz="4" w:space="0" w:color="auto"/>
            </w:tcBorders>
          </w:tcPr>
          <w:p w14:paraId="5FC40F77" w14:textId="77777777" w:rsidR="00505914" w:rsidRPr="00505914" w:rsidRDefault="00505914">
            <w:pPr>
              <w:spacing w:line="256" w:lineRule="auto"/>
              <w:jc w:val="center"/>
              <w:rPr>
                <w:rFonts w:eastAsia="Calibri"/>
                <w:kern w:val="2"/>
                <w:szCs w:val="24"/>
                <w:lang w:eastAsia="en-US"/>
              </w:rPr>
            </w:pPr>
            <w:r w:rsidRPr="00505914">
              <w:rPr>
                <w:rFonts w:eastAsia="Calibri"/>
                <w:kern w:val="2"/>
                <w:szCs w:val="24"/>
                <w:lang w:eastAsia="en-US"/>
              </w:rPr>
              <w:t>260</w:t>
            </w:r>
          </w:p>
          <w:p w14:paraId="7F9225E3" w14:textId="77777777" w:rsidR="00505914" w:rsidRPr="00505914" w:rsidRDefault="00505914">
            <w:pPr>
              <w:pStyle w:val="NoSpacing1"/>
              <w:spacing w:line="256" w:lineRule="auto"/>
              <w:jc w:val="center"/>
              <w:rPr>
                <w:rFonts w:ascii="Times New Roman" w:hAnsi="Times New Roman"/>
                <w:color w:val="000000"/>
                <w:kern w:val="2"/>
                <w:sz w:val="24"/>
                <w:szCs w:val="24"/>
                <w:lang w:eastAsia="en-US"/>
              </w:rPr>
            </w:pPr>
            <w:r w:rsidRPr="00505914">
              <w:rPr>
                <w:rFonts w:ascii="Times New Roman" w:eastAsia="Calibri" w:hAnsi="Times New Roman"/>
                <w:kern w:val="2"/>
                <w:sz w:val="24"/>
                <w:szCs w:val="24"/>
                <w:lang w:eastAsia="en-US"/>
              </w:rPr>
              <w:t>(38,63 proc.)</w:t>
            </w:r>
          </w:p>
        </w:tc>
        <w:tc>
          <w:tcPr>
            <w:tcW w:w="3828" w:type="dxa"/>
            <w:tcBorders>
              <w:top w:val="single" w:sz="4" w:space="0" w:color="000000"/>
              <w:left w:val="single" w:sz="4" w:space="0" w:color="auto"/>
              <w:bottom w:val="single" w:sz="4" w:space="0" w:color="auto"/>
              <w:right w:val="single" w:sz="4" w:space="0" w:color="auto"/>
            </w:tcBorders>
          </w:tcPr>
          <w:p w14:paraId="24C4779E" w14:textId="77777777" w:rsidR="00505914" w:rsidRPr="00505914" w:rsidRDefault="00505914">
            <w:pPr>
              <w:spacing w:line="256" w:lineRule="auto"/>
              <w:jc w:val="center"/>
              <w:rPr>
                <w:kern w:val="2"/>
                <w:szCs w:val="24"/>
                <w:lang w:eastAsia="en-US"/>
              </w:rPr>
            </w:pPr>
            <w:r w:rsidRPr="00505914">
              <w:rPr>
                <w:kern w:val="2"/>
                <w:szCs w:val="24"/>
                <w:lang w:eastAsia="en-US"/>
              </w:rPr>
              <w:t>243</w:t>
            </w:r>
          </w:p>
          <w:p w14:paraId="202DAF82" w14:textId="77777777" w:rsidR="00505914" w:rsidRPr="00505914" w:rsidRDefault="00505914">
            <w:pPr>
              <w:spacing w:line="256" w:lineRule="auto"/>
              <w:jc w:val="center"/>
              <w:rPr>
                <w:kern w:val="2"/>
                <w:szCs w:val="24"/>
                <w:lang w:eastAsia="en-US"/>
              </w:rPr>
            </w:pPr>
            <w:r w:rsidRPr="00505914">
              <w:rPr>
                <w:kern w:val="2"/>
                <w:szCs w:val="24"/>
                <w:lang w:eastAsia="en-US"/>
              </w:rPr>
              <w:t>(35,42 proc.)</w:t>
            </w:r>
          </w:p>
        </w:tc>
      </w:tr>
    </w:tbl>
    <w:p w14:paraId="4DE8AF1A" w14:textId="77777777" w:rsidR="00505914" w:rsidRDefault="00505914" w:rsidP="00505914">
      <w:pPr>
        <w:rPr>
          <w:rFonts w:eastAsia="Calibri"/>
          <w:sz w:val="16"/>
          <w:szCs w:val="16"/>
          <w:lang w:eastAsia="en-US"/>
        </w:rPr>
      </w:pPr>
    </w:p>
    <w:p w14:paraId="72925C19" w14:textId="77777777" w:rsidR="00851BC0" w:rsidRDefault="00851BC0" w:rsidP="00505914">
      <w:pPr>
        <w:suppressAutoHyphens/>
        <w:jc w:val="center"/>
        <w:textAlignment w:val="baseline"/>
        <w:rPr>
          <w:rFonts w:eastAsia="Calibri"/>
          <w:b/>
          <w:bCs/>
          <w:szCs w:val="24"/>
        </w:rPr>
      </w:pPr>
    </w:p>
    <w:p w14:paraId="73E41B3F" w14:textId="77777777" w:rsidR="00851BC0" w:rsidRDefault="00851BC0" w:rsidP="00505914">
      <w:pPr>
        <w:suppressAutoHyphens/>
        <w:jc w:val="center"/>
        <w:textAlignment w:val="baseline"/>
        <w:rPr>
          <w:rFonts w:eastAsia="Calibri"/>
          <w:b/>
          <w:bCs/>
          <w:szCs w:val="24"/>
        </w:rPr>
      </w:pPr>
    </w:p>
    <w:p w14:paraId="10F63CF2" w14:textId="77777777" w:rsidR="00505914" w:rsidRDefault="00505914" w:rsidP="00505914">
      <w:pPr>
        <w:suppressAutoHyphens/>
        <w:jc w:val="center"/>
        <w:textAlignment w:val="baseline"/>
        <w:rPr>
          <w:rFonts w:eastAsia="Calibri"/>
          <w:b/>
          <w:bCs/>
          <w:strike/>
          <w:szCs w:val="24"/>
        </w:rPr>
      </w:pPr>
      <w:r>
        <w:rPr>
          <w:rFonts w:eastAsia="Calibri"/>
          <w:b/>
          <w:bCs/>
          <w:szCs w:val="24"/>
        </w:rPr>
        <w:t>II SKYRIUS</w:t>
      </w:r>
    </w:p>
    <w:p w14:paraId="518CC988" w14:textId="77777777" w:rsidR="00505914" w:rsidRDefault="00505914" w:rsidP="00505914">
      <w:pPr>
        <w:suppressAutoHyphens/>
        <w:jc w:val="center"/>
        <w:textAlignment w:val="baseline"/>
        <w:rPr>
          <w:rFonts w:eastAsia="Calibri"/>
          <w:b/>
          <w:color w:val="808080"/>
          <w:sz w:val="20"/>
          <w:szCs w:val="24"/>
        </w:rPr>
      </w:pPr>
      <w:r>
        <w:rPr>
          <w:rFonts w:eastAsia="Calibri"/>
          <w:b/>
          <w:bCs/>
          <w:szCs w:val="24"/>
        </w:rPr>
        <w:t>ĮSTAIGOS PLANŲ IR PROGRAMŲ ĮGYVENDINIMAS</w:t>
      </w:r>
    </w:p>
    <w:p w14:paraId="211C5A66" w14:textId="77777777" w:rsidR="00505914" w:rsidRDefault="00505914" w:rsidP="00505914">
      <w:pPr>
        <w:rPr>
          <w:rFonts w:eastAsia="Calibri"/>
          <w:bCs/>
          <w:i/>
          <w:iCs/>
          <w:color w:val="808080"/>
          <w:sz w:val="16"/>
          <w:szCs w:val="16"/>
        </w:rPr>
      </w:pPr>
    </w:p>
    <w:p w14:paraId="57C4B56C" w14:textId="77777777" w:rsidR="00505914" w:rsidRPr="005E666E" w:rsidRDefault="00505914" w:rsidP="00505914">
      <w:pPr>
        <w:ind w:firstLine="851"/>
        <w:jc w:val="both"/>
        <w:rPr>
          <w:szCs w:val="24"/>
        </w:rPr>
      </w:pPr>
      <w:r w:rsidRPr="00505914">
        <w:rPr>
          <w:rFonts w:eastAsia="Calibri"/>
          <w:color w:val="000000"/>
          <w:szCs w:val="24"/>
          <w:lang w:eastAsia="en-US"/>
        </w:rPr>
        <w:t xml:space="preserve">Siekiant mokinių asmeninės pažangos įgyvendinant atnaujintą </w:t>
      </w:r>
      <w:r w:rsidRPr="005E666E">
        <w:rPr>
          <w:rFonts w:eastAsia="Calibri"/>
          <w:szCs w:val="24"/>
          <w:lang w:eastAsia="en-US"/>
        </w:rPr>
        <w:t>ugdymo turinį</w:t>
      </w:r>
      <w:r w:rsidR="00851BC0" w:rsidRPr="005E666E">
        <w:rPr>
          <w:rFonts w:eastAsia="Calibri"/>
          <w:szCs w:val="24"/>
          <w:lang w:eastAsia="en-US"/>
        </w:rPr>
        <w:t>,</w:t>
      </w:r>
      <w:r w:rsidRPr="005E666E">
        <w:rPr>
          <w:rFonts w:eastAsia="Calibri"/>
          <w:szCs w:val="24"/>
          <w:lang w:eastAsia="en-US"/>
        </w:rPr>
        <w:t xml:space="preserve"> </w:t>
      </w:r>
      <w:r w:rsidRPr="005E666E">
        <w:rPr>
          <w:szCs w:val="24"/>
        </w:rPr>
        <w:t xml:space="preserve">du kartus per metus 1, 3, 5 ir 7 klasėse dirbantys mokytojai savo metodinėse grupėse aptarė atnaujintą ugdymo turinį (pavasarį) ir įgyvendinimo sėkmes bei trikdžius (rudenį). Metodinių grupių mokytojų nurodytos šios sėkmės: atnaujintos ugdymo programos leidžia mokytojui pasirinkti 30 proc. pamokų savo nuožiūra; mokytojai turėjo galimybę nuotoliniu būdu dalyvauti seminaruose, paskaitose; galėjo naudotis </w:t>
      </w:r>
      <w:proofErr w:type="spellStart"/>
      <w:r w:rsidRPr="005E666E">
        <w:rPr>
          <w:szCs w:val="24"/>
        </w:rPr>
        <w:t>emokykla.lt</w:t>
      </w:r>
      <w:proofErr w:type="spellEnd"/>
      <w:r w:rsidRPr="005E666E">
        <w:rPr>
          <w:szCs w:val="24"/>
        </w:rPr>
        <w:t xml:space="preserve"> pateiktais ilgalaikiais planais. Trikdžiai: informacijos labai daug, nelengva atsirinkti; nėra vadovėlių, pratybų ir mokytojui skirtų knygų, matematikos 5 klasės mokiniams po pradinio ugdymo daugelį 6 klasės temų sunku įsisavinti per trumpą laiką.</w:t>
      </w:r>
    </w:p>
    <w:p w14:paraId="3070DD2E" w14:textId="77777777" w:rsidR="00505914" w:rsidRPr="00505914" w:rsidRDefault="00505914" w:rsidP="00505914">
      <w:pPr>
        <w:ind w:firstLine="851"/>
        <w:jc w:val="both"/>
        <w:rPr>
          <w:color w:val="000000"/>
          <w:szCs w:val="24"/>
        </w:rPr>
      </w:pPr>
      <w:r w:rsidRPr="00505914">
        <w:rPr>
          <w:color w:val="000000"/>
          <w:szCs w:val="24"/>
        </w:rPr>
        <w:t>90 proc. klasių vadovų, suderinę su Jurbarko švietimo centro karjeros specialistais, per metus organizavo bent 2 ugdymo karjerai veiklas, kuriose dalyvavo apie 90 proc. 1–4 klasių mokinių, apie 85 proc. 5–8 klasių mokinių.</w:t>
      </w:r>
    </w:p>
    <w:p w14:paraId="74E20B98" w14:textId="77777777" w:rsidR="00505914" w:rsidRPr="00505914" w:rsidRDefault="00505914" w:rsidP="00505914">
      <w:pPr>
        <w:ind w:firstLine="851"/>
        <w:jc w:val="both"/>
        <w:rPr>
          <w:color w:val="000000"/>
          <w:szCs w:val="24"/>
        </w:rPr>
      </w:pPr>
      <w:r w:rsidRPr="00505914">
        <w:rPr>
          <w:color w:val="000000"/>
          <w:szCs w:val="24"/>
        </w:rPr>
        <w:t>Rengiant 2022–2023 m. m. II pusmečio ir 2023–2024 m. m. I pusmečio pamokų tvarkaraščius, sudarytos sąlygos visiems 1–8 klasių mokiniams dalyvauti konsultacijose, neformaliojo švietimo užsiėmimuose, nė viena 5–8 klasė neturėjo penktadieniais 7 pamokos.</w:t>
      </w:r>
    </w:p>
    <w:p w14:paraId="1EE3B6EA" w14:textId="77777777" w:rsidR="00505914" w:rsidRPr="00505914" w:rsidRDefault="00505914" w:rsidP="00505914">
      <w:pPr>
        <w:ind w:firstLine="851"/>
        <w:jc w:val="both"/>
        <w:rPr>
          <w:color w:val="000000"/>
          <w:szCs w:val="24"/>
        </w:rPr>
      </w:pPr>
      <w:r w:rsidRPr="00505914">
        <w:rPr>
          <w:color w:val="000000"/>
          <w:szCs w:val="24"/>
        </w:rPr>
        <w:t>Apie 80 proc. 1–4 klasių mokinių, ne mažiau kaip 76 proc. 5–8 klasių mokinių kalbų, gamtos ir tiksliųjų mokslų pamokose ir 74,3 proc. 5–8 klasių mokinių fizinio ugdymo, menų ir technologijų pamokose laiku atlieka jiems paskirtas užduotis jiems priimtinais būdais, taip prisiimdami atsakomybę už savo mokymąsi.</w:t>
      </w:r>
    </w:p>
    <w:p w14:paraId="20ECE9AE" w14:textId="77777777" w:rsidR="00505914" w:rsidRPr="00505914" w:rsidRDefault="00505914" w:rsidP="00505914">
      <w:pPr>
        <w:pStyle w:val="Sraopastraipa"/>
        <w:ind w:left="0" w:firstLine="851"/>
        <w:jc w:val="both"/>
        <w:rPr>
          <w:color w:val="000000"/>
          <w:szCs w:val="24"/>
        </w:rPr>
      </w:pPr>
      <w:r w:rsidRPr="00505914">
        <w:rPr>
          <w:color w:val="000000"/>
          <w:szCs w:val="24"/>
        </w:rPr>
        <w:t>Kiekviena klasė ne mažiau kaip 2–3 kartus mokėsi kitose aplinkose. Sukurta ir sėkmingai įgyvendinta patirtinio mokymosi strategija, daugiau kaip 80 proc. mokytojų bent kartą per mėnesį kiekvienoje klasėje organizavo patirtinio mokymo(</w:t>
      </w:r>
      <w:proofErr w:type="spellStart"/>
      <w:r w:rsidRPr="00505914">
        <w:rPr>
          <w:color w:val="000000"/>
          <w:szCs w:val="24"/>
        </w:rPr>
        <w:t>si</w:t>
      </w:r>
      <w:proofErr w:type="spellEnd"/>
      <w:r w:rsidRPr="00505914">
        <w:rPr>
          <w:color w:val="000000"/>
          <w:szCs w:val="24"/>
        </w:rPr>
        <w:t>) veiklas.</w:t>
      </w:r>
    </w:p>
    <w:p w14:paraId="3BCD744E" w14:textId="77777777" w:rsidR="00505914" w:rsidRPr="00505914" w:rsidRDefault="00505914" w:rsidP="00505914">
      <w:pPr>
        <w:pStyle w:val="Sraopastraipa"/>
        <w:ind w:left="0" w:firstLine="851"/>
        <w:jc w:val="both"/>
        <w:rPr>
          <w:color w:val="000000"/>
          <w:szCs w:val="24"/>
        </w:rPr>
      </w:pPr>
      <w:r w:rsidRPr="00505914">
        <w:rPr>
          <w:color w:val="000000"/>
          <w:szCs w:val="24"/>
        </w:rPr>
        <w:t>Puoselėjamos esamos progimnazijos tradicijos: ekumeninė popietė „Betliejaus taikos ugnies šviesoje“, Šv. Martyno diena, Tėvų savaitė, Padėkos diena ir kt. Padėkos dienoje buvo pristatyti Visuomenės sveikatos rėmimo specialiosios programos projekto „Myliu gyvenimą“ lėšomis pagaminti 10 lauko žaidimų, kuriuos galėjo išbandyti visi progimnazijos bendruomenės nariai.</w:t>
      </w:r>
    </w:p>
    <w:p w14:paraId="53F3A1BC" w14:textId="77777777" w:rsidR="00505914" w:rsidRPr="00505914" w:rsidRDefault="00505914" w:rsidP="00505914">
      <w:pPr>
        <w:pStyle w:val="Sraopastraipa"/>
        <w:ind w:left="0" w:firstLine="851"/>
        <w:jc w:val="both"/>
        <w:rPr>
          <w:color w:val="000000"/>
          <w:szCs w:val="24"/>
        </w:rPr>
      </w:pPr>
      <w:r w:rsidRPr="00505914">
        <w:rPr>
          <w:color w:val="000000"/>
          <w:szCs w:val="24"/>
        </w:rPr>
        <w:t>Kasmet tikslingai panaudojamos lėšos, skirtos skaitmeniniam ugdymo turinio atnaujinimui.</w:t>
      </w:r>
    </w:p>
    <w:p w14:paraId="44909B7D" w14:textId="77777777" w:rsidR="00505914" w:rsidRDefault="00505914" w:rsidP="00505914">
      <w:pPr>
        <w:rPr>
          <w:color w:val="0070C0"/>
          <w:szCs w:val="24"/>
          <w:u w:val="single"/>
        </w:rPr>
      </w:pPr>
    </w:p>
    <w:tbl>
      <w:tblPr>
        <w:tblW w:w="0" w:type="auto"/>
        <w:tblLook w:val="04A0" w:firstRow="1" w:lastRow="0" w:firstColumn="1" w:lastColumn="0" w:noHBand="0" w:noVBand="1"/>
      </w:tblPr>
      <w:tblGrid>
        <w:gridCol w:w="4928"/>
        <w:gridCol w:w="4819"/>
        <w:gridCol w:w="1560"/>
        <w:gridCol w:w="2465"/>
      </w:tblGrid>
      <w:tr w:rsidR="00722553" w:rsidRPr="00722553" w14:paraId="429CD4EE" w14:textId="77777777" w:rsidTr="00722553">
        <w:tc>
          <w:tcPr>
            <w:tcW w:w="4928" w:type="dxa"/>
            <w:shd w:val="clear" w:color="auto" w:fill="auto"/>
          </w:tcPr>
          <w:p w14:paraId="7AA9DD5A" w14:textId="77777777" w:rsidR="00505914" w:rsidRPr="00722553" w:rsidRDefault="00505914" w:rsidP="00722553">
            <w:pPr>
              <w:jc w:val="both"/>
              <w:rPr>
                <w:rFonts w:eastAsia="Calibri"/>
                <w:szCs w:val="24"/>
              </w:rPr>
            </w:pPr>
            <w:r w:rsidRPr="00722553">
              <w:rPr>
                <w:rFonts w:eastAsia="Calibri"/>
                <w:szCs w:val="24"/>
              </w:rPr>
              <w:t>Direktorė</w:t>
            </w:r>
          </w:p>
        </w:tc>
        <w:tc>
          <w:tcPr>
            <w:tcW w:w="4819" w:type="dxa"/>
            <w:tcBorders>
              <w:top w:val="nil"/>
              <w:left w:val="nil"/>
              <w:bottom w:val="single" w:sz="4" w:space="0" w:color="auto"/>
              <w:right w:val="nil"/>
            </w:tcBorders>
            <w:shd w:val="clear" w:color="auto" w:fill="auto"/>
          </w:tcPr>
          <w:p w14:paraId="619DC8D1" w14:textId="77777777" w:rsidR="00505914" w:rsidRPr="00722553" w:rsidRDefault="00505914" w:rsidP="00722553">
            <w:pPr>
              <w:jc w:val="both"/>
              <w:rPr>
                <w:rFonts w:eastAsia="Calibri"/>
                <w:sz w:val="20"/>
                <w:szCs w:val="24"/>
              </w:rPr>
            </w:pPr>
          </w:p>
        </w:tc>
        <w:tc>
          <w:tcPr>
            <w:tcW w:w="1560" w:type="dxa"/>
            <w:shd w:val="clear" w:color="auto" w:fill="auto"/>
          </w:tcPr>
          <w:p w14:paraId="7D2DF554" w14:textId="77777777" w:rsidR="00505914" w:rsidRPr="00722553" w:rsidRDefault="00505914" w:rsidP="00722553">
            <w:pPr>
              <w:jc w:val="both"/>
              <w:rPr>
                <w:rFonts w:eastAsia="Calibri"/>
                <w:szCs w:val="24"/>
              </w:rPr>
            </w:pPr>
          </w:p>
        </w:tc>
        <w:tc>
          <w:tcPr>
            <w:tcW w:w="2465" w:type="dxa"/>
            <w:tcBorders>
              <w:top w:val="nil"/>
              <w:left w:val="nil"/>
              <w:bottom w:val="single" w:sz="4" w:space="0" w:color="auto"/>
              <w:right w:val="nil"/>
            </w:tcBorders>
            <w:shd w:val="clear" w:color="auto" w:fill="auto"/>
          </w:tcPr>
          <w:p w14:paraId="67299DEF" w14:textId="77777777" w:rsidR="00505914" w:rsidRPr="00722553" w:rsidRDefault="00505914" w:rsidP="00722553">
            <w:pPr>
              <w:jc w:val="both"/>
              <w:rPr>
                <w:rFonts w:eastAsia="Calibri"/>
                <w:szCs w:val="24"/>
              </w:rPr>
            </w:pPr>
            <w:r w:rsidRPr="00722553">
              <w:rPr>
                <w:rFonts w:eastAsia="Calibri"/>
                <w:szCs w:val="24"/>
              </w:rPr>
              <w:t xml:space="preserve">Alma </w:t>
            </w:r>
            <w:proofErr w:type="spellStart"/>
            <w:r w:rsidRPr="00722553">
              <w:rPr>
                <w:rFonts w:eastAsia="Calibri"/>
                <w:szCs w:val="24"/>
              </w:rPr>
              <w:t>Uznė</w:t>
            </w:r>
            <w:proofErr w:type="spellEnd"/>
          </w:p>
        </w:tc>
      </w:tr>
    </w:tbl>
    <w:p w14:paraId="15A19903" w14:textId="77777777" w:rsidR="00D7382F" w:rsidRPr="00D7382F" w:rsidRDefault="00D7382F" w:rsidP="00D7382F">
      <w:pPr>
        <w:sectPr w:rsidR="00D7382F" w:rsidRPr="00D7382F" w:rsidSect="008A7709">
          <w:pgSz w:w="16838" w:h="11906" w:orient="landscape" w:code="9"/>
          <w:pgMar w:top="1701" w:right="1134" w:bottom="680" w:left="1134" w:header="1134" w:footer="726" w:gutter="0"/>
          <w:cols w:space="1296"/>
          <w:titlePg/>
          <w:docGrid w:linePitch="360"/>
        </w:sectPr>
      </w:pPr>
    </w:p>
    <w:p w14:paraId="7377C6CD" w14:textId="77777777" w:rsidR="002E1F99" w:rsidRPr="00F41211" w:rsidRDefault="002E1F99" w:rsidP="002E1F99">
      <w:pPr>
        <w:pStyle w:val="Pavadinimas"/>
        <w:jc w:val="left"/>
        <w:rPr>
          <w:b w:val="0"/>
          <w:lang w:val="lt-LT"/>
        </w:rPr>
      </w:pPr>
    </w:p>
    <w:p w14:paraId="5512A7F3" w14:textId="77777777" w:rsidR="00B668F0" w:rsidRPr="00F41211" w:rsidRDefault="00B668F0" w:rsidP="00B668F0">
      <w:pPr>
        <w:pStyle w:val="Pavadinimas"/>
        <w:pBdr>
          <w:bottom w:val="single" w:sz="12" w:space="1" w:color="auto"/>
        </w:pBdr>
        <w:rPr>
          <w:lang w:val="lt-LT"/>
        </w:rPr>
      </w:pPr>
      <w:r w:rsidRPr="00F41211">
        <w:rPr>
          <w:lang w:val="lt-LT"/>
        </w:rPr>
        <w:t>JURBARKO RAJONO SAVIVALDYBĖS ADMINISTRACIJOS</w:t>
      </w:r>
    </w:p>
    <w:p w14:paraId="47C1EA52" w14:textId="77777777" w:rsidR="00B668F0" w:rsidRPr="00F41211" w:rsidRDefault="008F0F3E" w:rsidP="00B668F0">
      <w:pPr>
        <w:pStyle w:val="Pavadinimas"/>
        <w:pBdr>
          <w:bottom w:val="single" w:sz="12" w:space="1" w:color="auto"/>
        </w:pBdr>
        <w:rPr>
          <w:lang w:val="lt-LT"/>
        </w:rPr>
      </w:pPr>
      <w:bookmarkStart w:id="5" w:name="_Hlk163634171"/>
      <w:r w:rsidRPr="00F41211">
        <w:rPr>
          <w:lang w:val="lt-LT"/>
        </w:rPr>
        <w:t>ŠVIETIMO, KULTŪROS IR SPORTO SKYRIUS</w:t>
      </w:r>
      <w:bookmarkEnd w:id="5"/>
    </w:p>
    <w:p w14:paraId="75472BD8" w14:textId="77777777" w:rsidR="002E1F99" w:rsidRDefault="002E1F99" w:rsidP="002E1F99">
      <w:pPr>
        <w:pStyle w:val="Paantrat"/>
      </w:pPr>
    </w:p>
    <w:p w14:paraId="4669F86D" w14:textId="77777777" w:rsidR="002E1F99" w:rsidRDefault="002E1F99" w:rsidP="002E1F99">
      <w:pPr>
        <w:pStyle w:val="Paantrat"/>
      </w:pPr>
      <w:r>
        <w:t>AIŠKINAMASIS RAŠTAS</w:t>
      </w:r>
    </w:p>
    <w:p w14:paraId="6A6C4A48"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5B1827" w:rsidRPr="00AE61D9">
        <w:rPr>
          <w:b/>
        </w:rPr>
        <w:fldChar w:fldCharType="begin">
          <w:ffData>
            <w:name w:val="DOC_DATA"/>
            <w:enabled/>
            <w:calcOnExit w:val="0"/>
            <w:textInput>
              <w:default w:val="{$DOC_DATA}"/>
            </w:textInput>
          </w:ffData>
        </w:fldChar>
      </w:r>
      <w:r w:rsidR="00B36446" w:rsidRPr="005231DA">
        <w:rPr>
          <w:b/>
        </w:rPr>
        <w:instrText xml:space="preserve"> FORMTEXT </w:instrText>
      </w:r>
      <w:r w:rsidR="005B1827" w:rsidRPr="00AE61D9">
        <w:rPr>
          <w:b/>
        </w:rPr>
      </w:r>
      <w:r w:rsidR="005B1827" w:rsidRPr="00AE61D9">
        <w:rPr>
          <w:b/>
        </w:rPr>
        <w:fldChar w:fldCharType="separate"/>
      </w:r>
      <w:r w:rsidR="00B36446" w:rsidRPr="005231DA">
        <w:rPr>
          <w:b/>
          <w:noProof/>
        </w:rPr>
        <w:t xml:space="preserve">DĖL </w:t>
      </w:r>
      <w:r w:rsidR="00B36446">
        <w:rPr>
          <w:b/>
          <w:noProof/>
        </w:rPr>
        <w:t xml:space="preserve">2023 METŲ </w:t>
      </w:r>
      <w:r w:rsidR="00B36446" w:rsidRPr="005231DA">
        <w:rPr>
          <w:b/>
          <w:noProof/>
        </w:rPr>
        <w:t>JURB</w:t>
      </w:r>
      <w:r w:rsidR="00B36446">
        <w:rPr>
          <w:b/>
          <w:noProof/>
        </w:rPr>
        <w:t>ARKO NAUJAMIESČIO PROGIMNAZIJOS</w:t>
      </w:r>
      <w:r w:rsidR="00B36446" w:rsidRPr="005231DA">
        <w:rPr>
          <w:b/>
          <w:noProof/>
        </w:rPr>
        <w:t xml:space="preserve"> </w:t>
      </w:r>
      <w:r w:rsidR="00B36446">
        <w:rPr>
          <w:b/>
          <w:noProof/>
        </w:rPr>
        <w:t>METINIŲ ATASKAITŲ RINKINIO PATVIRTINIMO</w:t>
      </w:r>
      <w:r w:rsidR="005B1827" w:rsidRPr="00AE61D9">
        <w:rPr>
          <w:b/>
        </w:rPr>
        <w:fldChar w:fldCharType="end"/>
      </w:r>
      <w:r w:rsidRPr="00FD0852">
        <w:rPr>
          <w:b/>
          <w:szCs w:val="26"/>
        </w:rPr>
        <w:t>“</w:t>
      </w:r>
      <w:r w:rsidR="00D83E1B">
        <w:rPr>
          <w:b/>
          <w:szCs w:val="26"/>
        </w:rPr>
        <w:t xml:space="preserve"> </w:t>
      </w:r>
      <w:r>
        <w:rPr>
          <w:b/>
          <w:bCs/>
          <w:caps/>
        </w:rPr>
        <w:t>projekto</w:t>
      </w:r>
    </w:p>
    <w:p w14:paraId="576AA072" w14:textId="77777777" w:rsidR="002E1F99" w:rsidRDefault="002E1F99" w:rsidP="002E1F99">
      <w:pPr>
        <w:tabs>
          <w:tab w:val="left" w:pos="567"/>
        </w:tabs>
        <w:jc w:val="center"/>
      </w:pPr>
    </w:p>
    <w:p w14:paraId="309A0BA8" w14:textId="77777777" w:rsidR="00001758" w:rsidRDefault="005B1827" w:rsidP="002E1F99">
      <w:pPr>
        <w:tabs>
          <w:tab w:val="left" w:pos="0"/>
        </w:tabs>
        <w:jc w:val="center"/>
      </w:pPr>
      <w:r>
        <w:fldChar w:fldCharType="begin">
          <w:ffData>
            <w:name w:val="NOW_WORD_DATE"/>
            <w:enabled/>
            <w:calcOnExit w:val="0"/>
            <w:textInput>
              <w:default w:val="{$NOW_WORD_DATE}"/>
            </w:textInput>
          </w:ffData>
        </w:fldChar>
      </w:r>
      <w:r w:rsidR="00D7382F">
        <w:instrText xml:space="preserve"> FORMTEXT </w:instrText>
      </w:r>
      <w:r>
        <w:fldChar w:fldCharType="separate"/>
      </w:r>
      <w:r w:rsidR="00D7382F">
        <w:rPr>
          <w:noProof/>
        </w:rPr>
        <w:t>2024 m. gegužės 10 d.</w:t>
      </w:r>
      <w:r>
        <w:fldChar w:fldCharType="end"/>
      </w:r>
    </w:p>
    <w:p w14:paraId="20BE087F" w14:textId="77777777" w:rsidR="00D7382F" w:rsidRPr="00D7382F" w:rsidRDefault="002E1F99" w:rsidP="00D7382F">
      <w:pPr>
        <w:tabs>
          <w:tab w:val="left" w:pos="0"/>
        </w:tabs>
        <w:jc w:val="center"/>
      </w:pPr>
      <w:r>
        <w:t>Jurbarkas</w:t>
      </w:r>
    </w:p>
    <w:tbl>
      <w:tblPr>
        <w:tblW w:w="0" w:type="auto"/>
        <w:tblLook w:val="0000" w:firstRow="0" w:lastRow="0" w:firstColumn="0" w:lastColumn="0" w:noHBand="0" w:noVBand="0"/>
      </w:tblPr>
      <w:tblGrid>
        <w:gridCol w:w="9525"/>
      </w:tblGrid>
      <w:tr w:rsidR="00D7382F" w:rsidRPr="00D7382F" w14:paraId="3ABB0898" w14:textId="77777777" w:rsidTr="00592125">
        <w:tc>
          <w:tcPr>
            <w:tcW w:w="9741" w:type="dxa"/>
          </w:tcPr>
          <w:p w14:paraId="3558A928" w14:textId="77777777" w:rsidR="00D7382F" w:rsidRPr="00D7382F" w:rsidRDefault="00D7382F" w:rsidP="00D7382F">
            <w:pPr>
              <w:tabs>
                <w:tab w:val="left" w:pos="0"/>
              </w:tabs>
              <w:jc w:val="both"/>
              <w:rPr>
                <w:b/>
                <w:bCs/>
                <w:i/>
                <w:iCs/>
                <w:szCs w:val="24"/>
              </w:rPr>
            </w:pPr>
            <w:r w:rsidRPr="00D7382F">
              <w:rPr>
                <w:b/>
                <w:bCs/>
                <w:i/>
                <w:iCs/>
                <w:szCs w:val="24"/>
              </w:rPr>
              <w:t>1. Parengto projekto tikslai ir uždaviniai.</w:t>
            </w:r>
          </w:p>
          <w:p w14:paraId="255E4624" w14:textId="77777777" w:rsidR="00D7382F" w:rsidRPr="00D7382F" w:rsidRDefault="00D7382F" w:rsidP="00D7382F">
            <w:pPr>
              <w:tabs>
                <w:tab w:val="left" w:pos="0"/>
              </w:tabs>
              <w:jc w:val="both"/>
              <w:rPr>
                <w:szCs w:val="24"/>
              </w:rPr>
            </w:pPr>
            <w:r w:rsidRPr="00D7382F">
              <w:rPr>
                <w:szCs w:val="24"/>
              </w:rPr>
              <w:t xml:space="preserve">Patvirtinti </w:t>
            </w:r>
            <w:r w:rsidR="00B36446">
              <w:rPr>
                <w:szCs w:val="24"/>
              </w:rPr>
              <w:t xml:space="preserve">Jurbarko Naujamiesčio progimnazijos </w:t>
            </w:r>
            <w:r w:rsidRPr="00D7382F">
              <w:rPr>
                <w:szCs w:val="24"/>
              </w:rPr>
              <w:t xml:space="preserve">2023 metų Jurbarko </w:t>
            </w:r>
            <w:r>
              <w:rPr>
                <w:szCs w:val="24"/>
              </w:rPr>
              <w:t xml:space="preserve">metinių </w:t>
            </w:r>
            <w:r w:rsidRPr="00D7382F">
              <w:rPr>
                <w:szCs w:val="24"/>
              </w:rPr>
              <w:t>ataskaitų rinkinį:</w:t>
            </w:r>
          </w:p>
          <w:p w14:paraId="2CB5880E" w14:textId="77777777" w:rsidR="00D7382F" w:rsidRPr="00D7382F" w:rsidRDefault="00D7382F" w:rsidP="00D7382F">
            <w:pPr>
              <w:tabs>
                <w:tab w:val="left" w:pos="0"/>
              </w:tabs>
              <w:jc w:val="both"/>
              <w:rPr>
                <w:szCs w:val="24"/>
              </w:rPr>
            </w:pPr>
            <w:r w:rsidRPr="00D7382F">
              <w:rPr>
                <w:szCs w:val="24"/>
              </w:rPr>
              <w:t xml:space="preserve">1. Jurbarko </w:t>
            </w:r>
            <w:r w:rsidR="00B36446">
              <w:rPr>
                <w:szCs w:val="24"/>
              </w:rPr>
              <w:t xml:space="preserve">Naujamiesčio progimnazijos </w:t>
            </w:r>
            <w:r w:rsidRPr="00D7382F">
              <w:rPr>
                <w:szCs w:val="24"/>
              </w:rPr>
              <w:t>2023 metų veiklos ataskaitą;</w:t>
            </w:r>
          </w:p>
          <w:p w14:paraId="4B3144AC" w14:textId="77777777" w:rsidR="00D7382F" w:rsidRPr="00D7382F" w:rsidRDefault="00D7382F" w:rsidP="00D7382F">
            <w:pPr>
              <w:tabs>
                <w:tab w:val="left" w:pos="0"/>
              </w:tabs>
              <w:jc w:val="both"/>
              <w:rPr>
                <w:szCs w:val="24"/>
              </w:rPr>
            </w:pPr>
            <w:r w:rsidRPr="00D7382F">
              <w:rPr>
                <w:szCs w:val="24"/>
              </w:rPr>
              <w:t xml:space="preserve">2. Jurbarko </w:t>
            </w:r>
            <w:r w:rsidR="00B36446">
              <w:rPr>
                <w:szCs w:val="24"/>
              </w:rPr>
              <w:t xml:space="preserve">Naujamiesčio progimnazijos </w:t>
            </w:r>
            <w:r w:rsidRPr="00D7382F">
              <w:rPr>
                <w:szCs w:val="24"/>
              </w:rPr>
              <w:t>2023 metų finansinių ataskaitų rinkinį;</w:t>
            </w:r>
          </w:p>
          <w:p w14:paraId="3C244E2E" w14:textId="77777777" w:rsidR="00D7382F" w:rsidRPr="00D7382F" w:rsidRDefault="00D7382F" w:rsidP="00D7382F">
            <w:pPr>
              <w:tabs>
                <w:tab w:val="left" w:pos="0"/>
              </w:tabs>
              <w:jc w:val="both"/>
              <w:rPr>
                <w:szCs w:val="24"/>
              </w:rPr>
            </w:pPr>
            <w:r w:rsidRPr="00D7382F">
              <w:rPr>
                <w:szCs w:val="24"/>
              </w:rPr>
              <w:t xml:space="preserve">3. Jurbarko </w:t>
            </w:r>
            <w:r w:rsidR="002E29BB">
              <w:rPr>
                <w:szCs w:val="24"/>
              </w:rPr>
              <w:t xml:space="preserve">Naujamiesčio progimnazijos </w:t>
            </w:r>
            <w:r w:rsidRPr="00D7382F">
              <w:rPr>
                <w:szCs w:val="24"/>
              </w:rPr>
              <w:t>2023 metų biudžeto vykdymo ataskaitų rinkinį.</w:t>
            </w:r>
          </w:p>
          <w:p w14:paraId="57D8106E" w14:textId="77777777" w:rsidR="00D7382F" w:rsidRPr="00D7382F" w:rsidRDefault="00D7382F" w:rsidP="00D7382F">
            <w:pPr>
              <w:tabs>
                <w:tab w:val="left" w:pos="0"/>
              </w:tabs>
              <w:jc w:val="both"/>
              <w:rPr>
                <w:szCs w:val="24"/>
              </w:rPr>
            </w:pPr>
            <w:r w:rsidRPr="00D7382F">
              <w:rPr>
                <w:szCs w:val="24"/>
              </w:rPr>
              <w:t xml:space="preserve">Apibendrinti Jurbarko </w:t>
            </w:r>
            <w:r w:rsidR="00B36446">
              <w:rPr>
                <w:szCs w:val="24"/>
              </w:rPr>
              <w:t xml:space="preserve">Naujamiesčio progimnazijos </w:t>
            </w:r>
            <w:r w:rsidRPr="00D7382F">
              <w:rPr>
                <w:szCs w:val="24"/>
              </w:rPr>
              <w:t>2023 metais nuveiktus darbus.</w:t>
            </w:r>
          </w:p>
          <w:p w14:paraId="16FB1E03" w14:textId="77777777" w:rsidR="00D7382F" w:rsidRPr="00D7382F" w:rsidRDefault="00D7382F" w:rsidP="00D7382F">
            <w:pPr>
              <w:tabs>
                <w:tab w:val="left" w:pos="0"/>
              </w:tabs>
              <w:jc w:val="both"/>
              <w:rPr>
                <w:szCs w:val="24"/>
              </w:rPr>
            </w:pPr>
            <w:r w:rsidRPr="00D7382F">
              <w:rPr>
                <w:szCs w:val="24"/>
              </w:rPr>
              <w:t>Palyginti šios įstaigos veiklos pokytį su 2022 metų veiklos pasiekimais bei kitais rodikliais.</w:t>
            </w:r>
          </w:p>
        </w:tc>
      </w:tr>
      <w:tr w:rsidR="00D7382F" w:rsidRPr="00D7382F" w14:paraId="6B938B84" w14:textId="77777777" w:rsidTr="00592125">
        <w:tc>
          <w:tcPr>
            <w:tcW w:w="9741" w:type="dxa"/>
          </w:tcPr>
          <w:p w14:paraId="34458F34" w14:textId="77777777" w:rsidR="00D7382F" w:rsidRPr="00D7382F" w:rsidRDefault="00D7382F" w:rsidP="00D7382F">
            <w:pPr>
              <w:tabs>
                <w:tab w:val="left" w:pos="0"/>
              </w:tabs>
              <w:jc w:val="both"/>
              <w:rPr>
                <w:b/>
                <w:bCs/>
                <w:szCs w:val="24"/>
              </w:rPr>
            </w:pPr>
            <w:r w:rsidRPr="00D7382F">
              <w:rPr>
                <w:b/>
                <w:bCs/>
                <w:i/>
                <w:iCs/>
                <w:szCs w:val="24"/>
              </w:rPr>
              <w:t>2. Kaip šiuo metu yra sureguliuoti projekte aptarti klausimai.</w:t>
            </w:r>
          </w:p>
        </w:tc>
      </w:tr>
      <w:tr w:rsidR="00D7382F" w:rsidRPr="00D7382F" w14:paraId="686B5198" w14:textId="77777777" w:rsidTr="00592125">
        <w:tc>
          <w:tcPr>
            <w:tcW w:w="9741" w:type="dxa"/>
          </w:tcPr>
          <w:p w14:paraId="165C27B0" w14:textId="77777777" w:rsidR="00D7382F" w:rsidRPr="007F4756" w:rsidRDefault="00D7382F" w:rsidP="00D7382F">
            <w:pPr>
              <w:tabs>
                <w:tab w:val="left" w:pos="0"/>
              </w:tabs>
              <w:jc w:val="both"/>
              <w:rPr>
                <w:szCs w:val="24"/>
              </w:rPr>
            </w:pPr>
            <w:r w:rsidRPr="007F4756">
              <w:rPr>
                <w:szCs w:val="24"/>
              </w:rPr>
              <w:t>Lietuvos Respublikos vietos savivaldos įstatymo 15 straipsnio 3 dalies 1 punkte nustatyta</w:t>
            </w:r>
            <w:r w:rsidR="009D4A3E" w:rsidRPr="007F4756">
              <w:rPr>
                <w:szCs w:val="24"/>
              </w:rPr>
              <w:t>,</w:t>
            </w:r>
            <w:r w:rsidRPr="007F4756">
              <w:rPr>
                <w:szCs w:val="24"/>
              </w:rPr>
              <w:t xml:space="preserve"> kad paprastoji Savivaldybės tarybos kompetencija – savivaldybės biudžetinių įstaigų metinių ataskaitų rinkinių tvirtinimas. Įstaigos ataskaita Savivaldybės tarybai buvo teikta ir ankstesniais metais.</w:t>
            </w:r>
          </w:p>
        </w:tc>
      </w:tr>
      <w:tr w:rsidR="00D7382F" w:rsidRPr="00D7382F" w14:paraId="689CB41C" w14:textId="77777777" w:rsidTr="00592125">
        <w:tc>
          <w:tcPr>
            <w:tcW w:w="9741" w:type="dxa"/>
          </w:tcPr>
          <w:p w14:paraId="78261912" w14:textId="77777777" w:rsidR="00D7382F" w:rsidRPr="007F4756" w:rsidRDefault="00D7382F" w:rsidP="00D7382F">
            <w:pPr>
              <w:tabs>
                <w:tab w:val="left" w:pos="0"/>
              </w:tabs>
              <w:jc w:val="both"/>
              <w:rPr>
                <w:b/>
                <w:bCs/>
                <w:i/>
                <w:iCs/>
                <w:szCs w:val="24"/>
              </w:rPr>
            </w:pPr>
            <w:r w:rsidRPr="007F4756">
              <w:rPr>
                <w:b/>
                <w:bCs/>
                <w:i/>
                <w:iCs/>
                <w:szCs w:val="24"/>
              </w:rPr>
              <w:t>3. Kokių pozityvių rezultatų laukiama.</w:t>
            </w:r>
          </w:p>
        </w:tc>
      </w:tr>
      <w:tr w:rsidR="00D7382F" w:rsidRPr="00D7382F" w14:paraId="19192793" w14:textId="77777777" w:rsidTr="00592125">
        <w:tc>
          <w:tcPr>
            <w:tcW w:w="9741" w:type="dxa"/>
          </w:tcPr>
          <w:p w14:paraId="5EB677A7" w14:textId="77777777" w:rsidR="00D7382F" w:rsidRPr="007F4756" w:rsidRDefault="00D7382F" w:rsidP="002E29BB">
            <w:pPr>
              <w:tabs>
                <w:tab w:val="left" w:pos="0"/>
              </w:tabs>
              <w:jc w:val="both"/>
              <w:rPr>
                <w:szCs w:val="24"/>
              </w:rPr>
            </w:pPr>
            <w:r w:rsidRPr="007F4756">
              <w:rPr>
                <w:szCs w:val="24"/>
              </w:rPr>
              <w:t xml:space="preserve">Bus įgyvendinti teisės aktų reikalavimai, apibendrinta ir paviešinta informacija apie </w:t>
            </w:r>
            <w:r w:rsidR="002E29BB">
              <w:rPr>
                <w:szCs w:val="24"/>
              </w:rPr>
              <w:t xml:space="preserve">Jurbarko </w:t>
            </w:r>
            <w:r w:rsidR="00851BC0" w:rsidRPr="005E666E">
              <w:rPr>
                <w:szCs w:val="24"/>
              </w:rPr>
              <w:t>Naujamiesčio</w:t>
            </w:r>
            <w:r w:rsidR="00851BC0">
              <w:rPr>
                <w:color w:val="FF0000"/>
                <w:szCs w:val="24"/>
              </w:rPr>
              <w:t xml:space="preserve"> </w:t>
            </w:r>
            <w:r w:rsidR="002E29BB">
              <w:rPr>
                <w:szCs w:val="24"/>
              </w:rPr>
              <w:t xml:space="preserve"> progimnazijos </w:t>
            </w:r>
            <w:r w:rsidRPr="007F4756">
              <w:rPr>
                <w:szCs w:val="24"/>
              </w:rPr>
              <w:t>veiklą.</w:t>
            </w:r>
          </w:p>
        </w:tc>
      </w:tr>
      <w:tr w:rsidR="00D7382F" w:rsidRPr="00D7382F" w14:paraId="7E20B856" w14:textId="77777777" w:rsidTr="00592125">
        <w:tc>
          <w:tcPr>
            <w:tcW w:w="9741" w:type="dxa"/>
          </w:tcPr>
          <w:p w14:paraId="750FE713" w14:textId="77777777" w:rsidR="00D7382F" w:rsidRPr="00D7382F" w:rsidRDefault="00D7382F" w:rsidP="00D7382F">
            <w:pPr>
              <w:tabs>
                <w:tab w:val="left" w:pos="0"/>
              </w:tabs>
              <w:jc w:val="both"/>
              <w:rPr>
                <w:b/>
                <w:bCs/>
                <w:i/>
                <w:iCs/>
                <w:szCs w:val="24"/>
              </w:rPr>
            </w:pPr>
            <w:r w:rsidRPr="00D7382F">
              <w:rPr>
                <w:b/>
                <w:bCs/>
                <w:i/>
                <w:iCs/>
                <w:szCs w:val="24"/>
              </w:rPr>
              <w:t>4. Galimos neigiamos priimto projekto pasekmės ir kokių priemonių reikėtų imtis, kad tokių pasekmių būtų išvengta.</w:t>
            </w:r>
          </w:p>
        </w:tc>
      </w:tr>
      <w:tr w:rsidR="00D7382F" w:rsidRPr="00D7382F" w14:paraId="4452440E" w14:textId="77777777" w:rsidTr="00592125">
        <w:tc>
          <w:tcPr>
            <w:tcW w:w="9741" w:type="dxa"/>
          </w:tcPr>
          <w:p w14:paraId="484CC5EF" w14:textId="77777777" w:rsidR="00D7382F" w:rsidRPr="00D7382F" w:rsidRDefault="00D7382F" w:rsidP="00D7382F">
            <w:pPr>
              <w:tabs>
                <w:tab w:val="left" w:pos="0"/>
              </w:tabs>
              <w:jc w:val="both"/>
              <w:rPr>
                <w:szCs w:val="24"/>
              </w:rPr>
            </w:pPr>
            <w:r w:rsidRPr="00D7382F">
              <w:rPr>
                <w:szCs w:val="24"/>
                <w:lang w:eastAsia="ar-SA"/>
              </w:rPr>
              <w:t>Nenumatoma</w:t>
            </w:r>
          </w:p>
        </w:tc>
      </w:tr>
      <w:tr w:rsidR="00D7382F" w:rsidRPr="00D7382F" w14:paraId="45163B1B" w14:textId="77777777" w:rsidTr="00592125">
        <w:tc>
          <w:tcPr>
            <w:tcW w:w="9741" w:type="dxa"/>
          </w:tcPr>
          <w:p w14:paraId="2309ABF2" w14:textId="77777777" w:rsidR="00D7382F" w:rsidRPr="00D7382F" w:rsidRDefault="00D7382F" w:rsidP="00D7382F">
            <w:pPr>
              <w:tabs>
                <w:tab w:val="left" w:pos="0"/>
              </w:tabs>
              <w:jc w:val="both"/>
              <w:rPr>
                <w:b/>
                <w:bCs/>
                <w:i/>
                <w:iCs/>
                <w:szCs w:val="24"/>
              </w:rPr>
            </w:pPr>
            <w:r w:rsidRPr="00D7382F">
              <w:rPr>
                <w:b/>
                <w:bCs/>
                <w:i/>
                <w:iCs/>
                <w:szCs w:val="24"/>
              </w:rPr>
              <w:t>5. Kokie šios srities aktai tebegalioja (pateikiamas aktų sąrašas) ir kokius galiojančius aktus būtina pakeisti ar panaikinti, priėmus teikiamą projektą.</w:t>
            </w:r>
          </w:p>
        </w:tc>
      </w:tr>
      <w:tr w:rsidR="00D7382F" w:rsidRPr="00D7382F" w14:paraId="1E16A3D1" w14:textId="77777777" w:rsidTr="00592125">
        <w:tc>
          <w:tcPr>
            <w:tcW w:w="9741" w:type="dxa"/>
          </w:tcPr>
          <w:p w14:paraId="00E64CA2" w14:textId="77777777" w:rsidR="00D7382F" w:rsidRPr="00D7382F" w:rsidRDefault="00D7382F" w:rsidP="00D7382F">
            <w:pPr>
              <w:tabs>
                <w:tab w:val="left" w:pos="0"/>
              </w:tabs>
              <w:jc w:val="both"/>
              <w:rPr>
                <w:szCs w:val="24"/>
              </w:rPr>
            </w:pPr>
            <w:r w:rsidRPr="00D7382F">
              <w:rPr>
                <w:szCs w:val="24"/>
              </w:rPr>
              <w:t>-</w:t>
            </w:r>
          </w:p>
        </w:tc>
      </w:tr>
      <w:tr w:rsidR="00D7382F" w:rsidRPr="00D7382F" w14:paraId="3CAD6BED" w14:textId="77777777" w:rsidTr="00592125">
        <w:tc>
          <w:tcPr>
            <w:tcW w:w="9741" w:type="dxa"/>
          </w:tcPr>
          <w:p w14:paraId="65974EE8" w14:textId="77777777" w:rsidR="00D7382F" w:rsidRPr="00D7382F" w:rsidRDefault="00D7382F" w:rsidP="00D7382F">
            <w:pPr>
              <w:tabs>
                <w:tab w:val="left" w:pos="0"/>
              </w:tabs>
              <w:jc w:val="both"/>
              <w:rPr>
                <w:b/>
                <w:bCs/>
                <w:i/>
                <w:iCs/>
                <w:szCs w:val="24"/>
              </w:rPr>
            </w:pPr>
            <w:r w:rsidRPr="00D7382F">
              <w:rPr>
                <w:b/>
                <w:bCs/>
                <w:i/>
                <w:iCs/>
                <w:szCs w:val="24"/>
              </w:rPr>
              <w:t>6. Projekto rengimo metu gauti specialistų vertinimai ir išvados, ekonominiai apskaičiavimai (sąmatos), konkretūs finansavimo šaltiniai.</w:t>
            </w:r>
          </w:p>
          <w:p w14:paraId="78BB18A5" w14:textId="77777777" w:rsidR="00D7382F" w:rsidRPr="00D7382F" w:rsidRDefault="00D7382F" w:rsidP="00D7382F">
            <w:pPr>
              <w:tabs>
                <w:tab w:val="left" w:pos="0"/>
              </w:tabs>
              <w:jc w:val="both"/>
              <w:rPr>
                <w:szCs w:val="24"/>
              </w:rPr>
            </w:pPr>
            <w:r w:rsidRPr="00D7382F">
              <w:rPr>
                <w:bCs/>
                <w:iCs/>
                <w:szCs w:val="24"/>
                <w:lang w:eastAsia="ar-SA"/>
              </w:rPr>
              <w:t>-</w:t>
            </w:r>
          </w:p>
        </w:tc>
      </w:tr>
      <w:tr w:rsidR="00D7382F" w:rsidRPr="00D7382F" w14:paraId="457E5D7E" w14:textId="77777777" w:rsidTr="00592125">
        <w:tc>
          <w:tcPr>
            <w:tcW w:w="9741" w:type="dxa"/>
          </w:tcPr>
          <w:p w14:paraId="641231D8" w14:textId="77777777" w:rsidR="00D7382F" w:rsidRPr="00D7382F" w:rsidRDefault="00D7382F" w:rsidP="00D7382F">
            <w:pPr>
              <w:tabs>
                <w:tab w:val="left" w:pos="0"/>
              </w:tabs>
              <w:jc w:val="both"/>
              <w:rPr>
                <w:b/>
                <w:i/>
                <w:szCs w:val="24"/>
              </w:rPr>
            </w:pPr>
            <w:r w:rsidRPr="00D7382F">
              <w:rPr>
                <w:b/>
                <w:i/>
                <w:szCs w:val="24"/>
              </w:rPr>
              <w:t>7. Ar reikalingas projekto antikorupcinis vertinimas</w:t>
            </w:r>
          </w:p>
          <w:p w14:paraId="290F2800" w14:textId="77777777" w:rsidR="00D7382F" w:rsidRPr="00D7382F" w:rsidRDefault="00D7382F" w:rsidP="00D7382F">
            <w:pPr>
              <w:tabs>
                <w:tab w:val="left" w:pos="0"/>
              </w:tabs>
              <w:jc w:val="both"/>
              <w:rPr>
                <w:szCs w:val="24"/>
              </w:rPr>
            </w:pPr>
            <w:r w:rsidRPr="00D7382F">
              <w:rPr>
                <w:szCs w:val="24"/>
              </w:rPr>
              <w:t>Nereikalingas</w:t>
            </w:r>
          </w:p>
        </w:tc>
      </w:tr>
      <w:tr w:rsidR="00D7382F" w:rsidRPr="00D7382F" w14:paraId="6AC01C06" w14:textId="77777777" w:rsidTr="00592125">
        <w:tc>
          <w:tcPr>
            <w:tcW w:w="9741" w:type="dxa"/>
          </w:tcPr>
          <w:p w14:paraId="1BD58E48" w14:textId="77777777" w:rsidR="00D7382F" w:rsidRPr="00D7382F" w:rsidRDefault="00D7382F" w:rsidP="00D7382F">
            <w:pPr>
              <w:tabs>
                <w:tab w:val="left" w:pos="0"/>
              </w:tabs>
              <w:jc w:val="both"/>
              <w:rPr>
                <w:b/>
                <w:i/>
                <w:szCs w:val="24"/>
              </w:rPr>
            </w:pPr>
            <w:r w:rsidRPr="00D7382F">
              <w:rPr>
                <w:b/>
                <w:i/>
                <w:szCs w:val="24"/>
              </w:rPr>
              <w:t>8. Projekto iniciatorius, autorius ar autorių grupė.</w:t>
            </w:r>
          </w:p>
        </w:tc>
      </w:tr>
      <w:tr w:rsidR="00D7382F" w:rsidRPr="00D7382F" w14:paraId="03CEE4D4" w14:textId="77777777" w:rsidTr="00592125">
        <w:tc>
          <w:tcPr>
            <w:tcW w:w="9741" w:type="dxa"/>
          </w:tcPr>
          <w:p w14:paraId="66FFF109" w14:textId="77777777" w:rsidR="00D7382F" w:rsidRPr="00D7382F" w:rsidRDefault="00D7382F" w:rsidP="002E29BB">
            <w:pPr>
              <w:jc w:val="both"/>
              <w:rPr>
                <w:szCs w:val="24"/>
              </w:rPr>
            </w:pPr>
            <w:r w:rsidRPr="005E666E">
              <w:rPr>
                <w:szCs w:val="24"/>
              </w:rPr>
              <w:t xml:space="preserve">Jurbarko </w:t>
            </w:r>
            <w:r w:rsidR="005E666E" w:rsidRPr="005E666E">
              <w:rPr>
                <w:szCs w:val="24"/>
              </w:rPr>
              <w:t xml:space="preserve">Naujamiesčio progimnazijos direktorė Alma </w:t>
            </w:r>
            <w:proofErr w:type="spellStart"/>
            <w:r w:rsidR="005E666E" w:rsidRPr="005E666E">
              <w:rPr>
                <w:szCs w:val="24"/>
              </w:rPr>
              <w:t>Uznė</w:t>
            </w:r>
            <w:proofErr w:type="spellEnd"/>
            <w:r w:rsidRPr="005E666E">
              <w:t>,</w:t>
            </w:r>
            <w:r w:rsidRPr="00D7382F">
              <w:t xml:space="preserve"> </w:t>
            </w:r>
            <w:r w:rsidRPr="00D7382F">
              <w:rPr>
                <w:szCs w:val="24"/>
              </w:rPr>
              <w:t>Švietimo, kultūros ir sporto skyriaus vyriausioji specialistė Dalia Jaramavičienė</w:t>
            </w:r>
            <w:r w:rsidRPr="00D7382F">
              <w:t xml:space="preserve">                                                                                                                                                                                                                                                                          </w:t>
            </w:r>
          </w:p>
        </w:tc>
      </w:tr>
      <w:tr w:rsidR="00D7382F" w:rsidRPr="00D7382F" w14:paraId="66725F80" w14:textId="77777777" w:rsidTr="00592125">
        <w:tc>
          <w:tcPr>
            <w:tcW w:w="9741" w:type="dxa"/>
          </w:tcPr>
          <w:p w14:paraId="332D447A" w14:textId="77777777" w:rsidR="00D7382F" w:rsidRPr="00D7382F" w:rsidRDefault="00D7382F" w:rsidP="00D7382F">
            <w:pPr>
              <w:tabs>
                <w:tab w:val="left" w:pos="0"/>
              </w:tabs>
              <w:jc w:val="both"/>
              <w:rPr>
                <w:b/>
                <w:bCs/>
                <w:i/>
                <w:iCs/>
                <w:szCs w:val="24"/>
              </w:rPr>
            </w:pPr>
            <w:r w:rsidRPr="00D7382F">
              <w:rPr>
                <w:b/>
                <w:bCs/>
                <w:i/>
                <w:iCs/>
                <w:szCs w:val="24"/>
              </w:rPr>
              <w:t>9. Kiti, autorių nuomone, reikalingi pagrindimai ir paaiškinimai.</w:t>
            </w:r>
          </w:p>
          <w:p w14:paraId="6AA8BD48" w14:textId="77777777" w:rsidR="00D7382F" w:rsidRPr="00D7382F" w:rsidRDefault="00D7382F" w:rsidP="00D7382F">
            <w:pPr>
              <w:tabs>
                <w:tab w:val="left" w:pos="0"/>
              </w:tabs>
              <w:jc w:val="both"/>
              <w:rPr>
                <w:szCs w:val="24"/>
              </w:rPr>
            </w:pPr>
            <w:r w:rsidRPr="00D7382F">
              <w:rPr>
                <w:szCs w:val="24"/>
              </w:rPr>
              <w:t>-</w:t>
            </w:r>
          </w:p>
        </w:tc>
      </w:tr>
      <w:tr w:rsidR="00D7382F" w:rsidRPr="00D7382F" w14:paraId="7B9C6F14" w14:textId="77777777" w:rsidTr="00592125">
        <w:tc>
          <w:tcPr>
            <w:tcW w:w="9741" w:type="dxa"/>
          </w:tcPr>
          <w:p w14:paraId="4CC6A45D" w14:textId="77777777" w:rsidR="00D7382F" w:rsidRPr="00D7382F" w:rsidRDefault="00D7382F" w:rsidP="00D7382F">
            <w:pPr>
              <w:tabs>
                <w:tab w:val="left" w:pos="0"/>
              </w:tabs>
              <w:jc w:val="both"/>
              <w:rPr>
                <w:b/>
                <w:i/>
                <w:szCs w:val="24"/>
              </w:rPr>
            </w:pPr>
            <w:r w:rsidRPr="00D7382F">
              <w:rPr>
                <w:b/>
                <w:i/>
                <w:szCs w:val="24"/>
              </w:rPr>
              <w:t>10. Sprendimas įteikiamas (kam ir kiek egz.)</w:t>
            </w:r>
          </w:p>
        </w:tc>
      </w:tr>
      <w:tr w:rsidR="00D7382F" w:rsidRPr="00D7382F" w14:paraId="2D2F901A" w14:textId="77777777" w:rsidTr="005E666E">
        <w:tc>
          <w:tcPr>
            <w:tcW w:w="9741" w:type="dxa"/>
            <w:shd w:val="clear" w:color="auto" w:fill="auto"/>
          </w:tcPr>
          <w:p w14:paraId="3B5E56AA" w14:textId="77777777" w:rsidR="00D7382F" w:rsidRPr="00D7382F" w:rsidRDefault="00D7382F" w:rsidP="002E29BB">
            <w:pPr>
              <w:tabs>
                <w:tab w:val="left" w:pos="0"/>
              </w:tabs>
              <w:jc w:val="both"/>
              <w:rPr>
                <w:b/>
                <w:i/>
                <w:szCs w:val="24"/>
              </w:rPr>
            </w:pPr>
            <w:r w:rsidRPr="00D7382F">
              <w:rPr>
                <w:szCs w:val="24"/>
              </w:rPr>
              <w:t>po 1 egz. į bylą, Švietimo, kultūros ir sporto skyriui – per DVS,</w:t>
            </w:r>
            <w:r w:rsidR="00B36446">
              <w:rPr>
                <w:szCs w:val="24"/>
              </w:rPr>
              <w:t xml:space="preserve"> </w:t>
            </w:r>
            <w:r w:rsidR="00B36446" w:rsidRPr="005E666E">
              <w:rPr>
                <w:szCs w:val="24"/>
              </w:rPr>
              <w:t xml:space="preserve">Jurbarko </w:t>
            </w:r>
            <w:r w:rsidR="005E666E" w:rsidRPr="005E666E">
              <w:rPr>
                <w:szCs w:val="24"/>
              </w:rPr>
              <w:t>Naujamiesčio</w:t>
            </w:r>
            <w:r w:rsidR="002E29BB" w:rsidRPr="005E666E">
              <w:rPr>
                <w:szCs w:val="24"/>
              </w:rPr>
              <w:t xml:space="preserve"> progimnazijai.</w:t>
            </w:r>
          </w:p>
        </w:tc>
      </w:tr>
    </w:tbl>
    <w:p w14:paraId="14B7EED8" w14:textId="77777777" w:rsidR="00D7382F" w:rsidRPr="00D7382F" w:rsidRDefault="00D7382F" w:rsidP="00D7382F">
      <w:pPr>
        <w:tabs>
          <w:tab w:val="left" w:pos="567"/>
        </w:tabs>
        <w:rPr>
          <w:szCs w:val="24"/>
        </w:rPr>
      </w:pPr>
    </w:p>
    <w:p w14:paraId="6F528D30" w14:textId="77777777" w:rsidR="00D7382F" w:rsidRPr="00D7382F" w:rsidRDefault="00D7382F" w:rsidP="00D7382F">
      <w:pPr>
        <w:rPr>
          <w:szCs w:val="24"/>
        </w:rPr>
      </w:pPr>
      <w:r w:rsidRPr="00D7382F">
        <w:rPr>
          <w:szCs w:val="24"/>
        </w:rPr>
        <w:t>Parengė</w:t>
      </w:r>
    </w:p>
    <w:p w14:paraId="4CFF5788" w14:textId="77777777" w:rsidR="00D7382F" w:rsidRPr="00D7382F" w:rsidRDefault="005B1827" w:rsidP="00D7382F">
      <w:pPr>
        <w:rPr>
          <w:szCs w:val="24"/>
          <w:lang w:eastAsia="de-DE"/>
        </w:rPr>
      </w:pPr>
      <w:r w:rsidRPr="00D7382F">
        <w:rPr>
          <w:szCs w:val="24"/>
          <w:lang w:eastAsia="de-DE"/>
        </w:rPr>
        <w:fldChar w:fldCharType="begin">
          <w:ffData>
            <w:name w:val="CREATOR_SHOWS"/>
            <w:enabled/>
            <w:calcOnExit w:val="0"/>
            <w:textInput>
              <w:default w:val="{$CREATOR_SHOWS}"/>
            </w:textInput>
          </w:ffData>
        </w:fldChar>
      </w:r>
      <w:r w:rsidR="00D7382F" w:rsidRPr="00D7382F">
        <w:rPr>
          <w:szCs w:val="24"/>
          <w:lang w:eastAsia="de-DE"/>
        </w:rPr>
        <w:instrText xml:space="preserve"> FORMTEXT </w:instrText>
      </w:r>
      <w:r w:rsidRPr="00D7382F">
        <w:rPr>
          <w:szCs w:val="24"/>
          <w:lang w:eastAsia="de-DE"/>
        </w:rPr>
      </w:r>
      <w:r w:rsidRPr="00D7382F">
        <w:rPr>
          <w:szCs w:val="24"/>
          <w:lang w:eastAsia="de-DE"/>
        </w:rPr>
        <w:fldChar w:fldCharType="separate"/>
      </w:r>
      <w:r w:rsidR="00D7382F" w:rsidRPr="00D7382F">
        <w:rPr>
          <w:noProof/>
          <w:szCs w:val="24"/>
          <w:lang w:eastAsia="de-DE"/>
        </w:rPr>
        <w:t>Dalia Jaramavičienė</w:t>
      </w:r>
      <w:r w:rsidRPr="00D7382F">
        <w:rPr>
          <w:szCs w:val="24"/>
          <w:lang w:eastAsia="de-DE"/>
        </w:rPr>
        <w:fldChar w:fldCharType="end"/>
      </w:r>
    </w:p>
    <w:p w14:paraId="7ACDE83A" w14:textId="77777777" w:rsidR="00D7382F" w:rsidRPr="00D7382F" w:rsidRDefault="005B1827" w:rsidP="00D7382F">
      <w:r w:rsidRPr="00D7382F">
        <w:fldChar w:fldCharType="begin">
          <w:ffData>
            <w:name w:val="NOW_WORD_DATE"/>
            <w:enabled/>
            <w:calcOnExit w:val="0"/>
            <w:textInput>
              <w:default w:val="{$NOW_WORD_DATE}"/>
            </w:textInput>
          </w:ffData>
        </w:fldChar>
      </w:r>
      <w:r w:rsidR="00D7382F" w:rsidRPr="00D7382F">
        <w:instrText xml:space="preserve"> FORMTEXT </w:instrText>
      </w:r>
      <w:r w:rsidRPr="00D7382F">
        <w:fldChar w:fldCharType="separate"/>
      </w:r>
      <w:r w:rsidR="00D7382F" w:rsidRPr="00D7382F">
        <w:rPr>
          <w:noProof/>
        </w:rPr>
        <w:t>2024 m. gegužės 10 d.</w:t>
      </w:r>
      <w:r w:rsidRPr="00D7382F">
        <w:fldChar w:fldCharType="end"/>
      </w:r>
    </w:p>
    <w:p w14:paraId="4852E185" w14:textId="77777777" w:rsidR="002E1F99" w:rsidRDefault="002E1F99" w:rsidP="002E1F99">
      <w:pPr>
        <w:tabs>
          <w:tab w:val="left" w:pos="0"/>
        </w:tabs>
        <w:jc w:val="center"/>
      </w:pPr>
    </w:p>
    <w:sectPr w:rsidR="002E1F99" w:rsidSect="008A7709">
      <w:pgSz w:w="11906" w:h="16838" w:code="9"/>
      <w:pgMar w:top="1134" w:right="680" w:bottom="709"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D4EF" w14:textId="77777777" w:rsidR="00A331B2" w:rsidRDefault="00A331B2">
      <w:r>
        <w:separator/>
      </w:r>
    </w:p>
  </w:endnote>
  <w:endnote w:type="continuationSeparator" w:id="0">
    <w:p w14:paraId="7AF96561" w14:textId="77777777" w:rsidR="00A331B2" w:rsidRDefault="00A3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691F3" w14:textId="77777777" w:rsidR="0050747C" w:rsidRDefault="005074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8D477" w14:textId="77777777" w:rsidR="0050747C" w:rsidRDefault="005074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7539E" w14:textId="77777777" w:rsidR="0050747C" w:rsidRDefault="005074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1933D" w14:textId="77777777" w:rsidR="00A331B2" w:rsidRDefault="00A331B2">
      <w:r>
        <w:separator/>
      </w:r>
    </w:p>
  </w:footnote>
  <w:footnote w:type="continuationSeparator" w:id="0">
    <w:p w14:paraId="3B8AEB48" w14:textId="77777777" w:rsidR="00A331B2" w:rsidRDefault="00A3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B5CA1" w14:textId="77777777" w:rsidR="00FC1CD3" w:rsidRDefault="005B1827">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31D4CC6"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6DC31" w14:textId="77777777" w:rsidR="00FC1CD3" w:rsidRDefault="00FC1CD3">
    <w:pPr>
      <w:pStyle w:val="Antrats"/>
      <w:framePr w:wrap="around" w:vAnchor="text" w:hAnchor="margin" w:xAlign="center" w:y="1"/>
      <w:rPr>
        <w:rStyle w:val="Puslapionumeris"/>
      </w:rPr>
    </w:pPr>
  </w:p>
  <w:p w14:paraId="7049E5F7" w14:textId="77777777" w:rsidR="00FC1CD3" w:rsidRDefault="00FC1CD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00586" w14:textId="77777777" w:rsidR="0050747C" w:rsidRDefault="005074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692217460">
    <w:abstractNumId w:val="4"/>
  </w:num>
  <w:num w:numId="2" w16cid:durableId="1814592531">
    <w:abstractNumId w:val="2"/>
  </w:num>
  <w:num w:numId="3" w16cid:durableId="1845046868">
    <w:abstractNumId w:val="5"/>
  </w:num>
  <w:num w:numId="4" w16cid:durableId="1689985636">
    <w:abstractNumId w:val="1"/>
  </w:num>
  <w:num w:numId="5" w16cid:durableId="409280750">
    <w:abstractNumId w:val="7"/>
  </w:num>
  <w:num w:numId="6" w16cid:durableId="417406167">
    <w:abstractNumId w:val="6"/>
  </w:num>
  <w:num w:numId="7" w16cid:durableId="1279988332">
    <w:abstractNumId w:val="0"/>
  </w:num>
  <w:num w:numId="8" w16cid:durableId="1745906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2AB"/>
    <w:rsid w:val="000258A2"/>
    <w:rsid w:val="00031B2B"/>
    <w:rsid w:val="00033A70"/>
    <w:rsid w:val="0003441C"/>
    <w:rsid w:val="000477E6"/>
    <w:rsid w:val="0005341E"/>
    <w:rsid w:val="000679C1"/>
    <w:rsid w:val="00073ECC"/>
    <w:rsid w:val="00076A1D"/>
    <w:rsid w:val="000773EB"/>
    <w:rsid w:val="00085739"/>
    <w:rsid w:val="000962B8"/>
    <w:rsid w:val="000E1F44"/>
    <w:rsid w:val="0010176C"/>
    <w:rsid w:val="00107C26"/>
    <w:rsid w:val="00117349"/>
    <w:rsid w:val="00121A4A"/>
    <w:rsid w:val="00124B53"/>
    <w:rsid w:val="0013367C"/>
    <w:rsid w:val="0015078A"/>
    <w:rsid w:val="00152F39"/>
    <w:rsid w:val="0016226A"/>
    <w:rsid w:val="00172D6E"/>
    <w:rsid w:val="00181E5E"/>
    <w:rsid w:val="00182224"/>
    <w:rsid w:val="00186467"/>
    <w:rsid w:val="00190B66"/>
    <w:rsid w:val="001913A1"/>
    <w:rsid w:val="001952BC"/>
    <w:rsid w:val="001C42C3"/>
    <w:rsid w:val="001D4EA6"/>
    <w:rsid w:val="001E0D2C"/>
    <w:rsid w:val="001F426B"/>
    <w:rsid w:val="00203CFC"/>
    <w:rsid w:val="00207BCB"/>
    <w:rsid w:val="00221449"/>
    <w:rsid w:val="00226341"/>
    <w:rsid w:val="002325F6"/>
    <w:rsid w:val="00234B9B"/>
    <w:rsid w:val="00246055"/>
    <w:rsid w:val="0025072B"/>
    <w:rsid w:val="00251454"/>
    <w:rsid w:val="00265861"/>
    <w:rsid w:val="00281984"/>
    <w:rsid w:val="002930A8"/>
    <w:rsid w:val="002B2AA8"/>
    <w:rsid w:val="002E1F99"/>
    <w:rsid w:val="002E29BB"/>
    <w:rsid w:val="002E684F"/>
    <w:rsid w:val="002F084E"/>
    <w:rsid w:val="002F4A2B"/>
    <w:rsid w:val="002F7E49"/>
    <w:rsid w:val="00310537"/>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1A29"/>
    <w:rsid w:val="00445CDE"/>
    <w:rsid w:val="00451CDA"/>
    <w:rsid w:val="00454723"/>
    <w:rsid w:val="00460718"/>
    <w:rsid w:val="00470C91"/>
    <w:rsid w:val="00471E85"/>
    <w:rsid w:val="00492B94"/>
    <w:rsid w:val="004B0CB9"/>
    <w:rsid w:val="004B1E88"/>
    <w:rsid w:val="004B2369"/>
    <w:rsid w:val="004B3700"/>
    <w:rsid w:val="004B7BDB"/>
    <w:rsid w:val="004D2A79"/>
    <w:rsid w:val="004D450B"/>
    <w:rsid w:val="00501C69"/>
    <w:rsid w:val="00505914"/>
    <w:rsid w:val="0050747C"/>
    <w:rsid w:val="005209D1"/>
    <w:rsid w:val="00520A16"/>
    <w:rsid w:val="005231DA"/>
    <w:rsid w:val="00542B92"/>
    <w:rsid w:val="00551276"/>
    <w:rsid w:val="00553547"/>
    <w:rsid w:val="00565370"/>
    <w:rsid w:val="00570AD7"/>
    <w:rsid w:val="00593FFF"/>
    <w:rsid w:val="00596079"/>
    <w:rsid w:val="00596DF6"/>
    <w:rsid w:val="005B1827"/>
    <w:rsid w:val="005B2122"/>
    <w:rsid w:val="005C31CD"/>
    <w:rsid w:val="005D1F24"/>
    <w:rsid w:val="005D5D46"/>
    <w:rsid w:val="005E666E"/>
    <w:rsid w:val="005F6C41"/>
    <w:rsid w:val="006046BD"/>
    <w:rsid w:val="006159F1"/>
    <w:rsid w:val="00641E12"/>
    <w:rsid w:val="0065146A"/>
    <w:rsid w:val="006739F1"/>
    <w:rsid w:val="00673C21"/>
    <w:rsid w:val="00686E66"/>
    <w:rsid w:val="00697D48"/>
    <w:rsid w:val="006A29E6"/>
    <w:rsid w:val="006B72D3"/>
    <w:rsid w:val="006D11B7"/>
    <w:rsid w:val="006F35F0"/>
    <w:rsid w:val="00712690"/>
    <w:rsid w:val="00722553"/>
    <w:rsid w:val="00726D8F"/>
    <w:rsid w:val="0073170A"/>
    <w:rsid w:val="00732616"/>
    <w:rsid w:val="00734333"/>
    <w:rsid w:val="00744E20"/>
    <w:rsid w:val="007457FF"/>
    <w:rsid w:val="00747FB0"/>
    <w:rsid w:val="0076196C"/>
    <w:rsid w:val="007679BF"/>
    <w:rsid w:val="00771DAD"/>
    <w:rsid w:val="00776CAF"/>
    <w:rsid w:val="007860A8"/>
    <w:rsid w:val="00795EE4"/>
    <w:rsid w:val="007B0ED7"/>
    <w:rsid w:val="007E13A9"/>
    <w:rsid w:val="007E57D4"/>
    <w:rsid w:val="007F4756"/>
    <w:rsid w:val="008030DA"/>
    <w:rsid w:val="00832B07"/>
    <w:rsid w:val="0083342A"/>
    <w:rsid w:val="00843BB9"/>
    <w:rsid w:val="00851BC0"/>
    <w:rsid w:val="008554EA"/>
    <w:rsid w:val="008568E7"/>
    <w:rsid w:val="00857A58"/>
    <w:rsid w:val="008758B4"/>
    <w:rsid w:val="008770DC"/>
    <w:rsid w:val="00884122"/>
    <w:rsid w:val="00886BBC"/>
    <w:rsid w:val="00886E2F"/>
    <w:rsid w:val="0089197D"/>
    <w:rsid w:val="00891A13"/>
    <w:rsid w:val="00892223"/>
    <w:rsid w:val="0089276C"/>
    <w:rsid w:val="008962CF"/>
    <w:rsid w:val="00896E6B"/>
    <w:rsid w:val="008A2651"/>
    <w:rsid w:val="008A46DA"/>
    <w:rsid w:val="008A4BEF"/>
    <w:rsid w:val="008A7709"/>
    <w:rsid w:val="008A7972"/>
    <w:rsid w:val="008B0CDD"/>
    <w:rsid w:val="008B0D02"/>
    <w:rsid w:val="008B7173"/>
    <w:rsid w:val="008C2222"/>
    <w:rsid w:val="008C4BDA"/>
    <w:rsid w:val="008C6DE0"/>
    <w:rsid w:val="008C7ADA"/>
    <w:rsid w:val="008D6AD8"/>
    <w:rsid w:val="008E7416"/>
    <w:rsid w:val="008F0F3E"/>
    <w:rsid w:val="008F17A8"/>
    <w:rsid w:val="008F41AE"/>
    <w:rsid w:val="008F651B"/>
    <w:rsid w:val="00930BCB"/>
    <w:rsid w:val="00931D64"/>
    <w:rsid w:val="00931DA8"/>
    <w:rsid w:val="0093337F"/>
    <w:rsid w:val="00953E88"/>
    <w:rsid w:val="0096266A"/>
    <w:rsid w:val="0098095A"/>
    <w:rsid w:val="0098592E"/>
    <w:rsid w:val="00992B19"/>
    <w:rsid w:val="009A6D33"/>
    <w:rsid w:val="009B5344"/>
    <w:rsid w:val="009C68F2"/>
    <w:rsid w:val="009D4A3E"/>
    <w:rsid w:val="00A1347F"/>
    <w:rsid w:val="00A151E4"/>
    <w:rsid w:val="00A31AA9"/>
    <w:rsid w:val="00A331B2"/>
    <w:rsid w:val="00A50EB5"/>
    <w:rsid w:val="00A61F57"/>
    <w:rsid w:val="00A809D6"/>
    <w:rsid w:val="00A85052"/>
    <w:rsid w:val="00A91F1D"/>
    <w:rsid w:val="00A93FA4"/>
    <w:rsid w:val="00A97DCD"/>
    <w:rsid w:val="00AA0805"/>
    <w:rsid w:val="00AA2084"/>
    <w:rsid w:val="00AA3BDF"/>
    <w:rsid w:val="00AC2E40"/>
    <w:rsid w:val="00AC442B"/>
    <w:rsid w:val="00AD73BE"/>
    <w:rsid w:val="00AD7C4E"/>
    <w:rsid w:val="00AE072A"/>
    <w:rsid w:val="00AE1124"/>
    <w:rsid w:val="00AE1965"/>
    <w:rsid w:val="00AE2064"/>
    <w:rsid w:val="00AE3E19"/>
    <w:rsid w:val="00AE4BED"/>
    <w:rsid w:val="00AE61D9"/>
    <w:rsid w:val="00B0620E"/>
    <w:rsid w:val="00B137E9"/>
    <w:rsid w:val="00B14102"/>
    <w:rsid w:val="00B3497C"/>
    <w:rsid w:val="00B3631C"/>
    <w:rsid w:val="00B36446"/>
    <w:rsid w:val="00B418C7"/>
    <w:rsid w:val="00B42A07"/>
    <w:rsid w:val="00B46301"/>
    <w:rsid w:val="00B54A3C"/>
    <w:rsid w:val="00B575EA"/>
    <w:rsid w:val="00B57A83"/>
    <w:rsid w:val="00B63C6A"/>
    <w:rsid w:val="00B667A8"/>
    <w:rsid w:val="00B668F0"/>
    <w:rsid w:val="00B728BD"/>
    <w:rsid w:val="00B75B41"/>
    <w:rsid w:val="00B81EF2"/>
    <w:rsid w:val="00B82C13"/>
    <w:rsid w:val="00B8562E"/>
    <w:rsid w:val="00B92B25"/>
    <w:rsid w:val="00B951B0"/>
    <w:rsid w:val="00BA627E"/>
    <w:rsid w:val="00BA7260"/>
    <w:rsid w:val="00BA7D22"/>
    <w:rsid w:val="00BB6943"/>
    <w:rsid w:val="00BD0DEA"/>
    <w:rsid w:val="00BD222B"/>
    <w:rsid w:val="00BF582B"/>
    <w:rsid w:val="00C0081B"/>
    <w:rsid w:val="00C02331"/>
    <w:rsid w:val="00C04267"/>
    <w:rsid w:val="00C070B3"/>
    <w:rsid w:val="00C13615"/>
    <w:rsid w:val="00C1630A"/>
    <w:rsid w:val="00C223C0"/>
    <w:rsid w:val="00C31AC9"/>
    <w:rsid w:val="00C42389"/>
    <w:rsid w:val="00C42BD3"/>
    <w:rsid w:val="00C43EC0"/>
    <w:rsid w:val="00C531AF"/>
    <w:rsid w:val="00C61D7C"/>
    <w:rsid w:val="00C64AC0"/>
    <w:rsid w:val="00C65C53"/>
    <w:rsid w:val="00C7179E"/>
    <w:rsid w:val="00C76C50"/>
    <w:rsid w:val="00C800F0"/>
    <w:rsid w:val="00C83B11"/>
    <w:rsid w:val="00C95C12"/>
    <w:rsid w:val="00CB356C"/>
    <w:rsid w:val="00CC0BB5"/>
    <w:rsid w:val="00CE1C9C"/>
    <w:rsid w:val="00CE2BB0"/>
    <w:rsid w:val="00CE349F"/>
    <w:rsid w:val="00CF6F64"/>
    <w:rsid w:val="00D12FFE"/>
    <w:rsid w:val="00D32D0D"/>
    <w:rsid w:val="00D433DC"/>
    <w:rsid w:val="00D513AA"/>
    <w:rsid w:val="00D52EF0"/>
    <w:rsid w:val="00D7382F"/>
    <w:rsid w:val="00D75F4B"/>
    <w:rsid w:val="00D82C9A"/>
    <w:rsid w:val="00D83E1B"/>
    <w:rsid w:val="00D90D39"/>
    <w:rsid w:val="00D93DCC"/>
    <w:rsid w:val="00DA0452"/>
    <w:rsid w:val="00DB3317"/>
    <w:rsid w:val="00DB5D63"/>
    <w:rsid w:val="00DC38E8"/>
    <w:rsid w:val="00DD1AFB"/>
    <w:rsid w:val="00DD58E1"/>
    <w:rsid w:val="00DE293E"/>
    <w:rsid w:val="00DF4642"/>
    <w:rsid w:val="00E01F65"/>
    <w:rsid w:val="00E0742E"/>
    <w:rsid w:val="00E12D82"/>
    <w:rsid w:val="00E15F15"/>
    <w:rsid w:val="00E20089"/>
    <w:rsid w:val="00E3136B"/>
    <w:rsid w:val="00E32723"/>
    <w:rsid w:val="00E4352B"/>
    <w:rsid w:val="00E46E1F"/>
    <w:rsid w:val="00E72134"/>
    <w:rsid w:val="00E72754"/>
    <w:rsid w:val="00E94E07"/>
    <w:rsid w:val="00EA6026"/>
    <w:rsid w:val="00EB4A11"/>
    <w:rsid w:val="00EC44AF"/>
    <w:rsid w:val="00ED18C9"/>
    <w:rsid w:val="00EE5AC1"/>
    <w:rsid w:val="00EE6870"/>
    <w:rsid w:val="00F20019"/>
    <w:rsid w:val="00F27C80"/>
    <w:rsid w:val="00F320CA"/>
    <w:rsid w:val="00F40651"/>
    <w:rsid w:val="00F4093E"/>
    <w:rsid w:val="00F41211"/>
    <w:rsid w:val="00F41A98"/>
    <w:rsid w:val="00F4316F"/>
    <w:rsid w:val="00F43E56"/>
    <w:rsid w:val="00F6384B"/>
    <w:rsid w:val="00F67640"/>
    <w:rsid w:val="00F75C89"/>
    <w:rsid w:val="00F7723D"/>
    <w:rsid w:val="00FB0BBB"/>
    <w:rsid w:val="00FB6B02"/>
    <w:rsid w:val="00FC1CD3"/>
    <w:rsid w:val="00FC58BB"/>
    <w:rsid w:val="00FC763D"/>
    <w:rsid w:val="00FD0852"/>
    <w:rsid w:val="00FD2657"/>
    <w:rsid w:val="00FE0B13"/>
    <w:rsid w:val="00FF4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7F16AA4F"/>
  <w15:docId w15:val="{9AF478AD-742C-42E3-8783-3ACB64DCF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NoSpacing1">
    <w:name w:val="No Spacing1"/>
    <w:rsid w:val="00D93DCC"/>
    <w:rPr>
      <w:rFonts w:ascii="Calibri" w:hAnsi="Calibri"/>
      <w:sz w:val="22"/>
      <w:szCs w:val="22"/>
    </w:rPr>
  </w:style>
  <w:style w:type="paragraph" w:styleId="Paprastasistekstas">
    <w:name w:val="Plain Text"/>
    <w:basedOn w:val="prastasis"/>
    <w:link w:val="PaprastasistekstasDiagrama"/>
    <w:rsid w:val="00D93DCC"/>
    <w:rPr>
      <w:rFonts w:ascii="Calibri" w:eastAsia="Calibri" w:hAnsi="Calibri"/>
      <w:sz w:val="22"/>
      <w:szCs w:val="21"/>
      <w:lang w:eastAsia="en-US"/>
    </w:rPr>
  </w:style>
  <w:style w:type="character" w:customStyle="1" w:styleId="PaprastasistekstasDiagrama">
    <w:name w:val="Paprastasis tekstas Diagrama"/>
    <w:link w:val="Paprastasistekstas"/>
    <w:rsid w:val="00D93DCC"/>
    <w:rPr>
      <w:rFonts w:ascii="Calibri" w:eastAsia="Calibri" w:hAnsi="Calibri"/>
      <w:sz w:val="22"/>
      <w:szCs w:val="21"/>
      <w:lang w:eastAsia="en-US"/>
    </w:rPr>
  </w:style>
  <w:style w:type="paragraph" w:styleId="Betarp">
    <w:name w:val="No Spacing"/>
    <w:qFormat/>
    <w:rsid w:val="00D93DCC"/>
    <w:rPr>
      <w:rFonts w:eastAsia="Calibri"/>
      <w:sz w:val="24"/>
      <w:szCs w:val="22"/>
    </w:rPr>
  </w:style>
  <w:style w:type="character" w:styleId="Neapdorotaspaminjimas">
    <w:name w:val="Unresolved Mention"/>
    <w:rsid w:val="00AA2084"/>
    <w:rPr>
      <w:color w:val="605E5C"/>
      <w:shd w:val="clear" w:color="auto" w:fill="E1DFDD"/>
    </w:rPr>
  </w:style>
  <w:style w:type="paragraph" w:styleId="prastasiniatinklio">
    <w:name w:val="Normal (Web)"/>
    <w:basedOn w:val="prastasis"/>
    <w:rsid w:val="00D7382F"/>
    <w:pPr>
      <w:spacing w:before="100" w:beforeAutospacing="1" w:after="100" w:afterAutospacing="1"/>
    </w:pPr>
    <w:rPr>
      <w:szCs w:val="24"/>
    </w:rPr>
  </w:style>
  <w:style w:type="paragraph" w:customStyle="1" w:styleId="Betarp2">
    <w:name w:val="Be tarpų2"/>
    <w:rsid w:val="00D7382F"/>
    <w:rPr>
      <w:rFonts w:eastAsia="Calibri"/>
      <w:sz w:val="24"/>
      <w:szCs w:val="22"/>
    </w:rPr>
  </w:style>
  <w:style w:type="paragraph" w:customStyle="1" w:styleId="Betarp1">
    <w:name w:val="Be tarpų1"/>
    <w:rsid w:val="00D7382F"/>
    <w:rPr>
      <w:sz w:val="24"/>
      <w:szCs w:val="24"/>
    </w:rPr>
  </w:style>
  <w:style w:type="character" w:styleId="Komentaronuoroda">
    <w:name w:val="annotation reference"/>
    <w:rsid w:val="00265861"/>
    <w:rPr>
      <w:sz w:val="16"/>
      <w:szCs w:val="16"/>
    </w:rPr>
  </w:style>
  <w:style w:type="paragraph" w:styleId="Komentarotekstas">
    <w:name w:val="annotation text"/>
    <w:basedOn w:val="prastasis"/>
    <w:link w:val="KomentarotekstasDiagrama"/>
    <w:rsid w:val="00265861"/>
    <w:rPr>
      <w:sz w:val="20"/>
    </w:rPr>
  </w:style>
  <w:style w:type="character" w:customStyle="1" w:styleId="KomentarotekstasDiagrama">
    <w:name w:val="Komentaro tekstas Diagrama"/>
    <w:basedOn w:val="Numatytasispastraiposriftas"/>
    <w:link w:val="Komentarotekstas"/>
    <w:rsid w:val="00265861"/>
  </w:style>
  <w:style w:type="paragraph" w:styleId="Komentarotema">
    <w:name w:val="annotation subject"/>
    <w:basedOn w:val="Komentarotekstas"/>
    <w:next w:val="Komentarotekstas"/>
    <w:link w:val="KomentarotemaDiagrama"/>
    <w:rsid w:val="00265861"/>
    <w:rPr>
      <w:b/>
      <w:bCs/>
    </w:rPr>
  </w:style>
  <w:style w:type="character" w:customStyle="1" w:styleId="KomentarotemaDiagrama">
    <w:name w:val="Komentaro tema Diagrama"/>
    <w:link w:val="Komentarotema"/>
    <w:rsid w:val="00265861"/>
    <w:rPr>
      <w:b/>
      <w:bCs/>
    </w:rPr>
  </w:style>
  <w:style w:type="paragraph" w:styleId="Sraopastraipa">
    <w:name w:val="List Paragraph"/>
    <w:basedOn w:val="prastasis"/>
    <w:qFormat/>
    <w:rsid w:val="00505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95291119">
      <w:bodyDiv w:val="1"/>
      <w:marLeft w:val="0"/>
      <w:marRight w:val="0"/>
      <w:marTop w:val="0"/>
      <w:marBottom w:val="0"/>
      <w:divBdr>
        <w:top w:val="none" w:sz="0" w:space="0" w:color="auto"/>
        <w:left w:val="none" w:sz="0" w:space="0" w:color="auto"/>
        <w:bottom w:val="none" w:sz="0" w:space="0" w:color="auto"/>
        <w:right w:val="none" w:sz="0" w:space="0" w:color="auto"/>
      </w:divBdr>
    </w:div>
    <w:div w:id="94241914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17606378">
      <w:bodyDiv w:val="1"/>
      <w:marLeft w:val="0"/>
      <w:marRight w:val="0"/>
      <w:marTop w:val="0"/>
      <w:marBottom w:val="0"/>
      <w:divBdr>
        <w:top w:val="none" w:sz="0" w:space="0" w:color="auto"/>
        <w:left w:val="none" w:sz="0" w:space="0" w:color="auto"/>
        <w:bottom w:val="none" w:sz="0" w:space="0" w:color="auto"/>
        <w:right w:val="none" w:sz="0" w:space="0" w:color="auto"/>
      </w:divBdr>
    </w:div>
    <w:div w:id="1367175463">
      <w:bodyDiv w:val="1"/>
      <w:marLeft w:val="0"/>
      <w:marRight w:val="0"/>
      <w:marTop w:val="0"/>
      <w:marBottom w:val="0"/>
      <w:divBdr>
        <w:top w:val="none" w:sz="0" w:space="0" w:color="auto"/>
        <w:left w:val="none" w:sz="0" w:space="0" w:color="auto"/>
        <w:bottom w:val="none" w:sz="0" w:space="0" w:color="auto"/>
        <w:right w:val="none" w:sz="0" w:space="0" w:color="auto"/>
      </w:divBdr>
    </w:div>
    <w:div w:id="1415274376">
      <w:bodyDiv w:val="1"/>
      <w:marLeft w:val="0"/>
      <w:marRight w:val="0"/>
      <w:marTop w:val="0"/>
      <w:marBottom w:val="0"/>
      <w:divBdr>
        <w:top w:val="none" w:sz="0" w:space="0" w:color="auto"/>
        <w:left w:val="none" w:sz="0" w:space="0" w:color="auto"/>
        <w:bottom w:val="none" w:sz="0" w:space="0" w:color="auto"/>
        <w:right w:val="none" w:sz="0" w:space="0" w:color="auto"/>
      </w:divBdr>
    </w:div>
    <w:div w:id="1708095126">
      <w:bodyDiv w:val="1"/>
      <w:marLeft w:val="0"/>
      <w:marRight w:val="0"/>
      <w:marTop w:val="0"/>
      <w:marBottom w:val="0"/>
      <w:divBdr>
        <w:top w:val="none" w:sz="0" w:space="0" w:color="auto"/>
        <w:left w:val="none" w:sz="0" w:space="0" w:color="auto"/>
        <w:bottom w:val="none" w:sz="0" w:space="0" w:color="auto"/>
        <w:right w:val="none" w:sz="0" w:space="0" w:color="auto"/>
      </w:divBdr>
    </w:div>
    <w:div w:id="1720668741">
      <w:bodyDiv w:val="1"/>
      <w:marLeft w:val="0"/>
      <w:marRight w:val="0"/>
      <w:marTop w:val="0"/>
      <w:marBottom w:val="0"/>
      <w:divBdr>
        <w:top w:val="none" w:sz="0" w:space="0" w:color="auto"/>
        <w:left w:val="none" w:sz="0" w:space="0" w:color="auto"/>
        <w:bottom w:val="none" w:sz="0" w:space="0" w:color="auto"/>
        <w:right w:val="none" w:sz="0" w:space="0" w:color="auto"/>
      </w:divBdr>
    </w:div>
    <w:div w:id="199684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9</Pages>
  <Words>13247</Words>
  <Characters>7552</Characters>
  <Application>Microsoft Office Word</Application>
  <DocSecurity>0</DocSecurity>
  <Lines>62</Lines>
  <Paragraphs>41</Paragraphs>
  <ScaleCrop>false</ScaleCrop>
  <Company>Sveikatos apsaugos ministerija</Company>
  <LinksUpToDate>false</LinksUpToDate>
  <CharactersWithSpaces>20758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2019-11-12T07:11:00Z</cp:lastPrinted>
  <dcterms:created xsi:type="dcterms:W3CDTF">2024-05-10T11:57:00Z</dcterms:created>
  <dcterms:modified xsi:type="dcterms:W3CDTF">2024-05-10T11:59:00Z</dcterms:modified>
</cp:coreProperties>
</file>