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7080DD" w14:textId="77777777" w:rsidR="00FC1CD3" w:rsidRDefault="00F320CA" w:rsidP="00F320CA">
      <w:pPr>
        <w:jc w:val="right"/>
        <w:rPr>
          <w:lang w:val="en-US"/>
        </w:rPr>
      </w:pPr>
      <w:r>
        <w:t>Projektas</w:t>
      </w:r>
    </w:p>
    <w:p w14:paraId="460C6445" w14:textId="77777777" w:rsidR="00FC1CD3" w:rsidRDefault="00FC1CD3">
      <w:pPr>
        <w:jc w:val="center"/>
        <w:rPr>
          <w:b/>
          <w:bCs/>
          <w:lang w:val="en-US"/>
        </w:rPr>
      </w:pPr>
    </w:p>
    <w:p w14:paraId="646F7791" w14:textId="77777777" w:rsidR="00F320CA" w:rsidRDefault="00F320CA">
      <w:pPr>
        <w:jc w:val="center"/>
        <w:rPr>
          <w:b/>
          <w:bCs/>
          <w:lang w:val="en-US"/>
        </w:rPr>
      </w:pPr>
    </w:p>
    <w:p w14:paraId="234AE0FA" w14:textId="77777777" w:rsidR="00FC1CD3" w:rsidRDefault="00F20019">
      <w:pPr>
        <w:jc w:val="center"/>
        <w:rPr>
          <w:b/>
        </w:rPr>
      </w:pPr>
      <w:r>
        <w:rPr>
          <w:b/>
          <w:lang w:val="en-US"/>
        </w:rPr>
        <w:t xml:space="preserve">JURBARKO RAJONO </w:t>
      </w:r>
      <w:r>
        <w:rPr>
          <w:b/>
        </w:rPr>
        <w:t>SAVIVALDYBĖS TARYBA</w:t>
      </w:r>
    </w:p>
    <w:p w14:paraId="0AA58E7F"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3303686D" w14:textId="77777777">
        <w:trPr>
          <w:cantSplit/>
        </w:trPr>
        <w:tc>
          <w:tcPr>
            <w:tcW w:w="9654" w:type="dxa"/>
            <w:tcBorders>
              <w:top w:val="nil"/>
              <w:left w:val="nil"/>
              <w:bottom w:val="nil"/>
              <w:right w:val="nil"/>
            </w:tcBorders>
          </w:tcPr>
          <w:p w14:paraId="0C58500B" w14:textId="77777777" w:rsidR="00FC1CD3" w:rsidRDefault="00F20019">
            <w:pPr>
              <w:pStyle w:val="Antrat1"/>
              <w:rPr>
                <w:caps/>
                <w:szCs w:val="24"/>
                <w:lang w:val="lt-LT"/>
              </w:rPr>
            </w:pPr>
            <w:r>
              <w:rPr>
                <w:szCs w:val="24"/>
                <w:lang w:val="lt-LT"/>
              </w:rPr>
              <w:t>SPRENDIMAS</w:t>
            </w:r>
          </w:p>
        </w:tc>
      </w:tr>
      <w:bookmarkStart w:id="0" w:name="DOC_DATA"/>
      <w:tr w:rsidR="00FC1CD3" w14:paraId="6ECDE768" w14:textId="77777777">
        <w:trPr>
          <w:cantSplit/>
        </w:trPr>
        <w:tc>
          <w:tcPr>
            <w:tcW w:w="9654" w:type="dxa"/>
            <w:tcBorders>
              <w:top w:val="nil"/>
              <w:left w:val="nil"/>
              <w:bottom w:val="nil"/>
              <w:right w:val="nil"/>
            </w:tcBorders>
          </w:tcPr>
          <w:p w14:paraId="24C9DA71" w14:textId="77777777" w:rsidR="00FC1CD3" w:rsidRPr="00AE61D9" w:rsidRDefault="00B155D8">
            <w:pPr>
              <w:pStyle w:val="Antrats"/>
              <w:tabs>
                <w:tab w:val="left" w:pos="1296"/>
              </w:tabs>
              <w:jc w:val="center"/>
              <w:rPr>
                <w:b/>
                <w:caps/>
              </w:rPr>
            </w:pPr>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Pr="00AE61D9">
              <w:rPr>
                <w:b/>
              </w:rPr>
            </w:r>
            <w:r w:rsidRPr="00AE61D9">
              <w:rPr>
                <w:b/>
              </w:rPr>
              <w:fldChar w:fldCharType="separate"/>
            </w:r>
            <w:r w:rsidR="00F20019" w:rsidRPr="005231DA">
              <w:rPr>
                <w:b/>
                <w:noProof/>
              </w:rPr>
              <w:t xml:space="preserve">DĖL 2023 METŲ </w:t>
            </w:r>
            <w:r w:rsidR="0088514D" w:rsidRPr="0088514D">
              <w:rPr>
                <w:b/>
                <w:noProof/>
              </w:rPr>
              <w:t>JURBARKO RAJONO SAVIVALDYBĖS VIEŠO</w:t>
            </w:r>
            <w:r w:rsidR="0088514D">
              <w:rPr>
                <w:b/>
                <w:noProof/>
              </w:rPr>
              <w:t>SIOS</w:t>
            </w:r>
            <w:r w:rsidR="0088514D" w:rsidRPr="0088514D">
              <w:rPr>
                <w:b/>
                <w:noProof/>
              </w:rPr>
              <w:t xml:space="preserve"> BIBLIOTEK</w:t>
            </w:r>
            <w:r w:rsidR="0088514D">
              <w:rPr>
                <w:b/>
                <w:noProof/>
              </w:rPr>
              <w:t>OS</w:t>
            </w:r>
            <w:r w:rsidR="00F20019" w:rsidRPr="005231DA">
              <w:rPr>
                <w:b/>
                <w:noProof/>
              </w:rPr>
              <w:t xml:space="preserve"> METINIŲ ATASKAITŲ RINKINIO PATVIRTINIMO</w:t>
            </w:r>
            <w:r w:rsidRPr="00AE61D9">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0C615278" w14:textId="77777777">
        <w:trPr>
          <w:cantSplit/>
        </w:trPr>
        <w:tc>
          <w:tcPr>
            <w:tcW w:w="9654" w:type="dxa"/>
            <w:tcBorders>
              <w:top w:val="nil"/>
              <w:left w:val="nil"/>
              <w:bottom w:val="nil"/>
              <w:right w:val="nil"/>
            </w:tcBorders>
          </w:tcPr>
          <w:p w14:paraId="6C33701F" w14:textId="77777777" w:rsidR="00FC1CD3" w:rsidRPr="00AE61D9" w:rsidRDefault="00FC1CD3">
            <w:pPr>
              <w:pStyle w:val="Antrats"/>
              <w:tabs>
                <w:tab w:val="left" w:pos="1296"/>
              </w:tabs>
              <w:jc w:val="center"/>
              <w:rPr>
                <w:b/>
                <w:caps/>
              </w:rPr>
            </w:pPr>
          </w:p>
        </w:tc>
      </w:tr>
      <w:tr w:rsidR="00FC1CD3" w14:paraId="4624D68D" w14:textId="77777777" w:rsidTr="00BA627E">
        <w:trPr>
          <w:cantSplit/>
          <w:trHeight w:val="359"/>
        </w:trPr>
        <w:tc>
          <w:tcPr>
            <w:tcW w:w="9654" w:type="dxa"/>
            <w:tcBorders>
              <w:top w:val="nil"/>
              <w:left w:val="nil"/>
              <w:bottom w:val="nil"/>
              <w:right w:val="nil"/>
            </w:tcBorders>
          </w:tcPr>
          <w:p w14:paraId="0CA58D27" w14:textId="77777777" w:rsidR="00FC1CD3" w:rsidRPr="00AE61D9" w:rsidRDefault="00B155D8"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gegužės 13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TSP-164</w:t>
            </w:r>
            <w:r w:rsidRPr="00AE61D9">
              <w:fldChar w:fldCharType="end"/>
            </w:r>
          </w:p>
        </w:tc>
      </w:tr>
      <w:tr w:rsidR="00FC1CD3" w14:paraId="71B89F4A" w14:textId="77777777">
        <w:trPr>
          <w:cantSplit/>
        </w:trPr>
        <w:tc>
          <w:tcPr>
            <w:tcW w:w="9654" w:type="dxa"/>
            <w:tcBorders>
              <w:top w:val="nil"/>
              <w:left w:val="nil"/>
              <w:bottom w:val="nil"/>
              <w:right w:val="nil"/>
            </w:tcBorders>
          </w:tcPr>
          <w:p w14:paraId="0E47C0B5" w14:textId="77777777" w:rsidR="00FC1CD3" w:rsidRDefault="00F20019">
            <w:pPr>
              <w:jc w:val="center"/>
            </w:pPr>
            <w:r>
              <w:t>Jurbarkas</w:t>
            </w:r>
          </w:p>
        </w:tc>
      </w:tr>
    </w:tbl>
    <w:p w14:paraId="52C3DB48" w14:textId="77777777" w:rsidR="00FC1CD3" w:rsidRPr="00892223" w:rsidRDefault="00FC1CD3"/>
    <w:p w14:paraId="3EC04DAC" w14:textId="77777777" w:rsidR="00FC1CD3" w:rsidRDefault="00FC1CD3">
      <w:pPr>
        <w:jc w:val="both"/>
      </w:pPr>
    </w:p>
    <w:p w14:paraId="72708444" w14:textId="6469DDA5" w:rsidR="00693923" w:rsidRPr="0003606D" w:rsidRDefault="00693923" w:rsidP="00693923">
      <w:pPr>
        <w:ind w:firstLine="720"/>
        <w:jc w:val="both"/>
        <w:rPr>
          <w:szCs w:val="24"/>
        </w:rPr>
      </w:pPr>
      <w:r w:rsidRPr="00A809D6">
        <w:rPr>
          <w:szCs w:val="24"/>
        </w:rPr>
        <w:t>Vadovaudamasi Lietuvos Respublikos vietos savivaldos įstatymo 15 straipsnio 3 dalies 1 punktu, Lietuvos Respublikos viešojo sektoriaus atskaitomybės įstatymo 6 straipsnio 1 dalimi</w:t>
      </w:r>
      <w:r>
        <w:rPr>
          <w:szCs w:val="24"/>
        </w:rPr>
        <w:t>,</w:t>
      </w:r>
      <w:r w:rsidRPr="00A809D6">
        <w:rPr>
          <w:szCs w:val="24"/>
        </w:rPr>
        <w:t xml:space="preserve"> </w:t>
      </w:r>
      <w:r w:rsidRPr="0009078D">
        <w:rPr>
          <w:szCs w:val="24"/>
        </w:rPr>
        <w:t xml:space="preserve">Viešojo sektoriaus subjekto metinės veiklos ataskaitos ir viešojo sektoriaus subjektų grupės metinės veiklos ataskaitos rengimo tvarkos aprašo, patvirtinto Lietuvos Respublikos Vyriausybės 2019 m. vasario 13 d. nutarimu Nr. 135 „Dėl Viešojo </w:t>
      </w:r>
      <w:r w:rsidRPr="001471AC">
        <w:rPr>
          <w:szCs w:val="24"/>
        </w:rPr>
        <w:t>sektoriaus subjekto metinės veiklos ataskaitos ir viešojo sektoriaus subjektų grupės metinės veiklos ataskaitos rengimo tvarkos aprašo patvirtinimo“, 4</w:t>
      </w:r>
      <w:r>
        <w:rPr>
          <w:szCs w:val="24"/>
        </w:rPr>
        <w:t xml:space="preserve"> </w:t>
      </w:r>
      <w:r w:rsidR="0097556B">
        <w:rPr>
          <w:szCs w:val="24"/>
        </w:rPr>
        <w:t> </w:t>
      </w:r>
      <w:r w:rsidRPr="001471AC">
        <w:rPr>
          <w:szCs w:val="24"/>
        </w:rPr>
        <w:t>punktu</w:t>
      </w:r>
      <w:r>
        <w:rPr>
          <w:szCs w:val="24"/>
        </w:rPr>
        <w:t xml:space="preserve"> </w:t>
      </w:r>
      <w:r w:rsidRPr="0003606D">
        <w:rPr>
          <w:szCs w:val="24"/>
        </w:rPr>
        <w:t xml:space="preserve">ir </w:t>
      </w:r>
      <w:r w:rsidRPr="0048351B">
        <w:rPr>
          <w:szCs w:val="24"/>
        </w:rPr>
        <w:t xml:space="preserve">atsižvelgdama į Jurbarko </w:t>
      </w:r>
      <w:r w:rsidR="00C42A7D">
        <w:rPr>
          <w:szCs w:val="24"/>
        </w:rPr>
        <w:t>rajono savivaldybės viešosios bibliotekos</w:t>
      </w:r>
      <w:r>
        <w:rPr>
          <w:szCs w:val="24"/>
        </w:rPr>
        <w:t xml:space="preserve"> </w:t>
      </w:r>
      <w:r w:rsidRPr="0048351B">
        <w:rPr>
          <w:szCs w:val="24"/>
        </w:rPr>
        <w:t xml:space="preserve">2024 m. </w:t>
      </w:r>
      <w:r w:rsidR="00C42A7D">
        <w:rPr>
          <w:szCs w:val="24"/>
        </w:rPr>
        <w:t>gegužės</w:t>
      </w:r>
      <w:r w:rsidRPr="0048351B">
        <w:rPr>
          <w:szCs w:val="24"/>
        </w:rPr>
        <w:t xml:space="preserve"> </w:t>
      </w:r>
      <w:r w:rsidR="00C42A7D">
        <w:rPr>
          <w:szCs w:val="24"/>
        </w:rPr>
        <w:t>2</w:t>
      </w:r>
      <w:r w:rsidRPr="0048351B">
        <w:rPr>
          <w:szCs w:val="24"/>
        </w:rPr>
        <w:t xml:space="preserve"> </w:t>
      </w:r>
      <w:r w:rsidR="0097556B">
        <w:rPr>
          <w:szCs w:val="24"/>
        </w:rPr>
        <w:t> </w:t>
      </w:r>
      <w:r w:rsidRPr="0048351B">
        <w:rPr>
          <w:szCs w:val="24"/>
        </w:rPr>
        <w:t xml:space="preserve">d. raštą </w:t>
      </w:r>
      <w:r w:rsidRPr="00993FE2">
        <w:rPr>
          <w:szCs w:val="24"/>
        </w:rPr>
        <w:t xml:space="preserve">Nr. </w:t>
      </w:r>
      <w:r w:rsidR="00C42A7D">
        <w:rPr>
          <w:szCs w:val="24"/>
        </w:rPr>
        <w:t>7-60</w:t>
      </w:r>
      <w:r w:rsidRPr="00993FE2">
        <w:rPr>
          <w:szCs w:val="24"/>
        </w:rPr>
        <w:t xml:space="preserve"> ,,Dėl </w:t>
      </w:r>
      <w:bookmarkStart w:id="1" w:name="_Hlk165891051"/>
      <w:r w:rsidRPr="00993FE2">
        <w:rPr>
          <w:szCs w:val="24"/>
        </w:rPr>
        <w:t xml:space="preserve">Jurbarko </w:t>
      </w:r>
      <w:r w:rsidR="00C42A7D">
        <w:rPr>
          <w:szCs w:val="24"/>
        </w:rPr>
        <w:t>rajono savivaldybės viešosios bibliotekos</w:t>
      </w:r>
      <w:r w:rsidRPr="00993FE2">
        <w:rPr>
          <w:szCs w:val="24"/>
        </w:rPr>
        <w:t xml:space="preserve"> </w:t>
      </w:r>
      <w:bookmarkEnd w:id="1"/>
      <w:r w:rsidRPr="00993FE2">
        <w:rPr>
          <w:szCs w:val="24"/>
        </w:rPr>
        <w:t>2023 m. metinių ataskaitų rinkinio</w:t>
      </w:r>
      <w:r w:rsidR="00C42A7D">
        <w:rPr>
          <w:szCs w:val="24"/>
        </w:rPr>
        <w:t xml:space="preserve"> pateikimo</w:t>
      </w:r>
      <w:r w:rsidRPr="00993FE2">
        <w:rPr>
          <w:szCs w:val="24"/>
        </w:rPr>
        <w:t>“,</w:t>
      </w:r>
      <w:r w:rsidRPr="0003606D">
        <w:rPr>
          <w:szCs w:val="24"/>
        </w:rPr>
        <w:t xml:space="preserve"> Jurbarko rajono savivaldybės taryba</w:t>
      </w:r>
      <w:r w:rsidRPr="00A809D6">
        <w:rPr>
          <w:szCs w:val="24"/>
        </w:rPr>
        <w:t xml:space="preserve"> </w:t>
      </w:r>
      <w:r w:rsidRPr="00A809D6">
        <w:rPr>
          <w:spacing w:val="80"/>
          <w:szCs w:val="24"/>
        </w:rPr>
        <w:t>nusprendži</w:t>
      </w:r>
      <w:r w:rsidRPr="0003606D">
        <w:rPr>
          <w:szCs w:val="24"/>
        </w:rPr>
        <w:t>a:</w:t>
      </w:r>
    </w:p>
    <w:p w14:paraId="618F1B2A" w14:textId="77777777" w:rsidR="00693923" w:rsidRPr="0009078D" w:rsidRDefault="00693923" w:rsidP="00693923">
      <w:pPr>
        <w:tabs>
          <w:tab w:val="left" w:pos="709"/>
        </w:tabs>
        <w:suppressAutoHyphens/>
        <w:ind w:firstLine="709"/>
        <w:jc w:val="both"/>
        <w:rPr>
          <w:szCs w:val="24"/>
        </w:rPr>
      </w:pPr>
      <w:r w:rsidRPr="0003606D">
        <w:rPr>
          <w:szCs w:val="24"/>
        </w:rPr>
        <w:tab/>
      </w:r>
      <w:r>
        <w:rPr>
          <w:szCs w:val="24"/>
        </w:rPr>
        <w:t xml:space="preserve">Patvirtinti </w:t>
      </w:r>
      <w:r w:rsidR="00C42A7D" w:rsidRPr="00C42A7D">
        <w:rPr>
          <w:szCs w:val="24"/>
        </w:rPr>
        <w:t xml:space="preserve">Jurbarko rajono savivaldybės viešosios bibliotekos </w:t>
      </w:r>
      <w:r>
        <w:rPr>
          <w:szCs w:val="24"/>
        </w:rPr>
        <w:t>2023 metų metinių ataskaitų rinkinį</w:t>
      </w:r>
      <w:r w:rsidRPr="0009078D">
        <w:rPr>
          <w:szCs w:val="24"/>
        </w:rPr>
        <w:t>:</w:t>
      </w:r>
    </w:p>
    <w:p w14:paraId="4A11FAD7" w14:textId="77777777" w:rsidR="00693923" w:rsidRPr="0009078D" w:rsidRDefault="00C42A7D" w:rsidP="00693923">
      <w:pPr>
        <w:numPr>
          <w:ilvl w:val="0"/>
          <w:numId w:val="8"/>
        </w:numPr>
        <w:tabs>
          <w:tab w:val="left" w:pos="709"/>
          <w:tab w:val="left" w:pos="993"/>
        </w:tabs>
        <w:suppressAutoHyphens/>
        <w:ind w:left="0" w:firstLine="709"/>
        <w:jc w:val="both"/>
        <w:rPr>
          <w:szCs w:val="24"/>
        </w:rPr>
      </w:pPr>
      <w:r w:rsidRPr="00C42A7D">
        <w:rPr>
          <w:szCs w:val="24"/>
        </w:rPr>
        <w:t xml:space="preserve">Jurbarko rajono savivaldybės viešosios bibliotekos </w:t>
      </w:r>
      <w:r w:rsidR="00693923" w:rsidRPr="0009078D">
        <w:rPr>
          <w:szCs w:val="24"/>
        </w:rPr>
        <w:t>2023 metų veiklos ataskait</w:t>
      </w:r>
      <w:r w:rsidR="00693923">
        <w:rPr>
          <w:szCs w:val="24"/>
        </w:rPr>
        <w:t>ą</w:t>
      </w:r>
      <w:r w:rsidR="00693923" w:rsidRPr="0009078D">
        <w:rPr>
          <w:szCs w:val="24"/>
        </w:rPr>
        <w:t xml:space="preserve"> (pridedama);</w:t>
      </w:r>
    </w:p>
    <w:p w14:paraId="2ED0E91E" w14:textId="77777777" w:rsidR="00693923" w:rsidRPr="0009078D" w:rsidRDefault="00C42A7D" w:rsidP="00693923">
      <w:pPr>
        <w:numPr>
          <w:ilvl w:val="0"/>
          <w:numId w:val="8"/>
        </w:numPr>
        <w:tabs>
          <w:tab w:val="left" w:pos="709"/>
          <w:tab w:val="left" w:pos="993"/>
        </w:tabs>
        <w:suppressAutoHyphens/>
        <w:ind w:left="0" w:firstLine="709"/>
        <w:jc w:val="both"/>
      </w:pPr>
      <w:r w:rsidRPr="00C42A7D">
        <w:rPr>
          <w:szCs w:val="24"/>
        </w:rPr>
        <w:t xml:space="preserve">Jurbarko rajono savivaldybės viešosios bibliotekos </w:t>
      </w:r>
      <w:r>
        <w:rPr>
          <w:szCs w:val="24"/>
        </w:rPr>
        <w:t>2023 m</w:t>
      </w:r>
      <w:r w:rsidR="00173E25">
        <w:rPr>
          <w:szCs w:val="24"/>
        </w:rPr>
        <w:t>etų</w:t>
      </w:r>
      <w:r>
        <w:rPr>
          <w:szCs w:val="24"/>
        </w:rPr>
        <w:t xml:space="preserve"> </w:t>
      </w:r>
      <w:r w:rsidR="00693923" w:rsidRPr="0009078D">
        <w:rPr>
          <w:szCs w:val="24"/>
        </w:rPr>
        <w:t>finansinių ataskaitų rinkin</w:t>
      </w:r>
      <w:r w:rsidR="00693923">
        <w:rPr>
          <w:szCs w:val="24"/>
        </w:rPr>
        <w:t>į</w:t>
      </w:r>
      <w:r w:rsidR="00693923" w:rsidRPr="0009078D">
        <w:rPr>
          <w:szCs w:val="24"/>
        </w:rPr>
        <w:t xml:space="preserve"> (pridedama);</w:t>
      </w:r>
    </w:p>
    <w:p w14:paraId="1F8BE3AA" w14:textId="77777777" w:rsidR="00693923" w:rsidRPr="0009078D" w:rsidRDefault="00C42A7D" w:rsidP="00693923">
      <w:pPr>
        <w:numPr>
          <w:ilvl w:val="0"/>
          <w:numId w:val="8"/>
        </w:numPr>
        <w:tabs>
          <w:tab w:val="left" w:pos="709"/>
          <w:tab w:val="left" w:pos="993"/>
        </w:tabs>
        <w:suppressAutoHyphens/>
        <w:ind w:left="0" w:firstLine="709"/>
        <w:jc w:val="both"/>
      </w:pPr>
      <w:r w:rsidRPr="00C42A7D">
        <w:rPr>
          <w:szCs w:val="24"/>
        </w:rPr>
        <w:t xml:space="preserve">Jurbarko rajono savivaldybės viešosios bibliotekos </w:t>
      </w:r>
      <w:r>
        <w:rPr>
          <w:szCs w:val="24"/>
        </w:rPr>
        <w:t>2023 m</w:t>
      </w:r>
      <w:r w:rsidR="00173E25">
        <w:rPr>
          <w:szCs w:val="24"/>
        </w:rPr>
        <w:t>etų</w:t>
      </w:r>
      <w:r>
        <w:rPr>
          <w:szCs w:val="24"/>
        </w:rPr>
        <w:t xml:space="preserve"> </w:t>
      </w:r>
      <w:r w:rsidR="00693923" w:rsidRPr="0009078D">
        <w:rPr>
          <w:szCs w:val="24"/>
        </w:rPr>
        <w:t>biudžeto vykdymo ataskaitų rinkin</w:t>
      </w:r>
      <w:r w:rsidR="00693923">
        <w:rPr>
          <w:szCs w:val="24"/>
        </w:rPr>
        <w:t>į</w:t>
      </w:r>
      <w:r w:rsidR="00693923" w:rsidRPr="0009078D">
        <w:rPr>
          <w:szCs w:val="24"/>
        </w:rPr>
        <w:t xml:space="preserve"> (pridedama).</w:t>
      </w:r>
    </w:p>
    <w:p w14:paraId="54A9BA56" w14:textId="77777777" w:rsidR="00693923" w:rsidRDefault="00693923" w:rsidP="00693923">
      <w:pPr>
        <w:ind w:firstLine="720"/>
        <w:jc w:val="both"/>
      </w:pPr>
      <w:r w:rsidRPr="0003606D">
        <w:rPr>
          <w:szCs w:val="24"/>
        </w:rPr>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0E5E5D52" w14:textId="77777777" w:rsidR="00FC1CD3" w:rsidRDefault="00FC1CD3">
      <w:pPr>
        <w:jc w:val="both"/>
      </w:pPr>
    </w:p>
    <w:p w14:paraId="552ED1BA"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DA429F5" w14:textId="77777777">
        <w:trPr>
          <w:trHeight w:val="180"/>
        </w:trPr>
        <w:tc>
          <w:tcPr>
            <w:tcW w:w="4410" w:type="dxa"/>
          </w:tcPr>
          <w:p w14:paraId="0030BC98" w14:textId="77777777" w:rsidR="00FC1CD3" w:rsidRDefault="00F4316F">
            <w:r>
              <w:t>Savivaldybės meras</w:t>
            </w:r>
          </w:p>
        </w:tc>
        <w:tc>
          <w:tcPr>
            <w:tcW w:w="4410" w:type="dxa"/>
          </w:tcPr>
          <w:p w14:paraId="68BFB589" w14:textId="77777777" w:rsidR="00FC1CD3" w:rsidRDefault="00FC1CD3">
            <w:pPr>
              <w:jc w:val="right"/>
            </w:pPr>
          </w:p>
        </w:tc>
      </w:tr>
    </w:tbl>
    <w:p w14:paraId="3DEA4E0E" w14:textId="77777777" w:rsidR="00FC1CD3" w:rsidRDefault="00FC1CD3"/>
    <w:p w14:paraId="60C155D0" w14:textId="77777777" w:rsidR="00F320CA" w:rsidRDefault="00F320CA"/>
    <w:p w14:paraId="7405E786" w14:textId="77777777" w:rsidR="00F320CA" w:rsidRDefault="00F320CA">
      <w:r>
        <w:t xml:space="preserve">Vizos: </w:t>
      </w:r>
    </w:p>
    <w:p w14:paraId="218FED27" w14:textId="77777777" w:rsidR="00693923" w:rsidRDefault="00693923" w:rsidP="00693923">
      <w:r>
        <w:t xml:space="preserve">Administracijos direktorė R. </w:t>
      </w:r>
      <w:proofErr w:type="spellStart"/>
      <w:r>
        <w:t>Vančienė</w:t>
      </w:r>
      <w:proofErr w:type="spellEnd"/>
    </w:p>
    <w:p w14:paraId="2989B32E" w14:textId="77777777" w:rsidR="00693923" w:rsidRDefault="00693923" w:rsidP="00693923">
      <w:r>
        <w:t xml:space="preserve">Teisės ir civilinės metrikacijos skyriaus vedėja O. </w:t>
      </w:r>
      <w:proofErr w:type="spellStart"/>
      <w:r>
        <w:t>Sutkaitienė</w:t>
      </w:r>
      <w:proofErr w:type="spellEnd"/>
      <w:r>
        <w:t xml:space="preserve"> </w:t>
      </w:r>
    </w:p>
    <w:p w14:paraId="22ABC687" w14:textId="77777777" w:rsidR="00693923" w:rsidRDefault="00693923" w:rsidP="00693923">
      <w:r>
        <w:t>Tarybos posėdžių sekretorė D. Dačkauskaitė</w:t>
      </w:r>
    </w:p>
    <w:p w14:paraId="32EBE237" w14:textId="77777777" w:rsidR="00693923" w:rsidRDefault="00693923" w:rsidP="00693923">
      <w:r>
        <w:t>Dokumentų ir viešųjų ryšių skyriaus vyr. specialistas A. Gvildys</w:t>
      </w:r>
    </w:p>
    <w:p w14:paraId="1E522229" w14:textId="77777777" w:rsidR="00693923" w:rsidRPr="00C97BFA" w:rsidRDefault="00693923" w:rsidP="00693923">
      <w:r w:rsidRPr="00C97BFA">
        <w:t xml:space="preserve">Finansų skyriaus </w:t>
      </w:r>
      <w:r w:rsidR="00C97BFA" w:rsidRPr="00C97BFA">
        <w:t>vyr. specialistė</w:t>
      </w:r>
      <w:r w:rsidR="00096CE5">
        <w:t>, laikinai vykdanti vedėjo funkcijas,</w:t>
      </w:r>
      <w:r w:rsidRPr="00C97BFA">
        <w:t xml:space="preserve"> A. </w:t>
      </w:r>
      <w:r w:rsidR="00C97BFA" w:rsidRPr="00C97BFA">
        <w:t>Narušienė</w:t>
      </w:r>
    </w:p>
    <w:p w14:paraId="4FF551FD" w14:textId="77777777" w:rsidR="00693923" w:rsidRDefault="00693923" w:rsidP="00693923">
      <w:r>
        <w:t xml:space="preserve">Švietimo, kultūros ir sporto skyriaus vedėja A. </w:t>
      </w:r>
      <w:proofErr w:type="spellStart"/>
      <w:r>
        <w:t>Baliukynaitė</w:t>
      </w:r>
      <w:proofErr w:type="spellEnd"/>
    </w:p>
    <w:p w14:paraId="1157419C" w14:textId="77777777" w:rsidR="00190B66" w:rsidRDefault="00190B66"/>
    <w:p w14:paraId="5B7CCA52" w14:textId="77777777" w:rsidR="00F320CA" w:rsidRDefault="00F320CA" w:rsidP="00F320CA">
      <w:r>
        <w:t>Parengė</w:t>
      </w:r>
    </w:p>
    <w:bookmarkStart w:id="2" w:name="CREATOR_SHOWS"/>
    <w:p w14:paraId="5D6AA506" w14:textId="77777777" w:rsidR="00B3497C" w:rsidRDefault="00B155D8"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 Bliundžiuvaitienė</w:t>
      </w:r>
      <w:r>
        <w:rPr>
          <w:lang w:eastAsia="de-DE"/>
        </w:rPr>
        <w:fldChar w:fldCharType="end"/>
      </w:r>
      <w:bookmarkEnd w:id="2"/>
      <w:r w:rsidR="00B3497C">
        <w:rPr>
          <w:lang w:eastAsia="de-DE"/>
        </w:rPr>
        <w:t>, tel.</w:t>
      </w:r>
      <w:r w:rsidR="00E21CEE">
        <w:rPr>
          <w:lang w:eastAsia="de-DE"/>
        </w:rPr>
        <w:t xml:space="preserve"> +370 687 95 790</w:t>
      </w:r>
      <w:r w:rsidR="00B3497C">
        <w:rPr>
          <w:lang w:eastAsia="de-DE"/>
        </w:rPr>
        <w:t xml:space="preserve"> </w:t>
      </w:r>
      <w:bookmarkStart w:id="3"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sidR="00000000">
        <w:rPr>
          <w:lang w:eastAsia="de-DE"/>
        </w:rPr>
      </w:r>
      <w:r w:rsidR="00000000">
        <w:rPr>
          <w:lang w:eastAsia="de-DE"/>
        </w:rPr>
        <w:fldChar w:fldCharType="separate"/>
      </w:r>
      <w:r>
        <w:rPr>
          <w:lang w:eastAsia="de-DE"/>
        </w:rPr>
        <w:fldChar w:fldCharType="end"/>
      </w:r>
      <w:bookmarkEnd w:id="3"/>
      <w:r w:rsidR="00B3497C">
        <w:rPr>
          <w:lang w:eastAsia="de-DE"/>
        </w:rPr>
        <w:t xml:space="preserve">, el. p.  </w:t>
      </w:r>
      <w:bookmarkStart w:id="4"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aida.bliundziuvaitiene@jurbarkas.lt</w:t>
      </w:r>
      <w:r>
        <w:rPr>
          <w:lang w:eastAsia="de-DE"/>
        </w:rPr>
        <w:fldChar w:fldCharType="end"/>
      </w:r>
      <w:bookmarkEnd w:id="4"/>
    </w:p>
    <w:bookmarkStart w:id="5" w:name="NOW_DATE1"/>
    <w:p w14:paraId="5F49ACF9" w14:textId="77777777" w:rsidR="00693923" w:rsidRDefault="00B155D8" w:rsidP="00107C26">
      <w:pPr>
        <w:pStyle w:val="Antrats"/>
        <w:tabs>
          <w:tab w:val="clear" w:pos="4153"/>
          <w:tab w:val="clear" w:pos="8306"/>
        </w:tabs>
        <w:sectPr w:rsidR="00693923" w:rsidSect="0015524A">
          <w:headerReference w:type="even" r:id="rId7"/>
          <w:headerReference w:type="default" r:id="rId8"/>
          <w:pgSz w:w="11906" w:h="16838" w:code="9"/>
          <w:pgMar w:top="1134" w:right="680" w:bottom="1134" w:left="1701" w:header="1134" w:footer="726" w:gutter="0"/>
          <w:cols w:space="1296"/>
          <w:titlePg/>
          <w:docGrid w:linePitch="360"/>
        </w:sectPr>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2024-05-13</w:t>
      </w:r>
      <w:r>
        <w:fldChar w:fldCharType="end"/>
      </w:r>
      <w:bookmarkEnd w:id="5"/>
      <w:r w:rsidR="00F7723D">
        <w:t xml:space="preserve"> </w:t>
      </w:r>
    </w:p>
    <w:tbl>
      <w:tblPr>
        <w:tblW w:w="0" w:type="auto"/>
        <w:tblLook w:val="04A0" w:firstRow="1" w:lastRow="0" w:firstColumn="1" w:lastColumn="0" w:noHBand="0" w:noVBand="1"/>
      </w:tblPr>
      <w:tblGrid>
        <w:gridCol w:w="14570"/>
      </w:tblGrid>
      <w:tr w:rsidR="00693923" w:rsidRPr="0003606D" w14:paraId="7741E4B3" w14:textId="77777777" w:rsidTr="00E22B51">
        <w:tc>
          <w:tcPr>
            <w:tcW w:w="14786" w:type="dxa"/>
            <w:shd w:val="clear" w:color="auto" w:fill="auto"/>
          </w:tcPr>
          <w:p w14:paraId="287DA579" w14:textId="77777777" w:rsidR="00693923" w:rsidRPr="0003606D" w:rsidRDefault="00693923" w:rsidP="00E22B51">
            <w:pPr>
              <w:pStyle w:val="Pavadinimas"/>
              <w:ind w:firstLine="9923"/>
              <w:jc w:val="left"/>
              <w:rPr>
                <w:b w:val="0"/>
                <w:bCs w:val="0"/>
                <w:lang w:val="lt-LT"/>
              </w:rPr>
            </w:pPr>
            <w:r>
              <w:rPr>
                <w:b w:val="0"/>
                <w:bCs w:val="0"/>
                <w:lang w:val="lt-LT"/>
              </w:rPr>
              <w:lastRenderedPageBreak/>
              <w:t>PATVIRTINTA</w:t>
            </w:r>
          </w:p>
        </w:tc>
      </w:tr>
      <w:tr w:rsidR="00693923" w:rsidRPr="0003606D" w14:paraId="46E96901" w14:textId="77777777" w:rsidTr="00E22B51">
        <w:tc>
          <w:tcPr>
            <w:tcW w:w="14786" w:type="dxa"/>
            <w:shd w:val="clear" w:color="auto" w:fill="auto"/>
          </w:tcPr>
          <w:p w14:paraId="35EFADC0" w14:textId="77777777" w:rsidR="00693923" w:rsidRPr="0003606D" w:rsidRDefault="00693923" w:rsidP="00E22B51">
            <w:pPr>
              <w:pStyle w:val="Pavadinimas"/>
              <w:ind w:firstLine="9923"/>
              <w:jc w:val="left"/>
              <w:rPr>
                <w:b w:val="0"/>
                <w:bCs w:val="0"/>
                <w:lang w:val="lt-LT"/>
              </w:rPr>
            </w:pPr>
            <w:r w:rsidRPr="0003606D">
              <w:rPr>
                <w:b w:val="0"/>
                <w:bCs w:val="0"/>
                <w:lang w:val="lt-LT"/>
              </w:rPr>
              <w:t>Jurbarko rajono savivaldybės tarybos</w:t>
            </w:r>
          </w:p>
        </w:tc>
      </w:tr>
      <w:tr w:rsidR="00693923" w:rsidRPr="0003606D" w14:paraId="339EAD2D" w14:textId="77777777" w:rsidTr="00E22B51">
        <w:tc>
          <w:tcPr>
            <w:tcW w:w="14786" w:type="dxa"/>
            <w:shd w:val="clear" w:color="auto" w:fill="auto"/>
          </w:tcPr>
          <w:p w14:paraId="036E256E" w14:textId="77777777" w:rsidR="00693923" w:rsidRPr="0003606D" w:rsidRDefault="00693923" w:rsidP="00E22B51">
            <w:pPr>
              <w:pStyle w:val="Pavadinimas"/>
              <w:ind w:firstLine="9923"/>
              <w:jc w:val="left"/>
              <w:rPr>
                <w:b w:val="0"/>
                <w:bCs w:val="0"/>
                <w:lang w:val="lt-LT"/>
              </w:rPr>
            </w:pPr>
            <w:r w:rsidRPr="00037C15">
              <w:rPr>
                <w:b w:val="0"/>
                <w:bCs w:val="0"/>
                <w:lang w:val="lt-LT"/>
              </w:rPr>
              <w:t>202</w:t>
            </w:r>
            <w:r>
              <w:rPr>
                <w:b w:val="0"/>
                <w:bCs w:val="0"/>
                <w:lang w:val="lt-LT"/>
              </w:rPr>
              <w:t>4</w:t>
            </w:r>
            <w:r w:rsidRPr="00037C15">
              <w:rPr>
                <w:b w:val="0"/>
                <w:bCs w:val="0"/>
                <w:lang w:val="lt-LT"/>
              </w:rPr>
              <w:t xml:space="preserve"> m. </w:t>
            </w:r>
            <w:r w:rsidR="00C42A7D">
              <w:rPr>
                <w:b w:val="0"/>
                <w:bCs w:val="0"/>
                <w:lang w:val="lt-LT"/>
              </w:rPr>
              <w:t>gegužės 30</w:t>
            </w:r>
            <w:r w:rsidRPr="00037C15">
              <w:rPr>
                <w:b w:val="0"/>
                <w:bCs w:val="0"/>
                <w:lang w:val="lt-LT"/>
              </w:rPr>
              <w:t xml:space="preserve"> d. sprendimu Nr. </w:t>
            </w:r>
            <w:r>
              <w:rPr>
                <w:b w:val="0"/>
                <w:bCs w:val="0"/>
                <w:lang w:val="lt-LT"/>
              </w:rPr>
              <w:t>T2-</w:t>
            </w:r>
          </w:p>
        </w:tc>
      </w:tr>
    </w:tbl>
    <w:p w14:paraId="6966645F" w14:textId="77777777" w:rsidR="00693923" w:rsidRDefault="00693923" w:rsidP="00693923">
      <w:pPr>
        <w:overflowPunct w:val="0"/>
        <w:jc w:val="both"/>
        <w:textAlignment w:val="baseline"/>
        <w:rPr>
          <w:b/>
          <w:szCs w:val="24"/>
        </w:rPr>
      </w:pPr>
    </w:p>
    <w:p w14:paraId="1825863A" w14:textId="77777777" w:rsidR="00693923" w:rsidRPr="002E668E" w:rsidRDefault="00693923" w:rsidP="00693923">
      <w:pPr>
        <w:overflowPunct w:val="0"/>
        <w:jc w:val="both"/>
        <w:textAlignment w:val="baseline"/>
        <w:rPr>
          <w:b/>
          <w:szCs w:val="24"/>
        </w:rPr>
      </w:pPr>
    </w:p>
    <w:tbl>
      <w:tblPr>
        <w:tblW w:w="8505" w:type="dxa"/>
        <w:jc w:val="center"/>
        <w:tblLook w:val="04A0" w:firstRow="1" w:lastRow="0" w:firstColumn="1" w:lastColumn="0" w:noHBand="0" w:noVBand="1"/>
      </w:tblPr>
      <w:tblGrid>
        <w:gridCol w:w="2835"/>
        <w:gridCol w:w="2835"/>
        <w:gridCol w:w="2835"/>
      </w:tblGrid>
      <w:tr w:rsidR="00C42A7D" w:rsidRPr="00F0787F" w14:paraId="44315EDD" w14:textId="77777777" w:rsidTr="00DE2AA3">
        <w:trPr>
          <w:jc w:val="center"/>
        </w:trPr>
        <w:tc>
          <w:tcPr>
            <w:tcW w:w="8505" w:type="dxa"/>
            <w:gridSpan w:val="3"/>
            <w:tcBorders>
              <w:bottom w:val="single" w:sz="4" w:space="0" w:color="auto"/>
            </w:tcBorders>
            <w:shd w:val="clear" w:color="auto" w:fill="auto"/>
          </w:tcPr>
          <w:p w14:paraId="729B2041" w14:textId="77777777" w:rsidR="00C42A7D" w:rsidRPr="00F0787F" w:rsidRDefault="00C42A7D" w:rsidP="00DE2AA3">
            <w:pPr>
              <w:tabs>
                <w:tab w:val="left" w:pos="14656"/>
              </w:tabs>
              <w:overflowPunct w:val="0"/>
              <w:jc w:val="center"/>
              <w:textAlignment w:val="baseline"/>
              <w:rPr>
                <w:b/>
                <w:szCs w:val="24"/>
              </w:rPr>
            </w:pPr>
            <w:bookmarkStart w:id="6" w:name="_Hlk162512937"/>
            <w:r w:rsidRPr="00F0787F">
              <w:rPr>
                <w:b/>
                <w:szCs w:val="24"/>
              </w:rPr>
              <w:t>JURBARKO RAJONO SAVIVALDYBĖS VIEŠOJI BIBLIOTEKA</w:t>
            </w:r>
          </w:p>
        </w:tc>
      </w:tr>
      <w:tr w:rsidR="00C42A7D" w:rsidRPr="00F0787F" w14:paraId="6EA62D4F" w14:textId="77777777" w:rsidTr="00DE2AA3">
        <w:trPr>
          <w:jc w:val="center"/>
        </w:trPr>
        <w:tc>
          <w:tcPr>
            <w:tcW w:w="8505" w:type="dxa"/>
            <w:gridSpan w:val="3"/>
            <w:tcBorders>
              <w:top w:val="single" w:sz="4" w:space="0" w:color="auto"/>
            </w:tcBorders>
            <w:shd w:val="clear" w:color="auto" w:fill="auto"/>
          </w:tcPr>
          <w:p w14:paraId="35112ADD" w14:textId="77777777" w:rsidR="00C42A7D" w:rsidRPr="00F0787F" w:rsidRDefault="00C42A7D" w:rsidP="00DE2AA3">
            <w:pPr>
              <w:tabs>
                <w:tab w:val="left" w:pos="14656"/>
              </w:tabs>
              <w:overflowPunct w:val="0"/>
              <w:jc w:val="center"/>
              <w:textAlignment w:val="baseline"/>
              <w:rPr>
                <w:szCs w:val="24"/>
              </w:rPr>
            </w:pPr>
            <w:r w:rsidRPr="00F0787F">
              <w:rPr>
                <w:szCs w:val="24"/>
              </w:rPr>
              <w:t>(kultūros įstaigos pavadinimas)</w:t>
            </w:r>
          </w:p>
        </w:tc>
      </w:tr>
      <w:tr w:rsidR="00C42A7D" w:rsidRPr="00F0787F" w14:paraId="441914C5" w14:textId="77777777" w:rsidTr="00DE2AA3">
        <w:trPr>
          <w:jc w:val="center"/>
        </w:trPr>
        <w:tc>
          <w:tcPr>
            <w:tcW w:w="8505" w:type="dxa"/>
            <w:gridSpan w:val="3"/>
            <w:tcBorders>
              <w:bottom w:val="single" w:sz="4" w:space="0" w:color="auto"/>
            </w:tcBorders>
            <w:shd w:val="clear" w:color="auto" w:fill="auto"/>
          </w:tcPr>
          <w:p w14:paraId="78252569" w14:textId="77777777" w:rsidR="00C42A7D" w:rsidRPr="00F0787F" w:rsidRDefault="00C42A7D" w:rsidP="00DE2AA3">
            <w:pPr>
              <w:jc w:val="center"/>
              <w:rPr>
                <w:szCs w:val="24"/>
              </w:rPr>
            </w:pPr>
            <w:r w:rsidRPr="00F0787F">
              <w:rPr>
                <w:b/>
                <w:szCs w:val="24"/>
              </w:rPr>
              <w:t xml:space="preserve"> 2023 M</w:t>
            </w:r>
            <w:r w:rsidR="00E326FE">
              <w:rPr>
                <w:b/>
                <w:szCs w:val="24"/>
              </w:rPr>
              <w:t>ETŲ</w:t>
            </w:r>
            <w:r w:rsidRPr="00F0787F">
              <w:rPr>
                <w:b/>
                <w:szCs w:val="24"/>
              </w:rPr>
              <w:t xml:space="preserve">  VEIKLOS ATASKAITA</w:t>
            </w:r>
          </w:p>
        </w:tc>
      </w:tr>
      <w:tr w:rsidR="00C42A7D" w:rsidRPr="00F0787F" w14:paraId="0EF98289" w14:textId="77777777" w:rsidTr="00DE2AA3">
        <w:trPr>
          <w:jc w:val="center"/>
        </w:trPr>
        <w:tc>
          <w:tcPr>
            <w:tcW w:w="2835" w:type="dxa"/>
            <w:shd w:val="clear" w:color="auto" w:fill="auto"/>
          </w:tcPr>
          <w:p w14:paraId="113EAB80" w14:textId="77777777" w:rsidR="00C42A7D" w:rsidRPr="00F0787F" w:rsidRDefault="00C42A7D" w:rsidP="00DE2AA3">
            <w:pPr>
              <w:overflowPunct w:val="0"/>
              <w:jc w:val="center"/>
              <w:textAlignment w:val="baseline"/>
              <w:rPr>
                <w:szCs w:val="24"/>
              </w:rPr>
            </w:pPr>
          </w:p>
        </w:tc>
        <w:tc>
          <w:tcPr>
            <w:tcW w:w="2835" w:type="dxa"/>
            <w:tcBorders>
              <w:top w:val="single" w:sz="4" w:space="0" w:color="auto"/>
              <w:left w:val="nil"/>
              <w:bottom w:val="single" w:sz="4" w:space="0" w:color="auto"/>
            </w:tcBorders>
            <w:shd w:val="clear" w:color="auto" w:fill="auto"/>
          </w:tcPr>
          <w:p w14:paraId="2C46107D" w14:textId="77777777" w:rsidR="00C42A7D" w:rsidRPr="00F0787F" w:rsidRDefault="00C42A7D" w:rsidP="00DE2AA3">
            <w:pPr>
              <w:tabs>
                <w:tab w:val="left" w:pos="14656"/>
              </w:tabs>
              <w:overflowPunct w:val="0"/>
              <w:jc w:val="center"/>
              <w:textAlignment w:val="baseline"/>
              <w:rPr>
                <w:szCs w:val="24"/>
              </w:rPr>
            </w:pPr>
            <w:r w:rsidRPr="00F0787F">
              <w:rPr>
                <w:szCs w:val="24"/>
              </w:rPr>
              <w:t>2024-0</w:t>
            </w:r>
            <w:r>
              <w:rPr>
                <w:szCs w:val="24"/>
              </w:rPr>
              <w:t>5</w:t>
            </w:r>
            <w:r w:rsidRPr="00F0787F">
              <w:rPr>
                <w:szCs w:val="24"/>
              </w:rPr>
              <w:t>-</w:t>
            </w:r>
            <w:r>
              <w:rPr>
                <w:szCs w:val="24"/>
              </w:rPr>
              <w:t>02</w:t>
            </w:r>
            <w:r w:rsidRPr="00F0787F">
              <w:rPr>
                <w:szCs w:val="24"/>
              </w:rPr>
              <w:t xml:space="preserve"> Nr. 7-</w:t>
            </w:r>
            <w:r>
              <w:rPr>
                <w:szCs w:val="24"/>
              </w:rPr>
              <w:t>60</w:t>
            </w:r>
          </w:p>
        </w:tc>
        <w:tc>
          <w:tcPr>
            <w:tcW w:w="2835" w:type="dxa"/>
            <w:shd w:val="clear" w:color="auto" w:fill="auto"/>
          </w:tcPr>
          <w:p w14:paraId="16F34DB9" w14:textId="77777777" w:rsidR="00C42A7D" w:rsidRPr="00F0787F" w:rsidRDefault="00C42A7D" w:rsidP="00DE2AA3">
            <w:pPr>
              <w:tabs>
                <w:tab w:val="left" w:pos="14656"/>
              </w:tabs>
              <w:overflowPunct w:val="0"/>
              <w:textAlignment w:val="baseline"/>
              <w:rPr>
                <w:szCs w:val="24"/>
              </w:rPr>
            </w:pPr>
          </w:p>
        </w:tc>
      </w:tr>
      <w:tr w:rsidR="00C42A7D" w:rsidRPr="00F0787F" w14:paraId="1F1DA0A2" w14:textId="77777777" w:rsidTr="00DE2AA3">
        <w:trPr>
          <w:jc w:val="center"/>
        </w:trPr>
        <w:tc>
          <w:tcPr>
            <w:tcW w:w="2835" w:type="dxa"/>
            <w:shd w:val="clear" w:color="auto" w:fill="auto"/>
          </w:tcPr>
          <w:p w14:paraId="15116A75" w14:textId="77777777" w:rsidR="00C42A7D" w:rsidRPr="00F0787F" w:rsidRDefault="00C42A7D" w:rsidP="00DE2AA3">
            <w:pPr>
              <w:overflowPunct w:val="0"/>
              <w:jc w:val="center"/>
              <w:textAlignment w:val="baseline"/>
              <w:rPr>
                <w:szCs w:val="24"/>
              </w:rPr>
            </w:pPr>
          </w:p>
        </w:tc>
        <w:tc>
          <w:tcPr>
            <w:tcW w:w="2835" w:type="dxa"/>
            <w:shd w:val="clear" w:color="auto" w:fill="auto"/>
          </w:tcPr>
          <w:p w14:paraId="582DD62E" w14:textId="77777777" w:rsidR="00C42A7D" w:rsidRPr="00F0787F" w:rsidRDefault="00C42A7D" w:rsidP="00DE2AA3">
            <w:pPr>
              <w:tabs>
                <w:tab w:val="left" w:pos="14656"/>
              </w:tabs>
              <w:overflowPunct w:val="0"/>
              <w:jc w:val="center"/>
              <w:textAlignment w:val="baseline"/>
              <w:rPr>
                <w:szCs w:val="24"/>
              </w:rPr>
            </w:pPr>
            <w:r w:rsidRPr="00F0787F">
              <w:rPr>
                <w:szCs w:val="24"/>
              </w:rPr>
              <w:t>(data, Nr.)</w:t>
            </w:r>
          </w:p>
        </w:tc>
        <w:tc>
          <w:tcPr>
            <w:tcW w:w="2835" w:type="dxa"/>
            <w:shd w:val="clear" w:color="auto" w:fill="auto"/>
          </w:tcPr>
          <w:p w14:paraId="717E8E15" w14:textId="77777777" w:rsidR="00C42A7D" w:rsidRPr="00F0787F" w:rsidRDefault="00C42A7D" w:rsidP="00DE2AA3">
            <w:pPr>
              <w:tabs>
                <w:tab w:val="left" w:pos="14656"/>
              </w:tabs>
              <w:overflowPunct w:val="0"/>
              <w:jc w:val="center"/>
              <w:textAlignment w:val="baseline"/>
              <w:rPr>
                <w:szCs w:val="24"/>
              </w:rPr>
            </w:pPr>
          </w:p>
        </w:tc>
      </w:tr>
      <w:tr w:rsidR="00C42A7D" w:rsidRPr="00F0787F" w14:paraId="753BF7A5" w14:textId="77777777" w:rsidTr="00DE2AA3">
        <w:trPr>
          <w:jc w:val="center"/>
        </w:trPr>
        <w:tc>
          <w:tcPr>
            <w:tcW w:w="2835" w:type="dxa"/>
            <w:shd w:val="clear" w:color="auto" w:fill="auto"/>
          </w:tcPr>
          <w:p w14:paraId="4EA83AFF" w14:textId="77777777" w:rsidR="00C42A7D" w:rsidRPr="00F0787F" w:rsidRDefault="00C42A7D" w:rsidP="00DE2AA3">
            <w:pPr>
              <w:tabs>
                <w:tab w:val="left" w:pos="14656"/>
              </w:tabs>
              <w:overflowPunct w:val="0"/>
              <w:jc w:val="center"/>
              <w:textAlignment w:val="baseline"/>
              <w:rPr>
                <w:szCs w:val="24"/>
              </w:rPr>
            </w:pPr>
          </w:p>
        </w:tc>
        <w:tc>
          <w:tcPr>
            <w:tcW w:w="2835" w:type="dxa"/>
            <w:tcBorders>
              <w:bottom w:val="single" w:sz="4" w:space="0" w:color="auto"/>
            </w:tcBorders>
            <w:shd w:val="clear" w:color="auto" w:fill="auto"/>
          </w:tcPr>
          <w:p w14:paraId="26EC21CE" w14:textId="77777777" w:rsidR="00C42A7D" w:rsidRPr="00F0787F" w:rsidRDefault="00C42A7D" w:rsidP="00DE2AA3">
            <w:pPr>
              <w:tabs>
                <w:tab w:val="left" w:pos="14656"/>
              </w:tabs>
              <w:overflowPunct w:val="0"/>
              <w:jc w:val="center"/>
              <w:textAlignment w:val="baseline"/>
              <w:rPr>
                <w:szCs w:val="24"/>
              </w:rPr>
            </w:pPr>
            <w:r w:rsidRPr="00F0787F">
              <w:rPr>
                <w:szCs w:val="24"/>
              </w:rPr>
              <w:t>Jurbarkas</w:t>
            </w:r>
          </w:p>
        </w:tc>
        <w:tc>
          <w:tcPr>
            <w:tcW w:w="2835" w:type="dxa"/>
            <w:shd w:val="clear" w:color="auto" w:fill="auto"/>
          </w:tcPr>
          <w:p w14:paraId="4BD99528" w14:textId="77777777" w:rsidR="00C42A7D" w:rsidRPr="00F0787F" w:rsidRDefault="00C42A7D" w:rsidP="00DE2AA3">
            <w:pPr>
              <w:tabs>
                <w:tab w:val="left" w:pos="14656"/>
              </w:tabs>
              <w:overflowPunct w:val="0"/>
              <w:jc w:val="center"/>
              <w:textAlignment w:val="baseline"/>
              <w:rPr>
                <w:szCs w:val="24"/>
              </w:rPr>
            </w:pPr>
          </w:p>
        </w:tc>
      </w:tr>
      <w:tr w:rsidR="00C42A7D" w:rsidRPr="00F0787F" w14:paraId="2993F80E" w14:textId="77777777" w:rsidTr="00DE2AA3">
        <w:trPr>
          <w:jc w:val="center"/>
        </w:trPr>
        <w:tc>
          <w:tcPr>
            <w:tcW w:w="8505" w:type="dxa"/>
            <w:gridSpan w:val="3"/>
            <w:shd w:val="clear" w:color="auto" w:fill="auto"/>
          </w:tcPr>
          <w:p w14:paraId="18986629" w14:textId="77777777" w:rsidR="00C42A7D" w:rsidRPr="00F0787F" w:rsidRDefault="00C42A7D" w:rsidP="00DE2AA3">
            <w:pPr>
              <w:tabs>
                <w:tab w:val="left" w:pos="14656"/>
              </w:tabs>
              <w:overflowPunct w:val="0"/>
              <w:jc w:val="center"/>
              <w:textAlignment w:val="baseline"/>
              <w:rPr>
                <w:szCs w:val="24"/>
              </w:rPr>
            </w:pPr>
            <w:r w:rsidRPr="00F0787F">
              <w:rPr>
                <w:szCs w:val="24"/>
              </w:rPr>
              <w:t>(sudarymo vieta)</w:t>
            </w:r>
          </w:p>
        </w:tc>
      </w:tr>
    </w:tbl>
    <w:bookmarkEnd w:id="6"/>
    <w:p w14:paraId="2C9FFDAA" w14:textId="77777777" w:rsidR="00C42A7D" w:rsidRPr="00F0787F" w:rsidRDefault="00C42A7D" w:rsidP="00C42A7D">
      <w:pPr>
        <w:jc w:val="both"/>
        <w:rPr>
          <w:b/>
          <w:szCs w:val="24"/>
        </w:rPr>
      </w:pPr>
      <w:r w:rsidRPr="00F0787F">
        <w:rPr>
          <w:b/>
          <w:szCs w:val="24"/>
        </w:rPr>
        <w:t xml:space="preserve">VADOVO PRANEŠIMAS </w:t>
      </w:r>
    </w:p>
    <w:tbl>
      <w:tblPr>
        <w:tblW w:w="1474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742"/>
      </w:tblGrid>
      <w:tr w:rsidR="00C42A7D" w:rsidRPr="00F0787F" w14:paraId="2F13B943" w14:textId="77777777" w:rsidTr="00DE2AA3">
        <w:trPr>
          <w:trHeight w:val="679"/>
        </w:trPr>
        <w:tc>
          <w:tcPr>
            <w:tcW w:w="14742" w:type="dxa"/>
          </w:tcPr>
          <w:p w14:paraId="10D32EAA" w14:textId="77777777" w:rsidR="00C42A7D" w:rsidRPr="00F0787F" w:rsidRDefault="00C42A7D" w:rsidP="00DE2AA3">
            <w:pPr>
              <w:spacing w:line="240" w:lineRule="atLeast"/>
              <w:jc w:val="both"/>
              <w:rPr>
                <w:rFonts w:eastAsia="Calibri"/>
                <w:szCs w:val="24"/>
              </w:rPr>
            </w:pPr>
            <w:r w:rsidRPr="00F0787F">
              <w:rPr>
                <w:rFonts w:eastAsia="Calibri"/>
                <w:szCs w:val="24"/>
              </w:rPr>
              <w:t xml:space="preserve">Biblioteka 2023 metais stiprino viešosios prieigos prie interneto visuomenei teikėjos, naudojimosi elektroninių valdžios vartų paslaugomis skatintojos, mokymosi ir kultūros </w:t>
            </w:r>
            <w:r w:rsidRPr="00834228">
              <w:rPr>
                <w:rFonts w:eastAsia="Calibri"/>
                <w:szCs w:val="24"/>
              </w:rPr>
              <w:t>skleidėjos vaidmenį</w:t>
            </w:r>
            <w:r w:rsidRPr="00F0787F">
              <w:rPr>
                <w:rFonts w:eastAsia="Calibri"/>
                <w:szCs w:val="24"/>
              </w:rPr>
              <w:t xml:space="preserve">. Neatsiejama veiklos dalimi tapo naujosios medijos. Skaitmeninė tinklaveika, nešanti didžiuosius duomenis, daiktų internetą, </w:t>
            </w:r>
            <w:proofErr w:type="spellStart"/>
            <w:r w:rsidRPr="00F0787F">
              <w:rPr>
                <w:rFonts w:eastAsia="Calibri"/>
                <w:szCs w:val="24"/>
              </w:rPr>
              <w:t>robotiką</w:t>
            </w:r>
            <w:proofErr w:type="spellEnd"/>
            <w:r w:rsidRPr="00F0787F">
              <w:rPr>
                <w:rFonts w:eastAsia="Calibri"/>
                <w:szCs w:val="24"/>
              </w:rPr>
              <w:t xml:space="preserve">, dirbtinį intelektą, buvo iššūkis bibliotekai ir visiems darbuotojams. Veiklos etapas pasižymėjo greičiu, plėtra ir įvairove, todėl buvo siekiama, kad vartotojai gautų paslaugas, dalyvautų edukacijose, renginiuose. Vienas iš pagrindinių bibliotekos tikslų – didinti registruotų vartotojų skaičių. Prieinamumo gerinimui prisijungta prie Lietuvos </w:t>
            </w:r>
            <w:proofErr w:type="spellStart"/>
            <w:r w:rsidRPr="00F0787F">
              <w:rPr>
                <w:rFonts w:eastAsia="Calibri"/>
                <w:szCs w:val="24"/>
              </w:rPr>
              <w:t>audiosensorinės</w:t>
            </w:r>
            <w:proofErr w:type="spellEnd"/>
            <w:r w:rsidRPr="00F0787F">
              <w:rPr>
                <w:rFonts w:eastAsia="Calibri"/>
                <w:szCs w:val="24"/>
              </w:rPr>
              <w:t xml:space="preserve"> bibliotekos. Sudarytos sąlygos darbuotojams kelti kvalifikaciją mokymuose ir stažuotėse. Bibliotekos veiklos papildytos „</w:t>
            </w:r>
            <w:proofErr w:type="spellStart"/>
            <w:r w:rsidRPr="00F0787F">
              <w:rPr>
                <w:rFonts w:eastAsia="Calibri"/>
                <w:szCs w:val="24"/>
              </w:rPr>
              <w:t>knygomato</w:t>
            </w:r>
            <w:proofErr w:type="spellEnd"/>
            <w:r w:rsidRPr="00F0787F">
              <w:rPr>
                <w:rFonts w:eastAsia="Calibri"/>
                <w:szCs w:val="24"/>
              </w:rPr>
              <w:t xml:space="preserve">“ paslauga – užsakymai formuojami ir Skirsnemunės skaitytojams. Praėjusiais metais modernizuota Tarpbibliotekinio abonemento paslauga (toliau – TBA), todėl vartotojai skolinosi knygas iš bet kurios Lietuvos bibliotekos ir tai buvo atliekama TBA-S funkcionalumo dėka. </w:t>
            </w:r>
          </w:p>
          <w:p w14:paraId="10B1E350" w14:textId="77777777" w:rsidR="00C42A7D" w:rsidRPr="00F0787F" w:rsidRDefault="00C42A7D" w:rsidP="00DE2AA3">
            <w:pPr>
              <w:suppressAutoHyphens/>
              <w:spacing w:line="276" w:lineRule="auto"/>
              <w:jc w:val="both"/>
              <w:textAlignment w:val="baseline"/>
              <w:rPr>
                <w:rFonts w:eastAsia="Calibri"/>
                <w:szCs w:val="24"/>
              </w:rPr>
            </w:pPr>
            <w:r w:rsidRPr="00F0787F">
              <w:rPr>
                <w:rFonts w:eastAsia="Calibri"/>
                <w:szCs w:val="24"/>
              </w:rPr>
              <w:t>Biblioteka veiklomis ir teikiamomis paslaugomis būrė bendruomenę, atvėrė kelią į pažinimą, ugdė ir stiprino pilietinę visuomenę. Darbo dalimi buvo kritinio mąstymo, ugdymo, bendruomeniškumo ir pilietiškumo, emocinės  sveikatos stiprinimo, informacinio raštingumo temos.</w:t>
            </w:r>
          </w:p>
          <w:p w14:paraId="136A2658" w14:textId="77777777" w:rsidR="00C42A7D" w:rsidRPr="00F0787F" w:rsidRDefault="00C42A7D" w:rsidP="00DE2AA3">
            <w:pPr>
              <w:suppressAutoHyphens/>
              <w:spacing w:line="276" w:lineRule="auto"/>
              <w:jc w:val="both"/>
              <w:textAlignment w:val="baseline"/>
              <w:rPr>
                <w:rFonts w:eastAsia="Calibri"/>
                <w:szCs w:val="24"/>
              </w:rPr>
            </w:pPr>
            <w:r w:rsidRPr="00F0787F">
              <w:rPr>
                <w:rFonts w:eastAsia="Calibri"/>
                <w:szCs w:val="24"/>
              </w:rPr>
              <w:t xml:space="preserve">Svarbus 2023-iųjų metų įvykis – </w:t>
            </w:r>
            <w:proofErr w:type="spellStart"/>
            <w:r w:rsidRPr="00F0787F">
              <w:rPr>
                <w:rFonts w:eastAsia="Calibri"/>
                <w:szCs w:val="24"/>
              </w:rPr>
              <w:t>Armeniškių</w:t>
            </w:r>
            <w:proofErr w:type="spellEnd"/>
            <w:r w:rsidRPr="00F0787F">
              <w:rPr>
                <w:rFonts w:eastAsia="Calibri"/>
                <w:szCs w:val="24"/>
              </w:rPr>
              <w:t xml:space="preserve"> padalinio perkėlimas į bendruomenės patalpas. Sudarydami sąlygas turiningam laisvalaikiui, kūrybinių raiškų įvairovei, profesionalių meno kūrėjų pristatymui, krašto pažinimui, bendradarbiavimui bei partnerystei, suburta Bibliotekos ir bendruomenių komanda projektams rengti, „Išmanių kaimų“ strategijai Pauliuose ir </w:t>
            </w:r>
            <w:proofErr w:type="spellStart"/>
            <w:r w:rsidRPr="00F0787F">
              <w:rPr>
                <w:rFonts w:eastAsia="Calibri"/>
                <w:szCs w:val="24"/>
              </w:rPr>
              <w:t>Armeniškiuose</w:t>
            </w:r>
            <w:proofErr w:type="spellEnd"/>
            <w:r w:rsidRPr="00F0787F">
              <w:rPr>
                <w:rFonts w:eastAsia="Calibri"/>
                <w:szCs w:val="24"/>
              </w:rPr>
              <w:t xml:space="preserve">. </w:t>
            </w:r>
          </w:p>
          <w:p w14:paraId="6A4DACDF" w14:textId="77777777" w:rsidR="00C42A7D" w:rsidRPr="00F0787F" w:rsidRDefault="00C42A7D" w:rsidP="00DE2AA3">
            <w:pPr>
              <w:suppressAutoHyphens/>
              <w:spacing w:line="276" w:lineRule="auto"/>
              <w:jc w:val="both"/>
              <w:textAlignment w:val="baseline"/>
              <w:rPr>
                <w:rFonts w:eastAsia="Calibri"/>
                <w:szCs w:val="24"/>
              </w:rPr>
            </w:pPr>
            <w:r w:rsidRPr="00F0787F">
              <w:rPr>
                <w:rFonts w:eastAsia="Calibri"/>
                <w:szCs w:val="24"/>
              </w:rPr>
              <w:t xml:space="preserve">2023 m. dėmesys skirtas darbui su vaikais. Įvairiomis priemonėmis skatintas skaitymas nuo ankstyvojo amžiaus, įtraukiant į skaitymo skatinimo iniciatyvas tėvus, šeimas –  dalyvauta projekto „Knygų startas“, iniciatyvos „Vasara su knyga“, „Atverkime duris vasarai“ ir kitose skaitymo skatinimo veiklose. Bibliotekos organizavo kultūrinius, informacinius, neformaliojo švietimo renginius, skirtus žymioms datoms, rašytojų, asmenybių jubiliejams ir sukaktims, dėmesys skirtas profesoriaus Arnoldo </w:t>
            </w:r>
            <w:proofErr w:type="spellStart"/>
            <w:r w:rsidRPr="00F0787F">
              <w:rPr>
                <w:rFonts w:eastAsia="Calibri"/>
                <w:szCs w:val="24"/>
              </w:rPr>
              <w:t>Piročkino</w:t>
            </w:r>
            <w:proofErr w:type="spellEnd"/>
            <w:r w:rsidRPr="00F0787F">
              <w:rPr>
                <w:rFonts w:eastAsia="Calibri"/>
                <w:szCs w:val="24"/>
              </w:rPr>
              <w:t xml:space="preserve"> kambario </w:t>
            </w:r>
            <w:proofErr w:type="spellStart"/>
            <w:r w:rsidRPr="00F0787F">
              <w:rPr>
                <w:rFonts w:eastAsia="Calibri"/>
                <w:szCs w:val="24"/>
              </w:rPr>
              <w:t>įveiklinimui</w:t>
            </w:r>
            <w:proofErr w:type="spellEnd"/>
            <w:r w:rsidRPr="00F0787F">
              <w:rPr>
                <w:rFonts w:eastAsia="Calibri"/>
                <w:szCs w:val="24"/>
              </w:rPr>
              <w:t xml:space="preserve">. </w:t>
            </w:r>
          </w:p>
          <w:p w14:paraId="40EDDBFA" w14:textId="77777777" w:rsidR="00C42A7D" w:rsidRPr="00F0787F" w:rsidRDefault="00C42A7D" w:rsidP="00DE2AA3">
            <w:pPr>
              <w:spacing w:line="276" w:lineRule="auto"/>
              <w:jc w:val="both"/>
              <w:rPr>
                <w:rFonts w:eastAsia="Calibri"/>
                <w:szCs w:val="24"/>
              </w:rPr>
            </w:pPr>
            <w:r w:rsidRPr="00F0787F">
              <w:rPr>
                <w:rFonts w:eastAsia="Calibri"/>
                <w:szCs w:val="24"/>
              </w:rPr>
              <w:t xml:space="preserve">Ataskaitiniais metais Jurbarko rajono savivaldybės viešoji biblioteka vykdė strateginiuose planuose numatytus uždavinius ir funkcijas, stiprino </w:t>
            </w:r>
            <w:r w:rsidRPr="009140A6">
              <w:rPr>
                <w:rFonts w:eastAsia="Calibri"/>
                <w:szCs w:val="24"/>
              </w:rPr>
              <w:t>bibliotekos</w:t>
            </w:r>
            <w:r w:rsidRPr="00F0787F">
              <w:rPr>
                <w:rFonts w:eastAsia="Calibri"/>
                <w:szCs w:val="24"/>
              </w:rPr>
              <w:t xml:space="preserve"> vaidmenį bendruomenės gyvenime, išliko atvira pokyčiams ir naujovėms. </w:t>
            </w:r>
          </w:p>
          <w:p w14:paraId="001CCE0E" w14:textId="77777777" w:rsidR="00C42A7D" w:rsidRPr="00F0787F" w:rsidRDefault="00C42A7D" w:rsidP="00DE2AA3">
            <w:pPr>
              <w:suppressAutoHyphens/>
              <w:spacing w:line="276" w:lineRule="auto"/>
              <w:jc w:val="both"/>
              <w:textAlignment w:val="baseline"/>
              <w:rPr>
                <w:rFonts w:eastAsia="Calibri"/>
                <w:szCs w:val="24"/>
              </w:rPr>
            </w:pPr>
            <w:r w:rsidRPr="00F0787F">
              <w:rPr>
                <w:rFonts w:eastAsia="Calibri"/>
                <w:szCs w:val="24"/>
              </w:rPr>
              <w:lastRenderedPageBreak/>
              <w:t>Visi bibliotekos darbuotojai prisijungė į  mokymosi aplinką „Kompetencijų biblioteka“ bendrųjų ir vadybinių kompetencijų stiprinimui. 2024 metais numatoma atnaujinti informacinių technologijų sritį, renovuoti padalinių patalpas.</w:t>
            </w:r>
          </w:p>
          <w:p w14:paraId="6C19A675" w14:textId="77777777" w:rsidR="00C42A7D" w:rsidRPr="00F0787F" w:rsidRDefault="00C42A7D" w:rsidP="00DE2AA3">
            <w:pPr>
              <w:pStyle w:val="Betarp"/>
              <w:jc w:val="both"/>
              <w:rPr>
                <w:rFonts w:eastAsia="Calibri"/>
                <w:szCs w:val="24"/>
              </w:rPr>
            </w:pPr>
            <w:r w:rsidRPr="00F0787F">
              <w:rPr>
                <w:rFonts w:eastAsia="Calibri"/>
                <w:szCs w:val="24"/>
              </w:rPr>
              <w:t>Vadovo numatomos tobulinti veiklos ir kompetencijos  2024 metais: bendrosios, vadybinės ir profesinės.</w:t>
            </w:r>
          </w:p>
        </w:tc>
      </w:tr>
    </w:tbl>
    <w:p w14:paraId="22B710A4" w14:textId="77777777" w:rsidR="00C42A7D" w:rsidRDefault="00C42A7D" w:rsidP="00C42A7D">
      <w:pPr>
        <w:spacing w:before="120"/>
        <w:jc w:val="both"/>
        <w:rPr>
          <w:rFonts w:eastAsia="Calibri"/>
          <w:b/>
          <w:szCs w:val="24"/>
        </w:rPr>
      </w:pPr>
    </w:p>
    <w:p w14:paraId="64061A20" w14:textId="77777777" w:rsidR="00C42A7D" w:rsidRPr="00F0787F" w:rsidRDefault="00C42A7D" w:rsidP="00C42A7D">
      <w:pPr>
        <w:spacing w:before="120"/>
        <w:jc w:val="both"/>
        <w:rPr>
          <w:rFonts w:eastAsia="Calibri"/>
          <w:b/>
          <w:szCs w:val="24"/>
        </w:rPr>
      </w:pPr>
      <w:r w:rsidRPr="00F0787F">
        <w:rPr>
          <w:rFonts w:eastAsia="Calibri"/>
          <w:b/>
          <w:szCs w:val="24"/>
        </w:rPr>
        <w:t>I SKYRIUS. ĮSTAIGOS VEIKLOS PLANAVIMAS, PLANŲ ĮGYVENDINIMAS IR VEIKLOS TOBULINIMAS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0460"/>
      </w:tblGrid>
      <w:tr w:rsidR="00C42A7D" w:rsidRPr="00F0787F" w14:paraId="05164143" w14:textId="77777777" w:rsidTr="00DE2AA3">
        <w:trPr>
          <w:trHeight w:val="311"/>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9252074" w14:textId="77777777" w:rsidR="00C42A7D" w:rsidRPr="00F0787F" w:rsidRDefault="00C42A7D" w:rsidP="00DE2AA3">
            <w:pPr>
              <w:jc w:val="both"/>
              <w:rPr>
                <w:rFonts w:eastAsia="Calibri"/>
                <w:szCs w:val="24"/>
              </w:rPr>
            </w:pPr>
            <w:r w:rsidRPr="00F0787F">
              <w:rPr>
                <w:rFonts w:eastAsia="Calibri"/>
                <w:bCs/>
                <w:szCs w:val="24"/>
              </w:rPr>
              <w:t xml:space="preserve">Įstaigos veiklos planavimo reglamentavimas </w:t>
            </w:r>
            <w:r w:rsidRPr="00514A6F">
              <w:rPr>
                <w:rFonts w:eastAsia="Calibri"/>
                <w:bCs/>
                <w:i/>
                <w:iCs/>
                <w:szCs w:val="24"/>
              </w:rPr>
              <w:t>(veiklos planas ir kitos programos veiklos efektyvumui užtikrinti)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005AF263" w14:textId="77777777" w:rsidR="00C42A7D" w:rsidRPr="00F0787F" w:rsidRDefault="00C42A7D" w:rsidP="00DE2AA3">
            <w:pPr>
              <w:jc w:val="both"/>
              <w:rPr>
                <w:rFonts w:eastAsia="Calibri"/>
                <w:szCs w:val="24"/>
              </w:rPr>
            </w:pPr>
            <w:r w:rsidRPr="00F0787F">
              <w:rPr>
                <w:rFonts w:eastAsia="Calibri"/>
                <w:szCs w:val="24"/>
              </w:rPr>
              <w:t xml:space="preserve">Bibliotekos metinis veiklos planas patvirtintas Jurbarko rajono savivaldybės viešosios bibliotekos direktoriaus 2023 m. gruodžio 22 d. įsakymu Nr. 2-65. </w:t>
            </w:r>
          </w:p>
          <w:p w14:paraId="3C117730" w14:textId="77777777" w:rsidR="00C42A7D" w:rsidRPr="00F0787F" w:rsidRDefault="00C42A7D" w:rsidP="00DE2AA3">
            <w:pPr>
              <w:jc w:val="both"/>
              <w:rPr>
                <w:szCs w:val="24"/>
                <w:lang w:eastAsia="en-US"/>
              </w:rPr>
            </w:pPr>
          </w:p>
        </w:tc>
      </w:tr>
      <w:tr w:rsidR="00C42A7D" w:rsidRPr="00F0787F" w14:paraId="2352FCB8" w14:textId="77777777" w:rsidTr="00DE2AA3">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1D25A84" w14:textId="77777777" w:rsidR="00C42A7D" w:rsidRPr="00F0787F" w:rsidRDefault="00C42A7D" w:rsidP="00DE2AA3">
            <w:pPr>
              <w:jc w:val="both"/>
              <w:rPr>
                <w:rFonts w:eastAsia="Calibri"/>
                <w:b/>
                <w:szCs w:val="24"/>
                <w:highlight w:val="yellow"/>
              </w:rPr>
            </w:pPr>
            <w:r w:rsidRPr="00F0787F">
              <w:rPr>
                <w:rFonts w:eastAsia="Calibri"/>
                <w:szCs w:val="24"/>
              </w:rPr>
              <w:t>2023 m. įstaigos pagrindiniai veiklos tikslai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3DE7561E" w14:textId="77777777" w:rsidR="00C42A7D" w:rsidRPr="00F0787F" w:rsidRDefault="00C42A7D" w:rsidP="00DE2AA3">
            <w:pPr>
              <w:jc w:val="both"/>
              <w:rPr>
                <w:szCs w:val="24"/>
                <w:lang w:eastAsia="en-US"/>
              </w:rPr>
            </w:pPr>
            <w:bookmarkStart w:id="7" w:name="_Hlk162960766"/>
            <w:r w:rsidRPr="00F0787F">
              <w:rPr>
                <w:szCs w:val="24"/>
                <w:lang w:eastAsia="en-US"/>
              </w:rPr>
              <w:t>1. Teikti aukštos kokybės kultūros paslaugas.</w:t>
            </w:r>
          </w:p>
          <w:p w14:paraId="6EDF8068" w14:textId="77777777" w:rsidR="00C42A7D" w:rsidRPr="00F0787F" w:rsidRDefault="00C42A7D" w:rsidP="00DE2AA3">
            <w:pPr>
              <w:jc w:val="both"/>
              <w:rPr>
                <w:szCs w:val="24"/>
                <w:lang w:eastAsia="en-US"/>
              </w:rPr>
            </w:pPr>
            <w:r w:rsidRPr="00F0787F">
              <w:rPr>
                <w:szCs w:val="24"/>
                <w:lang w:eastAsia="en-US"/>
              </w:rPr>
              <w:t>2. Vykdyti Jurbarko krašto rašytinio paveldo atminties institucijos funkcijas.</w:t>
            </w:r>
          </w:p>
          <w:p w14:paraId="0F4E08E0" w14:textId="77777777" w:rsidR="00C42A7D" w:rsidRPr="00F0787F" w:rsidRDefault="00C42A7D" w:rsidP="00DE2AA3">
            <w:pPr>
              <w:jc w:val="both"/>
              <w:rPr>
                <w:szCs w:val="24"/>
                <w:lang w:eastAsia="en-US"/>
              </w:rPr>
            </w:pPr>
            <w:r w:rsidRPr="00F0787F">
              <w:rPr>
                <w:szCs w:val="24"/>
                <w:lang w:eastAsia="en-US"/>
              </w:rPr>
              <w:t>3. Kaupti, tvarkyti ir saugoti dokumentų fondą.</w:t>
            </w:r>
          </w:p>
          <w:p w14:paraId="3FB72CDA" w14:textId="77777777" w:rsidR="00C42A7D" w:rsidRPr="00F0787F" w:rsidRDefault="00C42A7D" w:rsidP="00DE2AA3">
            <w:pPr>
              <w:jc w:val="both"/>
              <w:rPr>
                <w:szCs w:val="24"/>
                <w:lang w:eastAsia="en-US"/>
              </w:rPr>
            </w:pPr>
            <w:r w:rsidRPr="00F0787F">
              <w:rPr>
                <w:szCs w:val="24"/>
                <w:lang w:eastAsia="en-US"/>
              </w:rPr>
              <w:t>4. Atnaujinti bibliotekos infrastruktūrą, diegti naujas technologijas.</w:t>
            </w:r>
          </w:p>
          <w:p w14:paraId="714078DD" w14:textId="77777777" w:rsidR="00C42A7D" w:rsidRPr="00F0787F" w:rsidRDefault="00C42A7D" w:rsidP="00DE2AA3">
            <w:pPr>
              <w:jc w:val="both"/>
              <w:rPr>
                <w:szCs w:val="24"/>
                <w:lang w:eastAsia="en-US"/>
              </w:rPr>
            </w:pPr>
            <w:r w:rsidRPr="00F0787F">
              <w:rPr>
                <w:szCs w:val="24"/>
                <w:lang w:eastAsia="en-US"/>
              </w:rPr>
              <w:t>5. Pristatyti bibliotekas visuomenei, kaip skatinančias bendruomenės mokymąsi visą gyvenimą.</w:t>
            </w:r>
          </w:p>
          <w:p w14:paraId="5169B60A" w14:textId="77777777" w:rsidR="00C42A7D" w:rsidRPr="00F0787F" w:rsidRDefault="00C42A7D" w:rsidP="00DE2AA3">
            <w:pPr>
              <w:jc w:val="both"/>
              <w:rPr>
                <w:szCs w:val="24"/>
                <w:lang w:eastAsia="en-US"/>
              </w:rPr>
            </w:pPr>
            <w:r w:rsidRPr="00F0787F">
              <w:rPr>
                <w:szCs w:val="24"/>
                <w:lang w:eastAsia="en-US"/>
              </w:rPr>
              <w:t>6. Sudaryti sąlygas darbuotojams dalyvauti profesinių žinių ir praktinių įgūdžių atnaujinimo renginiuose.</w:t>
            </w:r>
          </w:p>
          <w:p w14:paraId="5F796BEE" w14:textId="77777777" w:rsidR="00C42A7D" w:rsidRPr="00F0787F" w:rsidRDefault="00C42A7D" w:rsidP="00DE2AA3">
            <w:pPr>
              <w:jc w:val="both"/>
              <w:rPr>
                <w:szCs w:val="24"/>
                <w:lang w:eastAsia="en-US"/>
              </w:rPr>
            </w:pPr>
            <w:r w:rsidRPr="00F0787F">
              <w:rPr>
                <w:szCs w:val="24"/>
                <w:lang w:eastAsia="en-US"/>
              </w:rPr>
              <w:t>7. Dalintis gerąja darbo patirtimi su kitomis bibliotekomis, dalyvauti bendroje projektinėje veikloje.</w:t>
            </w:r>
          </w:p>
          <w:p w14:paraId="502E828B" w14:textId="77777777" w:rsidR="00C42A7D" w:rsidRPr="00F0787F" w:rsidRDefault="00C42A7D" w:rsidP="00DE2AA3">
            <w:pPr>
              <w:jc w:val="both"/>
              <w:rPr>
                <w:szCs w:val="24"/>
                <w:lang w:eastAsia="en-US"/>
              </w:rPr>
            </w:pPr>
            <w:r w:rsidRPr="00F0787F">
              <w:rPr>
                <w:szCs w:val="24"/>
                <w:lang w:eastAsia="en-US"/>
              </w:rPr>
              <w:t>8. Analizuoti bibliotekų veiklos rodiklius, tirti vartotojų poreikius, numatyti priemones veikloms gerinti.</w:t>
            </w:r>
            <w:bookmarkEnd w:id="7"/>
          </w:p>
        </w:tc>
      </w:tr>
      <w:tr w:rsidR="00C42A7D" w:rsidRPr="00F0787F" w14:paraId="7C29288B" w14:textId="77777777" w:rsidTr="00DE2AA3">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1B5D9BD" w14:textId="77777777" w:rsidR="00C42A7D" w:rsidRPr="00F0787F" w:rsidRDefault="00C42A7D" w:rsidP="00DE2AA3">
            <w:pPr>
              <w:jc w:val="both"/>
              <w:rPr>
                <w:rFonts w:eastAsia="Calibri"/>
                <w:b/>
                <w:szCs w:val="24"/>
              </w:rPr>
            </w:pPr>
            <w:r w:rsidRPr="00F0787F">
              <w:rPr>
                <w:rFonts w:eastAsia="Calibri"/>
                <w:szCs w:val="24"/>
              </w:rPr>
              <w:t>2023 metų įstaigos pagrindinių veiklos tikslų įgyvendinimas (kiekybiniai ir kokybiniai rodikliai)</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86EF8A8" w14:textId="77777777" w:rsidR="00C42A7D" w:rsidRPr="00F0787F" w:rsidRDefault="00C42A7D" w:rsidP="00DE2AA3">
            <w:pPr>
              <w:jc w:val="both"/>
              <w:rPr>
                <w:szCs w:val="24"/>
                <w:lang w:eastAsia="en-US"/>
              </w:rPr>
            </w:pPr>
            <w:r w:rsidRPr="00F0787F">
              <w:rPr>
                <w:szCs w:val="24"/>
                <w:lang w:eastAsia="en-US"/>
              </w:rPr>
              <w:t xml:space="preserve">1. Jurbarko rajono savivaldybės viešoji biblioteka (toliau – Biblioteka) 2023 metais orientavosi į </w:t>
            </w:r>
          </w:p>
          <w:p w14:paraId="54462C6E" w14:textId="77777777" w:rsidR="00C42A7D" w:rsidRPr="00F0787F" w:rsidRDefault="00C42A7D" w:rsidP="00DE2AA3">
            <w:pPr>
              <w:jc w:val="both"/>
              <w:rPr>
                <w:szCs w:val="24"/>
                <w:lang w:eastAsia="en-US"/>
              </w:rPr>
            </w:pPr>
            <w:r w:rsidRPr="00F0787F">
              <w:rPr>
                <w:szCs w:val="24"/>
                <w:lang w:eastAsia="en-US"/>
              </w:rPr>
              <w:t xml:space="preserve">renginius, kurie buvo susieti su knyga ir skaitymo skatinimu įvairių grupių lankytojams. 2023 metais buvo įgyvendinta iniciatyva „Sensoriniai skaitymai“, suorganizuota 25 susitikimai, dalyvavo 186 vaikai. </w:t>
            </w:r>
          </w:p>
          <w:p w14:paraId="23236B47" w14:textId="77777777" w:rsidR="00C42A7D" w:rsidRPr="00F0787F" w:rsidRDefault="00C42A7D" w:rsidP="00DE2AA3">
            <w:pPr>
              <w:jc w:val="both"/>
              <w:rPr>
                <w:szCs w:val="24"/>
                <w:lang w:eastAsia="en-US"/>
              </w:rPr>
            </w:pPr>
            <w:r w:rsidRPr="00F0787F">
              <w:rPr>
                <w:szCs w:val="24"/>
                <w:lang w:eastAsia="en-US"/>
              </w:rPr>
              <w:t xml:space="preserve">2023 m. buvo surengtos 395 literatūros ir meno parodos (65 – viešojoje bibliotekoje, 330 – filialuose), suorganizuoti 966 žodiniai renginiai (225 – viešojoje bibliotekoje, 741 – filialuose). Renginiuose apsilankė 90 530 lankytojų (viešojoje bibliotekoje – 29 194, filialuose – 61 336). </w:t>
            </w:r>
          </w:p>
          <w:p w14:paraId="20D74B2D" w14:textId="77777777" w:rsidR="00C42A7D" w:rsidRPr="00F0787F" w:rsidRDefault="00C42A7D" w:rsidP="00DE2AA3">
            <w:pPr>
              <w:jc w:val="both"/>
              <w:rPr>
                <w:szCs w:val="24"/>
                <w:lang w:eastAsia="en-US"/>
              </w:rPr>
            </w:pPr>
            <w:r w:rsidRPr="00F0787F">
              <w:rPr>
                <w:szCs w:val="24"/>
                <w:lang w:eastAsia="en-US"/>
              </w:rPr>
              <w:t xml:space="preserve">2023 m. Jurbarko </w:t>
            </w:r>
            <w:r w:rsidRPr="00834228">
              <w:rPr>
                <w:rFonts w:eastAsia="Calibri"/>
                <w:szCs w:val="24"/>
              </w:rPr>
              <w:t>rajono savivaldybėje</w:t>
            </w:r>
            <w:r w:rsidRPr="00F0787F">
              <w:rPr>
                <w:szCs w:val="24"/>
                <w:lang w:eastAsia="en-US"/>
              </w:rPr>
              <w:t xml:space="preserve"> registruota 7 110 skaitytojų (3 106 – viešojoje bibliotekoje, 2</w:t>
            </w:r>
            <w:r>
              <w:rPr>
                <w:szCs w:val="24"/>
                <w:lang w:eastAsia="en-US"/>
              </w:rPr>
              <w:t> </w:t>
            </w:r>
            <w:r w:rsidRPr="00F0787F">
              <w:rPr>
                <w:szCs w:val="24"/>
                <w:lang w:eastAsia="en-US"/>
              </w:rPr>
              <w:t>644</w:t>
            </w:r>
            <w:r>
              <w:rPr>
                <w:szCs w:val="24"/>
                <w:lang w:eastAsia="en-US"/>
              </w:rPr>
              <w:t> </w:t>
            </w:r>
            <w:r w:rsidRPr="00F0787F">
              <w:rPr>
                <w:szCs w:val="24"/>
                <w:lang w:eastAsia="en-US"/>
              </w:rPr>
              <w:t xml:space="preserve">– filialuose). </w:t>
            </w:r>
          </w:p>
          <w:p w14:paraId="7E6BC2A7" w14:textId="77777777" w:rsidR="00C42A7D" w:rsidRPr="00F0787F" w:rsidRDefault="00C42A7D" w:rsidP="00DE2AA3">
            <w:pPr>
              <w:jc w:val="both"/>
              <w:rPr>
                <w:szCs w:val="24"/>
                <w:lang w:eastAsia="en-US"/>
              </w:rPr>
            </w:pPr>
            <w:r w:rsidRPr="00F0787F">
              <w:rPr>
                <w:szCs w:val="24"/>
                <w:lang w:eastAsia="en-US"/>
              </w:rPr>
              <w:t xml:space="preserve">Buvo teikiami projektai Lietuvos kultūros tarybai, Lietuvos Respublikos žemės ūkio ministerijai, Lietuvos Respublikos švietimo, kultūros ir sporto ministerijai, Jurbarko rajono savivaldybei ir kitiems finansavimo šaltiniams. 2023 m. vykdytos keturios vaikų neformaliojo švietimo programos – „Laiptais į kūrybą“ Girdžių filiale,  „Kūrybinis </w:t>
            </w:r>
            <w:proofErr w:type="spellStart"/>
            <w:r w:rsidRPr="00F0787F">
              <w:rPr>
                <w:szCs w:val="24"/>
                <w:lang w:eastAsia="en-US"/>
              </w:rPr>
              <w:t>loftas</w:t>
            </w:r>
            <w:proofErr w:type="spellEnd"/>
            <w:r w:rsidRPr="00F0787F">
              <w:rPr>
                <w:szCs w:val="24"/>
                <w:lang w:eastAsia="en-US"/>
              </w:rPr>
              <w:t xml:space="preserve">“ </w:t>
            </w:r>
            <w:proofErr w:type="spellStart"/>
            <w:r w:rsidRPr="00F0787F">
              <w:rPr>
                <w:szCs w:val="24"/>
                <w:lang w:eastAsia="en-US"/>
              </w:rPr>
              <w:t>Vadžgirio</w:t>
            </w:r>
            <w:proofErr w:type="spellEnd"/>
            <w:r w:rsidRPr="00F0787F">
              <w:rPr>
                <w:szCs w:val="24"/>
                <w:lang w:eastAsia="en-US"/>
              </w:rPr>
              <w:t xml:space="preserve"> filiale, „</w:t>
            </w:r>
            <w:proofErr w:type="spellStart"/>
            <w:r w:rsidRPr="00F0787F">
              <w:rPr>
                <w:szCs w:val="24"/>
                <w:lang w:eastAsia="en-US"/>
              </w:rPr>
              <w:t>Etno</w:t>
            </w:r>
            <w:proofErr w:type="spellEnd"/>
            <w:r w:rsidRPr="00F0787F">
              <w:rPr>
                <w:szCs w:val="24"/>
                <w:lang w:eastAsia="en-US"/>
              </w:rPr>
              <w:t xml:space="preserve">“  </w:t>
            </w:r>
            <w:proofErr w:type="spellStart"/>
            <w:r w:rsidRPr="00F0787F">
              <w:rPr>
                <w:szCs w:val="24"/>
                <w:lang w:eastAsia="en-US"/>
              </w:rPr>
              <w:t>Smalininkų</w:t>
            </w:r>
            <w:proofErr w:type="spellEnd"/>
            <w:r w:rsidRPr="00F0787F">
              <w:rPr>
                <w:szCs w:val="24"/>
                <w:lang w:eastAsia="en-US"/>
              </w:rPr>
              <w:t xml:space="preserve"> miesto filiale ir „Kūrybiniai tyrinėjimai“ Jurbarko rajono savivaldybės viešojoje bibliotekoje. </w:t>
            </w:r>
          </w:p>
          <w:p w14:paraId="0717818C" w14:textId="77777777" w:rsidR="00C42A7D" w:rsidRPr="00F0787F" w:rsidRDefault="00C42A7D" w:rsidP="00DE2AA3">
            <w:pPr>
              <w:jc w:val="both"/>
              <w:rPr>
                <w:szCs w:val="24"/>
                <w:lang w:eastAsia="en-US"/>
              </w:rPr>
            </w:pPr>
            <w:r w:rsidRPr="00F0787F">
              <w:rPr>
                <w:szCs w:val="24"/>
                <w:lang w:eastAsia="en-US"/>
              </w:rPr>
              <w:t xml:space="preserve">2. 2023 metais Bibliotekos kraštotyros fondas papildytas 26 naujais darbais. Teminiai literatūros rinkiniai papildyti 921 </w:t>
            </w:r>
            <w:r w:rsidRPr="00834228">
              <w:rPr>
                <w:rFonts w:eastAsia="Calibri"/>
                <w:szCs w:val="24"/>
              </w:rPr>
              <w:t>straipsniu.</w:t>
            </w:r>
            <w:r w:rsidRPr="00F0787F">
              <w:rPr>
                <w:szCs w:val="24"/>
                <w:lang w:eastAsia="en-US"/>
              </w:rPr>
              <w:t xml:space="preserve"> Parengtos 5 literatūrinės ir 2 virtualios kraštą atspindinčios parodos. Kraštotyros konferencijoje „2023-ieji Žirgo metai“ pateikti 8 darbai, 26 metraščiai. </w:t>
            </w:r>
          </w:p>
          <w:p w14:paraId="2BD19B85" w14:textId="48AA4CEA" w:rsidR="00C42A7D" w:rsidRPr="00F0787F" w:rsidRDefault="00C42A7D" w:rsidP="00DE2AA3">
            <w:pPr>
              <w:jc w:val="both"/>
              <w:rPr>
                <w:szCs w:val="24"/>
                <w:lang w:eastAsia="en-US"/>
              </w:rPr>
            </w:pPr>
            <w:r w:rsidRPr="00F0787F">
              <w:rPr>
                <w:szCs w:val="24"/>
                <w:lang w:eastAsia="en-US"/>
              </w:rPr>
              <w:lastRenderedPageBreak/>
              <w:t>3. Lietuvos Respublikos kultūros ministerija 2023 metais Bibliotekai iš valstybės biudžeto skyrė 29 356 Eur naujiems dokumentams įsigyti. Jurbarko rajono savivaldybė periodinių leidinių įsigijimui – 15 000 Eur, 1</w:t>
            </w:r>
            <w:r w:rsidR="003144B3">
              <w:rPr>
                <w:szCs w:val="24"/>
                <w:lang w:eastAsia="en-US"/>
              </w:rPr>
              <w:t> </w:t>
            </w:r>
            <w:r w:rsidRPr="00F0787F">
              <w:rPr>
                <w:szCs w:val="24"/>
                <w:lang w:eastAsia="en-US"/>
              </w:rPr>
              <w:t xml:space="preserve"> 000 Eur knygoms. 2023 metais Bibliotekos fondas papildytas 13 382 vnt., 1 754 naujų pavadinimų.</w:t>
            </w:r>
          </w:p>
          <w:p w14:paraId="234817FB" w14:textId="77777777" w:rsidR="00C42A7D" w:rsidRPr="00F0787F" w:rsidRDefault="00C42A7D" w:rsidP="00DE2AA3">
            <w:pPr>
              <w:jc w:val="both"/>
              <w:rPr>
                <w:szCs w:val="24"/>
                <w:lang w:eastAsia="en-US"/>
              </w:rPr>
            </w:pPr>
            <w:r w:rsidRPr="00F0787F">
              <w:rPr>
                <w:szCs w:val="24"/>
                <w:lang w:eastAsia="en-US"/>
              </w:rPr>
              <w:t>2023 metais Bibliotekai buvo padovanotos 1 898 knygos, iš jų skaitytojai padovanojo 1 375, daugiausia per „Knygų Kalėdų“ dovanojimo akciją. Paramos būdu 2023 metais buvo gautos 1 538 knygos, jas dovanojo Labdaros ir paramos fondas „Švieskime vaikus“ bei K. Mickevičiaus leidykla „Briedis“.</w:t>
            </w:r>
          </w:p>
          <w:p w14:paraId="1FCCC9C8" w14:textId="77777777" w:rsidR="00C42A7D" w:rsidRPr="00F0787F" w:rsidRDefault="00C42A7D" w:rsidP="00DE2AA3">
            <w:pPr>
              <w:jc w:val="both"/>
              <w:rPr>
                <w:szCs w:val="24"/>
                <w:lang w:eastAsia="en-US"/>
              </w:rPr>
            </w:pPr>
            <w:r w:rsidRPr="00F0787F">
              <w:rPr>
                <w:szCs w:val="24"/>
                <w:lang w:eastAsia="en-US"/>
              </w:rPr>
              <w:t xml:space="preserve">2023 m. buvo atlikti Veliuonos ir Raudonės filialų dokumentų fondo patikrinimai, kurių metų buvo atrinkta 16 533 vnt. susidėvėjusių bei aktualumą praradusių dokumentų. Praradę aktualumą – 7 321 vnt. </w:t>
            </w:r>
          </w:p>
          <w:p w14:paraId="0E65D015" w14:textId="77777777" w:rsidR="00C42A7D" w:rsidRPr="00F0787F" w:rsidRDefault="00C42A7D" w:rsidP="00DE2AA3">
            <w:pPr>
              <w:jc w:val="both"/>
              <w:rPr>
                <w:szCs w:val="24"/>
                <w:lang w:eastAsia="en-US"/>
              </w:rPr>
            </w:pPr>
            <w:r w:rsidRPr="00F0787F">
              <w:rPr>
                <w:szCs w:val="24"/>
                <w:lang w:eastAsia="en-US"/>
              </w:rPr>
              <w:t xml:space="preserve">4. 2023 metais </w:t>
            </w:r>
            <w:proofErr w:type="spellStart"/>
            <w:r w:rsidRPr="00F0787F">
              <w:rPr>
                <w:szCs w:val="24"/>
                <w:lang w:eastAsia="en-US"/>
              </w:rPr>
              <w:t>Armeniškių</w:t>
            </w:r>
            <w:proofErr w:type="spellEnd"/>
            <w:r w:rsidRPr="00F0787F">
              <w:rPr>
                <w:szCs w:val="24"/>
                <w:lang w:eastAsia="en-US"/>
              </w:rPr>
              <w:t xml:space="preserve"> filialas perkeltas į bendruomenės patalpas. </w:t>
            </w:r>
            <w:proofErr w:type="spellStart"/>
            <w:r w:rsidRPr="00F0787F">
              <w:rPr>
                <w:szCs w:val="24"/>
                <w:lang w:eastAsia="en-US"/>
              </w:rPr>
              <w:t>Smalininkų</w:t>
            </w:r>
            <w:proofErr w:type="spellEnd"/>
            <w:r w:rsidRPr="00F0787F">
              <w:rPr>
                <w:szCs w:val="24"/>
                <w:lang w:eastAsia="en-US"/>
              </w:rPr>
              <w:t xml:space="preserve"> filiale, po vandentiekio avarijos,  pakeista dalis grindų, dažytos sienos, lubos, sienos. Veliuonos filiale perdažyta laiptinė. Bibliotekoje ir filialuose atlikti smulkūs, kosmetinio remonto darbai, šalinti gedimai.</w:t>
            </w:r>
          </w:p>
          <w:p w14:paraId="72EC619C" w14:textId="77777777" w:rsidR="00C42A7D" w:rsidRPr="00F0787F" w:rsidRDefault="00C42A7D" w:rsidP="00DE2AA3">
            <w:pPr>
              <w:jc w:val="both"/>
              <w:rPr>
                <w:szCs w:val="24"/>
                <w:lang w:eastAsia="en-US"/>
              </w:rPr>
            </w:pPr>
            <w:r w:rsidRPr="00F0787F">
              <w:rPr>
                <w:szCs w:val="24"/>
                <w:lang w:eastAsia="en-US"/>
              </w:rPr>
              <w:t xml:space="preserve">2023 metais atnaujintas Tarpbibliotekinio abonemento (TBA–S) platformos funkcionalumas, leidžiantis skaitytojui savarankiškai užsisakyti norimą leidinį iš kitos </w:t>
            </w:r>
            <w:r>
              <w:rPr>
                <w:rFonts w:eastAsia="Calibri"/>
                <w:szCs w:val="24"/>
              </w:rPr>
              <w:t>Lietuvos</w:t>
            </w:r>
            <w:r w:rsidRPr="00F0787F">
              <w:rPr>
                <w:szCs w:val="24"/>
                <w:lang w:eastAsia="en-US"/>
              </w:rPr>
              <w:t xml:space="preserve"> bibliotekos. </w:t>
            </w:r>
          </w:p>
          <w:p w14:paraId="71698F69" w14:textId="77777777" w:rsidR="00C42A7D" w:rsidRPr="00F0787F" w:rsidRDefault="00C42A7D" w:rsidP="00DE2AA3">
            <w:pPr>
              <w:jc w:val="both"/>
              <w:rPr>
                <w:szCs w:val="24"/>
                <w:lang w:eastAsia="en-US"/>
              </w:rPr>
            </w:pPr>
            <w:r w:rsidRPr="00F0787F">
              <w:rPr>
                <w:szCs w:val="24"/>
                <w:lang w:eastAsia="en-US"/>
              </w:rPr>
              <w:t xml:space="preserve">Skaitytojų patogumui prie Skirsnemunės </w:t>
            </w:r>
            <w:r w:rsidRPr="00834228">
              <w:rPr>
                <w:szCs w:val="24"/>
                <w:lang w:eastAsia="en-US"/>
              </w:rPr>
              <w:t>filialo įrengtas</w:t>
            </w:r>
            <w:r w:rsidRPr="00F0787F">
              <w:rPr>
                <w:szCs w:val="24"/>
                <w:lang w:eastAsia="en-US"/>
              </w:rPr>
              <w:t xml:space="preserve"> </w:t>
            </w:r>
            <w:proofErr w:type="spellStart"/>
            <w:r w:rsidRPr="00F0787F">
              <w:rPr>
                <w:szCs w:val="24"/>
                <w:lang w:eastAsia="en-US"/>
              </w:rPr>
              <w:t>knygomatas</w:t>
            </w:r>
            <w:proofErr w:type="spellEnd"/>
            <w:r w:rsidRPr="00F0787F">
              <w:rPr>
                <w:szCs w:val="24"/>
                <w:lang w:eastAsia="en-US"/>
              </w:rPr>
              <w:t>, kai užsakytas knygas per https://ibiblioteka.lt/metis/ galima atsiimti bet kuriuo paros metu (pagal projektą „Inovatyvūs Lietuvos bibliotekų skaitymo skatinimo sprendimai vaikų ir jaunimo socialinių santykių kūrimui su aplinka“).</w:t>
            </w:r>
          </w:p>
          <w:p w14:paraId="79AFA527" w14:textId="77777777" w:rsidR="00C42A7D" w:rsidRPr="00F0787F" w:rsidRDefault="00C42A7D" w:rsidP="00DE2AA3">
            <w:pPr>
              <w:jc w:val="both"/>
              <w:rPr>
                <w:szCs w:val="24"/>
                <w:lang w:eastAsia="en-US"/>
              </w:rPr>
            </w:pPr>
            <w:r w:rsidRPr="00F0787F">
              <w:rPr>
                <w:szCs w:val="24"/>
                <w:lang w:eastAsia="en-US"/>
              </w:rPr>
              <w:t xml:space="preserve">5. 2023 metais Bibliotekos elektroninis katalogas papildytas </w:t>
            </w:r>
            <w:r w:rsidRPr="00834228">
              <w:rPr>
                <w:szCs w:val="24"/>
                <w:lang w:eastAsia="en-US"/>
              </w:rPr>
              <w:t>8 080 naujų dokumentų bibliografinių įrašų</w:t>
            </w:r>
            <w:r>
              <w:rPr>
                <w:szCs w:val="24"/>
                <w:lang w:eastAsia="en-US"/>
              </w:rPr>
              <w:t>.</w:t>
            </w:r>
            <w:r w:rsidRPr="00F73267">
              <w:rPr>
                <w:szCs w:val="24"/>
                <w:shd w:val="clear" w:color="auto" w:fill="FF0000"/>
                <w:lang w:eastAsia="en-US"/>
              </w:rPr>
              <w:t xml:space="preserve"> </w:t>
            </w:r>
            <w:r w:rsidRPr="00F0787F">
              <w:rPr>
                <w:szCs w:val="24"/>
                <w:lang w:eastAsia="en-US"/>
              </w:rPr>
              <w:t xml:space="preserve">Sukurti 978 įrašai iš </w:t>
            </w:r>
            <w:r w:rsidRPr="00834228">
              <w:rPr>
                <w:szCs w:val="24"/>
                <w:lang w:eastAsia="en-US"/>
              </w:rPr>
              <w:t>Jurbarko rajono savivaldybėje leidžiamų</w:t>
            </w:r>
            <w:r w:rsidRPr="00F0787F">
              <w:rPr>
                <w:szCs w:val="24"/>
                <w:lang w:eastAsia="en-US"/>
              </w:rPr>
              <w:t xml:space="preserve"> laikraščių „Mūsų laikas“ ir „Šviesa“.  Bibliotekos vartotojams prenumeruojamos duomenų bazės: EBSCO </w:t>
            </w:r>
            <w:proofErr w:type="spellStart"/>
            <w:r w:rsidRPr="00F0787F">
              <w:rPr>
                <w:szCs w:val="24"/>
                <w:lang w:eastAsia="en-US"/>
              </w:rPr>
              <w:t>Publishing</w:t>
            </w:r>
            <w:proofErr w:type="spellEnd"/>
            <w:r w:rsidRPr="00F0787F">
              <w:rPr>
                <w:szCs w:val="24"/>
                <w:lang w:eastAsia="en-US"/>
              </w:rPr>
              <w:t xml:space="preserve"> (elektroninės </w:t>
            </w:r>
            <w:proofErr w:type="spellStart"/>
            <w:r w:rsidRPr="00F0787F">
              <w:rPr>
                <w:szCs w:val="24"/>
                <w:lang w:eastAsia="en-US"/>
              </w:rPr>
              <w:t>visatekstės</w:t>
            </w:r>
            <w:proofErr w:type="spellEnd"/>
            <w:r w:rsidRPr="00F0787F">
              <w:rPr>
                <w:szCs w:val="24"/>
                <w:lang w:eastAsia="en-US"/>
              </w:rPr>
              <w:t xml:space="preserve"> serijinių ir kitų leidinių mokslinių straipsnių duomenų bazės paketas) ir </w:t>
            </w:r>
            <w:proofErr w:type="spellStart"/>
            <w:r w:rsidRPr="00F0787F">
              <w:rPr>
                <w:szCs w:val="24"/>
                <w:lang w:eastAsia="en-US"/>
              </w:rPr>
              <w:t>Infolex</w:t>
            </w:r>
            <w:proofErr w:type="spellEnd"/>
            <w:r w:rsidRPr="00F0787F">
              <w:rPr>
                <w:szCs w:val="24"/>
                <w:lang w:eastAsia="en-US"/>
              </w:rPr>
              <w:t xml:space="preserve"> (teisinės informacijos duomenų bazė). Aktyviausiai bibliotekos vartotojai naudojosi teisinės informacijos duomenų baze „</w:t>
            </w:r>
            <w:proofErr w:type="spellStart"/>
            <w:r w:rsidRPr="00F0787F">
              <w:rPr>
                <w:szCs w:val="24"/>
                <w:lang w:eastAsia="en-US"/>
              </w:rPr>
              <w:t>Infolex</w:t>
            </w:r>
            <w:proofErr w:type="spellEnd"/>
            <w:r w:rsidRPr="00F0787F">
              <w:rPr>
                <w:szCs w:val="24"/>
                <w:lang w:eastAsia="en-US"/>
              </w:rPr>
              <w:t xml:space="preserve">“. Taip pat 2023 m. bibliotekoje vartotojai galėjo nemokamai skaityti naujienų portalus BNS, </w:t>
            </w:r>
            <w:proofErr w:type="spellStart"/>
            <w:r w:rsidRPr="00F0787F">
              <w:rPr>
                <w:szCs w:val="24"/>
                <w:lang w:eastAsia="en-US"/>
              </w:rPr>
              <w:t>Delfi</w:t>
            </w:r>
            <w:proofErr w:type="spellEnd"/>
            <w:r w:rsidRPr="00F0787F">
              <w:rPr>
                <w:szCs w:val="24"/>
                <w:lang w:eastAsia="en-US"/>
              </w:rPr>
              <w:t xml:space="preserve"> Plius, 15 Min MAX. </w:t>
            </w:r>
          </w:p>
          <w:p w14:paraId="625FCCAA" w14:textId="77777777" w:rsidR="00C42A7D" w:rsidRPr="00F0787F" w:rsidRDefault="00C42A7D" w:rsidP="00DE2AA3">
            <w:pPr>
              <w:jc w:val="both"/>
              <w:rPr>
                <w:szCs w:val="24"/>
                <w:lang w:eastAsia="en-US"/>
              </w:rPr>
            </w:pPr>
            <w:r w:rsidRPr="00F0787F">
              <w:rPr>
                <w:szCs w:val="24"/>
                <w:lang w:eastAsia="en-US"/>
              </w:rPr>
              <w:t>Bibliotekos vartotojams suteiktos atviros kompiuterinės ir viešo interneto prieigos. 2023 m. užregistruotas interneto seansų skaičius – 10 303 vnt. 2023 metais gautos 4 301 lankytojų</w:t>
            </w:r>
            <w:r w:rsidRPr="00C42A55">
              <w:rPr>
                <w:color w:val="FF0000"/>
                <w:szCs w:val="24"/>
                <w:lang w:eastAsia="en-US"/>
              </w:rPr>
              <w:t xml:space="preserve"> </w:t>
            </w:r>
            <w:r w:rsidRPr="00F75649">
              <w:rPr>
                <w:szCs w:val="24"/>
                <w:lang w:eastAsia="en-US"/>
              </w:rPr>
              <w:t>užklausa</w:t>
            </w:r>
            <w:r w:rsidRPr="00F0787F">
              <w:rPr>
                <w:szCs w:val="24"/>
                <w:lang w:eastAsia="en-US"/>
              </w:rPr>
              <w:t xml:space="preserve"> su aktualiais Lietuvoje ir užsienyje socialiniais, ekonominiais, kultūriniais, aplinkosauginiais klausimais. Automatinėje informacinių užklausų paslaugos „Klausk bibliotekininko“ sistemoje gautos 88 užklausos. 2023 m. buvo organizuojami mokymai, orientuoti į bendruomenės narių įvairių kompetencijų ugdymą medijų srityje.</w:t>
            </w:r>
          </w:p>
          <w:p w14:paraId="103B8D92" w14:textId="77777777" w:rsidR="00C42A7D" w:rsidRPr="00F0787F" w:rsidRDefault="00C42A7D" w:rsidP="00DE2AA3">
            <w:pPr>
              <w:jc w:val="both"/>
              <w:rPr>
                <w:szCs w:val="24"/>
                <w:lang w:eastAsia="en-US"/>
              </w:rPr>
            </w:pPr>
            <w:r w:rsidRPr="00F0787F">
              <w:rPr>
                <w:szCs w:val="24"/>
                <w:lang w:eastAsia="en-US"/>
              </w:rPr>
              <w:t>2023 metais bibliotekoje buvo išduota 1 105 garsinės knygos, iš kurių 16 – Brailio raštu. Pravestos 6 edukacijos „Nematau, bet nesiskiriu“ pagal Kultūros paso priemonę.</w:t>
            </w:r>
          </w:p>
          <w:p w14:paraId="57B2DE86" w14:textId="77777777" w:rsidR="00C42A7D" w:rsidRPr="00F0787F" w:rsidRDefault="00C42A7D" w:rsidP="00DE2AA3">
            <w:pPr>
              <w:jc w:val="both"/>
              <w:rPr>
                <w:szCs w:val="24"/>
                <w:lang w:eastAsia="en-US"/>
              </w:rPr>
            </w:pPr>
            <w:r w:rsidRPr="00F0787F">
              <w:rPr>
                <w:szCs w:val="24"/>
                <w:lang w:eastAsia="en-US"/>
              </w:rPr>
              <w:t xml:space="preserve">6. Siekiant darbuotojų įsitraukimo į procesus, įsiklausymo į jų lūkesčius, </w:t>
            </w:r>
            <w:r w:rsidRPr="00F75649">
              <w:rPr>
                <w:szCs w:val="24"/>
                <w:lang w:eastAsia="en-US"/>
              </w:rPr>
              <w:t>problemas,</w:t>
            </w:r>
            <w:r w:rsidRPr="00F0787F">
              <w:rPr>
                <w:szCs w:val="24"/>
                <w:lang w:eastAsia="en-US"/>
              </w:rPr>
              <w:t xml:space="preserve"> 2023 metais buvo suorganizuota 12 susirinkimų, kurių metu buvo teikiamos metodinės konsultacijos, vyko kvalifikacijos kėlimo renginiai.</w:t>
            </w:r>
          </w:p>
          <w:p w14:paraId="040F9546" w14:textId="77777777" w:rsidR="00C42A7D" w:rsidRPr="00F0787F" w:rsidRDefault="00C42A7D" w:rsidP="00DE2AA3">
            <w:pPr>
              <w:jc w:val="both"/>
              <w:rPr>
                <w:szCs w:val="24"/>
                <w:lang w:eastAsia="en-US"/>
              </w:rPr>
            </w:pPr>
            <w:r w:rsidRPr="00F0787F">
              <w:rPr>
                <w:szCs w:val="24"/>
                <w:lang w:eastAsia="en-US"/>
              </w:rPr>
              <w:lastRenderedPageBreak/>
              <w:t xml:space="preserve">Darbuotojams sudarytos sąlygos dalyvauti Lietuvos Nacionalinės Martyno Mažvydo bibliotekos, regiono partnerių organizuojamuose mokymuose. Dėmesys buvo skiriamas Medijų ir informacinio raštingumo, Duomenų bazių naudojimo ir viešinimo, taip pat Autorių teisių, bibliotekininkystės, </w:t>
            </w:r>
            <w:proofErr w:type="spellStart"/>
            <w:r w:rsidRPr="00F0787F">
              <w:rPr>
                <w:szCs w:val="24"/>
                <w:lang w:eastAsia="en-US"/>
              </w:rPr>
              <w:t>biblioterapijos</w:t>
            </w:r>
            <w:proofErr w:type="spellEnd"/>
            <w:r w:rsidRPr="00F0787F">
              <w:rPr>
                <w:szCs w:val="24"/>
                <w:lang w:eastAsia="en-US"/>
              </w:rPr>
              <w:t xml:space="preserve"> ir skaitymo skatinimo temoms. Darbuotojai dalyvavo 22 temų mokymuose.</w:t>
            </w:r>
          </w:p>
          <w:p w14:paraId="64DE42B1" w14:textId="48558D71" w:rsidR="00C42A7D" w:rsidRPr="00F0787F" w:rsidRDefault="00C42A7D" w:rsidP="00DE2AA3">
            <w:pPr>
              <w:jc w:val="both"/>
              <w:rPr>
                <w:szCs w:val="24"/>
                <w:lang w:eastAsia="en-US"/>
              </w:rPr>
            </w:pPr>
            <w:r w:rsidRPr="00F0787F">
              <w:rPr>
                <w:szCs w:val="24"/>
                <w:lang w:eastAsia="en-US"/>
              </w:rPr>
              <w:t>7. 2023 metais Biblioteka dalyvavo įgyvendinant projektą „Inovatyvūs Lietuvos bibliotekų skaitymo skatinimo sprendimai vaikų ir jaunimo socialinių santykių kūrimui su aplinka“, edukacijose dalyvavo 35</w:t>
            </w:r>
            <w:r w:rsidR="003144B3">
              <w:rPr>
                <w:szCs w:val="24"/>
                <w:lang w:eastAsia="en-US"/>
              </w:rPr>
              <w:t> </w:t>
            </w:r>
            <w:r w:rsidRPr="00F0787F">
              <w:rPr>
                <w:szCs w:val="24"/>
                <w:lang w:eastAsia="en-US"/>
              </w:rPr>
              <w:t xml:space="preserve"> grupės, 338 </w:t>
            </w:r>
            <w:r w:rsidRPr="00F75649">
              <w:rPr>
                <w:szCs w:val="24"/>
                <w:lang w:eastAsia="en-US"/>
              </w:rPr>
              <w:t>penktų–aštuntų</w:t>
            </w:r>
            <w:r w:rsidRPr="00F0787F">
              <w:rPr>
                <w:szCs w:val="24"/>
                <w:lang w:eastAsia="en-US"/>
              </w:rPr>
              <w:t xml:space="preserve"> klasių mokiniai iš Jurbarko švietimo įstaigų.</w:t>
            </w:r>
          </w:p>
          <w:p w14:paraId="3DB17D35" w14:textId="77777777" w:rsidR="00C42A7D" w:rsidRPr="00F0787F" w:rsidRDefault="00C42A7D" w:rsidP="00DE2AA3">
            <w:pPr>
              <w:jc w:val="both"/>
              <w:rPr>
                <w:szCs w:val="24"/>
                <w:lang w:eastAsia="en-US"/>
              </w:rPr>
            </w:pPr>
            <w:r w:rsidRPr="00F0787F">
              <w:rPr>
                <w:szCs w:val="24"/>
                <w:lang w:eastAsia="en-US"/>
              </w:rPr>
              <w:t xml:space="preserve">Biblioteka, siekdama paslaugų prieinamumo visoms socialinėms grupėms, 2023 metų birželio mėn. inicijavo ELVIS (Elektroninių leidinių valdymo informacinė sistema) autobusiuko apsilankymą Jurbarko </w:t>
            </w:r>
            <w:r w:rsidRPr="00F75649">
              <w:rPr>
                <w:szCs w:val="24"/>
                <w:lang w:eastAsia="en-US"/>
              </w:rPr>
              <w:t>rajono savivaldybėje</w:t>
            </w:r>
            <w:r w:rsidRPr="00F0787F">
              <w:rPr>
                <w:szCs w:val="24"/>
                <w:lang w:eastAsia="en-US"/>
              </w:rPr>
              <w:t xml:space="preserve">. Besitęsiantis bendradarbiavimas su Vilniaus universiteto biblioteka 2023 m. rugpjūčio mėnesį  prisidėjo organizuojant žymaus poeto simbolisto, vertėjo, diplomato Jurgio Baltrušaičio 150-ąsias gimimo  metinių minėjimo renginį, kuriame atidaryta paroda „Jurgio Baltrušaičio veikla ir kūryba“. </w:t>
            </w:r>
          </w:p>
          <w:p w14:paraId="5D1D2C39" w14:textId="77777777" w:rsidR="00C42A7D" w:rsidRPr="00F0787F" w:rsidRDefault="00C42A7D" w:rsidP="00DE2AA3">
            <w:pPr>
              <w:jc w:val="both"/>
              <w:rPr>
                <w:szCs w:val="24"/>
                <w:lang w:eastAsia="en-US"/>
              </w:rPr>
            </w:pPr>
            <w:r w:rsidRPr="00F0787F">
              <w:rPr>
                <w:szCs w:val="24"/>
                <w:lang w:eastAsia="en-US"/>
              </w:rPr>
              <w:t xml:space="preserve">Ankstesnių projektų įgyvendinimo metu prasidėjęs bendradarbiavimas su Vilniaus Gaono žydų istorijos muziejumi užtikrino prasmingo renginio organizavimą 2023 metais, kuris buvo skirtas paminėti 80-ąsias Vilniaus geto likvidavimo metines, pristatyta paroda „Lietuva </w:t>
            </w:r>
            <w:proofErr w:type="spellStart"/>
            <w:r w:rsidRPr="00F0787F">
              <w:rPr>
                <w:szCs w:val="24"/>
                <w:lang w:eastAsia="en-US"/>
              </w:rPr>
              <w:t>litvakų</w:t>
            </w:r>
            <w:proofErr w:type="spellEnd"/>
            <w:r w:rsidRPr="00F0787F">
              <w:rPr>
                <w:szCs w:val="24"/>
                <w:lang w:eastAsia="en-US"/>
              </w:rPr>
              <w:t xml:space="preserve"> kūryboje“. </w:t>
            </w:r>
          </w:p>
          <w:p w14:paraId="43367BF8" w14:textId="77777777" w:rsidR="00C42A7D" w:rsidRPr="00F0787F" w:rsidRDefault="00C42A7D" w:rsidP="00DE2AA3">
            <w:pPr>
              <w:jc w:val="both"/>
              <w:rPr>
                <w:szCs w:val="24"/>
                <w:lang w:eastAsia="en-US"/>
              </w:rPr>
            </w:pPr>
            <w:r w:rsidRPr="00F0787F">
              <w:rPr>
                <w:szCs w:val="24"/>
                <w:lang w:eastAsia="en-US"/>
              </w:rPr>
              <w:t xml:space="preserve">Besitęsiantis bendradarbiavimas su „Vasara su knyga“ iniciatyvos </w:t>
            </w:r>
            <w:r w:rsidRPr="00F75649">
              <w:rPr>
                <w:szCs w:val="24"/>
                <w:lang w:eastAsia="en-US"/>
              </w:rPr>
              <w:t xml:space="preserve">organizatoriais </w:t>
            </w:r>
            <w:r w:rsidRPr="00F0787F">
              <w:rPr>
                <w:szCs w:val="24"/>
                <w:lang w:eastAsia="en-US"/>
              </w:rPr>
              <w:t xml:space="preserve">2023 metais suteikė galimybę įsitraukti į naujas veiklas – iniciatyvos „Metai su knyga“. Bibliotekoje svečiavosi projekto </w:t>
            </w:r>
            <w:proofErr w:type="spellStart"/>
            <w:r w:rsidRPr="00F0787F">
              <w:rPr>
                <w:szCs w:val="24"/>
                <w:lang w:eastAsia="en-US"/>
              </w:rPr>
              <w:t>edukatorė</w:t>
            </w:r>
            <w:proofErr w:type="spellEnd"/>
            <w:r w:rsidRPr="00F0787F">
              <w:rPr>
                <w:szCs w:val="24"/>
                <w:lang w:eastAsia="en-US"/>
              </w:rPr>
              <w:t xml:space="preserve"> Emilija </w:t>
            </w:r>
            <w:proofErr w:type="spellStart"/>
            <w:r w:rsidRPr="00F0787F">
              <w:rPr>
                <w:szCs w:val="24"/>
                <w:lang w:eastAsia="en-US"/>
              </w:rPr>
              <w:t>Latėnaitė</w:t>
            </w:r>
            <w:proofErr w:type="spellEnd"/>
            <w:r w:rsidRPr="00F0787F">
              <w:rPr>
                <w:szCs w:val="24"/>
                <w:lang w:eastAsia="en-US"/>
              </w:rPr>
              <w:t xml:space="preserve">, kuri vedė edukaciją „Literatūriniai personažai atgyja ir tampa tikri“. </w:t>
            </w:r>
          </w:p>
          <w:p w14:paraId="1C3EBD33" w14:textId="77777777" w:rsidR="00C42A7D" w:rsidRPr="00F0787F" w:rsidRDefault="00C42A7D" w:rsidP="00DE2AA3">
            <w:pPr>
              <w:jc w:val="both"/>
              <w:rPr>
                <w:szCs w:val="24"/>
                <w:lang w:eastAsia="en-US"/>
              </w:rPr>
            </w:pPr>
            <w:r w:rsidRPr="00F0787F">
              <w:rPr>
                <w:szCs w:val="24"/>
                <w:lang w:eastAsia="en-US"/>
              </w:rPr>
              <w:t xml:space="preserve">2023 metais Pagėgių </w:t>
            </w:r>
            <w:r w:rsidRPr="00F75649">
              <w:rPr>
                <w:szCs w:val="24"/>
                <w:lang w:eastAsia="en-US"/>
              </w:rPr>
              <w:t>savivaldybėje</w:t>
            </w:r>
            <w:r w:rsidRPr="00F0787F">
              <w:rPr>
                <w:szCs w:val="24"/>
                <w:lang w:eastAsia="en-US"/>
              </w:rPr>
              <w:t xml:space="preserve"> vyko XXII Vakarų Lietuvos bibliotekininkų sąskrydis „Tuo gražūs, kad skirtingi“, kuriame dalyvavo Vakarų bibliotekų atstovai, tarp kurių ir Jurbarko bibliotekos komanda.</w:t>
            </w:r>
          </w:p>
          <w:p w14:paraId="2DED1AC8" w14:textId="77777777" w:rsidR="00C42A7D" w:rsidRPr="00F0787F" w:rsidRDefault="00C42A7D" w:rsidP="00DE2AA3">
            <w:pPr>
              <w:jc w:val="both"/>
              <w:rPr>
                <w:szCs w:val="24"/>
                <w:lang w:eastAsia="en-US"/>
              </w:rPr>
            </w:pPr>
            <w:r w:rsidRPr="00F0787F">
              <w:rPr>
                <w:szCs w:val="24"/>
                <w:lang w:eastAsia="en-US"/>
              </w:rPr>
              <w:t>8. 2023 metais Biblioteka dalyvavo Lietuvos kultūros tarybos organizuojamoje Regionų kultūros organizacijų apklausoje „Savivaldybių kultūros indeksas“. Prisidėta rengiant „Kultūros sektoriaus bendrųjų, vadybinių ir profesinių kompetencijų tobulinimas“ stažuočių programą. Darbuotojai nuolat atnaujina žinias veiklos dokumentų rengimo klausimais – 2023 metais dalyvauta stažuotėje „Bibliotekų statistika ir veiklos tyrimai“.</w:t>
            </w:r>
          </w:p>
        </w:tc>
      </w:tr>
      <w:tr w:rsidR="00C42A7D" w:rsidRPr="00F0787F" w14:paraId="1AFDCE52" w14:textId="77777777" w:rsidTr="00DE2AA3">
        <w:trPr>
          <w:trHeight w:val="92"/>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52055E0C" w14:textId="77777777" w:rsidR="00C42A7D" w:rsidRPr="00F0787F" w:rsidRDefault="00C42A7D" w:rsidP="00DE2AA3">
            <w:pPr>
              <w:jc w:val="both"/>
              <w:rPr>
                <w:rFonts w:eastAsia="Calibri"/>
                <w:szCs w:val="24"/>
              </w:rPr>
            </w:pPr>
            <w:r w:rsidRPr="00F0787F">
              <w:rPr>
                <w:rFonts w:eastAsia="Calibri"/>
                <w:szCs w:val="24"/>
              </w:rPr>
              <w:lastRenderedPageBreak/>
              <w:t xml:space="preserve">2023 metų veikla, susijusi su darbuotojų funkcijų reglamentavimu, darbuotojų saugumo bei lygių galimybių įstaigoje </w:t>
            </w:r>
            <w:r w:rsidRPr="00F75649">
              <w:rPr>
                <w:rFonts w:eastAsia="Calibri"/>
                <w:szCs w:val="24"/>
              </w:rPr>
              <w:t>užtikrinimu</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32F5CE73" w14:textId="77777777" w:rsidR="00C42A7D" w:rsidRPr="00F0787F" w:rsidRDefault="00C42A7D" w:rsidP="00DE2AA3">
            <w:pPr>
              <w:jc w:val="both"/>
              <w:rPr>
                <w:szCs w:val="24"/>
                <w:lang w:eastAsia="en-US"/>
              </w:rPr>
            </w:pPr>
            <w:r w:rsidRPr="00F0787F">
              <w:rPr>
                <w:szCs w:val="24"/>
                <w:lang w:eastAsia="en-US"/>
              </w:rPr>
              <w:t xml:space="preserve">Sudarytas bibliotekos darbuotojų saugos ir sveikatos komitetas, patvirtintos saugos ir sveikatos instrukcijos. Patvirtinta darbo ir poilsio tvarka, keistos darbo valandos pagal darbuotojų poreikius, atnaujintas psichologinio smurto, priekabiavimo bei </w:t>
            </w:r>
            <w:proofErr w:type="spellStart"/>
            <w:r w:rsidRPr="00F0787F">
              <w:rPr>
                <w:szCs w:val="24"/>
                <w:lang w:eastAsia="en-US"/>
              </w:rPr>
              <w:t>mobingo</w:t>
            </w:r>
            <w:proofErr w:type="spellEnd"/>
            <w:r w:rsidRPr="00F0787F">
              <w:rPr>
                <w:szCs w:val="24"/>
                <w:lang w:eastAsia="en-US"/>
              </w:rPr>
              <w:t xml:space="preserve"> darbe prevencijos tvarkos aprašas. Atnaujinti darbuotojų pareigybių aprašymai. Pasirengta pereiti prie centralizuotai teikiamų dokumentų valdymo bendrosios informacinės sistemos.</w:t>
            </w:r>
          </w:p>
        </w:tc>
      </w:tr>
      <w:tr w:rsidR="00C42A7D" w:rsidRPr="00F0787F" w14:paraId="4EE1C667" w14:textId="77777777" w:rsidTr="00DE2AA3">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15E0F0A4" w14:textId="77777777" w:rsidR="00C42A7D" w:rsidRPr="00F0787F" w:rsidRDefault="00C42A7D" w:rsidP="00DE2AA3">
            <w:pPr>
              <w:jc w:val="both"/>
              <w:rPr>
                <w:rFonts w:eastAsia="Calibri"/>
                <w:szCs w:val="24"/>
              </w:rPr>
            </w:pPr>
            <w:r w:rsidRPr="00F0787F">
              <w:rPr>
                <w:rFonts w:eastAsia="Calibri"/>
                <w:szCs w:val="24"/>
              </w:rPr>
              <w:t xml:space="preserve">Kita 2023 metais įstaigos vykdyta veikla  </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717C76AD" w14:textId="77777777" w:rsidR="00C42A7D" w:rsidRPr="00F0787F" w:rsidRDefault="00C42A7D" w:rsidP="00DE2AA3">
            <w:pPr>
              <w:jc w:val="both"/>
              <w:rPr>
                <w:szCs w:val="24"/>
                <w:lang w:eastAsia="en-US"/>
              </w:rPr>
            </w:pPr>
            <w:r w:rsidRPr="00F0787F">
              <w:rPr>
                <w:szCs w:val="24"/>
                <w:lang w:eastAsia="en-US"/>
              </w:rPr>
              <w:t xml:space="preserve">Pateiktos bibliotekos biudžeto išlaidų </w:t>
            </w:r>
            <w:r w:rsidRPr="00F75649">
              <w:rPr>
                <w:szCs w:val="24"/>
                <w:lang w:eastAsia="en-US"/>
              </w:rPr>
              <w:t>2023 metų sąmatos</w:t>
            </w:r>
            <w:r w:rsidRPr="00F0787F">
              <w:rPr>
                <w:szCs w:val="24"/>
                <w:lang w:eastAsia="en-US"/>
              </w:rPr>
              <w:t xml:space="preserve">. Aktualizuota darbo apmokėjimo sistema, atnaujinti darbuotojų pareiginės algos pastoviosios, kintamosios dalies dydžio nustatymai, rengti perskaičiavimo įsakymai. Tvirtintas pareigybių ir etatų sąrašas. Atnaujinti duomenys dėl atsakingų asmenų </w:t>
            </w:r>
            <w:r w:rsidRPr="00F0787F">
              <w:rPr>
                <w:szCs w:val="24"/>
                <w:lang w:eastAsia="en-US"/>
              </w:rPr>
              <w:lastRenderedPageBreak/>
              <w:t>skyrimo už finansų kontrolės vykdymą. Sudarytos, atnaujintos komisijos nusidėvėjusio ir netinkamo naudoti ilgalaikio turto nurašymui, darbuotojų žinių patikrinimo gaisrinės saugos klausimais. Patvirtinta asmens duomenų tvarkymo vykdant tarnybinio automobilio naudojimo stebėseną tvarka. Pakeistos viešųjų pirkimų organizavimo taisyklės. Rengti įsakymai, keistos darbo sutartys dėl 2023 m. darbo užmokesčio. Perskaičiuota tarnybinio automobilio kuro norma pagal faktą.</w:t>
            </w:r>
          </w:p>
        </w:tc>
      </w:tr>
      <w:tr w:rsidR="00C42A7D" w:rsidRPr="00F0787F" w14:paraId="60BA582C" w14:textId="77777777" w:rsidTr="00DE2AA3">
        <w:trPr>
          <w:trHeight w:val="455"/>
        </w:trPr>
        <w:tc>
          <w:tcPr>
            <w:tcW w:w="4390" w:type="dxa"/>
            <w:tcBorders>
              <w:top w:val="single" w:sz="4" w:space="0" w:color="auto"/>
              <w:left w:val="single" w:sz="4" w:space="0" w:color="auto"/>
              <w:bottom w:val="single" w:sz="4" w:space="0" w:color="auto"/>
              <w:right w:val="single" w:sz="4" w:space="0" w:color="auto"/>
            </w:tcBorders>
            <w:shd w:val="clear" w:color="auto" w:fill="auto"/>
          </w:tcPr>
          <w:p w14:paraId="46854B7D" w14:textId="77777777" w:rsidR="00C42A7D" w:rsidRPr="00F0787F" w:rsidRDefault="00C42A7D" w:rsidP="00DE2AA3">
            <w:pPr>
              <w:jc w:val="both"/>
              <w:rPr>
                <w:rFonts w:eastAsia="Calibri"/>
                <w:bCs/>
                <w:szCs w:val="24"/>
              </w:rPr>
            </w:pPr>
            <w:r w:rsidRPr="00F0787F">
              <w:rPr>
                <w:rFonts w:eastAsia="Calibri"/>
                <w:bCs/>
                <w:szCs w:val="24"/>
              </w:rPr>
              <w:lastRenderedPageBreak/>
              <w:t>Korupcijos prevencija įstaigoje 2023 metais.</w:t>
            </w:r>
          </w:p>
        </w:tc>
        <w:tc>
          <w:tcPr>
            <w:tcW w:w="10460" w:type="dxa"/>
            <w:tcBorders>
              <w:top w:val="single" w:sz="4" w:space="0" w:color="auto"/>
              <w:left w:val="single" w:sz="4" w:space="0" w:color="auto"/>
              <w:bottom w:val="single" w:sz="4" w:space="0" w:color="auto"/>
              <w:right w:val="single" w:sz="4" w:space="0" w:color="auto"/>
            </w:tcBorders>
            <w:shd w:val="clear" w:color="auto" w:fill="auto"/>
          </w:tcPr>
          <w:p w14:paraId="02ADCDBC" w14:textId="77777777" w:rsidR="00C42A7D" w:rsidRPr="00F0787F" w:rsidRDefault="00C42A7D" w:rsidP="00DE2AA3">
            <w:pPr>
              <w:jc w:val="both"/>
              <w:rPr>
                <w:szCs w:val="24"/>
                <w:lang w:eastAsia="en-US"/>
              </w:rPr>
            </w:pPr>
            <w:r w:rsidRPr="00F0787F">
              <w:rPr>
                <w:szCs w:val="24"/>
                <w:lang w:eastAsia="en-US"/>
              </w:rPr>
              <w:t xml:space="preserve">Jurbarko rajono savivaldybės viešosios bibliotekos </w:t>
            </w:r>
            <w:r w:rsidRPr="00F75649">
              <w:rPr>
                <w:szCs w:val="24"/>
                <w:lang w:eastAsia="en-US"/>
              </w:rPr>
              <w:t>2022–2024</w:t>
            </w:r>
            <w:r w:rsidRPr="00F0787F">
              <w:rPr>
                <w:szCs w:val="24"/>
                <w:lang w:eastAsia="en-US"/>
              </w:rPr>
              <w:t xml:space="preserve"> metų korupcijos prevencijos programa ir programos įgyvendinimo priemonių planas patvirtintas Jurbarko rajono savivaldybės viešosios bibliotekos direktoriaus 2022 m. gegužės 24 d. įsakymu Nr. 2-34. Bibliotekos darbuotojai supažindinti su Lietuvos Respublikos specialiųjų tyrimų tarnybos antikorupcinio mokymo platforma – </w:t>
            </w:r>
            <w:hyperlink r:id="rId9" w:history="1">
              <w:r w:rsidRPr="00F0787F">
                <w:rPr>
                  <w:szCs w:val="24"/>
                  <w:lang w:eastAsia="en-US"/>
                </w:rPr>
                <w:t>https://emokymai.stt.lt/</w:t>
              </w:r>
            </w:hyperlink>
            <w:r w:rsidRPr="00F0787F">
              <w:rPr>
                <w:szCs w:val="24"/>
                <w:lang w:eastAsia="en-US"/>
              </w:rPr>
              <w:t>.</w:t>
            </w:r>
          </w:p>
        </w:tc>
      </w:tr>
    </w:tbl>
    <w:p w14:paraId="67D576A3" w14:textId="77777777" w:rsidR="00C42A7D" w:rsidRPr="00F0787F" w:rsidRDefault="00C42A7D" w:rsidP="00C42A7D">
      <w:pPr>
        <w:spacing w:before="120"/>
        <w:jc w:val="both"/>
        <w:rPr>
          <w:rFonts w:eastAsia="Calibri"/>
          <w:b/>
          <w:szCs w:val="24"/>
        </w:rPr>
      </w:pPr>
      <w:r w:rsidRPr="00F0787F">
        <w:rPr>
          <w:rFonts w:eastAsia="Calibri"/>
          <w:b/>
          <w:szCs w:val="24"/>
        </w:rPr>
        <w:t>Kultūros įstaigos problemos ir jų sprendimas.</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61"/>
        <w:gridCol w:w="10489"/>
      </w:tblGrid>
      <w:tr w:rsidR="00C42A7D" w:rsidRPr="00F0787F" w14:paraId="2758B3D5" w14:textId="77777777" w:rsidTr="00DE2AA3">
        <w:trPr>
          <w:trHeight w:val="135"/>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03353637" w14:textId="77777777" w:rsidR="00C42A7D" w:rsidRPr="00F0787F" w:rsidRDefault="00C42A7D" w:rsidP="00DE2AA3">
            <w:pPr>
              <w:jc w:val="both"/>
              <w:rPr>
                <w:rFonts w:eastAsia="Calibri"/>
                <w:szCs w:val="24"/>
              </w:rPr>
            </w:pPr>
            <w:r w:rsidRPr="00F0787F">
              <w:rPr>
                <w:rFonts w:eastAsia="Calibri"/>
                <w:szCs w:val="24"/>
              </w:rPr>
              <w:t>2022 m. įstaigos veiklos ataskaitoje nurodytų problemų (iš)sprendimas per 2023 metus</w:t>
            </w:r>
          </w:p>
        </w:tc>
        <w:tc>
          <w:tcPr>
            <w:tcW w:w="10489" w:type="dxa"/>
            <w:tcBorders>
              <w:top w:val="single" w:sz="4" w:space="0" w:color="auto"/>
              <w:left w:val="single" w:sz="4" w:space="0" w:color="auto"/>
              <w:right w:val="single" w:sz="4" w:space="0" w:color="auto"/>
            </w:tcBorders>
            <w:shd w:val="clear" w:color="auto" w:fill="auto"/>
          </w:tcPr>
          <w:p w14:paraId="2B6D9E25" w14:textId="77777777" w:rsidR="00C42A7D" w:rsidRPr="00F0787F" w:rsidRDefault="00C42A7D" w:rsidP="00DE2AA3">
            <w:pPr>
              <w:jc w:val="both"/>
              <w:rPr>
                <w:szCs w:val="24"/>
                <w:lang w:eastAsia="en-US"/>
              </w:rPr>
            </w:pPr>
            <w:proofErr w:type="spellStart"/>
            <w:r w:rsidRPr="00F0787F">
              <w:rPr>
                <w:szCs w:val="24"/>
                <w:lang w:eastAsia="en-US"/>
              </w:rPr>
              <w:t>Armeniškių</w:t>
            </w:r>
            <w:proofErr w:type="spellEnd"/>
            <w:r w:rsidRPr="00F0787F">
              <w:rPr>
                <w:szCs w:val="24"/>
                <w:lang w:eastAsia="en-US"/>
              </w:rPr>
              <w:t xml:space="preserve"> filialas perkeltas į bendruomenės patalpas. </w:t>
            </w:r>
            <w:proofErr w:type="spellStart"/>
            <w:r w:rsidRPr="00F0787F">
              <w:rPr>
                <w:szCs w:val="24"/>
                <w:lang w:eastAsia="en-US"/>
              </w:rPr>
              <w:t>Smalininkų</w:t>
            </w:r>
            <w:proofErr w:type="spellEnd"/>
            <w:r w:rsidRPr="00F0787F">
              <w:rPr>
                <w:szCs w:val="24"/>
                <w:lang w:eastAsia="en-US"/>
              </w:rPr>
              <w:t>, Veliuonos filialuose atlikti remonto darbai. Problemų kelia pasenusi kompiuterinė ir programinė įranga – neužtikrinamos darbo priemonės.</w:t>
            </w:r>
          </w:p>
        </w:tc>
      </w:tr>
      <w:tr w:rsidR="00C42A7D" w:rsidRPr="00F0787F" w14:paraId="1C3460FA" w14:textId="77777777" w:rsidTr="00DE2AA3">
        <w:trPr>
          <w:trHeight w:val="58"/>
        </w:trPr>
        <w:tc>
          <w:tcPr>
            <w:tcW w:w="4361" w:type="dxa"/>
            <w:tcBorders>
              <w:top w:val="single" w:sz="4" w:space="0" w:color="auto"/>
              <w:left w:val="single" w:sz="4" w:space="0" w:color="auto"/>
              <w:bottom w:val="single" w:sz="4" w:space="0" w:color="auto"/>
              <w:right w:val="single" w:sz="4" w:space="0" w:color="auto"/>
            </w:tcBorders>
            <w:shd w:val="clear" w:color="auto" w:fill="auto"/>
          </w:tcPr>
          <w:p w14:paraId="10F7BA50" w14:textId="77777777" w:rsidR="00C42A7D" w:rsidRPr="00F0787F" w:rsidRDefault="00C42A7D" w:rsidP="00DE2AA3">
            <w:pPr>
              <w:jc w:val="both"/>
              <w:rPr>
                <w:rFonts w:eastAsia="Calibri"/>
                <w:szCs w:val="24"/>
              </w:rPr>
            </w:pPr>
            <w:r w:rsidRPr="00F0787F">
              <w:rPr>
                <w:rFonts w:eastAsia="Calibri"/>
                <w:szCs w:val="24"/>
              </w:rPr>
              <w:t>Esamos įstaigos problemos ir jų sprendimas</w:t>
            </w:r>
          </w:p>
        </w:tc>
        <w:tc>
          <w:tcPr>
            <w:tcW w:w="10489" w:type="dxa"/>
            <w:tcBorders>
              <w:left w:val="single" w:sz="4" w:space="0" w:color="auto"/>
              <w:bottom w:val="single" w:sz="4" w:space="0" w:color="auto"/>
              <w:right w:val="single" w:sz="4" w:space="0" w:color="auto"/>
            </w:tcBorders>
            <w:shd w:val="clear" w:color="auto" w:fill="auto"/>
          </w:tcPr>
          <w:p w14:paraId="0AB350EE" w14:textId="77777777" w:rsidR="00C42A7D" w:rsidRPr="00F0787F" w:rsidRDefault="00C42A7D" w:rsidP="00DE2AA3">
            <w:pPr>
              <w:jc w:val="both"/>
              <w:rPr>
                <w:szCs w:val="24"/>
                <w:lang w:eastAsia="en-US"/>
              </w:rPr>
            </w:pPr>
            <w:r w:rsidRPr="00F0787F">
              <w:rPr>
                <w:szCs w:val="24"/>
                <w:lang w:eastAsia="en-US"/>
              </w:rPr>
              <w:t xml:space="preserve">Daugelyje filialų lankytojams skirta kompiuterinė technika pasenusi. Būtinas Veliuonos ir </w:t>
            </w:r>
            <w:proofErr w:type="spellStart"/>
            <w:r w:rsidRPr="00F0787F">
              <w:rPr>
                <w:szCs w:val="24"/>
                <w:lang w:eastAsia="en-US"/>
              </w:rPr>
              <w:t>Lybiškių</w:t>
            </w:r>
            <w:proofErr w:type="spellEnd"/>
            <w:r w:rsidRPr="00F0787F">
              <w:rPr>
                <w:szCs w:val="24"/>
                <w:lang w:eastAsia="en-US"/>
              </w:rPr>
              <w:t xml:space="preserve"> filialų sienų remontas, nes jis neatitinka Priešgaisrinės gelbėjimo tarnybos reikalavimų. Reikalingas </w:t>
            </w:r>
            <w:proofErr w:type="spellStart"/>
            <w:r w:rsidRPr="00F0787F">
              <w:rPr>
                <w:szCs w:val="24"/>
                <w:lang w:eastAsia="en-US"/>
              </w:rPr>
              <w:t>Kartupių</w:t>
            </w:r>
            <w:proofErr w:type="spellEnd"/>
            <w:r w:rsidRPr="00F0787F">
              <w:rPr>
                <w:szCs w:val="24"/>
                <w:lang w:eastAsia="en-US"/>
              </w:rPr>
              <w:t xml:space="preserve"> filialo geoterminio šildymo remontas. Pilies I filialo pastate reikalinga atnaujinti lietaus nuvedimo sistemą. </w:t>
            </w:r>
            <w:proofErr w:type="spellStart"/>
            <w:r w:rsidRPr="00F0787F">
              <w:rPr>
                <w:szCs w:val="24"/>
                <w:lang w:eastAsia="en-US"/>
              </w:rPr>
              <w:t>Žindaičių</w:t>
            </w:r>
            <w:proofErr w:type="spellEnd"/>
            <w:r w:rsidRPr="00F0787F">
              <w:rPr>
                <w:szCs w:val="24"/>
                <w:lang w:eastAsia="en-US"/>
              </w:rPr>
              <w:t xml:space="preserve"> ir Girdžių filialuose būtina atnaujinti šildymo sistemas. Reikalingas Bibliotekos skaitytojų, vaikų literatūros ir renginių salėje oro kondicionavimo sistemų remontas. Tikėtina, kad ir 2024 metais neskaitymo problema tik didės – problemai spręsti bus organizuojamos šviečiamosios, edukacinės, kūrybinės išvykos į vaikų susitelkimo vietas, organizuojamas tęstinis vaikų užimtumas atostogų metu. Senyvo amžiaus asmenų poreikių tenkinimui bus aktyvinamos garsinių knygų išdavimo paslaugos.</w:t>
            </w:r>
          </w:p>
        </w:tc>
      </w:tr>
    </w:tbl>
    <w:p w14:paraId="2079183C" w14:textId="77777777" w:rsidR="00C42A7D" w:rsidRPr="00F0787F" w:rsidRDefault="00C42A7D" w:rsidP="00C42A7D">
      <w:pPr>
        <w:spacing w:before="120"/>
        <w:jc w:val="both"/>
        <w:rPr>
          <w:rFonts w:eastAsia="Calibri"/>
          <w:b/>
          <w:szCs w:val="24"/>
        </w:rPr>
      </w:pPr>
      <w:r w:rsidRPr="00F0787F">
        <w:rPr>
          <w:rFonts w:eastAsia="Calibri"/>
          <w:b/>
          <w:szCs w:val="24"/>
        </w:rPr>
        <w:t>Papildoma informacija apie įstaigą.</w:t>
      </w:r>
    </w:p>
    <w:tbl>
      <w:tblPr>
        <w:tblW w:w="14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9"/>
        <w:gridCol w:w="10631"/>
      </w:tblGrid>
      <w:tr w:rsidR="00C42A7D" w:rsidRPr="00F0787F" w14:paraId="7AAC14CC" w14:textId="77777777" w:rsidTr="00DE2AA3">
        <w:trPr>
          <w:trHeight w:val="112"/>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0A37F3A" w14:textId="77777777" w:rsidR="00C42A7D" w:rsidRPr="00F0787F" w:rsidRDefault="00C42A7D" w:rsidP="00DE2AA3">
            <w:pPr>
              <w:jc w:val="both"/>
              <w:rPr>
                <w:rFonts w:eastAsia="Calibri"/>
                <w:szCs w:val="24"/>
              </w:rPr>
            </w:pPr>
            <w:r w:rsidRPr="00F0787F">
              <w:rPr>
                <w:rFonts w:eastAsia="Calibri"/>
                <w:szCs w:val="24"/>
              </w:rPr>
              <w:t>Informacijos apie įstaigos veiklas sklaida</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7B54AE35" w14:textId="77777777" w:rsidR="00C42A7D" w:rsidRPr="00F0787F" w:rsidRDefault="00C42A7D" w:rsidP="00DE2AA3">
            <w:pPr>
              <w:jc w:val="both"/>
              <w:rPr>
                <w:szCs w:val="24"/>
                <w:lang w:eastAsia="en-US"/>
              </w:rPr>
            </w:pPr>
            <w:r w:rsidRPr="00F0787F">
              <w:rPr>
                <w:szCs w:val="24"/>
                <w:lang w:eastAsia="en-US"/>
              </w:rPr>
              <w:t xml:space="preserve">Bibliotekos interneto svetainėje </w:t>
            </w:r>
            <w:hyperlink r:id="rId10" w:history="1">
              <w:r w:rsidRPr="00F0787F">
                <w:rPr>
                  <w:szCs w:val="24"/>
                  <w:lang w:eastAsia="en-US"/>
                </w:rPr>
                <w:t>www.jurbarko-rvb.lt/</w:t>
              </w:r>
            </w:hyperlink>
            <w:r w:rsidRPr="00F0787F">
              <w:rPr>
                <w:szCs w:val="24"/>
                <w:lang w:eastAsia="en-US"/>
              </w:rPr>
              <w:t xml:space="preserve"> 2023 metais nuolat atnaujinamas renginių kalendorius, skelbiamas naujų knygų sąrašas, iniciatyvų ir veiklų naujienos. Bibliotekoje vykstantys renginiai filmuojami, fotografuojami arba transliuojami tiesiogiai. Informacija populiarinama įstaigos ir filialų socialinių tinklų platformose. Sklaida apie bibliotekos ir filialų veiklą </w:t>
            </w:r>
            <w:r w:rsidRPr="00F75649">
              <w:rPr>
                <w:szCs w:val="24"/>
                <w:lang w:eastAsia="en-US"/>
              </w:rPr>
              <w:t>teikiama spaudai.</w:t>
            </w:r>
          </w:p>
        </w:tc>
      </w:tr>
      <w:tr w:rsidR="00C42A7D" w:rsidRPr="00F0787F" w14:paraId="3D61A6F2" w14:textId="77777777" w:rsidTr="00DE2AA3">
        <w:trPr>
          <w:trHeight w:val="112"/>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36A6C587" w14:textId="77777777" w:rsidR="00C42A7D" w:rsidRPr="00F0787F" w:rsidRDefault="00C42A7D" w:rsidP="00DE2AA3">
            <w:pPr>
              <w:jc w:val="both"/>
              <w:rPr>
                <w:rFonts w:eastAsia="Calibri"/>
                <w:bCs/>
                <w:szCs w:val="24"/>
              </w:rPr>
            </w:pPr>
            <w:r w:rsidRPr="00F0787F">
              <w:rPr>
                <w:rFonts w:eastAsia="Calibri"/>
                <w:bCs/>
                <w:szCs w:val="24"/>
              </w:rPr>
              <w:t>Bendruomeniškumas ir bendradarbiavimas. Kultūros įstaigos partneriai (kitos įstaigos, užsienio partneriai, bendruomenės).</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36F4A9C7" w14:textId="77777777" w:rsidR="00C42A7D" w:rsidRPr="00F0787F" w:rsidRDefault="00C42A7D" w:rsidP="00DE2AA3">
            <w:pPr>
              <w:jc w:val="both"/>
              <w:rPr>
                <w:szCs w:val="24"/>
                <w:lang w:eastAsia="en-US"/>
              </w:rPr>
            </w:pPr>
            <w:r w:rsidRPr="00F0787F">
              <w:rPr>
                <w:szCs w:val="24"/>
                <w:lang w:eastAsia="en-US"/>
              </w:rPr>
              <w:t xml:space="preserve">Socialinės aplinkos kūrimas įvairioms asmenų grupėms svarbus aspektas bibliotekos veikloje. 2023 m. biblioteka kartu su Lietuvos probacijos tarnybos Kauno regiono skyriumi organizavo renginį, kurio  metu buvo pristatyta Lietuvos probacijos veikla, aptarta įvairių institucijų bendradarbiavimo svarba. </w:t>
            </w:r>
          </w:p>
          <w:p w14:paraId="63221A0C" w14:textId="77777777" w:rsidR="00C42A7D" w:rsidRPr="00F0787F" w:rsidRDefault="00C42A7D" w:rsidP="00DE2AA3">
            <w:pPr>
              <w:jc w:val="both"/>
              <w:rPr>
                <w:szCs w:val="24"/>
                <w:lang w:eastAsia="en-US"/>
              </w:rPr>
            </w:pPr>
            <w:r w:rsidRPr="00F0787F">
              <w:rPr>
                <w:szCs w:val="24"/>
                <w:lang w:eastAsia="en-US"/>
              </w:rPr>
              <w:t xml:space="preserve">Gegužę Bibliotekoje vyko konferencija „Psichoaktyvių medžiagų vartojimas: iššūkiai ir </w:t>
            </w:r>
            <w:r w:rsidRPr="00F75649">
              <w:rPr>
                <w:szCs w:val="24"/>
                <w:lang w:eastAsia="en-US"/>
              </w:rPr>
              <w:t>sprendimai“.</w:t>
            </w:r>
            <w:r w:rsidRPr="00F0787F">
              <w:rPr>
                <w:szCs w:val="24"/>
                <w:lang w:eastAsia="en-US"/>
              </w:rPr>
              <w:t xml:space="preserve"> Biblioteka visuomet aktyviai reiškė palaikymą Ukrainai ir jos žmonėms: rinko finansinę ir paramą daiktais, maisto produktais, savanoriavo, rengė akcijas, renginius. 2023 m. birželis buvo skirtas Ukrainos gyventojams, vyko dailės parodos pristatymas. </w:t>
            </w:r>
          </w:p>
          <w:p w14:paraId="2E4E27A3" w14:textId="77777777" w:rsidR="00C42A7D" w:rsidRPr="00F0787F" w:rsidRDefault="00C42A7D" w:rsidP="00DE2AA3">
            <w:pPr>
              <w:jc w:val="both"/>
              <w:rPr>
                <w:szCs w:val="24"/>
                <w:lang w:eastAsia="en-US"/>
              </w:rPr>
            </w:pPr>
            <w:r w:rsidRPr="00F0787F">
              <w:rPr>
                <w:szCs w:val="24"/>
                <w:lang w:eastAsia="en-US"/>
              </w:rPr>
              <w:lastRenderedPageBreak/>
              <w:t xml:space="preserve">2023 m. birželį bibliotekoje vyko renginys Ukrainos Konstitucijos dienai paminėti. Vakare buvo demonstruojamas Jurbarko </w:t>
            </w:r>
            <w:proofErr w:type="spellStart"/>
            <w:r w:rsidRPr="00F0787F">
              <w:rPr>
                <w:szCs w:val="24"/>
                <w:lang w:eastAsia="en-US"/>
              </w:rPr>
              <w:t>Rotary</w:t>
            </w:r>
            <w:proofErr w:type="spellEnd"/>
            <w:r w:rsidRPr="00F0787F">
              <w:rPr>
                <w:szCs w:val="24"/>
                <w:lang w:eastAsia="en-US"/>
              </w:rPr>
              <w:t xml:space="preserve"> ir </w:t>
            </w:r>
            <w:proofErr w:type="spellStart"/>
            <w:r w:rsidRPr="00F0787F">
              <w:rPr>
                <w:szCs w:val="24"/>
                <w:lang w:eastAsia="en-US"/>
              </w:rPr>
              <w:t>Lions</w:t>
            </w:r>
            <w:proofErr w:type="spellEnd"/>
            <w:r w:rsidRPr="00F0787F">
              <w:rPr>
                <w:szCs w:val="24"/>
                <w:lang w:eastAsia="en-US"/>
              </w:rPr>
              <w:t xml:space="preserve"> klubų organizuotas dokumentinis filmas po atviru dangumi „Gyvenimas ant ribos“. Atliepiant poreikį, 2023 metais Bibliotekoje ir filialuose buvo organizuojami lietuvių kalbos kursai Ukrainos bendruomenei, įsikūrusiai Jurbarko </w:t>
            </w:r>
            <w:r w:rsidRPr="00F75649">
              <w:rPr>
                <w:szCs w:val="24"/>
                <w:lang w:eastAsia="en-US"/>
              </w:rPr>
              <w:t>rajono savivaldybėje</w:t>
            </w:r>
            <w:r w:rsidRPr="00F0787F">
              <w:rPr>
                <w:szCs w:val="24"/>
                <w:lang w:eastAsia="en-US"/>
              </w:rPr>
              <w:t>. Mokymai buvo finansuojami pagal projektą „Pabėgėlių iš Ukrainos priėmimas ir ankstyva integracija“.</w:t>
            </w:r>
          </w:p>
          <w:p w14:paraId="07535390" w14:textId="77777777" w:rsidR="00C42A7D" w:rsidRPr="00F0787F" w:rsidRDefault="00C42A7D" w:rsidP="00DE2AA3">
            <w:pPr>
              <w:jc w:val="both"/>
              <w:rPr>
                <w:szCs w:val="24"/>
                <w:lang w:eastAsia="en-US"/>
              </w:rPr>
            </w:pPr>
            <w:r w:rsidRPr="00F0787F">
              <w:rPr>
                <w:szCs w:val="24"/>
                <w:lang w:eastAsia="en-US"/>
              </w:rPr>
              <w:t xml:space="preserve">Biblioteka ir filialai aktyviai įsitraukė į Tauragės regiono viešojo transporto sistemos elektroninio bilieto viešinimą ir prieinamumą. </w:t>
            </w:r>
          </w:p>
          <w:p w14:paraId="22B96965" w14:textId="77777777" w:rsidR="00C42A7D" w:rsidRPr="00F0787F" w:rsidRDefault="00C42A7D" w:rsidP="00DE2AA3">
            <w:pPr>
              <w:jc w:val="both"/>
              <w:rPr>
                <w:szCs w:val="24"/>
                <w:lang w:eastAsia="en-US"/>
              </w:rPr>
            </w:pPr>
            <w:r w:rsidRPr="00F0787F">
              <w:rPr>
                <w:szCs w:val="24"/>
                <w:lang w:eastAsia="en-US"/>
              </w:rPr>
              <w:t xml:space="preserve">2023 m. Bibliotekoje buvo organizuojami Jurbarko </w:t>
            </w:r>
            <w:r w:rsidRPr="00F75649">
              <w:rPr>
                <w:szCs w:val="24"/>
                <w:lang w:eastAsia="en-US"/>
              </w:rPr>
              <w:t>rajono savivaldybei</w:t>
            </w:r>
            <w:r w:rsidRPr="00F0787F">
              <w:rPr>
                <w:szCs w:val="24"/>
                <w:lang w:eastAsia="en-US"/>
              </w:rPr>
              <w:t xml:space="preserve"> svarbūs susitikimai – minint „Atminties dieną“ lankėsi Nepaprastoji ir įgaliotoji Izraelio valstybės ambasadorė Hadas </w:t>
            </w:r>
            <w:proofErr w:type="spellStart"/>
            <w:r w:rsidRPr="00F0787F">
              <w:rPr>
                <w:szCs w:val="24"/>
                <w:lang w:eastAsia="en-US"/>
              </w:rPr>
              <w:t>Wittenberg</w:t>
            </w:r>
            <w:proofErr w:type="spellEnd"/>
            <w:r w:rsidRPr="00F0787F">
              <w:rPr>
                <w:szCs w:val="24"/>
                <w:lang w:eastAsia="en-US"/>
              </w:rPr>
              <w:t xml:space="preserve"> </w:t>
            </w:r>
            <w:proofErr w:type="spellStart"/>
            <w:r w:rsidRPr="00F0787F">
              <w:rPr>
                <w:szCs w:val="24"/>
                <w:lang w:eastAsia="en-US"/>
              </w:rPr>
              <w:t>Silverstein</w:t>
            </w:r>
            <w:proofErr w:type="spellEnd"/>
            <w:r w:rsidRPr="00F0787F">
              <w:rPr>
                <w:szCs w:val="24"/>
                <w:lang w:eastAsia="en-US"/>
              </w:rPr>
              <w:t xml:space="preserve">. Bendradarbiavimui besitęsiant 2023 metais Bibliotekoje buvo organizuojamas „Izraelio kinas“. Jurbarko krašto šventės metu Bibliotekoje vyko renginys, skirtas Jurbarko ir </w:t>
            </w:r>
            <w:proofErr w:type="spellStart"/>
            <w:r w:rsidRPr="00F0787F">
              <w:rPr>
                <w:szCs w:val="24"/>
                <w:lang w:eastAsia="en-US"/>
              </w:rPr>
              <w:t>Lichtenbergo</w:t>
            </w:r>
            <w:proofErr w:type="spellEnd"/>
            <w:r w:rsidRPr="00F0787F">
              <w:rPr>
                <w:szCs w:val="24"/>
                <w:lang w:eastAsia="en-US"/>
              </w:rPr>
              <w:t xml:space="preserve"> bendradarbiavimo ir partnerystės sutarties 20-mečiui paminėti, atnaujinta bendradarbiavimo sutartis. </w:t>
            </w:r>
          </w:p>
          <w:p w14:paraId="3E0D165E" w14:textId="77777777" w:rsidR="00C42A7D" w:rsidRPr="00F0787F" w:rsidRDefault="00C42A7D" w:rsidP="00DE2AA3">
            <w:pPr>
              <w:contextualSpacing/>
              <w:jc w:val="both"/>
              <w:rPr>
                <w:szCs w:val="24"/>
                <w:lang w:eastAsia="en-US"/>
              </w:rPr>
            </w:pPr>
            <w:r w:rsidRPr="00F0787F">
              <w:rPr>
                <w:szCs w:val="24"/>
                <w:lang w:eastAsia="en-US"/>
              </w:rPr>
              <w:t xml:space="preserve">2023 m. </w:t>
            </w:r>
            <w:r w:rsidRPr="00F75649">
              <w:rPr>
                <w:szCs w:val="24"/>
                <w:lang w:eastAsia="en-US"/>
              </w:rPr>
              <w:t>rugsėjo–gruodžio</w:t>
            </w:r>
            <w:r w:rsidRPr="00F0787F">
              <w:rPr>
                <w:szCs w:val="24"/>
                <w:lang w:eastAsia="en-US"/>
              </w:rPr>
              <w:t xml:space="preserve"> mėn. Biblioteka prisidėjo organizuodama Kauno arkivyskupijos Caritas projekto „Mainai: patirtis ir jaunystė informacinių technologijų srityje“ veiklas. </w:t>
            </w:r>
          </w:p>
          <w:p w14:paraId="171FE35A" w14:textId="56EE1508" w:rsidR="00C42A7D" w:rsidRPr="00F0787F" w:rsidRDefault="00C42A7D" w:rsidP="00DE2AA3">
            <w:pPr>
              <w:contextualSpacing/>
              <w:jc w:val="both"/>
              <w:rPr>
                <w:szCs w:val="24"/>
                <w:lang w:eastAsia="en-US"/>
              </w:rPr>
            </w:pPr>
            <w:r w:rsidRPr="00F0787F">
              <w:rPr>
                <w:szCs w:val="24"/>
                <w:lang w:eastAsia="en-US"/>
              </w:rPr>
              <w:t xml:space="preserve">Palaikydama ir skatindama kūrybiškumą biblioteka prisideda organizuojant ir populiarinant vietos mėgėjų ir kūrėjų darbus. Bendradarbiaujant su Antano Sodeikos meno mokyklos dailės skyriumi bibliotekoje suorganizuotos 7 mokinių parodos. 2023 metais Bibliotekoje buvo pristatyta ir eksponuojama Jurbarko Trečio amžiaus universiteto dailės studijos narių tapybos darbų paroda „Jurgio Baltrušaičio kūrybos inspiracijos“, „Linos dailės studijos“ jaunųjų dailininkų „Pažintis su žymiaisiais pasaulio dailininkais“, Jurbarko krašto menininkės </w:t>
            </w:r>
            <w:proofErr w:type="spellStart"/>
            <w:r w:rsidRPr="00F0787F">
              <w:rPr>
                <w:szCs w:val="24"/>
                <w:lang w:eastAsia="en-US"/>
              </w:rPr>
              <w:t>Romarikos</w:t>
            </w:r>
            <w:proofErr w:type="spellEnd"/>
            <w:r w:rsidRPr="00F0787F">
              <w:rPr>
                <w:szCs w:val="24"/>
                <w:lang w:eastAsia="en-US"/>
              </w:rPr>
              <w:t xml:space="preserve"> </w:t>
            </w:r>
            <w:proofErr w:type="spellStart"/>
            <w:r w:rsidRPr="00F0787F">
              <w:rPr>
                <w:szCs w:val="24"/>
                <w:lang w:eastAsia="en-US"/>
              </w:rPr>
              <w:t>Pikelienės</w:t>
            </w:r>
            <w:proofErr w:type="spellEnd"/>
            <w:r w:rsidRPr="00F0787F">
              <w:rPr>
                <w:szCs w:val="24"/>
                <w:lang w:eastAsia="en-US"/>
              </w:rPr>
              <w:t xml:space="preserve"> stiklo instaliacijos „Sapnas“ pristatymas. Eksponuota 2023 metų Lidijos</w:t>
            </w:r>
            <w:r w:rsidR="003144B3">
              <w:t> </w:t>
            </w:r>
            <w:r w:rsidRPr="00F0787F">
              <w:rPr>
                <w:szCs w:val="24"/>
                <w:lang w:eastAsia="en-US"/>
              </w:rPr>
              <w:t xml:space="preserve"> </w:t>
            </w:r>
            <w:proofErr w:type="spellStart"/>
            <w:r w:rsidRPr="00F0787F">
              <w:rPr>
                <w:szCs w:val="24"/>
                <w:lang w:eastAsia="en-US"/>
              </w:rPr>
              <w:t>Meškaitytės</w:t>
            </w:r>
            <w:proofErr w:type="spellEnd"/>
            <w:r w:rsidRPr="00F0787F">
              <w:rPr>
                <w:szCs w:val="24"/>
                <w:lang w:eastAsia="en-US"/>
              </w:rPr>
              <w:t xml:space="preserve"> vardo premijos nugalėtojo </w:t>
            </w:r>
            <w:proofErr w:type="spellStart"/>
            <w:r w:rsidRPr="00F0787F">
              <w:rPr>
                <w:szCs w:val="24"/>
                <w:lang w:eastAsia="en-US"/>
              </w:rPr>
              <w:t>Sveno</w:t>
            </w:r>
            <w:proofErr w:type="spellEnd"/>
            <w:r w:rsidRPr="00F0787F">
              <w:rPr>
                <w:szCs w:val="24"/>
                <w:lang w:eastAsia="en-US"/>
              </w:rPr>
              <w:t xml:space="preserve"> Kavaliausko tapybos darbų paroda „</w:t>
            </w:r>
            <w:proofErr w:type="spellStart"/>
            <w:r w:rsidRPr="00F0787F">
              <w:rPr>
                <w:szCs w:val="24"/>
                <w:lang w:eastAsia="en-US"/>
              </w:rPr>
              <w:t>Smalininkų</w:t>
            </w:r>
            <w:proofErr w:type="spellEnd"/>
            <w:r w:rsidRPr="00F0787F">
              <w:rPr>
                <w:szCs w:val="24"/>
                <w:lang w:eastAsia="en-US"/>
              </w:rPr>
              <w:t xml:space="preserve"> miestelio dvasios atskleidimas menine kalba“.</w:t>
            </w:r>
          </w:p>
        </w:tc>
      </w:tr>
      <w:tr w:rsidR="00C42A7D" w:rsidRPr="00F0787F" w14:paraId="230EEEDA" w14:textId="77777777" w:rsidTr="00DE2AA3">
        <w:trPr>
          <w:trHeight w:val="294"/>
        </w:trPr>
        <w:tc>
          <w:tcPr>
            <w:tcW w:w="4219" w:type="dxa"/>
            <w:tcBorders>
              <w:top w:val="single" w:sz="4" w:space="0" w:color="auto"/>
              <w:left w:val="single" w:sz="4" w:space="0" w:color="auto"/>
              <w:bottom w:val="single" w:sz="4" w:space="0" w:color="auto"/>
              <w:right w:val="single" w:sz="4" w:space="0" w:color="auto"/>
            </w:tcBorders>
            <w:shd w:val="clear" w:color="auto" w:fill="auto"/>
          </w:tcPr>
          <w:p w14:paraId="664E750B" w14:textId="77777777" w:rsidR="00C42A7D" w:rsidRPr="00F0787F" w:rsidRDefault="00C42A7D" w:rsidP="00DE2AA3">
            <w:pPr>
              <w:jc w:val="both"/>
              <w:rPr>
                <w:rFonts w:eastAsia="Calibri"/>
                <w:szCs w:val="24"/>
              </w:rPr>
            </w:pPr>
            <w:r w:rsidRPr="00F0787F">
              <w:rPr>
                <w:rFonts w:eastAsia="Calibri"/>
                <w:szCs w:val="24"/>
              </w:rPr>
              <w:lastRenderedPageBreak/>
              <w:t>Kita informacija</w:t>
            </w:r>
            <w:r w:rsidRPr="00F0787F">
              <w:rPr>
                <w:rFonts w:eastAsia="Calibri"/>
                <w:i/>
                <w:iCs/>
                <w:szCs w:val="24"/>
              </w:rPr>
              <w:t xml:space="preserve"> (kita svarbi su įstaigos veikla susijusi informacija (pavyzdžiui, planuojami veiklos pokyčiai, informacija apie veiklos rizikas, po ataskaitinio laikotarpio pabaigos įvykę įstaigos veiklai reikšmingi įvykiai ir pan.).</w:t>
            </w:r>
          </w:p>
        </w:tc>
        <w:tc>
          <w:tcPr>
            <w:tcW w:w="10631" w:type="dxa"/>
            <w:tcBorders>
              <w:top w:val="single" w:sz="4" w:space="0" w:color="auto"/>
              <w:left w:val="single" w:sz="4" w:space="0" w:color="auto"/>
              <w:bottom w:val="single" w:sz="4" w:space="0" w:color="auto"/>
              <w:right w:val="single" w:sz="4" w:space="0" w:color="auto"/>
            </w:tcBorders>
            <w:shd w:val="clear" w:color="auto" w:fill="auto"/>
          </w:tcPr>
          <w:p w14:paraId="6AED0CBF" w14:textId="77777777" w:rsidR="00C42A7D" w:rsidRPr="00F0787F" w:rsidRDefault="00C42A7D" w:rsidP="00DE2AA3">
            <w:pPr>
              <w:jc w:val="both"/>
              <w:rPr>
                <w:rFonts w:eastAsia="Calibri"/>
                <w:color w:val="FF0000"/>
                <w:szCs w:val="24"/>
              </w:rPr>
            </w:pPr>
            <w:r w:rsidRPr="00F0787F">
              <w:rPr>
                <w:szCs w:val="24"/>
                <w:lang w:eastAsia="en-US"/>
              </w:rPr>
              <w:t>Jurbarko rajono savivaldybės viešosios bibliotekos 2023 metų veiklos aprašymas svetainėje – http://www.jurbarko-rvb.lt/</w:t>
            </w:r>
          </w:p>
        </w:tc>
      </w:tr>
    </w:tbl>
    <w:p w14:paraId="0EEDF797" w14:textId="77777777" w:rsidR="00C42A7D" w:rsidRPr="00F0787F" w:rsidRDefault="00C42A7D" w:rsidP="00C42A7D">
      <w:pPr>
        <w:spacing w:before="120"/>
        <w:jc w:val="both"/>
        <w:rPr>
          <w:rFonts w:eastAsia="Calibri"/>
          <w:b/>
          <w:szCs w:val="24"/>
        </w:rPr>
      </w:pPr>
      <w:r w:rsidRPr="00F0787F">
        <w:rPr>
          <w:rFonts w:eastAsia="Calibri"/>
          <w:b/>
          <w:szCs w:val="24"/>
        </w:rPr>
        <w:t>Žmogiškieji ištekliai.</w:t>
      </w:r>
    </w:p>
    <w:tbl>
      <w:tblPr>
        <w:tblW w:w="1474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4536"/>
        <w:gridCol w:w="4394"/>
      </w:tblGrid>
      <w:tr w:rsidR="00C42A7D" w:rsidRPr="00F0787F" w14:paraId="1D582D13" w14:textId="77777777" w:rsidTr="00DE2AA3">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5A401FE4" w14:textId="77777777" w:rsidR="00C42A7D" w:rsidRPr="00F0787F" w:rsidRDefault="00C42A7D" w:rsidP="00DE2AA3">
            <w:pPr>
              <w:jc w:val="both"/>
              <w:rPr>
                <w:rFonts w:eastAsia="Calibri"/>
                <w:szCs w:val="24"/>
              </w:rPr>
            </w:pPr>
          </w:p>
        </w:tc>
        <w:tc>
          <w:tcPr>
            <w:tcW w:w="4536" w:type="dxa"/>
            <w:tcBorders>
              <w:left w:val="single" w:sz="4" w:space="0" w:color="auto"/>
              <w:right w:val="single" w:sz="4" w:space="0" w:color="auto"/>
            </w:tcBorders>
            <w:shd w:val="clear" w:color="auto" w:fill="auto"/>
            <w:vAlign w:val="center"/>
          </w:tcPr>
          <w:p w14:paraId="691444F8" w14:textId="77777777" w:rsidR="00C42A7D" w:rsidRPr="00F0787F" w:rsidRDefault="00C42A7D" w:rsidP="00DE2AA3">
            <w:pPr>
              <w:jc w:val="center"/>
              <w:rPr>
                <w:rFonts w:eastAsia="Calibri"/>
                <w:b/>
                <w:szCs w:val="24"/>
              </w:rPr>
            </w:pPr>
            <w:r w:rsidRPr="00F0787F">
              <w:rPr>
                <w:rFonts w:eastAsia="Calibri"/>
                <w:b/>
                <w:szCs w:val="24"/>
              </w:rPr>
              <w:t>Darbuotojų skaičius</w:t>
            </w:r>
          </w:p>
        </w:tc>
        <w:tc>
          <w:tcPr>
            <w:tcW w:w="4394" w:type="dxa"/>
            <w:tcBorders>
              <w:left w:val="single" w:sz="4" w:space="0" w:color="auto"/>
              <w:right w:val="single" w:sz="4" w:space="0" w:color="auto"/>
            </w:tcBorders>
            <w:shd w:val="clear" w:color="auto" w:fill="auto"/>
            <w:vAlign w:val="center"/>
          </w:tcPr>
          <w:p w14:paraId="49A6C173" w14:textId="77777777" w:rsidR="00C42A7D" w:rsidRPr="00F0787F" w:rsidRDefault="00C42A7D" w:rsidP="00DE2AA3">
            <w:pPr>
              <w:jc w:val="center"/>
              <w:rPr>
                <w:rFonts w:eastAsia="Calibri"/>
                <w:b/>
                <w:szCs w:val="24"/>
              </w:rPr>
            </w:pPr>
            <w:r w:rsidRPr="00F0787F">
              <w:rPr>
                <w:rFonts w:eastAsia="Calibri"/>
                <w:b/>
                <w:szCs w:val="24"/>
              </w:rPr>
              <w:t>Etatų skaičius</w:t>
            </w:r>
          </w:p>
        </w:tc>
      </w:tr>
      <w:tr w:rsidR="00C42A7D" w:rsidRPr="00F0787F" w14:paraId="19F4F289" w14:textId="77777777" w:rsidTr="00DE2AA3">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5AC5F2A4" w14:textId="77777777" w:rsidR="00C42A7D" w:rsidRPr="00F0787F" w:rsidRDefault="00C42A7D" w:rsidP="00DE2AA3">
            <w:pPr>
              <w:jc w:val="both"/>
              <w:rPr>
                <w:rFonts w:eastAsia="Calibri"/>
                <w:szCs w:val="24"/>
              </w:rPr>
            </w:pPr>
            <w:r w:rsidRPr="00F0787F">
              <w:rPr>
                <w:rFonts w:eastAsia="Calibri"/>
                <w:szCs w:val="24"/>
              </w:rPr>
              <w:t>Bendras darbuotojų įstaigoje skaičius, iš jų:</w:t>
            </w:r>
          </w:p>
        </w:tc>
        <w:tc>
          <w:tcPr>
            <w:tcW w:w="4536" w:type="dxa"/>
            <w:tcBorders>
              <w:left w:val="single" w:sz="4" w:space="0" w:color="auto"/>
              <w:right w:val="single" w:sz="4" w:space="0" w:color="auto"/>
            </w:tcBorders>
            <w:shd w:val="clear" w:color="auto" w:fill="auto"/>
            <w:vAlign w:val="center"/>
          </w:tcPr>
          <w:p w14:paraId="76FA5504" w14:textId="77777777" w:rsidR="00C42A7D" w:rsidRPr="00F0787F" w:rsidRDefault="00C42A7D" w:rsidP="00DE2AA3">
            <w:pPr>
              <w:jc w:val="center"/>
              <w:rPr>
                <w:szCs w:val="24"/>
                <w:lang w:eastAsia="en-US"/>
              </w:rPr>
            </w:pPr>
            <w:r w:rsidRPr="00F0787F">
              <w:rPr>
                <w:szCs w:val="24"/>
                <w:lang w:eastAsia="en-US"/>
              </w:rPr>
              <w:t>53</w:t>
            </w:r>
          </w:p>
        </w:tc>
        <w:tc>
          <w:tcPr>
            <w:tcW w:w="4394" w:type="dxa"/>
            <w:tcBorders>
              <w:left w:val="single" w:sz="4" w:space="0" w:color="auto"/>
              <w:right w:val="single" w:sz="4" w:space="0" w:color="auto"/>
            </w:tcBorders>
            <w:shd w:val="clear" w:color="auto" w:fill="auto"/>
            <w:vAlign w:val="center"/>
          </w:tcPr>
          <w:p w14:paraId="7C9C79AE" w14:textId="77777777" w:rsidR="00C42A7D" w:rsidRPr="00F0787F" w:rsidRDefault="00C42A7D" w:rsidP="00DE2AA3">
            <w:pPr>
              <w:jc w:val="center"/>
              <w:rPr>
                <w:szCs w:val="24"/>
                <w:lang w:eastAsia="en-US"/>
              </w:rPr>
            </w:pPr>
            <w:r w:rsidRPr="00F0787F">
              <w:rPr>
                <w:szCs w:val="24"/>
                <w:lang w:eastAsia="en-US"/>
              </w:rPr>
              <w:t>47,50</w:t>
            </w:r>
          </w:p>
        </w:tc>
      </w:tr>
      <w:tr w:rsidR="00C42A7D" w:rsidRPr="00F0787F" w14:paraId="0DD97BB2" w14:textId="77777777" w:rsidTr="00DE2AA3">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5094204" w14:textId="77777777" w:rsidR="00C42A7D" w:rsidRPr="00F0787F" w:rsidRDefault="00C42A7D" w:rsidP="00DE2AA3">
            <w:pPr>
              <w:jc w:val="both"/>
              <w:rPr>
                <w:rFonts w:eastAsia="Calibri"/>
                <w:szCs w:val="24"/>
              </w:rPr>
            </w:pPr>
            <w:r w:rsidRPr="00F0787F">
              <w:rPr>
                <w:rFonts w:eastAsia="Calibri"/>
                <w:szCs w:val="24"/>
              </w:rPr>
              <w:t>Vadovai</w:t>
            </w:r>
          </w:p>
        </w:tc>
        <w:tc>
          <w:tcPr>
            <w:tcW w:w="4536" w:type="dxa"/>
            <w:tcBorders>
              <w:left w:val="single" w:sz="4" w:space="0" w:color="auto"/>
              <w:right w:val="single" w:sz="4" w:space="0" w:color="auto"/>
            </w:tcBorders>
            <w:shd w:val="clear" w:color="auto" w:fill="auto"/>
            <w:vAlign w:val="center"/>
          </w:tcPr>
          <w:p w14:paraId="2F3681E6" w14:textId="77777777" w:rsidR="00C42A7D" w:rsidRPr="00F0787F" w:rsidRDefault="00C42A7D" w:rsidP="00DE2AA3">
            <w:pPr>
              <w:jc w:val="center"/>
              <w:rPr>
                <w:szCs w:val="24"/>
                <w:lang w:eastAsia="en-US"/>
              </w:rPr>
            </w:pPr>
            <w:r w:rsidRPr="00F0787F">
              <w:rPr>
                <w:szCs w:val="24"/>
                <w:lang w:eastAsia="en-US"/>
              </w:rPr>
              <w:t>1</w:t>
            </w:r>
          </w:p>
        </w:tc>
        <w:tc>
          <w:tcPr>
            <w:tcW w:w="4394" w:type="dxa"/>
            <w:tcBorders>
              <w:left w:val="single" w:sz="4" w:space="0" w:color="auto"/>
              <w:right w:val="single" w:sz="4" w:space="0" w:color="auto"/>
            </w:tcBorders>
            <w:shd w:val="clear" w:color="auto" w:fill="auto"/>
            <w:vAlign w:val="center"/>
          </w:tcPr>
          <w:p w14:paraId="5922245A" w14:textId="77777777" w:rsidR="00C42A7D" w:rsidRPr="00F0787F" w:rsidRDefault="00C42A7D" w:rsidP="00DE2AA3">
            <w:pPr>
              <w:jc w:val="center"/>
              <w:rPr>
                <w:szCs w:val="24"/>
                <w:lang w:eastAsia="en-US"/>
              </w:rPr>
            </w:pPr>
            <w:r w:rsidRPr="00F0787F">
              <w:rPr>
                <w:szCs w:val="24"/>
                <w:lang w:eastAsia="en-US"/>
              </w:rPr>
              <w:t>1</w:t>
            </w:r>
          </w:p>
        </w:tc>
      </w:tr>
      <w:tr w:rsidR="00C42A7D" w:rsidRPr="00F0787F" w14:paraId="4437CEC9" w14:textId="77777777" w:rsidTr="00DE2AA3">
        <w:trPr>
          <w:trHeight w:val="20"/>
        </w:trPr>
        <w:tc>
          <w:tcPr>
            <w:tcW w:w="5812" w:type="dxa"/>
            <w:tcBorders>
              <w:left w:val="single" w:sz="4" w:space="0" w:color="auto"/>
              <w:bottom w:val="single" w:sz="4" w:space="0" w:color="auto"/>
              <w:right w:val="single" w:sz="4" w:space="0" w:color="auto"/>
            </w:tcBorders>
            <w:shd w:val="clear" w:color="auto" w:fill="auto"/>
            <w:vAlign w:val="center"/>
          </w:tcPr>
          <w:p w14:paraId="6B6B1DD3" w14:textId="77777777" w:rsidR="00C42A7D" w:rsidRPr="00F0787F" w:rsidRDefault="00C42A7D" w:rsidP="00DE2AA3">
            <w:pPr>
              <w:jc w:val="both"/>
              <w:rPr>
                <w:rFonts w:eastAsia="Calibri"/>
                <w:szCs w:val="24"/>
              </w:rPr>
            </w:pPr>
            <w:r w:rsidRPr="00F0787F">
              <w:rPr>
                <w:rFonts w:eastAsia="Calibri"/>
                <w:szCs w:val="24"/>
              </w:rPr>
              <w:t>Kultūros ir meno darbuotojų ir etatų skaičius</w:t>
            </w:r>
          </w:p>
        </w:tc>
        <w:tc>
          <w:tcPr>
            <w:tcW w:w="4536" w:type="dxa"/>
            <w:tcBorders>
              <w:left w:val="single" w:sz="4" w:space="0" w:color="auto"/>
              <w:right w:val="single" w:sz="4" w:space="0" w:color="auto"/>
            </w:tcBorders>
            <w:shd w:val="clear" w:color="auto" w:fill="auto"/>
            <w:vAlign w:val="center"/>
          </w:tcPr>
          <w:p w14:paraId="07641068" w14:textId="77777777" w:rsidR="00C42A7D" w:rsidRPr="00F0787F" w:rsidRDefault="00C42A7D" w:rsidP="00DE2AA3">
            <w:pPr>
              <w:jc w:val="center"/>
              <w:rPr>
                <w:szCs w:val="24"/>
                <w:lang w:eastAsia="en-US"/>
              </w:rPr>
            </w:pPr>
            <w:r w:rsidRPr="00F0787F">
              <w:rPr>
                <w:szCs w:val="24"/>
                <w:lang w:eastAsia="en-US"/>
              </w:rPr>
              <w:t>40</w:t>
            </w:r>
          </w:p>
        </w:tc>
        <w:tc>
          <w:tcPr>
            <w:tcW w:w="4394" w:type="dxa"/>
            <w:tcBorders>
              <w:left w:val="single" w:sz="4" w:space="0" w:color="auto"/>
              <w:right w:val="single" w:sz="4" w:space="0" w:color="auto"/>
            </w:tcBorders>
            <w:shd w:val="clear" w:color="auto" w:fill="auto"/>
            <w:vAlign w:val="center"/>
          </w:tcPr>
          <w:p w14:paraId="24D616DC" w14:textId="77777777" w:rsidR="00C42A7D" w:rsidRPr="00F0787F" w:rsidRDefault="00C42A7D" w:rsidP="00DE2AA3">
            <w:pPr>
              <w:jc w:val="center"/>
              <w:rPr>
                <w:szCs w:val="24"/>
                <w:lang w:eastAsia="en-US"/>
              </w:rPr>
            </w:pPr>
            <w:r w:rsidRPr="00F0787F">
              <w:rPr>
                <w:szCs w:val="24"/>
                <w:lang w:eastAsia="en-US"/>
              </w:rPr>
              <w:t>33,75</w:t>
            </w:r>
          </w:p>
        </w:tc>
      </w:tr>
      <w:tr w:rsidR="00C42A7D" w:rsidRPr="00F0787F" w14:paraId="1231721A" w14:textId="77777777" w:rsidTr="00DE2AA3">
        <w:trPr>
          <w:trHeight w:val="20"/>
        </w:trPr>
        <w:tc>
          <w:tcPr>
            <w:tcW w:w="5812" w:type="dxa"/>
            <w:tcBorders>
              <w:top w:val="single" w:sz="4" w:space="0" w:color="auto"/>
              <w:left w:val="single" w:sz="4" w:space="0" w:color="auto"/>
              <w:bottom w:val="single" w:sz="4" w:space="0" w:color="auto"/>
              <w:right w:val="single" w:sz="4" w:space="0" w:color="auto"/>
            </w:tcBorders>
            <w:shd w:val="clear" w:color="auto" w:fill="auto"/>
            <w:vAlign w:val="center"/>
          </w:tcPr>
          <w:p w14:paraId="2C04DF32" w14:textId="77777777" w:rsidR="00C42A7D" w:rsidRPr="00F0787F" w:rsidRDefault="00C42A7D" w:rsidP="00DE2AA3">
            <w:pPr>
              <w:jc w:val="both"/>
              <w:rPr>
                <w:rFonts w:eastAsia="Calibri"/>
                <w:szCs w:val="24"/>
              </w:rPr>
            </w:pPr>
            <w:r w:rsidRPr="00F0787F">
              <w:rPr>
                <w:rFonts w:eastAsia="Calibri"/>
                <w:szCs w:val="24"/>
              </w:rPr>
              <w:lastRenderedPageBreak/>
              <w:t>Aptarnaujančio personalo darbuotojų ir etatų skaičius</w:t>
            </w:r>
          </w:p>
        </w:tc>
        <w:tc>
          <w:tcPr>
            <w:tcW w:w="4536" w:type="dxa"/>
            <w:tcBorders>
              <w:left w:val="single" w:sz="4" w:space="0" w:color="auto"/>
              <w:right w:val="single" w:sz="4" w:space="0" w:color="auto"/>
            </w:tcBorders>
            <w:shd w:val="clear" w:color="auto" w:fill="auto"/>
            <w:vAlign w:val="center"/>
          </w:tcPr>
          <w:p w14:paraId="51F34366" w14:textId="77777777" w:rsidR="00C42A7D" w:rsidRPr="00F0787F" w:rsidRDefault="00C42A7D" w:rsidP="00DE2AA3">
            <w:pPr>
              <w:jc w:val="center"/>
              <w:rPr>
                <w:szCs w:val="24"/>
                <w:lang w:eastAsia="en-US"/>
              </w:rPr>
            </w:pPr>
            <w:r w:rsidRPr="00F0787F">
              <w:rPr>
                <w:szCs w:val="24"/>
                <w:lang w:eastAsia="en-US"/>
              </w:rPr>
              <w:t>12</w:t>
            </w:r>
          </w:p>
        </w:tc>
        <w:tc>
          <w:tcPr>
            <w:tcW w:w="4394" w:type="dxa"/>
            <w:tcBorders>
              <w:left w:val="single" w:sz="4" w:space="0" w:color="auto"/>
              <w:right w:val="single" w:sz="4" w:space="0" w:color="auto"/>
            </w:tcBorders>
            <w:vAlign w:val="center"/>
          </w:tcPr>
          <w:p w14:paraId="7C6D8FC5" w14:textId="77777777" w:rsidR="00C42A7D" w:rsidRPr="00F0787F" w:rsidRDefault="00C42A7D" w:rsidP="00DE2AA3">
            <w:pPr>
              <w:jc w:val="center"/>
              <w:rPr>
                <w:szCs w:val="24"/>
                <w:lang w:eastAsia="en-US"/>
              </w:rPr>
            </w:pPr>
            <w:r w:rsidRPr="00F0787F">
              <w:rPr>
                <w:szCs w:val="24"/>
                <w:lang w:eastAsia="en-US"/>
              </w:rPr>
              <w:t>12,75</w:t>
            </w:r>
          </w:p>
        </w:tc>
      </w:tr>
    </w:tbl>
    <w:p w14:paraId="0DF31AE7" w14:textId="77777777" w:rsidR="00C42A7D" w:rsidRDefault="00C42A7D" w:rsidP="00C42A7D">
      <w:pPr>
        <w:spacing w:before="120"/>
        <w:jc w:val="both"/>
        <w:rPr>
          <w:b/>
          <w:szCs w:val="24"/>
        </w:rPr>
      </w:pPr>
      <w:bookmarkStart w:id="8" w:name="_Hlk99976151"/>
    </w:p>
    <w:p w14:paraId="425BC006" w14:textId="77777777" w:rsidR="00C42A7D" w:rsidRPr="00F0787F" w:rsidRDefault="00C42A7D" w:rsidP="00C42A7D">
      <w:pPr>
        <w:spacing w:before="120"/>
        <w:jc w:val="both"/>
        <w:rPr>
          <w:b/>
          <w:szCs w:val="24"/>
        </w:rPr>
      </w:pPr>
      <w:r w:rsidRPr="00F0787F">
        <w:rPr>
          <w:b/>
          <w:szCs w:val="24"/>
        </w:rPr>
        <w:t xml:space="preserve">Bendrieji statistiniai rodikliai </w:t>
      </w:r>
      <w:r w:rsidRPr="00F0787F">
        <w:rPr>
          <w:bCs/>
          <w:i/>
          <w:iCs/>
          <w:szCs w:val="24"/>
        </w:rPr>
        <w:t>(pildo biblioteka)</w:t>
      </w:r>
    </w:p>
    <w:tbl>
      <w:tblPr>
        <w:tblW w:w="14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57"/>
        <w:gridCol w:w="711"/>
        <w:gridCol w:w="1283"/>
        <w:gridCol w:w="1430"/>
        <w:gridCol w:w="1230"/>
        <w:gridCol w:w="1430"/>
        <w:gridCol w:w="1297"/>
        <w:gridCol w:w="1430"/>
        <w:gridCol w:w="617"/>
        <w:gridCol w:w="1456"/>
      </w:tblGrid>
      <w:tr w:rsidR="00C42A7D" w:rsidRPr="00F0787F" w14:paraId="25B69B8D" w14:textId="77777777" w:rsidTr="00DE2AA3">
        <w:trPr>
          <w:trHeight w:val="276"/>
        </w:trPr>
        <w:tc>
          <w:tcPr>
            <w:tcW w:w="3957" w:type="dxa"/>
            <w:vMerge w:val="restart"/>
            <w:shd w:val="clear" w:color="auto" w:fill="auto"/>
            <w:vAlign w:val="center"/>
          </w:tcPr>
          <w:p w14:paraId="54E2712F" w14:textId="77777777" w:rsidR="00C42A7D" w:rsidRPr="00F0787F" w:rsidRDefault="00C42A7D" w:rsidP="00DE2AA3">
            <w:pPr>
              <w:jc w:val="center"/>
              <w:rPr>
                <w:b/>
                <w:bCs/>
                <w:szCs w:val="24"/>
              </w:rPr>
            </w:pPr>
            <w:r w:rsidRPr="00F0787F">
              <w:rPr>
                <w:b/>
                <w:bCs/>
                <w:szCs w:val="24"/>
              </w:rPr>
              <w:t>Duomenys 2023 metų pabaigoje</w:t>
            </w:r>
          </w:p>
        </w:tc>
        <w:tc>
          <w:tcPr>
            <w:tcW w:w="8811" w:type="dxa"/>
            <w:gridSpan w:val="7"/>
            <w:shd w:val="clear" w:color="auto" w:fill="auto"/>
            <w:noWrap/>
            <w:vAlign w:val="center"/>
          </w:tcPr>
          <w:p w14:paraId="0E1CEB19" w14:textId="77777777" w:rsidR="00C42A7D" w:rsidRPr="00F0787F" w:rsidRDefault="00C42A7D" w:rsidP="00DE2AA3">
            <w:pPr>
              <w:jc w:val="center"/>
              <w:rPr>
                <w:b/>
                <w:bCs/>
                <w:szCs w:val="24"/>
              </w:rPr>
            </w:pPr>
            <w:r w:rsidRPr="00F0787F">
              <w:rPr>
                <w:b/>
                <w:bCs/>
                <w:szCs w:val="24"/>
              </w:rPr>
              <w:t>Jose:</w:t>
            </w:r>
          </w:p>
        </w:tc>
        <w:tc>
          <w:tcPr>
            <w:tcW w:w="2073" w:type="dxa"/>
            <w:gridSpan w:val="2"/>
            <w:shd w:val="clear" w:color="auto" w:fill="auto"/>
            <w:noWrap/>
            <w:vAlign w:val="center"/>
          </w:tcPr>
          <w:p w14:paraId="0673DB74" w14:textId="77777777" w:rsidR="00C42A7D" w:rsidRPr="00F0787F" w:rsidRDefault="00C42A7D" w:rsidP="00DE2AA3">
            <w:pPr>
              <w:jc w:val="center"/>
              <w:rPr>
                <w:b/>
                <w:bCs/>
                <w:szCs w:val="24"/>
              </w:rPr>
            </w:pPr>
            <w:r w:rsidRPr="00F0787F">
              <w:rPr>
                <w:b/>
                <w:bCs/>
                <w:szCs w:val="24"/>
              </w:rPr>
              <w:t>Kompiuterių skaičius bibliotekose</w:t>
            </w:r>
          </w:p>
        </w:tc>
      </w:tr>
      <w:tr w:rsidR="00C42A7D" w:rsidRPr="00F0787F" w14:paraId="15E4B1A1" w14:textId="77777777" w:rsidTr="00DE2AA3">
        <w:trPr>
          <w:trHeight w:val="276"/>
        </w:trPr>
        <w:tc>
          <w:tcPr>
            <w:tcW w:w="3957" w:type="dxa"/>
            <w:vMerge/>
            <w:shd w:val="clear" w:color="auto" w:fill="auto"/>
          </w:tcPr>
          <w:p w14:paraId="697A42B7" w14:textId="77777777" w:rsidR="00C42A7D" w:rsidRPr="00F0787F" w:rsidRDefault="00C42A7D" w:rsidP="00DE2AA3">
            <w:pPr>
              <w:rPr>
                <w:b/>
                <w:bCs/>
                <w:szCs w:val="24"/>
              </w:rPr>
            </w:pPr>
          </w:p>
        </w:tc>
        <w:tc>
          <w:tcPr>
            <w:tcW w:w="711" w:type="dxa"/>
            <w:shd w:val="clear" w:color="auto" w:fill="auto"/>
            <w:noWrap/>
          </w:tcPr>
          <w:p w14:paraId="125E6629" w14:textId="77777777" w:rsidR="00C42A7D" w:rsidRPr="00F0787F" w:rsidRDefault="00C42A7D" w:rsidP="00DE2AA3">
            <w:pPr>
              <w:jc w:val="center"/>
              <w:rPr>
                <w:b/>
                <w:bCs/>
                <w:szCs w:val="24"/>
              </w:rPr>
            </w:pPr>
            <w:r w:rsidRPr="00F0787F">
              <w:rPr>
                <w:b/>
                <w:bCs/>
                <w:szCs w:val="24"/>
              </w:rPr>
              <w:t>Eil. Nr.</w:t>
            </w:r>
          </w:p>
        </w:tc>
        <w:tc>
          <w:tcPr>
            <w:tcW w:w="1283" w:type="dxa"/>
            <w:shd w:val="clear" w:color="auto" w:fill="auto"/>
            <w:noWrap/>
          </w:tcPr>
          <w:p w14:paraId="4A81FA27" w14:textId="77777777" w:rsidR="00C42A7D" w:rsidRPr="00F0787F" w:rsidRDefault="00C42A7D" w:rsidP="00DE2AA3">
            <w:pPr>
              <w:jc w:val="center"/>
              <w:rPr>
                <w:b/>
                <w:bCs/>
                <w:szCs w:val="24"/>
              </w:rPr>
            </w:pPr>
            <w:r w:rsidRPr="00F0787F">
              <w:rPr>
                <w:b/>
                <w:bCs/>
                <w:szCs w:val="24"/>
              </w:rPr>
              <w:t>Bibliotekų skaičius</w:t>
            </w:r>
          </w:p>
        </w:tc>
        <w:tc>
          <w:tcPr>
            <w:tcW w:w="1430" w:type="dxa"/>
            <w:shd w:val="clear" w:color="auto" w:fill="auto"/>
            <w:noWrap/>
          </w:tcPr>
          <w:p w14:paraId="77667A0A" w14:textId="77777777" w:rsidR="00C42A7D" w:rsidRPr="00F0787F" w:rsidRDefault="00C42A7D" w:rsidP="00DE2AA3">
            <w:pPr>
              <w:jc w:val="center"/>
              <w:rPr>
                <w:b/>
                <w:bCs/>
                <w:szCs w:val="24"/>
              </w:rPr>
            </w:pPr>
            <w:r w:rsidRPr="00F0787F">
              <w:rPr>
                <w:b/>
                <w:bCs/>
                <w:szCs w:val="24"/>
              </w:rPr>
              <w:t xml:space="preserve">Dokumentų fondas </w:t>
            </w:r>
          </w:p>
          <w:p w14:paraId="3164C39A" w14:textId="77777777" w:rsidR="00C42A7D" w:rsidRPr="00F0787F" w:rsidRDefault="00C42A7D" w:rsidP="00DE2AA3">
            <w:pPr>
              <w:jc w:val="center"/>
              <w:rPr>
                <w:b/>
                <w:bCs/>
                <w:szCs w:val="24"/>
              </w:rPr>
            </w:pPr>
            <w:r w:rsidRPr="00F0787F">
              <w:rPr>
                <w:b/>
                <w:bCs/>
                <w:szCs w:val="24"/>
              </w:rPr>
              <w:t>(</w:t>
            </w:r>
            <w:proofErr w:type="spellStart"/>
            <w:r w:rsidRPr="00F0787F">
              <w:rPr>
                <w:b/>
                <w:bCs/>
                <w:szCs w:val="24"/>
              </w:rPr>
              <w:t>fiz</w:t>
            </w:r>
            <w:proofErr w:type="spellEnd"/>
            <w:r w:rsidRPr="00F0787F">
              <w:rPr>
                <w:b/>
                <w:bCs/>
                <w:szCs w:val="24"/>
              </w:rPr>
              <w:t>. vnt.)</w:t>
            </w:r>
          </w:p>
        </w:tc>
        <w:tc>
          <w:tcPr>
            <w:tcW w:w="1230" w:type="dxa"/>
            <w:shd w:val="clear" w:color="auto" w:fill="auto"/>
            <w:noWrap/>
          </w:tcPr>
          <w:p w14:paraId="01B0A911" w14:textId="77777777" w:rsidR="00C42A7D" w:rsidRPr="00F0787F" w:rsidRDefault="00C42A7D" w:rsidP="00DE2AA3">
            <w:pPr>
              <w:jc w:val="center"/>
              <w:rPr>
                <w:b/>
                <w:bCs/>
                <w:szCs w:val="24"/>
              </w:rPr>
            </w:pPr>
            <w:r w:rsidRPr="00F0787F">
              <w:rPr>
                <w:b/>
                <w:bCs/>
                <w:szCs w:val="24"/>
              </w:rPr>
              <w:t>Vartotojų skaičius</w:t>
            </w:r>
          </w:p>
        </w:tc>
        <w:tc>
          <w:tcPr>
            <w:tcW w:w="1430" w:type="dxa"/>
            <w:shd w:val="clear" w:color="auto" w:fill="auto"/>
            <w:noWrap/>
          </w:tcPr>
          <w:p w14:paraId="7152948A" w14:textId="77777777" w:rsidR="00C42A7D" w:rsidRPr="00F0787F" w:rsidRDefault="00C42A7D" w:rsidP="00DE2AA3">
            <w:pPr>
              <w:jc w:val="center"/>
              <w:rPr>
                <w:b/>
                <w:bCs/>
                <w:szCs w:val="24"/>
              </w:rPr>
            </w:pPr>
            <w:r w:rsidRPr="00F0787F">
              <w:rPr>
                <w:b/>
                <w:bCs/>
                <w:szCs w:val="24"/>
              </w:rPr>
              <w:t xml:space="preserve">Dokumentų </w:t>
            </w:r>
            <w:proofErr w:type="spellStart"/>
            <w:r w:rsidRPr="00F0787F">
              <w:rPr>
                <w:b/>
                <w:bCs/>
                <w:szCs w:val="24"/>
              </w:rPr>
              <w:t>išduotis</w:t>
            </w:r>
            <w:proofErr w:type="spellEnd"/>
          </w:p>
          <w:p w14:paraId="08196827" w14:textId="77777777" w:rsidR="00C42A7D" w:rsidRPr="00F0787F" w:rsidRDefault="00C42A7D" w:rsidP="00DE2AA3">
            <w:pPr>
              <w:jc w:val="center"/>
              <w:rPr>
                <w:b/>
                <w:bCs/>
                <w:szCs w:val="24"/>
              </w:rPr>
            </w:pPr>
            <w:r w:rsidRPr="00F0787F">
              <w:rPr>
                <w:b/>
                <w:bCs/>
                <w:szCs w:val="24"/>
              </w:rPr>
              <w:t>(</w:t>
            </w:r>
            <w:proofErr w:type="spellStart"/>
            <w:r w:rsidRPr="00F0787F">
              <w:rPr>
                <w:b/>
                <w:bCs/>
                <w:szCs w:val="24"/>
              </w:rPr>
              <w:t>fiz</w:t>
            </w:r>
            <w:proofErr w:type="spellEnd"/>
            <w:r w:rsidRPr="00F0787F">
              <w:rPr>
                <w:b/>
                <w:bCs/>
                <w:szCs w:val="24"/>
              </w:rPr>
              <w:t>. vnt.)</w:t>
            </w:r>
          </w:p>
        </w:tc>
        <w:tc>
          <w:tcPr>
            <w:tcW w:w="1297" w:type="dxa"/>
            <w:shd w:val="clear" w:color="auto" w:fill="auto"/>
            <w:noWrap/>
          </w:tcPr>
          <w:p w14:paraId="51BD4781" w14:textId="77777777" w:rsidR="00C42A7D" w:rsidRPr="00F0787F" w:rsidRDefault="00C42A7D" w:rsidP="00DE2AA3">
            <w:pPr>
              <w:jc w:val="center"/>
              <w:rPr>
                <w:b/>
                <w:bCs/>
                <w:szCs w:val="24"/>
              </w:rPr>
            </w:pPr>
            <w:r w:rsidRPr="00F0787F">
              <w:rPr>
                <w:b/>
                <w:bCs/>
                <w:szCs w:val="24"/>
              </w:rPr>
              <w:t>Lankytojų skaičius</w:t>
            </w:r>
          </w:p>
        </w:tc>
        <w:tc>
          <w:tcPr>
            <w:tcW w:w="1430" w:type="dxa"/>
            <w:shd w:val="clear" w:color="auto" w:fill="auto"/>
            <w:noWrap/>
          </w:tcPr>
          <w:p w14:paraId="656D0790" w14:textId="77777777" w:rsidR="00C42A7D" w:rsidRPr="00F0787F" w:rsidRDefault="00C42A7D" w:rsidP="00DE2AA3">
            <w:pPr>
              <w:jc w:val="center"/>
              <w:rPr>
                <w:b/>
                <w:bCs/>
                <w:szCs w:val="24"/>
              </w:rPr>
            </w:pPr>
            <w:r w:rsidRPr="00F0787F">
              <w:rPr>
                <w:b/>
                <w:bCs/>
                <w:szCs w:val="24"/>
              </w:rPr>
              <w:t>Kultūros darbuotojai</w:t>
            </w:r>
          </w:p>
        </w:tc>
        <w:tc>
          <w:tcPr>
            <w:tcW w:w="617" w:type="dxa"/>
            <w:shd w:val="clear" w:color="auto" w:fill="auto"/>
            <w:noWrap/>
          </w:tcPr>
          <w:p w14:paraId="22C80824" w14:textId="77777777" w:rsidR="00C42A7D" w:rsidRPr="00F0787F" w:rsidRDefault="00C42A7D" w:rsidP="00DE2AA3">
            <w:pPr>
              <w:jc w:val="center"/>
              <w:rPr>
                <w:b/>
                <w:bCs/>
                <w:szCs w:val="24"/>
              </w:rPr>
            </w:pPr>
            <w:r w:rsidRPr="00F0787F">
              <w:rPr>
                <w:b/>
                <w:bCs/>
                <w:szCs w:val="24"/>
              </w:rPr>
              <w:t>Iš viso</w:t>
            </w:r>
          </w:p>
        </w:tc>
        <w:tc>
          <w:tcPr>
            <w:tcW w:w="1456" w:type="dxa"/>
            <w:shd w:val="clear" w:color="auto" w:fill="auto"/>
            <w:noWrap/>
          </w:tcPr>
          <w:p w14:paraId="6EED04F9" w14:textId="77777777" w:rsidR="00C42A7D" w:rsidRPr="00F0787F" w:rsidRDefault="00C42A7D" w:rsidP="00DE2AA3">
            <w:pPr>
              <w:jc w:val="center"/>
              <w:rPr>
                <w:b/>
                <w:bCs/>
                <w:szCs w:val="24"/>
              </w:rPr>
            </w:pPr>
            <w:r w:rsidRPr="00F0787F">
              <w:rPr>
                <w:b/>
                <w:bCs/>
                <w:szCs w:val="24"/>
              </w:rPr>
              <w:t>Iš jų skirti vartotojams</w:t>
            </w:r>
          </w:p>
        </w:tc>
      </w:tr>
      <w:tr w:rsidR="00C42A7D" w:rsidRPr="00F0787F" w14:paraId="54D1B67F" w14:textId="77777777" w:rsidTr="00DE2AA3">
        <w:trPr>
          <w:trHeight w:val="276"/>
        </w:trPr>
        <w:tc>
          <w:tcPr>
            <w:tcW w:w="3957" w:type="dxa"/>
            <w:vMerge w:val="restart"/>
            <w:shd w:val="clear" w:color="auto" w:fill="auto"/>
          </w:tcPr>
          <w:p w14:paraId="017F39FF" w14:textId="77777777" w:rsidR="00C42A7D" w:rsidRPr="00F0787F" w:rsidRDefault="00C42A7D" w:rsidP="00DE2AA3">
            <w:pPr>
              <w:rPr>
                <w:b/>
                <w:bCs/>
                <w:szCs w:val="24"/>
              </w:rPr>
            </w:pPr>
            <w:r w:rsidRPr="00F0787F">
              <w:rPr>
                <w:b/>
                <w:bCs/>
                <w:szCs w:val="24"/>
              </w:rPr>
              <w:t>Savivaldybių viešosios bibliotekos                                     (Eil. 2a+2b+2c)</w:t>
            </w:r>
          </w:p>
        </w:tc>
        <w:tc>
          <w:tcPr>
            <w:tcW w:w="711" w:type="dxa"/>
            <w:vMerge w:val="restart"/>
            <w:shd w:val="clear" w:color="auto" w:fill="auto"/>
            <w:noWrap/>
            <w:vAlign w:val="center"/>
          </w:tcPr>
          <w:p w14:paraId="08E08A36" w14:textId="77777777" w:rsidR="00C42A7D" w:rsidRPr="00F0787F" w:rsidRDefault="00C42A7D" w:rsidP="00DE2AA3">
            <w:pPr>
              <w:jc w:val="center"/>
              <w:rPr>
                <w:szCs w:val="24"/>
                <w:lang w:eastAsia="en-US"/>
              </w:rPr>
            </w:pPr>
            <w:r w:rsidRPr="00F0787F">
              <w:rPr>
                <w:szCs w:val="24"/>
                <w:lang w:eastAsia="en-US"/>
              </w:rPr>
              <w:t>1</w:t>
            </w:r>
          </w:p>
        </w:tc>
        <w:tc>
          <w:tcPr>
            <w:tcW w:w="1283" w:type="dxa"/>
            <w:vMerge w:val="restart"/>
            <w:shd w:val="clear" w:color="auto" w:fill="auto"/>
            <w:noWrap/>
            <w:vAlign w:val="center"/>
          </w:tcPr>
          <w:p w14:paraId="2922F14B" w14:textId="77777777" w:rsidR="00C42A7D" w:rsidRPr="00F0787F" w:rsidRDefault="00C42A7D" w:rsidP="00DE2AA3">
            <w:pPr>
              <w:jc w:val="center"/>
              <w:rPr>
                <w:szCs w:val="24"/>
                <w:lang w:eastAsia="en-US"/>
              </w:rPr>
            </w:pPr>
            <w:r w:rsidRPr="00F0787F">
              <w:rPr>
                <w:szCs w:val="24"/>
                <w:lang w:eastAsia="en-US"/>
              </w:rPr>
              <w:t>25</w:t>
            </w:r>
          </w:p>
        </w:tc>
        <w:tc>
          <w:tcPr>
            <w:tcW w:w="1430" w:type="dxa"/>
            <w:vMerge w:val="restart"/>
            <w:shd w:val="clear" w:color="auto" w:fill="auto"/>
            <w:noWrap/>
            <w:vAlign w:val="center"/>
          </w:tcPr>
          <w:p w14:paraId="3C8F87A6" w14:textId="77777777" w:rsidR="00C42A7D" w:rsidRPr="00F0787F" w:rsidRDefault="00C42A7D" w:rsidP="00DE2AA3">
            <w:pPr>
              <w:jc w:val="center"/>
              <w:rPr>
                <w:szCs w:val="24"/>
                <w:lang w:eastAsia="en-US"/>
              </w:rPr>
            </w:pPr>
            <w:r w:rsidRPr="00F0787F">
              <w:rPr>
                <w:szCs w:val="24"/>
                <w:lang w:eastAsia="en-US"/>
              </w:rPr>
              <w:t>205100</w:t>
            </w:r>
          </w:p>
        </w:tc>
        <w:tc>
          <w:tcPr>
            <w:tcW w:w="1230" w:type="dxa"/>
            <w:vMerge w:val="restart"/>
            <w:shd w:val="clear" w:color="auto" w:fill="auto"/>
            <w:noWrap/>
            <w:vAlign w:val="center"/>
          </w:tcPr>
          <w:p w14:paraId="6953D2BE" w14:textId="77777777" w:rsidR="00C42A7D" w:rsidRPr="00F0787F" w:rsidRDefault="00C42A7D" w:rsidP="00DE2AA3">
            <w:pPr>
              <w:jc w:val="center"/>
              <w:rPr>
                <w:szCs w:val="24"/>
                <w:lang w:eastAsia="en-US"/>
              </w:rPr>
            </w:pPr>
            <w:r w:rsidRPr="00F0787F">
              <w:rPr>
                <w:szCs w:val="24"/>
                <w:lang w:eastAsia="en-US"/>
              </w:rPr>
              <w:t>5947</w:t>
            </w:r>
          </w:p>
        </w:tc>
        <w:tc>
          <w:tcPr>
            <w:tcW w:w="1430" w:type="dxa"/>
            <w:vMerge w:val="restart"/>
            <w:shd w:val="clear" w:color="auto" w:fill="auto"/>
            <w:noWrap/>
            <w:vAlign w:val="center"/>
          </w:tcPr>
          <w:p w14:paraId="4FC8A6AD" w14:textId="77777777" w:rsidR="00C42A7D" w:rsidRPr="00F0787F" w:rsidRDefault="00C42A7D" w:rsidP="00DE2AA3">
            <w:pPr>
              <w:jc w:val="center"/>
              <w:rPr>
                <w:szCs w:val="24"/>
                <w:lang w:eastAsia="en-US"/>
              </w:rPr>
            </w:pPr>
            <w:r w:rsidRPr="00F0787F">
              <w:rPr>
                <w:szCs w:val="24"/>
                <w:lang w:eastAsia="en-US"/>
              </w:rPr>
              <w:t>109279</w:t>
            </w:r>
          </w:p>
        </w:tc>
        <w:tc>
          <w:tcPr>
            <w:tcW w:w="1297" w:type="dxa"/>
            <w:vMerge w:val="restart"/>
            <w:shd w:val="clear" w:color="auto" w:fill="auto"/>
            <w:noWrap/>
            <w:vAlign w:val="center"/>
          </w:tcPr>
          <w:p w14:paraId="5FAF2B04" w14:textId="77777777" w:rsidR="00C42A7D" w:rsidRPr="00F0787F" w:rsidRDefault="00C42A7D" w:rsidP="00DE2AA3">
            <w:pPr>
              <w:jc w:val="center"/>
              <w:rPr>
                <w:szCs w:val="24"/>
                <w:lang w:eastAsia="en-US"/>
              </w:rPr>
            </w:pPr>
            <w:r w:rsidRPr="00F0787F">
              <w:rPr>
                <w:szCs w:val="24"/>
                <w:lang w:eastAsia="en-US"/>
              </w:rPr>
              <w:t>90530</w:t>
            </w:r>
          </w:p>
        </w:tc>
        <w:tc>
          <w:tcPr>
            <w:tcW w:w="1430" w:type="dxa"/>
            <w:vMerge w:val="restart"/>
            <w:shd w:val="clear" w:color="auto" w:fill="auto"/>
            <w:noWrap/>
            <w:vAlign w:val="center"/>
          </w:tcPr>
          <w:p w14:paraId="5E120F12" w14:textId="77777777" w:rsidR="00C42A7D" w:rsidRPr="00F0787F" w:rsidRDefault="00C42A7D" w:rsidP="00DE2AA3">
            <w:pPr>
              <w:jc w:val="center"/>
              <w:rPr>
                <w:szCs w:val="24"/>
                <w:lang w:eastAsia="en-US"/>
              </w:rPr>
            </w:pPr>
            <w:r w:rsidRPr="00F0787F">
              <w:rPr>
                <w:szCs w:val="24"/>
                <w:lang w:eastAsia="en-US"/>
              </w:rPr>
              <w:t>41</w:t>
            </w:r>
          </w:p>
        </w:tc>
        <w:tc>
          <w:tcPr>
            <w:tcW w:w="617" w:type="dxa"/>
            <w:vMerge w:val="restart"/>
            <w:shd w:val="clear" w:color="auto" w:fill="auto"/>
            <w:noWrap/>
            <w:vAlign w:val="center"/>
          </w:tcPr>
          <w:p w14:paraId="75D8FE7A" w14:textId="77777777" w:rsidR="00C42A7D" w:rsidRPr="00F0787F" w:rsidRDefault="00C42A7D" w:rsidP="00DE2AA3">
            <w:pPr>
              <w:jc w:val="center"/>
              <w:rPr>
                <w:szCs w:val="24"/>
                <w:lang w:eastAsia="en-US"/>
              </w:rPr>
            </w:pPr>
            <w:r w:rsidRPr="00F0787F">
              <w:rPr>
                <w:szCs w:val="24"/>
                <w:lang w:eastAsia="en-US"/>
              </w:rPr>
              <w:t>97</w:t>
            </w:r>
          </w:p>
        </w:tc>
        <w:tc>
          <w:tcPr>
            <w:tcW w:w="1456" w:type="dxa"/>
            <w:vMerge w:val="restart"/>
            <w:shd w:val="clear" w:color="auto" w:fill="auto"/>
            <w:noWrap/>
            <w:vAlign w:val="center"/>
          </w:tcPr>
          <w:p w14:paraId="20A77F77" w14:textId="77777777" w:rsidR="00C42A7D" w:rsidRPr="00F0787F" w:rsidRDefault="00C42A7D" w:rsidP="00DE2AA3">
            <w:pPr>
              <w:jc w:val="center"/>
              <w:rPr>
                <w:szCs w:val="24"/>
                <w:lang w:eastAsia="en-US"/>
              </w:rPr>
            </w:pPr>
            <w:r w:rsidRPr="00F0787F">
              <w:rPr>
                <w:szCs w:val="24"/>
                <w:lang w:eastAsia="en-US"/>
              </w:rPr>
              <w:t>43</w:t>
            </w:r>
          </w:p>
        </w:tc>
      </w:tr>
      <w:tr w:rsidR="00C42A7D" w:rsidRPr="00F0787F" w14:paraId="754D40F0" w14:textId="77777777" w:rsidTr="00DE2AA3">
        <w:trPr>
          <w:trHeight w:val="276"/>
        </w:trPr>
        <w:tc>
          <w:tcPr>
            <w:tcW w:w="3957" w:type="dxa"/>
            <w:vMerge/>
            <w:shd w:val="clear" w:color="auto" w:fill="auto"/>
          </w:tcPr>
          <w:p w14:paraId="0C52FDCE" w14:textId="77777777" w:rsidR="00C42A7D" w:rsidRPr="00F0787F" w:rsidRDefault="00C42A7D" w:rsidP="00DE2AA3">
            <w:pPr>
              <w:rPr>
                <w:b/>
                <w:bCs/>
                <w:szCs w:val="24"/>
              </w:rPr>
            </w:pPr>
          </w:p>
        </w:tc>
        <w:tc>
          <w:tcPr>
            <w:tcW w:w="711" w:type="dxa"/>
            <w:vMerge/>
            <w:shd w:val="clear" w:color="auto" w:fill="auto"/>
            <w:vAlign w:val="center"/>
          </w:tcPr>
          <w:p w14:paraId="66DF8F3E" w14:textId="77777777" w:rsidR="00C42A7D" w:rsidRPr="00F0787F" w:rsidRDefault="00C42A7D" w:rsidP="00DE2AA3">
            <w:pPr>
              <w:jc w:val="center"/>
              <w:rPr>
                <w:szCs w:val="24"/>
                <w:lang w:eastAsia="en-US"/>
              </w:rPr>
            </w:pPr>
          </w:p>
        </w:tc>
        <w:tc>
          <w:tcPr>
            <w:tcW w:w="1283" w:type="dxa"/>
            <w:vMerge/>
            <w:shd w:val="clear" w:color="auto" w:fill="auto"/>
            <w:vAlign w:val="center"/>
          </w:tcPr>
          <w:p w14:paraId="29871B56" w14:textId="77777777" w:rsidR="00C42A7D" w:rsidRPr="00F0787F" w:rsidRDefault="00C42A7D" w:rsidP="00DE2AA3">
            <w:pPr>
              <w:jc w:val="center"/>
              <w:rPr>
                <w:szCs w:val="24"/>
                <w:lang w:eastAsia="en-US"/>
              </w:rPr>
            </w:pPr>
          </w:p>
        </w:tc>
        <w:tc>
          <w:tcPr>
            <w:tcW w:w="1430" w:type="dxa"/>
            <w:vMerge/>
            <w:shd w:val="clear" w:color="auto" w:fill="auto"/>
            <w:vAlign w:val="center"/>
          </w:tcPr>
          <w:p w14:paraId="3F30759A" w14:textId="77777777" w:rsidR="00C42A7D" w:rsidRPr="00F0787F" w:rsidRDefault="00C42A7D" w:rsidP="00DE2AA3">
            <w:pPr>
              <w:jc w:val="center"/>
              <w:rPr>
                <w:szCs w:val="24"/>
                <w:lang w:eastAsia="en-US"/>
              </w:rPr>
            </w:pPr>
          </w:p>
        </w:tc>
        <w:tc>
          <w:tcPr>
            <w:tcW w:w="1230" w:type="dxa"/>
            <w:vMerge/>
            <w:shd w:val="clear" w:color="auto" w:fill="auto"/>
            <w:vAlign w:val="center"/>
          </w:tcPr>
          <w:p w14:paraId="411C7A19" w14:textId="77777777" w:rsidR="00C42A7D" w:rsidRPr="00F0787F" w:rsidRDefault="00C42A7D" w:rsidP="00DE2AA3">
            <w:pPr>
              <w:jc w:val="center"/>
              <w:rPr>
                <w:szCs w:val="24"/>
                <w:lang w:eastAsia="en-US"/>
              </w:rPr>
            </w:pPr>
          </w:p>
        </w:tc>
        <w:tc>
          <w:tcPr>
            <w:tcW w:w="1430" w:type="dxa"/>
            <w:vMerge/>
            <w:shd w:val="clear" w:color="auto" w:fill="auto"/>
            <w:vAlign w:val="center"/>
          </w:tcPr>
          <w:p w14:paraId="7C84F329" w14:textId="77777777" w:rsidR="00C42A7D" w:rsidRPr="00F0787F" w:rsidRDefault="00C42A7D" w:rsidP="00DE2AA3">
            <w:pPr>
              <w:jc w:val="center"/>
              <w:rPr>
                <w:szCs w:val="24"/>
                <w:lang w:eastAsia="en-US"/>
              </w:rPr>
            </w:pPr>
          </w:p>
        </w:tc>
        <w:tc>
          <w:tcPr>
            <w:tcW w:w="1297" w:type="dxa"/>
            <w:vMerge/>
            <w:shd w:val="clear" w:color="auto" w:fill="auto"/>
            <w:vAlign w:val="center"/>
          </w:tcPr>
          <w:p w14:paraId="1371632F" w14:textId="77777777" w:rsidR="00C42A7D" w:rsidRPr="00F0787F" w:rsidRDefault="00C42A7D" w:rsidP="00DE2AA3">
            <w:pPr>
              <w:jc w:val="center"/>
              <w:rPr>
                <w:szCs w:val="24"/>
                <w:lang w:eastAsia="en-US"/>
              </w:rPr>
            </w:pPr>
          </w:p>
        </w:tc>
        <w:tc>
          <w:tcPr>
            <w:tcW w:w="1430" w:type="dxa"/>
            <w:vMerge/>
            <w:shd w:val="clear" w:color="auto" w:fill="auto"/>
            <w:vAlign w:val="center"/>
          </w:tcPr>
          <w:p w14:paraId="7FF6BC24" w14:textId="77777777" w:rsidR="00C42A7D" w:rsidRPr="00F0787F" w:rsidRDefault="00C42A7D" w:rsidP="00DE2AA3">
            <w:pPr>
              <w:jc w:val="center"/>
              <w:rPr>
                <w:szCs w:val="24"/>
                <w:lang w:eastAsia="en-US"/>
              </w:rPr>
            </w:pPr>
          </w:p>
        </w:tc>
        <w:tc>
          <w:tcPr>
            <w:tcW w:w="617" w:type="dxa"/>
            <w:vMerge/>
            <w:shd w:val="clear" w:color="auto" w:fill="auto"/>
            <w:vAlign w:val="center"/>
          </w:tcPr>
          <w:p w14:paraId="379CA884" w14:textId="77777777" w:rsidR="00C42A7D" w:rsidRPr="00F0787F" w:rsidRDefault="00C42A7D" w:rsidP="00DE2AA3">
            <w:pPr>
              <w:jc w:val="center"/>
              <w:rPr>
                <w:szCs w:val="24"/>
                <w:lang w:eastAsia="en-US"/>
              </w:rPr>
            </w:pPr>
          </w:p>
        </w:tc>
        <w:tc>
          <w:tcPr>
            <w:tcW w:w="1456" w:type="dxa"/>
            <w:vMerge/>
            <w:shd w:val="clear" w:color="auto" w:fill="auto"/>
            <w:vAlign w:val="center"/>
          </w:tcPr>
          <w:p w14:paraId="0FF9981D" w14:textId="77777777" w:rsidR="00C42A7D" w:rsidRPr="00F0787F" w:rsidRDefault="00C42A7D" w:rsidP="00DE2AA3">
            <w:pPr>
              <w:jc w:val="center"/>
              <w:rPr>
                <w:szCs w:val="24"/>
                <w:lang w:eastAsia="en-US"/>
              </w:rPr>
            </w:pPr>
          </w:p>
        </w:tc>
      </w:tr>
      <w:tr w:rsidR="00C42A7D" w:rsidRPr="00F0787F" w14:paraId="1BECF712" w14:textId="77777777" w:rsidTr="00DE2AA3">
        <w:trPr>
          <w:trHeight w:val="342"/>
        </w:trPr>
        <w:tc>
          <w:tcPr>
            <w:tcW w:w="3957" w:type="dxa"/>
            <w:shd w:val="clear" w:color="auto" w:fill="auto"/>
            <w:noWrap/>
          </w:tcPr>
          <w:p w14:paraId="2FC11E11" w14:textId="77777777" w:rsidR="00C42A7D" w:rsidRPr="00F0787F" w:rsidRDefault="00C42A7D" w:rsidP="00DE2AA3">
            <w:pPr>
              <w:rPr>
                <w:szCs w:val="24"/>
              </w:rPr>
            </w:pPr>
            <w:r w:rsidRPr="00F0787F">
              <w:rPr>
                <w:szCs w:val="24"/>
              </w:rPr>
              <w:t>Viešosios (centrinės) bibliotekos (VB)</w:t>
            </w:r>
          </w:p>
        </w:tc>
        <w:tc>
          <w:tcPr>
            <w:tcW w:w="711" w:type="dxa"/>
            <w:shd w:val="clear" w:color="auto" w:fill="auto"/>
            <w:noWrap/>
            <w:vAlign w:val="center"/>
          </w:tcPr>
          <w:p w14:paraId="1EAB34CA" w14:textId="77777777" w:rsidR="00C42A7D" w:rsidRPr="00F0787F" w:rsidRDefault="00C42A7D" w:rsidP="00DE2AA3">
            <w:pPr>
              <w:jc w:val="center"/>
              <w:rPr>
                <w:szCs w:val="24"/>
                <w:lang w:eastAsia="en-US"/>
              </w:rPr>
            </w:pPr>
            <w:r w:rsidRPr="00F0787F">
              <w:rPr>
                <w:szCs w:val="24"/>
                <w:lang w:eastAsia="en-US"/>
              </w:rPr>
              <w:t>2a</w:t>
            </w:r>
          </w:p>
        </w:tc>
        <w:tc>
          <w:tcPr>
            <w:tcW w:w="1283" w:type="dxa"/>
            <w:shd w:val="clear" w:color="auto" w:fill="auto"/>
            <w:noWrap/>
            <w:vAlign w:val="center"/>
          </w:tcPr>
          <w:p w14:paraId="2914EF38" w14:textId="77777777" w:rsidR="00C42A7D" w:rsidRPr="00F0787F" w:rsidRDefault="00C42A7D" w:rsidP="00DE2AA3">
            <w:pPr>
              <w:jc w:val="center"/>
              <w:rPr>
                <w:szCs w:val="24"/>
                <w:lang w:eastAsia="en-US"/>
              </w:rPr>
            </w:pPr>
            <w:r w:rsidRPr="00F0787F">
              <w:rPr>
                <w:szCs w:val="24"/>
                <w:lang w:eastAsia="en-US"/>
              </w:rPr>
              <w:t>1</w:t>
            </w:r>
          </w:p>
        </w:tc>
        <w:tc>
          <w:tcPr>
            <w:tcW w:w="1430" w:type="dxa"/>
            <w:shd w:val="clear" w:color="auto" w:fill="auto"/>
            <w:noWrap/>
            <w:vAlign w:val="center"/>
          </w:tcPr>
          <w:p w14:paraId="2329F5E9" w14:textId="77777777" w:rsidR="00C42A7D" w:rsidRPr="00F0787F" w:rsidRDefault="00C42A7D" w:rsidP="00DE2AA3">
            <w:pPr>
              <w:jc w:val="center"/>
              <w:rPr>
                <w:szCs w:val="24"/>
                <w:lang w:eastAsia="en-US"/>
              </w:rPr>
            </w:pPr>
            <w:r w:rsidRPr="00F0787F">
              <w:rPr>
                <w:szCs w:val="24"/>
                <w:lang w:eastAsia="en-US"/>
              </w:rPr>
              <w:t>60582</w:t>
            </w:r>
          </w:p>
        </w:tc>
        <w:tc>
          <w:tcPr>
            <w:tcW w:w="1230" w:type="dxa"/>
            <w:shd w:val="clear" w:color="auto" w:fill="auto"/>
            <w:noWrap/>
            <w:vAlign w:val="center"/>
          </w:tcPr>
          <w:p w14:paraId="1BCBB8D3" w14:textId="77777777" w:rsidR="00C42A7D" w:rsidRPr="00F0787F" w:rsidRDefault="00C42A7D" w:rsidP="00DE2AA3">
            <w:pPr>
              <w:jc w:val="center"/>
              <w:rPr>
                <w:szCs w:val="24"/>
                <w:lang w:eastAsia="en-US"/>
              </w:rPr>
            </w:pPr>
            <w:r w:rsidRPr="00F0787F">
              <w:rPr>
                <w:szCs w:val="24"/>
                <w:lang w:eastAsia="en-US"/>
              </w:rPr>
              <w:t>3106</w:t>
            </w:r>
          </w:p>
        </w:tc>
        <w:tc>
          <w:tcPr>
            <w:tcW w:w="1430" w:type="dxa"/>
            <w:shd w:val="clear" w:color="auto" w:fill="auto"/>
            <w:noWrap/>
            <w:vAlign w:val="center"/>
          </w:tcPr>
          <w:p w14:paraId="717E2D92" w14:textId="77777777" w:rsidR="00C42A7D" w:rsidRPr="00F0787F" w:rsidRDefault="00C42A7D" w:rsidP="00DE2AA3">
            <w:pPr>
              <w:jc w:val="center"/>
              <w:rPr>
                <w:szCs w:val="24"/>
                <w:lang w:eastAsia="en-US"/>
              </w:rPr>
            </w:pPr>
            <w:r w:rsidRPr="00F0787F">
              <w:rPr>
                <w:szCs w:val="24"/>
                <w:lang w:eastAsia="en-US"/>
              </w:rPr>
              <w:t>35075</w:t>
            </w:r>
          </w:p>
        </w:tc>
        <w:tc>
          <w:tcPr>
            <w:tcW w:w="1297" w:type="dxa"/>
            <w:shd w:val="clear" w:color="auto" w:fill="auto"/>
            <w:noWrap/>
            <w:vAlign w:val="center"/>
          </w:tcPr>
          <w:p w14:paraId="10A73FB7" w14:textId="77777777" w:rsidR="00C42A7D" w:rsidRPr="00F0787F" w:rsidRDefault="00C42A7D" w:rsidP="00DE2AA3">
            <w:pPr>
              <w:jc w:val="center"/>
              <w:rPr>
                <w:szCs w:val="24"/>
                <w:lang w:eastAsia="en-US"/>
              </w:rPr>
            </w:pPr>
            <w:r w:rsidRPr="00F0787F">
              <w:rPr>
                <w:szCs w:val="24"/>
                <w:lang w:eastAsia="en-US"/>
              </w:rPr>
              <w:t>29194</w:t>
            </w:r>
          </w:p>
        </w:tc>
        <w:tc>
          <w:tcPr>
            <w:tcW w:w="1430" w:type="dxa"/>
            <w:shd w:val="clear" w:color="auto" w:fill="auto"/>
            <w:noWrap/>
            <w:vAlign w:val="center"/>
          </w:tcPr>
          <w:p w14:paraId="7B4404C0" w14:textId="77777777" w:rsidR="00C42A7D" w:rsidRPr="00F0787F" w:rsidRDefault="00C42A7D" w:rsidP="00DE2AA3">
            <w:pPr>
              <w:jc w:val="center"/>
              <w:rPr>
                <w:szCs w:val="24"/>
                <w:lang w:eastAsia="en-US"/>
              </w:rPr>
            </w:pPr>
            <w:r w:rsidRPr="00F0787F">
              <w:rPr>
                <w:szCs w:val="24"/>
                <w:lang w:eastAsia="en-US"/>
              </w:rPr>
              <w:t>16</w:t>
            </w:r>
          </w:p>
        </w:tc>
        <w:tc>
          <w:tcPr>
            <w:tcW w:w="617" w:type="dxa"/>
            <w:shd w:val="clear" w:color="auto" w:fill="auto"/>
            <w:noWrap/>
            <w:vAlign w:val="center"/>
          </w:tcPr>
          <w:p w14:paraId="7B773F92" w14:textId="77777777" w:rsidR="00C42A7D" w:rsidRPr="00F0787F" w:rsidRDefault="00C42A7D" w:rsidP="00DE2AA3">
            <w:pPr>
              <w:jc w:val="center"/>
              <w:rPr>
                <w:szCs w:val="24"/>
                <w:lang w:eastAsia="en-US"/>
              </w:rPr>
            </w:pPr>
            <w:r w:rsidRPr="00F0787F">
              <w:rPr>
                <w:szCs w:val="24"/>
                <w:lang w:eastAsia="en-US"/>
              </w:rPr>
              <w:t>32</w:t>
            </w:r>
          </w:p>
        </w:tc>
        <w:tc>
          <w:tcPr>
            <w:tcW w:w="1456" w:type="dxa"/>
            <w:shd w:val="clear" w:color="auto" w:fill="auto"/>
            <w:noWrap/>
            <w:vAlign w:val="center"/>
          </w:tcPr>
          <w:p w14:paraId="28CEADC4" w14:textId="77777777" w:rsidR="00C42A7D" w:rsidRPr="00F0787F" w:rsidRDefault="00C42A7D" w:rsidP="00DE2AA3">
            <w:pPr>
              <w:jc w:val="center"/>
              <w:rPr>
                <w:szCs w:val="24"/>
                <w:lang w:eastAsia="en-US"/>
              </w:rPr>
            </w:pPr>
            <w:r w:rsidRPr="00F0787F">
              <w:rPr>
                <w:szCs w:val="24"/>
                <w:lang w:eastAsia="en-US"/>
              </w:rPr>
              <w:t>11</w:t>
            </w:r>
          </w:p>
        </w:tc>
      </w:tr>
      <w:tr w:rsidR="00C42A7D" w:rsidRPr="00F0787F" w14:paraId="4BA4CA42" w14:textId="77777777" w:rsidTr="00DE2AA3">
        <w:trPr>
          <w:trHeight w:val="342"/>
        </w:trPr>
        <w:tc>
          <w:tcPr>
            <w:tcW w:w="3957" w:type="dxa"/>
            <w:shd w:val="clear" w:color="auto" w:fill="auto"/>
            <w:noWrap/>
          </w:tcPr>
          <w:p w14:paraId="6CCF3039" w14:textId="77777777" w:rsidR="00C42A7D" w:rsidRPr="00F0787F" w:rsidRDefault="00C42A7D" w:rsidP="00DE2AA3">
            <w:pPr>
              <w:rPr>
                <w:szCs w:val="24"/>
              </w:rPr>
            </w:pPr>
            <w:r w:rsidRPr="00F0787F">
              <w:rPr>
                <w:szCs w:val="24"/>
              </w:rPr>
              <w:t>VB miesto filialai</w:t>
            </w:r>
          </w:p>
        </w:tc>
        <w:tc>
          <w:tcPr>
            <w:tcW w:w="711" w:type="dxa"/>
            <w:shd w:val="clear" w:color="auto" w:fill="auto"/>
            <w:noWrap/>
            <w:vAlign w:val="center"/>
          </w:tcPr>
          <w:p w14:paraId="6379EDDF" w14:textId="77777777" w:rsidR="00C42A7D" w:rsidRPr="00F0787F" w:rsidRDefault="00C42A7D" w:rsidP="00DE2AA3">
            <w:pPr>
              <w:jc w:val="center"/>
              <w:rPr>
                <w:szCs w:val="24"/>
                <w:lang w:eastAsia="en-US"/>
              </w:rPr>
            </w:pPr>
            <w:r w:rsidRPr="00F0787F">
              <w:rPr>
                <w:szCs w:val="24"/>
                <w:lang w:eastAsia="en-US"/>
              </w:rPr>
              <w:t>2b</w:t>
            </w:r>
          </w:p>
        </w:tc>
        <w:tc>
          <w:tcPr>
            <w:tcW w:w="1283" w:type="dxa"/>
            <w:shd w:val="clear" w:color="auto" w:fill="auto"/>
            <w:noWrap/>
            <w:vAlign w:val="center"/>
          </w:tcPr>
          <w:p w14:paraId="57A764E5" w14:textId="77777777" w:rsidR="00C42A7D" w:rsidRPr="00F0787F" w:rsidRDefault="00C42A7D" w:rsidP="00DE2AA3">
            <w:pPr>
              <w:jc w:val="center"/>
              <w:rPr>
                <w:szCs w:val="24"/>
                <w:lang w:eastAsia="en-US"/>
              </w:rPr>
            </w:pPr>
            <w:r w:rsidRPr="00F0787F">
              <w:rPr>
                <w:szCs w:val="24"/>
                <w:lang w:eastAsia="en-US"/>
              </w:rPr>
              <w:t>1</w:t>
            </w:r>
          </w:p>
        </w:tc>
        <w:tc>
          <w:tcPr>
            <w:tcW w:w="1430" w:type="dxa"/>
            <w:shd w:val="clear" w:color="auto" w:fill="auto"/>
            <w:noWrap/>
            <w:vAlign w:val="center"/>
          </w:tcPr>
          <w:p w14:paraId="4BD679B6" w14:textId="77777777" w:rsidR="00C42A7D" w:rsidRPr="00F0787F" w:rsidRDefault="00C42A7D" w:rsidP="00DE2AA3">
            <w:pPr>
              <w:jc w:val="center"/>
              <w:rPr>
                <w:szCs w:val="24"/>
                <w:lang w:eastAsia="en-US"/>
              </w:rPr>
            </w:pPr>
            <w:r w:rsidRPr="00F0787F">
              <w:rPr>
                <w:szCs w:val="24"/>
                <w:lang w:eastAsia="en-US"/>
              </w:rPr>
              <w:t>10420</w:t>
            </w:r>
          </w:p>
        </w:tc>
        <w:tc>
          <w:tcPr>
            <w:tcW w:w="1230" w:type="dxa"/>
            <w:shd w:val="clear" w:color="auto" w:fill="auto"/>
            <w:noWrap/>
            <w:vAlign w:val="center"/>
          </w:tcPr>
          <w:p w14:paraId="7E0810C2" w14:textId="77777777" w:rsidR="00C42A7D" w:rsidRPr="00F0787F" w:rsidRDefault="00C42A7D" w:rsidP="00DE2AA3">
            <w:pPr>
              <w:jc w:val="center"/>
              <w:rPr>
                <w:szCs w:val="24"/>
                <w:lang w:eastAsia="en-US"/>
              </w:rPr>
            </w:pPr>
            <w:r w:rsidRPr="00F0787F">
              <w:rPr>
                <w:szCs w:val="24"/>
                <w:lang w:eastAsia="en-US"/>
              </w:rPr>
              <w:t>197</w:t>
            </w:r>
          </w:p>
        </w:tc>
        <w:tc>
          <w:tcPr>
            <w:tcW w:w="1430" w:type="dxa"/>
            <w:shd w:val="clear" w:color="auto" w:fill="auto"/>
            <w:noWrap/>
            <w:vAlign w:val="center"/>
          </w:tcPr>
          <w:p w14:paraId="1677D3EC" w14:textId="77777777" w:rsidR="00C42A7D" w:rsidRPr="00F0787F" w:rsidRDefault="00C42A7D" w:rsidP="00DE2AA3">
            <w:pPr>
              <w:jc w:val="center"/>
              <w:rPr>
                <w:szCs w:val="24"/>
                <w:lang w:eastAsia="en-US"/>
              </w:rPr>
            </w:pPr>
            <w:r w:rsidRPr="00F0787F">
              <w:rPr>
                <w:szCs w:val="24"/>
                <w:lang w:eastAsia="en-US"/>
              </w:rPr>
              <w:t>2255</w:t>
            </w:r>
          </w:p>
        </w:tc>
        <w:tc>
          <w:tcPr>
            <w:tcW w:w="1297" w:type="dxa"/>
            <w:shd w:val="clear" w:color="auto" w:fill="auto"/>
            <w:noWrap/>
            <w:vAlign w:val="center"/>
          </w:tcPr>
          <w:p w14:paraId="0E09B883" w14:textId="77777777" w:rsidR="00C42A7D" w:rsidRPr="00F0787F" w:rsidRDefault="00C42A7D" w:rsidP="00DE2AA3">
            <w:pPr>
              <w:jc w:val="center"/>
              <w:rPr>
                <w:szCs w:val="24"/>
                <w:lang w:eastAsia="en-US"/>
              </w:rPr>
            </w:pPr>
            <w:r w:rsidRPr="00F0787F">
              <w:rPr>
                <w:szCs w:val="24"/>
                <w:lang w:eastAsia="en-US"/>
              </w:rPr>
              <w:t>3163</w:t>
            </w:r>
          </w:p>
        </w:tc>
        <w:tc>
          <w:tcPr>
            <w:tcW w:w="1430" w:type="dxa"/>
            <w:shd w:val="clear" w:color="auto" w:fill="auto"/>
            <w:noWrap/>
            <w:vAlign w:val="center"/>
          </w:tcPr>
          <w:p w14:paraId="25F840C6" w14:textId="77777777" w:rsidR="00C42A7D" w:rsidRPr="00F0787F" w:rsidRDefault="00C42A7D" w:rsidP="00DE2AA3">
            <w:pPr>
              <w:jc w:val="center"/>
              <w:rPr>
                <w:szCs w:val="24"/>
                <w:lang w:eastAsia="en-US"/>
              </w:rPr>
            </w:pPr>
            <w:r w:rsidRPr="00F0787F">
              <w:rPr>
                <w:szCs w:val="24"/>
                <w:lang w:eastAsia="en-US"/>
              </w:rPr>
              <w:t>1</w:t>
            </w:r>
          </w:p>
        </w:tc>
        <w:tc>
          <w:tcPr>
            <w:tcW w:w="617" w:type="dxa"/>
            <w:shd w:val="clear" w:color="auto" w:fill="auto"/>
            <w:noWrap/>
            <w:vAlign w:val="center"/>
          </w:tcPr>
          <w:p w14:paraId="3FD9B4D6" w14:textId="77777777" w:rsidR="00C42A7D" w:rsidRPr="00F0787F" w:rsidRDefault="00C42A7D" w:rsidP="00DE2AA3">
            <w:pPr>
              <w:jc w:val="center"/>
              <w:rPr>
                <w:szCs w:val="24"/>
                <w:lang w:eastAsia="en-US"/>
              </w:rPr>
            </w:pPr>
            <w:r w:rsidRPr="00F0787F">
              <w:rPr>
                <w:szCs w:val="24"/>
                <w:lang w:eastAsia="en-US"/>
              </w:rPr>
              <w:t>4</w:t>
            </w:r>
          </w:p>
        </w:tc>
        <w:tc>
          <w:tcPr>
            <w:tcW w:w="1456" w:type="dxa"/>
            <w:shd w:val="clear" w:color="auto" w:fill="auto"/>
            <w:noWrap/>
            <w:vAlign w:val="center"/>
          </w:tcPr>
          <w:p w14:paraId="1DFB4578" w14:textId="77777777" w:rsidR="00C42A7D" w:rsidRPr="00F0787F" w:rsidRDefault="00C42A7D" w:rsidP="00DE2AA3">
            <w:pPr>
              <w:jc w:val="center"/>
              <w:rPr>
                <w:szCs w:val="24"/>
                <w:lang w:eastAsia="en-US"/>
              </w:rPr>
            </w:pPr>
            <w:r w:rsidRPr="00F0787F">
              <w:rPr>
                <w:szCs w:val="24"/>
                <w:lang w:eastAsia="en-US"/>
              </w:rPr>
              <w:t>2</w:t>
            </w:r>
          </w:p>
        </w:tc>
      </w:tr>
      <w:tr w:rsidR="00C42A7D" w:rsidRPr="00F0787F" w14:paraId="382C29BC" w14:textId="77777777" w:rsidTr="00DE2AA3">
        <w:trPr>
          <w:trHeight w:val="342"/>
        </w:trPr>
        <w:tc>
          <w:tcPr>
            <w:tcW w:w="3957" w:type="dxa"/>
            <w:shd w:val="clear" w:color="auto" w:fill="auto"/>
            <w:noWrap/>
          </w:tcPr>
          <w:p w14:paraId="0BF032A0" w14:textId="77777777" w:rsidR="00C42A7D" w:rsidRPr="00F0787F" w:rsidRDefault="00C42A7D" w:rsidP="00DE2AA3">
            <w:pPr>
              <w:rPr>
                <w:szCs w:val="24"/>
              </w:rPr>
            </w:pPr>
            <w:r w:rsidRPr="00F0787F">
              <w:rPr>
                <w:szCs w:val="24"/>
              </w:rPr>
              <w:t xml:space="preserve"> VB kaimo filialai</w:t>
            </w:r>
          </w:p>
        </w:tc>
        <w:tc>
          <w:tcPr>
            <w:tcW w:w="711" w:type="dxa"/>
            <w:shd w:val="clear" w:color="auto" w:fill="auto"/>
            <w:noWrap/>
            <w:vAlign w:val="center"/>
          </w:tcPr>
          <w:p w14:paraId="18D2E624" w14:textId="77777777" w:rsidR="00C42A7D" w:rsidRPr="00F0787F" w:rsidRDefault="00C42A7D" w:rsidP="00DE2AA3">
            <w:pPr>
              <w:jc w:val="center"/>
              <w:rPr>
                <w:szCs w:val="24"/>
                <w:lang w:eastAsia="en-US"/>
              </w:rPr>
            </w:pPr>
            <w:r w:rsidRPr="00F0787F">
              <w:rPr>
                <w:szCs w:val="24"/>
                <w:lang w:eastAsia="en-US"/>
              </w:rPr>
              <w:t>2c</w:t>
            </w:r>
          </w:p>
        </w:tc>
        <w:tc>
          <w:tcPr>
            <w:tcW w:w="1283" w:type="dxa"/>
            <w:shd w:val="clear" w:color="auto" w:fill="auto"/>
            <w:noWrap/>
            <w:vAlign w:val="center"/>
          </w:tcPr>
          <w:p w14:paraId="6DD3A787" w14:textId="77777777" w:rsidR="00C42A7D" w:rsidRPr="00F0787F" w:rsidRDefault="00C42A7D" w:rsidP="00DE2AA3">
            <w:pPr>
              <w:jc w:val="center"/>
              <w:rPr>
                <w:szCs w:val="24"/>
                <w:lang w:eastAsia="en-US"/>
              </w:rPr>
            </w:pPr>
            <w:r w:rsidRPr="00F0787F">
              <w:rPr>
                <w:szCs w:val="24"/>
                <w:lang w:eastAsia="en-US"/>
              </w:rPr>
              <w:t>23</w:t>
            </w:r>
          </w:p>
        </w:tc>
        <w:tc>
          <w:tcPr>
            <w:tcW w:w="1430" w:type="dxa"/>
            <w:shd w:val="clear" w:color="auto" w:fill="auto"/>
            <w:noWrap/>
            <w:vAlign w:val="center"/>
          </w:tcPr>
          <w:p w14:paraId="6BCEC593" w14:textId="77777777" w:rsidR="00C42A7D" w:rsidRPr="00F0787F" w:rsidRDefault="00C42A7D" w:rsidP="00DE2AA3">
            <w:pPr>
              <w:jc w:val="center"/>
              <w:rPr>
                <w:szCs w:val="24"/>
                <w:lang w:eastAsia="en-US"/>
              </w:rPr>
            </w:pPr>
            <w:r w:rsidRPr="00F0787F">
              <w:rPr>
                <w:szCs w:val="24"/>
                <w:lang w:eastAsia="en-US"/>
              </w:rPr>
              <w:t>134098</w:t>
            </w:r>
          </w:p>
        </w:tc>
        <w:tc>
          <w:tcPr>
            <w:tcW w:w="1230" w:type="dxa"/>
            <w:shd w:val="clear" w:color="auto" w:fill="auto"/>
            <w:noWrap/>
            <w:vAlign w:val="center"/>
          </w:tcPr>
          <w:p w14:paraId="767E8904" w14:textId="77777777" w:rsidR="00C42A7D" w:rsidRPr="00F0787F" w:rsidRDefault="00C42A7D" w:rsidP="00DE2AA3">
            <w:pPr>
              <w:jc w:val="center"/>
              <w:rPr>
                <w:szCs w:val="24"/>
                <w:lang w:eastAsia="en-US"/>
              </w:rPr>
            </w:pPr>
            <w:r w:rsidRPr="00F0787F">
              <w:rPr>
                <w:szCs w:val="24"/>
                <w:lang w:eastAsia="en-US"/>
              </w:rPr>
              <w:t>2644</w:t>
            </w:r>
          </w:p>
        </w:tc>
        <w:tc>
          <w:tcPr>
            <w:tcW w:w="1430" w:type="dxa"/>
            <w:shd w:val="clear" w:color="auto" w:fill="auto"/>
            <w:noWrap/>
            <w:vAlign w:val="center"/>
          </w:tcPr>
          <w:p w14:paraId="6F5B5EF4" w14:textId="77777777" w:rsidR="00C42A7D" w:rsidRPr="00F0787F" w:rsidRDefault="00C42A7D" w:rsidP="00DE2AA3">
            <w:pPr>
              <w:jc w:val="center"/>
              <w:rPr>
                <w:szCs w:val="24"/>
                <w:lang w:eastAsia="en-US"/>
              </w:rPr>
            </w:pPr>
            <w:r w:rsidRPr="00F0787F">
              <w:rPr>
                <w:szCs w:val="24"/>
                <w:lang w:eastAsia="en-US"/>
              </w:rPr>
              <w:t>71949</w:t>
            </w:r>
          </w:p>
        </w:tc>
        <w:tc>
          <w:tcPr>
            <w:tcW w:w="1297" w:type="dxa"/>
            <w:shd w:val="clear" w:color="auto" w:fill="auto"/>
            <w:noWrap/>
            <w:vAlign w:val="center"/>
          </w:tcPr>
          <w:p w14:paraId="1F56A443" w14:textId="77777777" w:rsidR="00C42A7D" w:rsidRPr="00F0787F" w:rsidRDefault="00C42A7D" w:rsidP="00DE2AA3">
            <w:pPr>
              <w:jc w:val="center"/>
              <w:rPr>
                <w:szCs w:val="24"/>
                <w:lang w:eastAsia="en-US"/>
              </w:rPr>
            </w:pPr>
            <w:r w:rsidRPr="00F0787F">
              <w:rPr>
                <w:szCs w:val="24"/>
                <w:lang w:eastAsia="en-US"/>
              </w:rPr>
              <w:t>58173</w:t>
            </w:r>
          </w:p>
        </w:tc>
        <w:tc>
          <w:tcPr>
            <w:tcW w:w="1430" w:type="dxa"/>
            <w:shd w:val="clear" w:color="auto" w:fill="auto"/>
            <w:noWrap/>
            <w:vAlign w:val="center"/>
          </w:tcPr>
          <w:p w14:paraId="59E86E49" w14:textId="77777777" w:rsidR="00C42A7D" w:rsidRPr="00F0787F" w:rsidRDefault="00C42A7D" w:rsidP="00DE2AA3">
            <w:pPr>
              <w:jc w:val="center"/>
              <w:rPr>
                <w:szCs w:val="24"/>
                <w:lang w:eastAsia="en-US"/>
              </w:rPr>
            </w:pPr>
            <w:r w:rsidRPr="00F0787F">
              <w:rPr>
                <w:szCs w:val="24"/>
                <w:lang w:eastAsia="en-US"/>
              </w:rPr>
              <w:t>24</w:t>
            </w:r>
          </w:p>
        </w:tc>
        <w:tc>
          <w:tcPr>
            <w:tcW w:w="617" w:type="dxa"/>
            <w:shd w:val="clear" w:color="auto" w:fill="auto"/>
            <w:noWrap/>
            <w:vAlign w:val="center"/>
          </w:tcPr>
          <w:p w14:paraId="44DBDF74" w14:textId="77777777" w:rsidR="00C42A7D" w:rsidRPr="00F0787F" w:rsidRDefault="00C42A7D" w:rsidP="00DE2AA3">
            <w:pPr>
              <w:jc w:val="center"/>
              <w:rPr>
                <w:szCs w:val="24"/>
                <w:lang w:eastAsia="en-US"/>
              </w:rPr>
            </w:pPr>
            <w:r w:rsidRPr="00F0787F">
              <w:rPr>
                <w:szCs w:val="24"/>
                <w:lang w:eastAsia="en-US"/>
              </w:rPr>
              <w:t>61</w:t>
            </w:r>
          </w:p>
        </w:tc>
        <w:tc>
          <w:tcPr>
            <w:tcW w:w="1456" w:type="dxa"/>
            <w:shd w:val="clear" w:color="auto" w:fill="auto"/>
            <w:noWrap/>
            <w:vAlign w:val="center"/>
          </w:tcPr>
          <w:p w14:paraId="4218456C" w14:textId="77777777" w:rsidR="00C42A7D" w:rsidRPr="00F0787F" w:rsidRDefault="00C42A7D" w:rsidP="00DE2AA3">
            <w:pPr>
              <w:jc w:val="center"/>
              <w:rPr>
                <w:szCs w:val="24"/>
                <w:lang w:eastAsia="en-US"/>
              </w:rPr>
            </w:pPr>
            <w:r w:rsidRPr="00F0787F">
              <w:rPr>
                <w:szCs w:val="24"/>
                <w:lang w:eastAsia="en-US"/>
              </w:rPr>
              <w:t>30</w:t>
            </w:r>
          </w:p>
        </w:tc>
      </w:tr>
      <w:tr w:rsidR="00C42A7D" w:rsidRPr="00F0787F" w14:paraId="2642748F" w14:textId="77777777" w:rsidTr="00DE2AA3">
        <w:trPr>
          <w:trHeight w:val="342"/>
        </w:trPr>
        <w:tc>
          <w:tcPr>
            <w:tcW w:w="3957" w:type="dxa"/>
            <w:shd w:val="clear" w:color="auto" w:fill="auto"/>
            <w:noWrap/>
          </w:tcPr>
          <w:p w14:paraId="1149E18C" w14:textId="77777777" w:rsidR="00C42A7D" w:rsidRPr="00F0787F" w:rsidRDefault="00C42A7D" w:rsidP="00DE2AA3">
            <w:pPr>
              <w:rPr>
                <w:szCs w:val="24"/>
              </w:rPr>
            </w:pPr>
            <w:r w:rsidRPr="00F0787F">
              <w:rPr>
                <w:szCs w:val="24"/>
              </w:rPr>
              <w:t xml:space="preserve">       iš jų VB filialai sujungti su mokyklų bibliotekomis</w:t>
            </w:r>
          </w:p>
        </w:tc>
        <w:tc>
          <w:tcPr>
            <w:tcW w:w="711" w:type="dxa"/>
            <w:shd w:val="clear" w:color="auto" w:fill="auto"/>
            <w:noWrap/>
            <w:vAlign w:val="center"/>
          </w:tcPr>
          <w:p w14:paraId="5A5E7FF0" w14:textId="77777777" w:rsidR="00C42A7D" w:rsidRPr="00F0787F" w:rsidRDefault="00C42A7D" w:rsidP="00DE2AA3">
            <w:pPr>
              <w:jc w:val="center"/>
              <w:rPr>
                <w:szCs w:val="24"/>
                <w:lang w:eastAsia="en-US"/>
              </w:rPr>
            </w:pPr>
            <w:r w:rsidRPr="00F0787F">
              <w:rPr>
                <w:szCs w:val="24"/>
                <w:lang w:eastAsia="en-US"/>
              </w:rPr>
              <w:t>3</w:t>
            </w:r>
          </w:p>
        </w:tc>
        <w:tc>
          <w:tcPr>
            <w:tcW w:w="1283" w:type="dxa"/>
            <w:shd w:val="clear" w:color="auto" w:fill="auto"/>
            <w:noWrap/>
            <w:vAlign w:val="center"/>
          </w:tcPr>
          <w:p w14:paraId="765F1059" w14:textId="77777777" w:rsidR="00C42A7D" w:rsidRPr="00F0787F" w:rsidRDefault="00C42A7D" w:rsidP="00DE2AA3">
            <w:pPr>
              <w:jc w:val="center"/>
              <w:rPr>
                <w:szCs w:val="24"/>
                <w:lang w:eastAsia="en-US"/>
              </w:rPr>
            </w:pPr>
            <w:r w:rsidRPr="00F0787F">
              <w:rPr>
                <w:szCs w:val="24"/>
                <w:lang w:eastAsia="en-US"/>
              </w:rPr>
              <w:t>2</w:t>
            </w:r>
          </w:p>
        </w:tc>
        <w:tc>
          <w:tcPr>
            <w:tcW w:w="1430" w:type="dxa"/>
            <w:shd w:val="clear" w:color="auto" w:fill="auto"/>
            <w:noWrap/>
            <w:vAlign w:val="center"/>
          </w:tcPr>
          <w:p w14:paraId="38031155" w14:textId="77777777" w:rsidR="00C42A7D" w:rsidRPr="00F0787F" w:rsidRDefault="00C42A7D" w:rsidP="00DE2AA3">
            <w:pPr>
              <w:jc w:val="center"/>
              <w:rPr>
                <w:szCs w:val="24"/>
                <w:lang w:eastAsia="en-US"/>
              </w:rPr>
            </w:pPr>
            <w:r w:rsidRPr="00F0787F">
              <w:rPr>
                <w:szCs w:val="24"/>
                <w:lang w:eastAsia="en-US"/>
              </w:rPr>
              <w:t>20399</w:t>
            </w:r>
          </w:p>
        </w:tc>
        <w:tc>
          <w:tcPr>
            <w:tcW w:w="1230" w:type="dxa"/>
            <w:shd w:val="clear" w:color="auto" w:fill="auto"/>
            <w:noWrap/>
            <w:vAlign w:val="center"/>
          </w:tcPr>
          <w:p w14:paraId="68BCAC0A" w14:textId="77777777" w:rsidR="00C42A7D" w:rsidRPr="00F0787F" w:rsidRDefault="00C42A7D" w:rsidP="00DE2AA3">
            <w:pPr>
              <w:jc w:val="center"/>
              <w:rPr>
                <w:szCs w:val="24"/>
                <w:lang w:eastAsia="en-US"/>
              </w:rPr>
            </w:pPr>
            <w:r w:rsidRPr="00F0787F">
              <w:rPr>
                <w:szCs w:val="24"/>
                <w:lang w:eastAsia="en-US"/>
              </w:rPr>
              <w:t>497</w:t>
            </w:r>
          </w:p>
        </w:tc>
        <w:tc>
          <w:tcPr>
            <w:tcW w:w="1430" w:type="dxa"/>
            <w:shd w:val="clear" w:color="auto" w:fill="auto"/>
            <w:noWrap/>
            <w:vAlign w:val="center"/>
          </w:tcPr>
          <w:p w14:paraId="2920E462" w14:textId="77777777" w:rsidR="00C42A7D" w:rsidRPr="00F0787F" w:rsidRDefault="00C42A7D" w:rsidP="00DE2AA3">
            <w:pPr>
              <w:jc w:val="center"/>
              <w:rPr>
                <w:szCs w:val="24"/>
                <w:lang w:eastAsia="en-US"/>
              </w:rPr>
            </w:pPr>
            <w:r w:rsidRPr="00F0787F">
              <w:rPr>
                <w:szCs w:val="24"/>
                <w:lang w:eastAsia="en-US"/>
              </w:rPr>
              <w:t>10898</w:t>
            </w:r>
          </w:p>
        </w:tc>
        <w:tc>
          <w:tcPr>
            <w:tcW w:w="1297" w:type="dxa"/>
            <w:shd w:val="clear" w:color="auto" w:fill="auto"/>
            <w:noWrap/>
            <w:vAlign w:val="center"/>
          </w:tcPr>
          <w:p w14:paraId="6DE65AE4" w14:textId="77777777" w:rsidR="00C42A7D" w:rsidRPr="00F0787F" w:rsidRDefault="00C42A7D" w:rsidP="00DE2AA3">
            <w:pPr>
              <w:jc w:val="center"/>
              <w:rPr>
                <w:szCs w:val="24"/>
                <w:lang w:eastAsia="en-US"/>
              </w:rPr>
            </w:pPr>
            <w:r w:rsidRPr="00F0787F">
              <w:rPr>
                <w:szCs w:val="24"/>
                <w:lang w:eastAsia="en-US"/>
              </w:rPr>
              <w:t>10161</w:t>
            </w:r>
          </w:p>
        </w:tc>
        <w:tc>
          <w:tcPr>
            <w:tcW w:w="1430" w:type="dxa"/>
            <w:shd w:val="clear" w:color="auto" w:fill="auto"/>
            <w:noWrap/>
            <w:vAlign w:val="center"/>
          </w:tcPr>
          <w:p w14:paraId="3939CE1F" w14:textId="77777777" w:rsidR="00C42A7D" w:rsidRPr="00F0787F" w:rsidRDefault="00C42A7D" w:rsidP="00DE2AA3">
            <w:pPr>
              <w:jc w:val="center"/>
              <w:rPr>
                <w:szCs w:val="24"/>
                <w:lang w:eastAsia="en-US"/>
              </w:rPr>
            </w:pPr>
            <w:r w:rsidRPr="00F0787F">
              <w:rPr>
                <w:szCs w:val="24"/>
                <w:lang w:eastAsia="en-US"/>
              </w:rPr>
              <w:t>3</w:t>
            </w:r>
          </w:p>
        </w:tc>
        <w:tc>
          <w:tcPr>
            <w:tcW w:w="617" w:type="dxa"/>
            <w:shd w:val="clear" w:color="auto" w:fill="auto"/>
            <w:noWrap/>
            <w:vAlign w:val="center"/>
          </w:tcPr>
          <w:p w14:paraId="79A54750" w14:textId="77777777" w:rsidR="00C42A7D" w:rsidRPr="00F0787F" w:rsidRDefault="00C42A7D" w:rsidP="00DE2AA3">
            <w:pPr>
              <w:jc w:val="center"/>
              <w:rPr>
                <w:szCs w:val="24"/>
                <w:lang w:eastAsia="en-US"/>
              </w:rPr>
            </w:pPr>
            <w:r w:rsidRPr="00F0787F">
              <w:rPr>
                <w:szCs w:val="24"/>
                <w:lang w:eastAsia="en-US"/>
              </w:rPr>
              <w:t>8</w:t>
            </w:r>
          </w:p>
        </w:tc>
        <w:tc>
          <w:tcPr>
            <w:tcW w:w="1456" w:type="dxa"/>
            <w:shd w:val="clear" w:color="auto" w:fill="auto"/>
            <w:noWrap/>
            <w:vAlign w:val="center"/>
          </w:tcPr>
          <w:p w14:paraId="54ADAFEA" w14:textId="77777777" w:rsidR="00C42A7D" w:rsidRPr="00F0787F" w:rsidRDefault="00C42A7D" w:rsidP="00DE2AA3">
            <w:pPr>
              <w:jc w:val="center"/>
              <w:rPr>
                <w:szCs w:val="24"/>
                <w:lang w:eastAsia="en-US"/>
              </w:rPr>
            </w:pPr>
            <w:r w:rsidRPr="00F0787F">
              <w:rPr>
                <w:szCs w:val="24"/>
                <w:lang w:eastAsia="en-US"/>
              </w:rPr>
              <w:t>4</w:t>
            </w:r>
          </w:p>
        </w:tc>
      </w:tr>
    </w:tbl>
    <w:p w14:paraId="5E7E4F8A" w14:textId="77777777" w:rsidR="00C42A7D" w:rsidRPr="00F0787F" w:rsidRDefault="00C42A7D" w:rsidP="00C42A7D">
      <w:pPr>
        <w:rPr>
          <w:bCs/>
          <w:szCs w:val="24"/>
        </w:rPr>
      </w:pPr>
    </w:p>
    <w:bookmarkEnd w:id="8"/>
    <w:p w14:paraId="2EBE46D0" w14:textId="77777777" w:rsidR="00C42A7D" w:rsidRPr="00F0787F" w:rsidRDefault="00C42A7D" w:rsidP="00C42A7D">
      <w:pPr>
        <w:rPr>
          <w:color w:val="FF0000"/>
          <w:szCs w:val="24"/>
        </w:rPr>
      </w:pPr>
    </w:p>
    <w:tbl>
      <w:tblPr>
        <w:tblW w:w="0" w:type="auto"/>
        <w:tblLook w:val="04A0" w:firstRow="1" w:lastRow="0" w:firstColumn="1" w:lastColumn="0" w:noHBand="0" w:noVBand="1"/>
      </w:tblPr>
      <w:tblGrid>
        <w:gridCol w:w="4928"/>
        <w:gridCol w:w="4819"/>
        <w:gridCol w:w="1560"/>
        <w:gridCol w:w="2465"/>
      </w:tblGrid>
      <w:tr w:rsidR="00C42A7D" w:rsidRPr="00F0787F" w14:paraId="5422B4BE" w14:textId="77777777" w:rsidTr="00DE2AA3">
        <w:tc>
          <w:tcPr>
            <w:tcW w:w="4928" w:type="dxa"/>
            <w:shd w:val="clear" w:color="auto" w:fill="auto"/>
          </w:tcPr>
          <w:p w14:paraId="54AF5FB2" w14:textId="77777777" w:rsidR="00C42A7D" w:rsidRPr="00F0787F" w:rsidRDefault="00C42A7D" w:rsidP="00DE2AA3">
            <w:pPr>
              <w:jc w:val="both"/>
              <w:rPr>
                <w:rFonts w:eastAsia="Calibri"/>
                <w:szCs w:val="24"/>
              </w:rPr>
            </w:pPr>
            <w:bookmarkStart w:id="9" w:name="_Hlk162513147"/>
            <w:r w:rsidRPr="00F0787F">
              <w:rPr>
                <w:rFonts w:eastAsia="Calibri"/>
                <w:szCs w:val="24"/>
              </w:rPr>
              <w:t>Kultūros įstaigos vadovas</w:t>
            </w:r>
          </w:p>
        </w:tc>
        <w:tc>
          <w:tcPr>
            <w:tcW w:w="4819" w:type="dxa"/>
            <w:tcBorders>
              <w:bottom w:val="single" w:sz="4" w:space="0" w:color="auto"/>
            </w:tcBorders>
            <w:shd w:val="clear" w:color="auto" w:fill="auto"/>
          </w:tcPr>
          <w:p w14:paraId="66F70A1A" w14:textId="77777777" w:rsidR="00C42A7D" w:rsidRPr="00F0787F" w:rsidRDefault="00C42A7D" w:rsidP="00DE2AA3">
            <w:pPr>
              <w:jc w:val="both"/>
              <w:rPr>
                <w:rFonts w:eastAsia="Calibri"/>
                <w:szCs w:val="24"/>
              </w:rPr>
            </w:pPr>
            <w:r w:rsidRPr="00F0787F">
              <w:rPr>
                <w:rFonts w:eastAsia="Calibri"/>
                <w:szCs w:val="24"/>
              </w:rPr>
              <w:t xml:space="preserve">                     </w:t>
            </w:r>
            <w:proofErr w:type="spellStart"/>
            <w:r w:rsidRPr="00F0787F">
              <w:rPr>
                <w:szCs w:val="24"/>
                <w:lang w:eastAsia="en-US"/>
              </w:rPr>
              <w:t>Rasida</w:t>
            </w:r>
            <w:proofErr w:type="spellEnd"/>
            <w:r w:rsidRPr="00F0787F">
              <w:rPr>
                <w:szCs w:val="24"/>
                <w:lang w:eastAsia="en-US"/>
              </w:rPr>
              <w:t xml:space="preserve"> Kalinauskienė</w:t>
            </w:r>
          </w:p>
        </w:tc>
        <w:tc>
          <w:tcPr>
            <w:tcW w:w="1560" w:type="dxa"/>
            <w:shd w:val="clear" w:color="auto" w:fill="auto"/>
          </w:tcPr>
          <w:p w14:paraId="2E4B6A80" w14:textId="77777777" w:rsidR="00C42A7D" w:rsidRPr="00F0787F" w:rsidRDefault="00C42A7D" w:rsidP="00DE2AA3">
            <w:pPr>
              <w:jc w:val="both"/>
              <w:rPr>
                <w:rFonts w:eastAsia="Calibri"/>
                <w:szCs w:val="24"/>
              </w:rPr>
            </w:pPr>
          </w:p>
        </w:tc>
        <w:tc>
          <w:tcPr>
            <w:tcW w:w="2465" w:type="dxa"/>
            <w:tcBorders>
              <w:bottom w:val="single" w:sz="4" w:space="0" w:color="auto"/>
            </w:tcBorders>
            <w:shd w:val="clear" w:color="auto" w:fill="auto"/>
          </w:tcPr>
          <w:p w14:paraId="1E418F49" w14:textId="77777777" w:rsidR="00C42A7D" w:rsidRPr="00F0787F" w:rsidRDefault="00C42A7D" w:rsidP="00DE2AA3">
            <w:pPr>
              <w:jc w:val="both"/>
              <w:rPr>
                <w:rFonts w:eastAsia="Calibri"/>
                <w:szCs w:val="24"/>
              </w:rPr>
            </w:pPr>
          </w:p>
        </w:tc>
      </w:tr>
      <w:bookmarkEnd w:id="9"/>
      <w:tr w:rsidR="00C42A7D" w:rsidRPr="00F0787F" w14:paraId="4F2CC4EF" w14:textId="77777777" w:rsidTr="00DE2AA3">
        <w:tc>
          <w:tcPr>
            <w:tcW w:w="4928" w:type="dxa"/>
            <w:shd w:val="clear" w:color="auto" w:fill="auto"/>
          </w:tcPr>
          <w:p w14:paraId="527CB2F7" w14:textId="77777777" w:rsidR="00C42A7D" w:rsidRPr="00F0787F" w:rsidRDefault="00C42A7D" w:rsidP="00DE2AA3">
            <w:pPr>
              <w:jc w:val="center"/>
              <w:rPr>
                <w:rFonts w:eastAsia="Calibri"/>
                <w:szCs w:val="24"/>
              </w:rPr>
            </w:pPr>
          </w:p>
        </w:tc>
        <w:tc>
          <w:tcPr>
            <w:tcW w:w="4819" w:type="dxa"/>
            <w:tcBorders>
              <w:top w:val="single" w:sz="4" w:space="0" w:color="auto"/>
            </w:tcBorders>
            <w:shd w:val="clear" w:color="auto" w:fill="auto"/>
          </w:tcPr>
          <w:p w14:paraId="14EA94AF" w14:textId="77777777" w:rsidR="00C42A7D" w:rsidRPr="00F0787F" w:rsidRDefault="00C42A7D" w:rsidP="00DE2AA3">
            <w:pPr>
              <w:jc w:val="center"/>
              <w:rPr>
                <w:rFonts w:eastAsia="Calibri"/>
                <w:szCs w:val="24"/>
              </w:rPr>
            </w:pPr>
            <w:r w:rsidRPr="00F0787F">
              <w:rPr>
                <w:rFonts w:eastAsia="Calibri"/>
                <w:szCs w:val="24"/>
              </w:rPr>
              <w:t>(Vardas, pavardė)</w:t>
            </w:r>
          </w:p>
        </w:tc>
        <w:tc>
          <w:tcPr>
            <w:tcW w:w="1560" w:type="dxa"/>
            <w:shd w:val="clear" w:color="auto" w:fill="auto"/>
          </w:tcPr>
          <w:p w14:paraId="0656C715" w14:textId="77777777" w:rsidR="00C42A7D" w:rsidRPr="00F0787F" w:rsidRDefault="00C42A7D" w:rsidP="00DE2AA3">
            <w:pPr>
              <w:jc w:val="center"/>
              <w:rPr>
                <w:rFonts w:eastAsia="Calibri"/>
                <w:szCs w:val="24"/>
              </w:rPr>
            </w:pPr>
          </w:p>
        </w:tc>
        <w:tc>
          <w:tcPr>
            <w:tcW w:w="2465" w:type="dxa"/>
            <w:tcBorders>
              <w:top w:val="single" w:sz="4" w:space="0" w:color="auto"/>
            </w:tcBorders>
            <w:shd w:val="clear" w:color="auto" w:fill="auto"/>
          </w:tcPr>
          <w:p w14:paraId="4A202B5F" w14:textId="77777777" w:rsidR="00C42A7D" w:rsidRPr="00F0787F" w:rsidRDefault="00C42A7D" w:rsidP="00DE2AA3">
            <w:pPr>
              <w:jc w:val="center"/>
              <w:rPr>
                <w:rFonts w:eastAsia="Calibri"/>
                <w:szCs w:val="24"/>
              </w:rPr>
            </w:pPr>
            <w:r w:rsidRPr="00F0787F">
              <w:rPr>
                <w:rFonts w:eastAsia="Calibri"/>
                <w:szCs w:val="24"/>
              </w:rPr>
              <w:t>(parašas)</w:t>
            </w:r>
          </w:p>
        </w:tc>
      </w:tr>
    </w:tbl>
    <w:p w14:paraId="038BF479" w14:textId="77777777" w:rsidR="00C42A7D" w:rsidRPr="002E668E" w:rsidRDefault="00C42A7D" w:rsidP="00C42A7D">
      <w:pPr>
        <w:jc w:val="both"/>
        <w:rPr>
          <w:szCs w:val="24"/>
        </w:rPr>
      </w:pPr>
    </w:p>
    <w:p w14:paraId="2B2E6BCC" w14:textId="77777777" w:rsidR="00693923" w:rsidRPr="00787A9F" w:rsidRDefault="00693923" w:rsidP="00693923">
      <w:pPr>
        <w:jc w:val="both"/>
        <w:rPr>
          <w:szCs w:val="24"/>
        </w:rPr>
      </w:pPr>
    </w:p>
    <w:p w14:paraId="2EEA4089" w14:textId="77777777" w:rsidR="002E1F99" w:rsidRPr="00787A9F" w:rsidRDefault="002E1F99" w:rsidP="00107C26">
      <w:pPr>
        <w:pStyle w:val="Antrats"/>
        <w:tabs>
          <w:tab w:val="clear" w:pos="4153"/>
          <w:tab w:val="clear" w:pos="8306"/>
        </w:tabs>
      </w:pPr>
    </w:p>
    <w:p w14:paraId="6BBA8FEC" w14:textId="77777777" w:rsidR="00693923" w:rsidRPr="00787A9F" w:rsidRDefault="00693923" w:rsidP="00F27C80">
      <w:pPr>
        <w:pStyle w:val="Antrats"/>
        <w:tabs>
          <w:tab w:val="clear" w:pos="4153"/>
          <w:tab w:val="clear" w:pos="8306"/>
          <w:tab w:val="left" w:pos="709"/>
        </w:tabs>
        <w:sectPr w:rsidR="00693923" w:rsidRPr="00787A9F" w:rsidSect="0015524A">
          <w:pgSz w:w="16838" w:h="11906" w:orient="landscape" w:code="9"/>
          <w:pgMar w:top="1701" w:right="1134" w:bottom="680" w:left="1134" w:header="1134" w:footer="726" w:gutter="0"/>
          <w:cols w:space="1296"/>
          <w:titlePg/>
          <w:docGrid w:linePitch="360"/>
        </w:sectPr>
      </w:pPr>
    </w:p>
    <w:p w14:paraId="6F304DDD" w14:textId="77777777" w:rsidR="00F7723D" w:rsidRPr="00787A9F" w:rsidRDefault="00F7723D" w:rsidP="00F27C80">
      <w:pPr>
        <w:pStyle w:val="Antrats"/>
        <w:tabs>
          <w:tab w:val="clear" w:pos="4153"/>
          <w:tab w:val="clear" w:pos="8306"/>
          <w:tab w:val="left" w:pos="709"/>
        </w:tabs>
      </w:pPr>
    </w:p>
    <w:p w14:paraId="2B27FE50" w14:textId="77777777" w:rsidR="002E1F99" w:rsidRPr="00787A9F" w:rsidRDefault="002E1F99" w:rsidP="002E1F99">
      <w:pPr>
        <w:pStyle w:val="Pavadinimas"/>
        <w:jc w:val="left"/>
        <w:rPr>
          <w:b w:val="0"/>
        </w:rPr>
      </w:pPr>
    </w:p>
    <w:p w14:paraId="3854139C" w14:textId="77777777" w:rsidR="00B668F0" w:rsidRPr="00787A9F" w:rsidRDefault="00B668F0" w:rsidP="00B668F0">
      <w:pPr>
        <w:pStyle w:val="Pavadinimas"/>
        <w:pBdr>
          <w:bottom w:val="single" w:sz="12" w:space="1" w:color="auto"/>
        </w:pBdr>
      </w:pPr>
      <w:r w:rsidRPr="00787A9F">
        <w:t>JURBARKO RAJONO SAVIVALDYBĖS ADMINISTRACIJOS</w:t>
      </w:r>
    </w:p>
    <w:p w14:paraId="0C812BA1" w14:textId="77777777" w:rsidR="00693923" w:rsidRPr="00787A9F" w:rsidRDefault="00693923" w:rsidP="00693923">
      <w:pPr>
        <w:pStyle w:val="Pavadinimas"/>
        <w:pBdr>
          <w:bottom w:val="single" w:sz="12" w:space="1" w:color="auto"/>
        </w:pBdr>
      </w:pPr>
      <w:r w:rsidRPr="00787A9F">
        <w:t>ŠVIETIMO, KULTŪROS IR SPORTO SKYRIUS</w:t>
      </w:r>
    </w:p>
    <w:p w14:paraId="52737ECD" w14:textId="77777777" w:rsidR="002E1F99" w:rsidRPr="00787A9F" w:rsidRDefault="002E1F99" w:rsidP="002E1F99">
      <w:pPr>
        <w:pStyle w:val="Paantrat"/>
      </w:pPr>
    </w:p>
    <w:p w14:paraId="33D46AF8" w14:textId="77777777" w:rsidR="002E1F99" w:rsidRPr="00787A9F" w:rsidRDefault="002E1F99" w:rsidP="002E1F99">
      <w:pPr>
        <w:pStyle w:val="Paantrat"/>
      </w:pPr>
      <w:r w:rsidRPr="00787A9F">
        <w:t>AIŠKINAMASIS RAŠTAS</w:t>
      </w:r>
    </w:p>
    <w:p w14:paraId="77188687" w14:textId="77777777" w:rsidR="002E1F99" w:rsidRPr="00787A9F" w:rsidRDefault="002E1F99" w:rsidP="002E1F99">
      <w:pPr>
        <w:jc w:val="center"/>
        <w:rPr>
          <w:caps/>
        </w:rPr>
      </w:pPr>
    </w:p>
    <w:p w14:paraId="02EDF277" w14:textId="663DDBEE" w:rsidR="002E1F99" w:rsidRPr="00787A9F" w:rsidRDefault="002E1F99" w:rsidP="002E1F99">
      <w:pPr>
        <w:jc w:val="center"/>
        <w:rPr>
          <w:b/>
          <w:bCs/>
          <w:caps/>
        </w:rPr>
      </w:pPr>
      <w:r w:rsidRPr="00787A9F">
        <w:rPr>
          <w:b/>
          <w:bCs/>
          <w:caps/>
        </w:rPr>
        <w:t>PRIE JURBARKO RAJONO SAVIVALDYBĖS TARYBOS SPRENDIMO „</w:t>
      </w:r>
      <w:r w:rsidR="00B155D8" w:rsidRPr="00787A9F">
        <w:rPr>
          <w:b/>
        </w:rPr>
        <w:fldChar w:fldCharType="begin">
          <w:ffData>
            <w:name w:val="DOC_DATA"/>
            <w:enabled/>
            <w:calcOnExit w:val="0"/>
            <w:textInput>
              <w:default w:val="{$DOC_DATA}"/>
            </w:textInput>
          </w:ffData>
        </w:fldChar>
      </w:r>
      <w:r w:rsidRPr="00787A9F">
        <w:rPr>
          <w:b/>
        </w:rPr>
        <w:instrText xml:space="preserve"> FORMTEXT </w:instrText>
      </w:r>
      <w:r w:rsidR="00B155D8" w:rsidRPr="00787A9F">
        <w:rPr>
          <w:b/>
        </w:rPr>
      </w:r>
      <w:r w:rsidR="00B155D8" w:rsidRPr="00787A9F">
        <w:rPr>
          <w:b/>
        </w:rPr>
        <w:fldChar w:fldCharType="separate"/>
      </w:r>
      <w:r w:rsidRPr="00787A9F">
        <w:rPr>
          <w:b/>
          <w:noProof/>
        </w:rPr>
        <w:t>DĖL 2023</w:t>
      </w:r>
      <w:r w:rsidR="00561A58">
        <w:rPr>
          <w:b/>
          <w:noProof/>
        </w:rPr>
        <w:t> </w:t>
      </w:r>
      <w:r w:rsidRPr="00787A9F">
        <w:rPr>
          <w:b/>
          <w:noProof/>
        </w:rPr>
        <w:t xml:space="preserve"> METŲ JURBARKO </w:t>
      </w:r>
      <w:r w:rsidR="00C42A7D">
        <w:rPr>
          <w:b/>
          <w:noProof/>
        </w:rPr>
        <w:t>RAJONO SAVIVALDYBĖS VIEŠOSIOS BIBLIOTEKOS</w:t>
      </w:r>
      <w:r w:rsidRPr="00787A9F">
        <w:rPr>
          <w:b/>
          <w:noProof/>
        </w:rPr>
        <w:t xml:space="preserve"> METINIŲ ATASKAITŲ RINKINIO PATVIRTINIMO</w:t>
      </w:r>
      <w:r w:rsidR="00B155D8" w:rsidRPr="00787A9F">
        <w:rPr>
          <w:b/>
        </w:rPr>
        <w:fldChar w:fldCharType="end"/>
      </w:r>
      <w:r w:rsidRPr="00787A9F">
        <w:rPr>
          <w:b/>
          <w:szCs w:val="26"/>
        </w:rPr>
        <w:t>“</w:t>
      </w:r>
      <w:r w:rsidR="00031B2B" w:rsidRPr="00787A9F">
        <w:rPr>
          <w:b/>
          <w:szCs w:val="26"/>
        </w:rPr>
        <w:t xml:space="preserve"> </w:t>
      </w:r>
      <w:r w:rsidRPr="00787A9F">
        <w:rPr>
          <w:b/>
          <w:bCs/>
          <w:caps/>
        </w:rPr>
        <w:t>projekto</w:t>
      </w:r>
    </w:p>
    <w:p w14:paraId="7D7B77CC" w14:textId="77777777" w:rsidR="002E1F99" w:rsidRPr="00787A9F" w:rsidRDefault="002E1F99" w:rsidP="002E1F99">
      <w:pPr>
        <w:tabs>
          <w:tab w:val="left" w:pos="567"/>
        </w:tabs>
        <w:jc w:val="center"/>
      </w:pPr>
    </w:p>
    <w:p w14:paraId="04AFD2A3" w14:textId="77777777" w:rsidR="002E1F99" w:rsidRPr="00787A9F" w:rsidRDefault="002E1F99" w:rsidP="002E1F99">
      <w:pPr>
        <w:tabs>
          <w:tab w:val="left" w:pos="567"/>
        </w:tabs>
        <w:jc w:val="center"/>
      </w:pPr>
    </w:p>
    <w:p w14:paraId="683075A1" w14:textId="77777777" w:rsidR="00001758" w:rsidRPr="00787A9F" w:rsidRDefault="00B155D8" w:rsidP="002E1F99">
      <w:pPr>
        <w:tabs>
          <w:tab w:val="left" w:pos="0"/>
        </w:tabs>
        <w:jc w:val="center"/>
      </w:pPr>
      <w:r w:rsidRPr="00787A9F">
        <w:fldChar w:fldCharType="begin">
          <w:ffData>
            <w:name w:val="NOW_WORD_DATE"/>
            <w:enabled/>
            <w:calcOnExit w:val="0"/>
            <w:textInput>
              <w:default w:val="{$NOW_WORD_DATE}"/>
            </w:textInput>
          </w:ffData>
        </w:fldChar>
      </w:r>
      <w:r w:rsidR="00001758" w:rsidRPr="00787A9F">
        <w:instrText xml:space="preserve"> FORMTEXT </w:instrText>
      </w:r>
      <w:r w:rsidRPr="00787A9F">
        <w:fldChar w:fldCharType="separate"/>
      </w:r>
      <w:r w:rsidR="00001758" w:rsidRPr="00787A9F">
        <w:rPr>
          <w:noProof/>
        </w:rPr>
        <w:t>2024 m. gegužės 13 d.</w:t>
      </w:r>
      <w:r w:rsidRPr="00787A9F">
        <w:fldChar w:fldCharType="end"/>
      </w:r>
    </w:p>
    <w:p w14:paraId="261D8718" w14:textId="77777777" w:rsidR="002E1F99" w:rsidRPr="00787A9F" w:rsidRDefault="002E1F99" w:rsidP="002E1F99">
      <w:pPr>
        <w:tabs>
          <w:tab w:val="left" w:pos="0"/>
        </w:tabs>
        <w:jc w:val="center"/>
      </w:pPr>
      <w:r w:rsidRPr="00787A9F">
        <w:t>Jurbarkas</w:t>
      </w:r>
    </w:p>
    <w:p w14:paraId="55D462E2" w14:textId="77777777" w:rsidR="002E1F99" w:rsidRPr="00787A9F" w:rsidRDefault="002E1F99" w:rsidP="002E1F99">
      <w:pPr>
        <w:tabs>
          <w:tab w:val="left" w:pos="0"/>
        </w:tabs>
        <w:jc w:val="center"/>
      </w:pPr>
    </w:p>
    <w:p w14:paraId="4FE256A9" w14:textId="77777777" w:rsidR="002E1F99" w:rsidRPr="00787A9F" w:rsidRDefault="002E1F99" w:rsidP="002E1F99">
      <w:pPr>
        <w:tabs>
          <w:tab w:val="left" w:pos="0"/>
        </w:tabs>
        <w:jc w:val="center"/>
      </w:pPr>
    </w:p>
    <w:tbl>
      <w:tblPr>
        <w:tblW w:w="0" w:type="auto"/>
        <w:tblLook w:val="0000" w:firstRow="0" w:lastRow="0" w:firstColumn="0" w:lastColumn="0" w:noHBand="0" w:noVBand="0"/>
      </w:tblPr>
      <w:tblGrid>
        <w:gridCol w:w="9525"/>
      </w:tblGrid>
      <w:tr w:rsidR="00787A9F" w:rsidRPr="00787A9F" w14:paraId="2028DF36" w14:textId="77777777" w:rsidTr="00E22B51">
        <w:tc>
          <w:tcPr>
            <w:tcW w:w="9741" w:type="dxa"/>
          </w:tcPr>
          <w:p w14:paraId="39237413" w14:textId="77777777" w:rsidR="00693923" w:rsidRPr="00787A9F" w:rsidRDefault="00693923" w:rsidP="00E22B51">
            <w:pPr>
              <w:tabs>
                <w:tab w:val="left" w:pos="0"/>
              </w:tabs>
              <w:rPr>
                <w:b/>
                <w:bCs/>
                <w:sz w:val="22"/>
              </w:rPr>
            </w:pPr>
            <w:r w:rsidRPr="00787A9F">
              <w:rPr>
                <w:b/>
                <w:bCs/>
                <w:i/>
                <w:iCs/>
                <w:sz w:val="22"/>
              </w:rPr>
              <w:t>1. Parengto projekto tikslai ir uždaviniai.</w:t>
            </w:r>
          </w:p>
        </w:tc>
      </w:tr>
      <w:tr w:rsidR="00787A9F" w:rsidRPr="00787A9F" w14:paraId="3A074439" w14:textId="77777777" w:rsidTr="00E22B51">
        <w:tc>
          <w:tcPr>
            <w:tcW w:w="9741" w:type="dxa"/>
          </w:tcPr>
          <w:p w14:paraId="5B07DA15" w14:textId="77777777" w:rsidR="00693923" w:rsidRPr="00787A9F" w:rsidRDefault="00693923" w:rsidP="00E22B51">
            <w:pPr>
              <w:tabs>
                <w:tab w:val="left" w:pos="0"/>
              </w:tabs>
              <w:jc w:val="both"/>
              <w:rPr>
                <w:szCs w:val="24"/>
              </w:rPr>
            </w:pPr>
            <w:r w:rsidRPr="00787A9F">
              <w:t xml:space="preserve">Patvirtinti 2023 m. </w:t>
            </w:r>
            <w:r w:rsidRPr="00787A9F">
              <w:rPr>
                <w:szCs w:val="24"/>
              </w:rPr>
              <w:t xml:space="preserve">Jurbarko </w:t>
            </w:r>
            <w:r w:rsidR="00C42A7D">
              <w:rPr>
                <w:szCs w:val="24"/>
              </w:rPr>
              <w:t>rajono savivaldybės viešosios bibliotekos</w:t>
            </w:r>
            <w:r w:rsidRPr="00787A9F">
              <w:rPr>
                <w:szCs w:val="24"/>
              </w:rPr>
              <w:t xml:space="preserve"> metinių ataskaitų rinkinį:</w:t>
            </w:r>
            <w:r w:rsidRPr="00787A9F">
              <w:rPr>
                <w:szCs w:val="24"/>
                <w:lang w:eastAsia="ar-SA"/>
              </w:rPr>
              <w:t xml:space="preserve"> 2023 metų veiklos ataskaitą, finansinių ataskaitų rinkinį, biudžeto vykdymo ataskaitų rinkinį.</w:t>
            </w:r>
          </w:p>
          <w:p w14:paraId="57462BB3" w14:textId="77777777" w:rsidR="00693923" w:rsidRPr="00787A9F" w:rsidRDefault="00693923" w:rsidP="00E22B51">
            <w:pPr>
              <w:tabs>
                <w:tab w:val="left" w:pos="0"/>
              </w:tabs>
              <w:jc w:val="both"/>
              <w:rPr>
                <w:sz w:val="22"/>
              </w:rPr>
            </w:pPr>
          </w:p>
        </w:tc>
      </w:tr>
      <w:tr w:rsidR="00787A9F" w:rsidRPr="00787A9F" w14:paraId="4925D355" w14:textId="77777777" w:rsidTr="00E22B51">
        <w:tc>
          <w:tcPr>
            <w:tcW w:w="9741" w:type="dxa"/>
          </w:tcPr>
          <w:p w14:paraId="43D12283" w14:textId="77777777" w:rsidR="00693923" w:rsidRPr="00787A9F" w:rsidRDefault="00693923" w:rsidP="00E22B51">
            <w:pPr>
              <w:tabs>
                <w:tab w:val="left" w:pos="0"/>
              </w:tabs>
              <w:rPr>
                <w:b/>
                <w:bCs/>
                <w:sz w:val="22"/>
              </w:rPr>
            </w:pPr>
            <w:r w:rsidRPr="00787A9F">
              <w:rPr>
                <w:b/>
                <w:bCs/>
                <w:i/>
                <w:iCs/>
                <w:sz w:val="22"/>
              </w:rPr>
              <w:t>2. Kaip šiuo metu yra sureguliuoti projekte aptarti klausimai.</w:t>
            </w:r>
          </w:p>
        </w:tc>
      </w:tr>
      <w:tr w:rsidR="00787A9F" w:rsidRPr="00787A9F" w14:paraId="21CF3BAA" w14:textId="77777777" w:rsidTr="00E22B51">
        <w:tc>
          <w:tcPr>
            <w:tcW w:w="9741" w:type="dxa"/>
          </w:tcPr>
          <w:p w14:paraId="4B293241" w14:textId="77777777" w:rsidR="00693923" w:rsidRPr="00787A9F" w:rsidRDefault="00693923" w:rsidP="00E22B51">
            <w:pPr>
              <w:tabs>
                <w:tab w:val="left" w:pos="0"/>
              </w:tabs>
              <w:jc w:val="both"/>
            </w:pPr>
            <w:r w:rsidRPr="00787A9F">
              <w:t>Lietuvos Respublikos vietos savivaldos įstatymo 15 straipsnio 3 dalies 1 punktas numato, kad paprastoji savivaldybės tarybos kompetencija yra savivaldybės biudžetinių įstaigų metinių ataskaitų rinkinių tvirtinimas.</w:t>
            </w:r>
          </w:p>
          <w:p w14:paraId="0679C14E" w14:textId="77777777" w:rsidR="00693923" w:rsidRPr="00787A9F" w:rsidRDefault="00693923" w:rsidP="00E22B51">
            <w:pPr>
              <w:tabs>
                <w:tab w:val="left" w:pos="0"/>
              </w:tabs>
              <w:jc w:val="both"/>
              <w:rPr>
                <w:szCs w:val="24"/>
              </w:rPr>
            </w:pPr>
            <w:r w:rsidRPr="00787A9F">
              <w:rPr>
                <w:szCs w:val="24"/>
              </w:rPr>
              <w:t xml:space="preserve">Lietuvos Respublikos viešojo sektoriaus atskaitomybės įstatymo 6 straipsnio 1 dalis nurodo, kad metinių ataskaitų rinkinį sudaro metinė veiklos ataskaita, metinių finansinių ataskaitų rinkinys ir metinių biudžeto vykdymo ataskaitų rinkinys. </w:t>
            </w:r>
          </w:p>
          <w:p w14:paraId="07F99113" w14:textId="77777777" w:rsidR="00693923" w:rsidRPr="00787A9F" w:rsidRDefault="00693923" w:rsidP="00E22B51">
            <w:pPr>
              <w:jc w:val="both"/>
            </w:pPr>
            <w:r w:rsidRPr="00787A9F">
              <w:rPr>
                <w:szCs w:val="24"/>
              </w:rPr>
              <w:t xml:space="preserve">Viešojo sektoriaus subjekto metinės veiklos ataskaitos ir viešojo sektoriaus subjektų grupės metinės veiklos ataskaitos rengimo tvarkos aprašo 4 punktas nusako, kokie </w:t>
            </w:r>
            <w:r w:rsidRPr="00787A9F">
              <w:t>subjektai rengia laisvos formos veiklos ataskaitą, kokia informacija turi būti joje pateikiama.</w:t>
            </w:r>
          </w:p>
          <w:p w14:paraId="0C3F412D" w14:textId="77777777" w:rsidR="00693923" w:rsidRPr="00787A9F" w:rsidRDefault="00693923" w:rsidP="00E22B51">
            <w:pPr>
              <w:jc w:val="both"/>
            </w:pPr>
            <w:r w:rsidRPr="00787A9F">
              <w:rPr>
                <w:szCs w:val="24"/>
              </w:rPr>
              <w:t xml:space="preserve">Ataskaitas pateikė Jurbarko </w:t>
            </w:r>
            <w:r w:rsidR="00C42A7D">
              <w:rPr>
                <w:szCs w:val="24"/>
              </w:rPr>
              <w:t>rajono savivaldybės viešosios bibliotekos</w:t>
            </w:r>
            <w:r w:rsidR="00A4748A" w:rsidRPr="00787A9F">
              <w:rPr>
                <w:szCs w:val="24"/>
              </w:rPr>
              <w:t xml:space="preserve"> direktorius</w:t>
            </w:r>
            <w:r w:rsidRPr="00787A9F">
              <w:rPr>
                <w:szCs w:val="24"/>
              </w:rPr>
              <w:t xml:space="preserve"> teisės aktų nustatyta tvarka.</w:t>
            </w:r>
          </w:p>
          <w:p w14:paraId="71B40275" w14:textId="77777777" w:rsidR="00693923" w:rsidRPr="00787A9F" w:rsidRDefault="00693923" w:rsidP="00E22B51">
            <w:pPr>
              <w:jc w:val="both"/>
              <w:rPr>
                <w:sz w:val="22"/>
              </w:rPr>
            </w:pPr>
          </w:p>
        </w:tc>
      </w:tr>
      <w:tr w:rsidR="00787A9F" w:rsidRPr="00787A9F" w14:paraId="36028C23" w14:textId="77777777" w:rsidTr="00E22B51">
        <w:tc>
          <w:tcPr>
            <w:tcW w:w="9741" w:type="dxa"/>
          </w:tcPr>
          <w:p w14:paraId="2630B7A9" w14:textId="77777777" w:rsidR="00693923" w:rsidRPr="00787A9F" w:rsidRDefault="00693923" w:rsidP="00E22B51">
            <w:pPr>
              <w:tabs>
                <w:tab w:val="left" w:pos="0"/>
              </w:tabs>
              <w:rPr>
                <w:b/>
                <w:bCs/>
                <w:i/>
                <w:iCs/>
                <w:sz w:val="22"/>
              </w:rPr>
            </w:pPr>
            <w:r w:rsidRPr="00787A9F">
              <w:rPr>
                <w:b/>
                <w:bCs/>
                <w:i/>
                <w:iCs/>
                <w:sz w:val="22"/>
              </w:rPr>
              <w:t>3. Kokių pozityvių rezultatų laukiama.</w:t>
            </w:r>
          </w:p>
        </w:tc>
      </w:tr>
      <w:tr w:rsidR="00787A9F" w:rsidRPr="00787A9F" w14:paraId="1C53E8BD" w14:textId="77777777" w:rsidTr="00E22B51">
        <w:tc>
          <w:tcPr>
            <w:tcW w:w="9741" w:type="dxa"/>
          </w:tcPr>
          <w:p w14:paraId="1AC6E7F8" w14:textId="77777777" w:rsidR="00693923" w:rsidRPr="00787A9F" w:rsidRDefault="00693923" w:rsidP="00E22B51">
            <w:pPr>
              <w:tabs>
                <w:tab w:val="left" w:pos="0"/>
              </w:tabs>
              <w:jc w:val="both"/>
              <w:rPr>
                <w:szCs w:val="24"/>
              </w:rPr>
            </w:pPr>
            <w:r w:rsidRPr="00787A9F">
              <w:rPr>
                <w:szCs w:val="24"/>
              </w:rPr>
              <w:t>Bus įgyvendinti teisės aktų reikalavimai.</w:t>
            </w:r>
          </w:p>
          <w:p w14:paraId="5BBDD2FC" w14:textId="77777777" w:rsidR="00693923" w:rsidRPr="00787A9F" w:rsidRDefault="00693923" w:rsidP="00E22B51">
            <w:pPr>
              <w:tabs>
                <w:tab w:val="left" w:pos="0"/>
              </w:tabs>
              <w:jc w:val="both"/>
              <w:rPr>
                <w:sz w:val="22"/>
              </w:rPr>
            </w:pPr>
          </w:p>
        </w:tc>
      </w:tr>
      <w:tr w:rsidR="00787A9F" w:rsidRPr="00787A9F" w14:paraId="5859C2A3" w14:textId="77777777" w:rsidTr="00E22B51">
        <w:tc>
          <w:tcPr>
            <w:tcW w:w="9741" w:type="dxa"/>
          </w:tcPr>
          <w:p w14:paraId="5A14504F" w14:textId="77777777" w:rsidR="00693923" w:rsidRPr="00787A9F" w:rsidRDefault="00693923" w:rsidP="00E22B51">
            <w:pPr>
              <w:tabs>
                <w:tab w:val="left" w:pos="0"/>
              </w:tabs>
              <w:jc w:val="both"/>
              <w:rPr>
                <w:b/>
                <w:bCs/>
                <w:i/>
                <w:iCs/>
                <w:sz w:val="22"/>
              </w:rPr>
            </w:pPr>
            <w:r w:rsidRPr="00787A9F">
              <w:rPr>
                <w:b/>
                <w:bCs/>
                <w:i/>
                <w:iCs/>
                <w:sz w:val="22"/>
              </w:rPr>
              <w:t>4. Galimos neigiamos priimto projekto pasekmės ir kokių priemonių reikėtų imtis, kad tokių pasekmių būtų išvengta.</w:t>
            </w:r>
          </w:p>
        </w:tc>
      </w:tr>
      <w:tr w:rsidR="00787A9F" w:rsidRPr="00787A9F" w14:paraId="347093F9" w14:textId="77777777" w:rsidTr="00E22B51">
        <w:tc>
          <w:tcPr>
            <w:tcW w:w="9741" w:type="dxa"/>
          </w:tcPr>
          <w:p w14:paraId="068CBC30" w14:textId="77777777" w:rsidR="00693923" w:rsidRPr="00787A9F" w:rsidRDefault="00693923" w:rsidP="00E22B51">
            <w:pPr>
              <w:tabs>
                <w:tab w:val="left" w:pos="0"/>
              </w:tabs>
              <w:jc w:val="both"/>
              <w:rPr>
                <w:szCs w:val="24"/>
              </w:rPr>
            </w:pPr>
            <w:r w:rsidRPr="00787A9F">
              <w:rPr>
                <w:szCs w:val="24"/>
              </w:rPr>
              <w:t>Nenumatomos</w:t>
            </w:r>
          </w:p>
          <w:p w14:paraId="601C302A" w14:textId="77777777" w:rsidR="00693923" w:rsidRPr="00787A9F" w:rsidRDefault="00693923" w:rsidP="00E22B51">
            <w:pPr>
              <w:tabs>
                <w:tab w:val="left" w:pos="0"/>
              </w:tabs>
              <w:jc w:val="both"/>
              <w:rPr>
                <w:sz w:val="20"/>
              </w:rPr>
            </w:pPr>
          </w:p>
        </w:tc>
      </w:tr>
      <w:tr w:rsidR="00787A9F" w:rsidRPr="00787A9F" w14:paraId="64D3DE24" w14:textId="77777777" w:rsidTr="00E22B51">
        <w:tc>
          <w:tcPr>
            <w:tcW w:w="9741" w:type="dxa"/>
          </w:tcPr>
          <w:p w14:paraId="5DE993B1" w14:textId="77777777" w:rsidR="00693923" w:rsidRPr="00787A9F" w:rsidRDefault="00693923" w:rsidP="00E22B51">
            <w:pPr>
              <w:tabs>
                <w:tab w:val="left" w:pos="0"/>
              </w:tabs>
              <w:jc w:val="both"/>
              <w:rPr>
                <w:b/>
                <w:bCs/>
                <w:i/>
                <w:iCs/>
                <w:sz w:val="22"/>
              </w:rPr>
            </w:pPr>
            <w:r w:rsidRPr="00787A9F">
              <w:rPr>
                <w:b/>
                <w:bCs/>
                <w:i/>
                <w:iCs/>
                <w:sz w:val="22"/>
              </w:rPr>
              <w:t>5. Kokie šios srities aktai tebegalioja (pateikiamas aktų sąrašas) ir kokius galiojančius aktus būtina pakeisti ar panaikinti, priėmus teikiamą projektą.</w:t>
            </w:r>
          </w:p>
        </w:tc>
      </w:tr>
      <w:tr w:rsidR="00787A9F" w:rsidRPr="00787A9F" w14:paraId="09146D8E" w14:textId="77777777" w:rsidTr="00E22B51">
        <w:tc>
          <w:tcPr>
            <w:tcW w:w="9741" w:type="dxa"/>
          </w:tcPr>
          <w:p w14:paraId="2EFDFA0C" w14:textId="77777777" w:rsidR="00693923" w:rsidRPr="00787A9F" w:rsidRDefault="00693923" w:rsidP="00E22B51">
            <w:pPr>
              <w:tabs>
                <w:tab w:val="left" w:pos="0"/>
              </w:tabs>
              <w:jc w:val="both"/>
              <w:rPr>
                <w:szCs w:val="24"/>
              </w:rPr>
            </w:pPr>
            <w:r w:rsidRPr="00787A9F">
              <w:rPr>
                <w:szCs w:val="24"/>
              </w:rPr>
              <w:t>Jokių teisės aktų nereikia keisti nei naikinti.</w:t>
            </w:r>
          </w:p>
          <w:p w14:paraId="606E7892" w14:textId="77777777" w:rsidR="00693923" w:rsidRPr="00787A9F" w:rsidRDefault="00693923" w:rsidP="00E22B51">
            <w:pPr>
              <w:tabs>
                <w:tab w:val="left" w:pos="0"/>
              </w:tabs>
              <w:jc w:val="both"/>
              <w:rPr>
                <w:sz w:val="22"/>
              </w:rPr>
            </w:pPr>
          </w:p>
        </w:tc>
      </w:tr>
      <w:tr w:rsidR="00787A9F" w:rsidRPr="00787A9F" w14:paraId="5392DE9F" w14:textId="77777777" w:rsidTr="00E22B51">
        <w:tc>
          <w:tcPr>
            <w:tcW w:w="9741" w:type="dxa"/>
          </w:tcPr>
          <w:p w14:paraId="6FBBA55E" w14:textId="77777777" w:rsidR="00693923" w:rsidRPr="00787A9F" w:rsidRDefault="00693923" w:rsidP="00E22B51">
            <w:pPr>
              <w:tabs>
                <w:tab w:val="left" w:pos="0"/>
              </w:tabs>
              <w:rPr>
                <w:b/>
                <w:bCs/>
                <w:i/>
                <w:iCs/>
                <w:sz w:val="22"/>
              </w:rPr>
            </w:pPr>
            <w:r w:rsidRPr="00787A9F">
              <w:rPr>
                <w:b/>
                <w:bCs/>
                <w:i/>
                <w:iCs/>
                <w:sz w:val="22"/>
              </w:rPr>
              <w:t>6. Projekto rengimo metu gauti specialistų vertinimai ir išvados, ekonominiai apskaičiavimai (sąmatos), konkretūs finansavimo šaltiniai.</w:t>
            </w:r>
          </w:p>
          <w:p w14:paraId="0CC3FD9D" w14:textId="77777777" w:rsidR="00693923" w:rsidRPr="00787A9F" w:rsidRDefault="00693923" w:rsidP="00E22B51">
            <w:pPr>
              <w:tabs>
                <w:tab w:val="left" w:pos="0"/>
              </w:tabs>
              <w:rPr>
                <w:bCs/>
                <w:iCs/>
                <w:szCs w:val="24"/>
              </w:rPr>
            </w:pPr>
            <w:r w:rsidRPr="00787A9F">
              <w:rPr>
                <w:bCs/>
                <w:iCs/>
                <w:szCs w:val="24"/>
              </w:rPr>
              <w:t>Nebuvo gauta jokių siūlymų, finansavimas nereikalingas.</w:t>
            </w:r>
          </w:p>
          <w:p w14:paraId="55E52A41" w14:textId="77777777" w:rsidR="00693923" w:rsidRPr="00787A9F" w:rsidRDefault="00693923" w:rsidP="00E22B51">
            <w:pPr>
              <w:tabs>
                <w:tab w:val="left" w:pos="0"/>
              </w:tabs>
              <w:rPr>
                <w:b/>
                <w:bCs/>
                <w:i/>
                <w:iCs/>
                <w:sz w:val="22"/>
              </w:rPr>
            </w:pPr>
          </w:p>
        </w:tc>
      </w:tr>
      <w:tr w:rsidR="00787A9F" w:rsidRPr="00787A9F" w14:paraId="028F8EDE" w14:textId="77777777" w:rsidTr="00E22B51">
        <w:tc>
          <w:tcPr>
            <w:tcW w:w="9741" w:type="dxa"/>
          </w:tcPr>
          <w:p w14:paraId="44735FE4" w14:textId="77777777" w:rsidR="00693923" w:rsidRPr="00787A9F" w:rsidRDefault="00693923" w:rsidP="00E22B51">
            <w:pPr>
              <w:tabs>
                <w:tab w:val="left" w:pos="0"/>
              </w:tabs>
              <w:jc w:val="both"/>
              <w:rPr>
                <w:b/>
                <w:i/>
                <w:sz w:val="22"/>
              </w:rPr>
            </w:pPr>
            <w:r w:rsidRPr="00787A9F">
              <w:rPr>
                <w:b/>
                <w:i/>
                <w:sz w:val="22"/>
              </w:rPr>
              <w:t>7. Ar reikalingas projekto antikorupcinis vertinimas.</w:t>
            </w:r>
          </w:p>
          <w:p w14:paraId="19327769" w14:textId="77777777" w:rsidR="00693923" w:rsidRPr="00787A9F" w:rsidRDefault="00693923" w:rsidP="00E22B51">
            <w:pPr>
              <w:tabs>
                <w:tab w:val="left" w:pos="0"/>
              </w:tabs>
              <w:jc w:val="both"/>
              <w:rPr>
                <w:sz w:val="22"/>
              </w:rPr>
            </w:pPr>
            <w:r w:rsidRPr="00787A9F">
              <w:rPr>
                <w:sz w:val="22"/>
              </w:rPr>
              <w:t>Ne</w:t>
            </w:r>
          </w:p>
          <w:p w14:paraId="401BB8DB" w14:textId="77777777" w:rsidR="00693923" w:rsidRPr="00787A9F" w:rsidRDefault="00693923" w:rsidP="00E22B51">
            <w:pPr>
              <w:tabs>
                <w:tab w:val="left" w:pos="0"/>
              </w:tabs>
              <w:jc w:val="both"/>
              <w:rPr>
                <w:sz w:val="22"/>
              </w:rPr>
            </w:pPr>
          </w:p>
        </w:tc>
      </w:tr>
      <w:tr w:rsidR="00787A9F" w:rsidRPr="00787A9F" w14:paraId="3BB44F3C" w14:textId="77777777" w:rsidTr="00E22B51">
        <w:tc>
          <w:tcPr>
            <w:tcW w:w="9741" w:type="dxa"/>
          </w:tcPr>
          <w:p w14:paraId="58687DF0" w14:textId="77777777" w:rsidR="00693923" w:rsidRPr="00787A9F" w:rsidRDefault="00693923" w:rsidP="00E22B51">
            <w:pPr>
              <w:tabs>
                <w:tab w:val="left" w:pos="0"/>
              </w:tabs>
              <w:jc w:val="both"/>
              <w:rPr>
                <w:b/>
                <w:i/>
                <w:sz w:val="22"/>
              </w:rPr>
            </w:pPr>
            <w:r w:rsidRPr="00787A9F">
              <w:rPr>
                <w:b/>
                <w:i/>
                <w:sz w:val="22"/>
              </w:rPr>
              <w:t>8. Projekto iniciatorius, autorius ar autorių grupė.</w:t>
            </w:r>
          </w:p>
        </w:tc>
      </w:tr>
      <w:tr w:rsidR="00787A9F" w:rsidRPr="00787A9F" w14:paraId="599A7B8D" w14:textId="77777777" w:rsidTr="00E22B51">
        <w:tc>
          <w:tcPr>
            <w:tcW w:w="9741" w:type="dxa"/>
          </w:tcPr>
          <w:p w14:paraId="0F50829F" w14:textId="77777777" w:rsidR="00693923" w:rsidRPr="00787A9F" w:rsidRDefault="00693923" w:rsidP="00E22B51">
            <w:pPr>
              <w:tabs>
                <w:tab w:val="left" w:pos="0"/>
              </w:tabs>
              <w:jc w:val="both"/>
              <w:rPr>
                <w:bCs/>
                <w:iCs/>
                <w:szCs w:val="24"/>
              </w:rPr>
            </w:pPr>
            <w:r w:rsidRPr="00787A9F">
              <w:rPr>
                <w:szCs w:val="24"/>
              </w:rPr>
              <w:t xml:space="preserve">Jurbarko </w:t>
            </w:r>
            <w:r w:rsidR="00C42A7D">
              <w:rPr>
                <w:szCs w:val="24"/>
              </w:rPr>
              <w:t xml:space="preserve">rajono savivaldybės viešosios bibliotekos direktorė </w:t>
            </w:r>
            <w:proofErr w:type="spellStart"/>
            <w:r w:rsidR="00C42A7D">
              <w:rPr>
                <w:szCs w:val="24"/>
              </w:rPr>
              <w:t>Rasida</w:t>
            </w:r>
            <w:proofErr w:type="spellEnd"/>
            <w:r w:rsidR="00C42A7D">
              <w:rPr>
                <w:szCs w:val="24"/>
              </w:rPr>
              <w:t xml:space="preserve"> Kalinauskienė</w:t>
            </w:r>
            <w:r w:rsidRPr="00787A9F">
              <w:rPr>
                <w:bCs/>
                <w:iCs/>
                <w:szCs w:val="24"/>
              </w:rPr>
              <w:t xml:space="preserve">, Švietimo, kultūros ir sporto skyriaus vyriausioji specialistė </w:t>
            </w:r>
            <w:r w:rsidR="00A4748A" w:rsidRPr="00787A9F">
              <w:rPr>
                <w:bCs/>
                <w:iCs/>
                <w:szCs w:val="24"/>
              </w:rPr>
              <w:t xml:space="preserve">Aida </w:t>
            </w:r>
            <w:proofErr w:type="spellStart"/>
            <w:r w:rsidR="00A4748A" w:rsidRPr="00787A9F">
              <w:rPr>
                <w:bCs/>
                <w:iCs/>
                <w:szCs w:val="24"/>
              </w:rPr>
              <w:t>Bliundžiuvaitienė</w:t>
            </w:r>
            <w:proofErr w:type="spellEnd"/>
          </w:p>
          <w:p w14:paraId="1EAFCEBA" w14:textId="77777777" w:rsidR="00693923" w:rsidRPr="00787A9F" w:rsidRDefault="00693923" w:rsidP="00E22B51">
            <w:pPr>
              <w:tabs>
                <w:tab w:val="left" w:pos="0"/>
              </w:tabs>
              <w:jc w:val="both"/>
              <w:rPr>
                <w:sz w:val="22"/>
              </w:rPr>
            </w:pPr>
          </w:p>
        </w:tc>
      </w:tr>
      <w:tr w:rsidR="00787A9F" w:rsidRPr="00787A9F" w14:paraId="1457B1A4" w14:textId="77777777" w:rsidTr="00E22B51">
        <w:tc>
          <w:tcPr>
            <w:tcW w:w="9741" w:type="dxa"/>
          </w:tcPr>
          <w:p w14:paraId="1682C317" w14:textId="77777777" w:rsidR="00693923" w:rsidRPr="00787A9F" w:rsidRDefault="00693923" w:rsidP="00E22B51">
            <w:pPr>
              <w:tabs>
                <w:tab w:val="left" w:pos="0"/>
              </w:tabs>
              <w:rPr>
                <w:b/>
                <w:bCs/>
                <w:i/>
                <w:iCs/>
                <w:sz w:val="22"/>
              </w:rPr>
            </w:pPr>
            <w:r w:rsidRPr="00787A9F">
              <w:rPr>
                <w:b/>
                <w:bCs/>
                <w:i/>
                <w:iCs/>
                <w:sz w:val="22"/>
              </w:rPr>
              <w:lastRenderedPageBreak/>
              <w:t>9. Kiti, autorių nuomone, reikalingi pagrindimai ir paaiškinimai.</w:t>
            </w:r>
          </w:p>
          <w:p w14:paraId="31830E4A" w14:textId="77777777" w:rsidR="00693923" w:rsidRPr="00787A9F" w:rsidRDefault="00693923" w:rsidP="00E22B51">
            <w:pPr>
              <w:tabs>
                <w:tab w:val="left" w:pos="0"/>
              </w:tabs>
              <w:jc w:val="both"/>
              <w:rPr>
                <w:szCs w:val="24"/>
              </w:rPr>
            </w:pPr>
            <w:r w:rsidRPr="00787A9F">
              <w:rPr>
                <w:szCs w:val="24"/>
              </w:rPr>
              <w:t>Nebuvo</w:t>
            </w:r>
          </w:p>
          <w:p w14:paraId="0BC80AEC" w14:textId="77777777" w:rsidR="00693923" w:rsidRPr="00787A9F" w:rsidRDefault="00693923" w:rsidP="00E22B51">
            <w:pPr>
              <w:tabs>
                <w:tab w:val="left" w:pos="0"/>
              </w:tabs>
              <w:jc w:val="both"/>
              <w:rPr>
                <w:b/>
                <w:bCs/>
                <w:i/>
                <w:iCs/>
                <w:sz w:val="22"/>
              </w:rPr>
            </w:pPr>
          </w:p>
        </w:tc>
      </w:tr>
      <w:tr w:rsidR="00787A9F" w:rsidRPr="00787A9F" w14:paraId="45827091" w14:textId="77777777" w:rsidTr="00E22B51">
        <w:tc>
          <w:tcPr>
            <w:tcW w:w="9741" w:type="dxa"/>
          </w:tcPr>
          <w:p w14:paraId="03469302" w14:textId="77777777" w:rsidR="00693923" w:rsidRPr="00787A9F" w:rsidRDefault="00693923" w:rsidP="00E22B51">
            <w:pPr>
              <w:tabs>
                <w:tab w:val="left" w:pos="0"/>
              </w:tabs>
              <w:jc w:val="both"/>
              <w:rPr>
                <w:b/>
                <w:i/>
                <w:sz w:val="22"/>
              </w:rPr>
            </w:pPr>
            <w:r w:rsidRPr="00787A9F">
              <w:rPr>
                <w:b/>
                <w:i/>
                <w:sz w:val="22"/>
              </w:rPr>
              <w:t>10. Sprendimas įteikiamas (kam ir kiek egz.).</w:t>
            </w:r>
          </w:p>
        </w:tc>
      </w:tr>
      <w:tr w:rsidR="00693923" w:rsidRPr="00787A9F" w14:paraId="0B96C40B" w14:textId="77777777" w:rsidTr="00E22B51">
        <w:tc>
          <w:tcPr>
            <w:tcW w:w="9741" w:type="dxa"/>
          </w:tcPr>
          <w:p w14:paraId="38255766" w14:textId="77777777" w:rsidR="00693923" w:rsidRPr="00787A9F" w:rsidRDefault="00693923" w:rsidP="00E22B51">
            <w:pPr>
              <w:tabs>
                <w:tab w:val="left" w:pos="0"/>
              </w:tabs>
              <w:jc w:val="both"/>
              <w:rPr>
                <w:b/>
                <w:i/>
                <w:sz w:val="22"/>
              </w:rPr>
            </w:pPr>
            <w:r w:rsidRPr="00787A9F">
              <w:rPr>
                <w:szCs w:val="24"/>
              </w:rPr>
              <w:t xml:space="preserve">Po 1 egz. į bylą, Švietimo, kultūros ir sporto skyriui – per DVS, Jurbarko </w:t>
            </w:r>
            <w:r w:rsidR="00C42A7D">
              <w:rPr>
                <w:szCs w:val="24"/>
              </w:rPr>
              <w:t>rajono savivaldybės viešajai bibliotekai</w:t>
            </w:r>
            <w:r w:rsidRPr="00787A9F">
              <w:rPr>
                <w:szCs w:val="24"/>
              </w:rPr>
              <w:t xml:space="preserve"> – el. paštu.</w:t>
            </w:r>
          </w:p>
        </w:tc>
      </w:tr>
    </w:tbl>
    <w:p w14:paraId="31EB8142" w14:textId="77777777" w:rsidR="006A29E6" w:rsidRPr="00787A9F" w:rsidRDefault="006A29E6" w:rsidP="006A29E6"/>
    <w:p w14:paraId="32CAA1B6" w14:textId="77777777" w:rsidR="00693923" w:rsidRPr="00787A9F" w:rsidRDefault="00693923" w:rsidP="006A29E6"/>
    <w:p w14:paraId="22AA89B4" w14:textId="77777777" w:rsidR="006A29E6" w:rsidRPr="00787A9F" w:rsidRDefault="006A29E6" w:rsidP="006A29E6"/>
    <w:p w14:paraId="037175EB" w14:textId="77777777" w:rsidR="002E1F99" w:rsidRPr="00787A9F" w:rsidRDefault="002E1F99" w:rsidP="002E1F99">
      <w:pPr>
        <w:tabs>
          <w:tab w:val="left" w:pos="567"/>
        </w:tabs>
      </w:pPr>
    </w:p>
    <w:p w14:paraId="32C55C56" w14:textId="77777777" w:rsidR="002E1F99" w:rsidRPr="00787A9F" w:rsidRDefault="002E1F99" w:rsidP="002E1F99">
      <w:pPr>
        <w:tabs>
          <w:tab w:val="left" w:pos="567"/>
        </w:tabs>
      </w:pPr>
    </w:p>
    <w:p w14:paraId="58743046" w14:textId="77777777" w:rsidR="00B668F0" w:rsidRPr="00787A9F" w:rsidRDefault="00B668F0" w:rsidP="00B668F0">
      <w:r w:rsidRPr="00787A9F">
        <w:t>Parengė</w:t>
      </w:r>
    </w:p>
    <w:p w14:paraId="7C6CCFE2" w14:textId="77777777" w:rsidR="00B668F0" w:rsidRPr="00787A9F" w:rsidRDefault="00B668F0" w:rsidP="00B668F0"/>
    <w:p w14:paraId="757004DD" w14:textId="77777777" w:rsidR="00B668F0" w:rsidRPr="00787A9F" w:rsidRDefault="00B155D8" w:rsidP="00B668F0">
      <w:pPr>
        <w:pStyle w:val="Antrats"/>
        <w:tabs>
          <w:tab w:val="clear" w:pos="4153"/>
          <w:tab w:val="clear" w:pos="8306"/>
        </w:tabs>
        <w:rPr>
          <w:lang w:eastAsia="de-DE"/>
        </w:rPr>
      </w:pPr>
      <w:r w:rsidRPr="00787A9F">
        <w:rPr>
          <w:lang w:eastAsia="de-DE"/>
        </w:rPr>
        <w:fldChar w:fldCharType="begin">
          <w:ffData>
            <w:name w:val="CREATOR_SHOWS"/>
            <w:enabled/>
            <w:calcOnExit w:val="0"/>
            <w:textInput>
              <w:default w:val="{$CREATOR_SHOWS}"/>
            </w:textInput>
          </w:ffData>
        </w:fldChar>
      </w:r>
      <w:r w:rsidR="00B668F0" w:rsidRPr="00787A9F">
        <w:rPr>
          <w:lang w:eastAsia="de-DE"/>
        </w:rPr>
        <w:instrText xml:space="preserve"> FORMTEXT </w:instrText>
      </w:r>
      <w:r w:rsidRPr="00787A9F">
        <w:rPr>
          <w:lang w:eastAsia="de-DE"/>
        </w:rPr>
      </w:r>
      <w:r w:rsidRPr="00787A9F">
        <w:rPr>
          <w:lang w:eastAsia="de-DE"/>
        </w:rPr>
        <w:fldChar w:fldCharType="separate"/>
      </w:r>
      <w:r w:rsidR="00B668F0" w:rsidRPr="00787A9F">
        <w:rPr>
          <w:noProof/>
          <w:lang w:eastAsia="de-DE"/>
        </w:rPr>
        <w:t>Aida Bliundžiuvaitienė</w:t>
      </w:r>
      <w:r w:rsidRPr="00787A9F">
        <w:rPr>
          <w:lang w:eastAsia="de-DE"/>
        </w:rPr>
        <w:fldChar w:fldCharType="end"/>
      </w:r>
    </w:p>
    <w:p w14:paraId="6577848D" w14:textId="77777777" w:rsidR="00B668F0" w:rsidRPr="00787A9F" w:rsidRDefault="00B668F0" w:rsidP="00B668F0">
      <w:pPr>
        <w:pStyle w:val="Antrats"/>
        <w:tabs>
          <w:tab w:val="clear" w:pos="4153"/>
          <w:tab w:val="clear" w:pos="8306"/>
        </w:tabs>
        <w:rPr>
          <w:lang w:eastAsia="de-DE"/>
        </w:rPr>
      </w:pPr>
    </w:p>
    <w:p w14:paraId="3524EF36" w14:textId="77777777" w:rsidR="00B668F0" w:rsidRPr="00787A9F" w:rsidRDefault="00B155D8" w:rsidP="00B668F0">
      <w:pPr>
        <w:pStyle w:val="Antrats"/>
        <w:tabs>
          <w:tab w:val="clear" w:pos="4153"/>
          <w:tab w:val="clear" w:pos="8306"/>
        </w:tabs>
      </w:pPr>
      <w:r w:rsidRPr="00787A9F">
        <w:fldChar w:fldCharType="begin">
          <w:ffData>
            <w:name w:val="NOW_DATE1"/>
            <w:enabled/>
            <w:calcOnExit w:val="0"/>
            <w:textInput>
              <w:default w:val="{$NOW_DATE1}"/>
            </w:textInput>
          </w:ffData>
        </w:fldChar>
      </w:r>
      <w:r w:rsidR="00A93FA4" w:rsidRPr="00787A9F">
        <w:instrText xml:space="preserve"> FORMTEXT </w:instrText>
      </w:r>
      <w:r w:rsidRPr="00787A9F">
        <w:fldChar w:fldCharType="separate"/>
      </w:r>
      <w:r w:rsidR="00B668F0" w:rsidRPr="00787A9F">
        <w:rPr>
          <w:noProof/>
        </w:rPr>
        <w:t>2024-05-13</w:t>
      </w:r>
      <w:r w:rsidRPr="00787A9F">
        <w:rPr>
          <w:noProof/>
        </w:rPr>
        <w:fldChar w:fldCharType="end"/>
      </w:r>
    </w:p>
    <w:p w14:paraId="64F9CA39" w14:textId="77777777" w:rsidR="006A29E6" w:rsidRPr="00787A9F" w:rsidRDefault="006A29E6" w:rsidP="00B668F0"/>
    <w:sectPr w:rsidR="006A29E6" w:rsidRPr="00787A9F" w:rsidSect="0015524A">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9307F2" w14:textId="77777777" w:rsidR="00BB7437" w:rsidRDefault="00BB7437">
      <w:r>
        <w:separator/>
      </w:r>
    </w:p>
  </w:endnote>
  <w:endnote w:type="continuationSeparator" w:id="0">
    <w:p w14:paraId="7A0AE6E4" w14:textId="77777777" w:rsidR="00BB7437" w:rsidRDefault="00BB7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B76E4C" w14:textId="77777777" w:rsidR="00BB7437" w:rsidRDefault="00BB7437">
      <w:r>
        <w:separator/>
      </w:r>
    </w:p>
  </w:footnote>
  <w:footnote w:type="continuationSeparator" w:id="0">
    <w:p w14:paraId="4A09F3DC" w14:textId="77777777" w:rsidR="00BB7437" w:rsidRDefault="00BB74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9B35F" w14:textId="77777777" w:rsidR="00FC1CD3" w:rsidRDefault="00B155D8">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2AE32C90"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C215" w14:textId="77777777" w:rsidR="00FC1CD3" w:rsidRDefault="00FC1CD3">
    <w:pPr>
      <w:pStyle w:val="Antrats"/>
      <w:framePr w:wrap="around" w:vAnchor="text" w:hAnchor="margin" w:xAlign="center" w:y="1"/>
      <w:rPr>
        <w:rStyle w:val="Puslapionumeris"/>
      </w:rPr>
    </w:pPr>
  </w:p>
  <w:p w14:paraId="7EC98B4C"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1145A73"/>
    <w:multiLevelType w:val="hybridMultilevel"/>
    <w:tmpl w:val="59708B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D2C2F98"/>
    <w:multiLevelType w:val="hybridMultilevel"/>
    <w:tmpl w:val="92680782"/>
    <w:lvl w:ilvl="0" w:tplc="55DC3B0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970212232">
    <w:abstractNumId w:val="5"/>
  </w:num>
  <w:num w:numId="2" w16cid:durableId="39523368">
    <w:abstractNumId w:val="3"/>
  </w:num>
  <w:num w:numId="3" w16cid:durableId="973414981">
    <w:abstractNumId w:val="6"/>
  </w:num>
  <w:num w:numId="4" w16cid:durableId="601837304">
    <w:abstractNumId w:val="1"/>
  </w:num>
  <w:num w:numId="5" w16cid:durableId="546918878">
    <w:abstractNumId w:val="8"/>
  </w:num>
  <w:num w:numId="6" w16cid:durableId="1164126223">
    <w:abstractNumId w:val="7"/>
  </w:num>
  <w:num w:numId="7" w16cid:durableId="2039625195">
    <w:abstractNumId w:val="0"/>
  </w:num>
  <w:num w:numId="8" w16cid:durableId="904029079">
    <w:abstractNumId w:val="4"/>
  </w:num>
  <w:num w:numId="9" w16cid:durableId="12343151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73ECC"/>
    <w:rsid w:val="00076A1D"/>
    <w:rsid w:val="000773EB"/>
    <w:rsid w:val="00085739"/>
    <w:rsid w:val="00096CE5"/>
    <w:rsid w:val="000B314E"/>
    <w:rsid w:val="000C5A4D"/>
    <w:rsid w:val="000E1F44"/>
    <w:rsid w:val="000E7537"/>
    <w:rsid w:val="0010176C"/>
    <w:rsid w:val="00107C26"/>
    <w:rsid w:val="00117349"/>
    <w:rsid w:val="00124B53"/>
    <w:rsid w:val="0013367C"/>
    <w:rsid w:val="0015078A"/>
    <w:rsid w:val="00152F39"/>
    <w:rsid w:val="0015524A"/>
    <w:rsid w:val="0016226A"/>
    <w:rsid w:val="00172D6E"/>
    <w:rsid w:val="00173E25"/>
    <w:rsid w:val="00181E5E"/>
    <w:rsid w:val="00182224"/>
    <w:rsid w:val="00186467"/>
    <w:rsid w:val="00190B66"/>
    <w:rsid w:val="001952BC"/>
    <w:rsid w:val="001D4EA6"/>
    <w:rsid w:val="00203CFC"/>
    <w:rsid w:val="00207BCB"/>
    <w:rsid w:val="00210212"/>
    <w:rsid w:val="00226341"/>
    <w:rsid w:val="002325F6"/>
    <w:rsid w:val="00234B9B"/>
    <w:rsid w:val="00246055"/>
    <w:rsid w:val="00251454"/>
    <w:rsid w:val="00281984"/>
    <w:rsid w:val="002C4480"/>
    <w:rsid w:val="002E1F99"/>
    <w:rsid w:val="002F084E"/>
    <w:rsid w:val="002F1394"/>
    <w:rsid w:val="002F4A2B"/>
    <w:rsid w:val="002F7E49"/>
    <w:rsid w:val="003144B3"/>
    <w:rsid w:val="00323FE1"/>
    <w:rsid w:val="00333FD4"/>
    <w:rsid w:val="003408B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4C1302"/>
    <w:rsid w:val="004D04CF"/>
    <w:rsid w:val="00501C69"/>
    <w:rsid w:val="005209D1"/>
    <w:rsid w:val="00520A16"/>
    <w:rsid w:val="005231DA"/>
    <w:rsid w:val="00542B92"/>
    <w:rsid w:val="00551276"/>
    <w:rsid w:val="00553547"/>
    <w:rsid w:val="00561A58"/>
    <w:rsid w:val="00570AD7"/>
    <w:rsid w:val="00593FFF"/>
    <w:rsid w:val="005B2122"/>
    <w:rsid w:val="005C31CD"/>
    <w:rsid w:val="005D1F24"/>
    <w:rsid w:val="005D5D46"/>
    <w:rsid w:val="006046BD"/>
    <w:rsid w:val="00641E12"/>
    <w:rsid w:val="00673C21"/>
    <w:rsid w:val="00686E66"/>
    <w:rsid w:val="00693923"/>
    <w:rsid w:val="00697D48"/>
    <w:rsid w:val="006A29E6"/>
    <w:rsid w:val="006A6F3E"/>
    <w:rsid w:val="006B72D3"/>
    <w:rsid w:val="006F35F0"/>
    <w:rsid w:val="00704301"/>
    <w:rsid w:val="0073170A"/>
    <w:rsid w:val="00732616"/>
    <w:rsid w:val="00734333"/>
    <w:rsid w:val="00740BDB"/>
    <w:rsid w:val="007422F9"/>
    <w:rsid w:val="00744E20"/>
    <w:rsid w:val="007457FF"/>
    <w:rsid w:val="00771DAD"/>
    <w:rsid w:val="007860A8"/>
    <w:rsid w:val="00787A9F"/>
    <w:rsid w:val="00795C42"/>
    <w:rsid w:val="007E13A9"/>
    <w:rsid w:val="007E57D4"/>
    <w:rsid w:val="008030DA"/>
    <w:rsid w:val="00832B07"/>
    <w:rsid w:val="008554EA"/>
    <w:rsid w:val="00857A58"/>
    <w:rsid w:val="008758B4"/>
    <w:rsid w:val="008770DC"/>
    <w:rsid w:val="0088514D"/>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7556B"/>
    <w:rsid w:val="0098095A"/>
    <w:rsid w:val="00992B19"/>
    <w:rsid w:val="00993B40"/>
    <w:rsid w:val="00993FE2"/>
    <w:rsid w:val="009A6D33"/>
    <w:rsid w:val="009B5344"/>
    <w:rsid w:val="009C68F2"/>
    <w:rsid w:val="009F134D"/>
    <w:rsid w:val="009F2CC0"/>
    <w:rsid w:val="00A1347F"/>
    <w:rsid w:val="00A151E4"/>
    <w:rsid w:val="00A31AA9"/>
    <w:rsid w:val="00A4748A"/>
    <w:rsid w:val="00A50EB5"/>
    <w:rsid w:val="00A61B56"/>
    <w:rsid w:val="00A61F57"/>
    <w:rsid w:val="00A85052"/>
    <w:rsid w:val="00A90175"/>
    <w:rsid w:val="00A93FA4"/>
    <w:rsid w:val="00AA3BDF"/>
    <w:rsid w:val="00AD73BE"/>
    <w:rsid w:val="00AD7C4E"/>
    <w:rsid w:val="00AE072A"/>
    <w:rsid w:val="00AE1124"/>
    <w:rsid w:val="00AE1965"/>
    <w:rsid w:val="00AE2064"/>
    <w:rsid w:val="00AE3E19"/>
    <w:rsid w:val="00AE4BED"/>
    <w:rsid w:val="00AE61D9"/>
    <w:rsid w:val="00B137E9"/>
    <w:rsid w:val="00B14102"/>
    <w:rsid w:val="00B155D8"/>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B7437"/>
    <w:rsid w:val="00BF582B"/>
    <w:rsid w:val="00C0081B"/>
    <w:rsid w:val="00C02331"/>
    <w:rsid w:val="00C04267"/>
    <w:rsid w:val="00C13615"/>
    <w:rsid w:val="00C1630A"/>
    <w:rsid w:val="00C31AC9"/>
    <w:rsid w:val="00C42389"/>
    <w:rsid w:val="00C42A7D"/>
    <w:rsid w:val="00C42BD3"/>
    <w:rsid w:val="00C43EC0"/>
    <w:rsid w:val="00C531AF"/>
    <w:rsid w:val="00C61D7C"/>
    <w:rsid w:val="00C7179E"/>
    <w:rsid w:val="00C76C50"/>
    <w:rsid w:val="00C800F0"/>
    <w:rsid w:val="00C83B11"/>
    <w:rsid w:val="00C95C12"/>
    <w:rsid w:val="00C97BFA"/>
    <w:rsid w:val="00CC0BB5"/>
    <w:rsid w:val="00CD57C5"/>
    <w:rsid w:val="00CE2BB0"/>
    <w:rsid w:val="00CE349F"/>
    <w:rsid w:val="00D32D0D"/>
    <w:rsid w:val="00D513AA"/>
    <w:rsid w:val="00D52EF0"/>
    <w:rsid w:val="00D726AF"/>
    <w:rsid w:val="00D75F4B"/>
    <w:rsid w:val="00D82C9A"/>
    <w:rsid w:val="00D86F41"/>
    <w:rsid w:val="00DA0452"/>
    <w:rsid w:val="00DA7C87"/>
    <w:rsid w:val="00DC38E8"/>
    <w:rsid w:val="00DD58E1"/>
    <w:rsid w:val="00DE293E"/>
    <w:rsid w:val="00DF4642"/>
    <w:rsid w:val="00E01F65"/>
    <w:rsid w:val="00E03EF4"/>
    <w:rsid w:val="00E0742E"/>
    <w:rsid w:val="00E12D82"/>
    <w:rsid w:val="00E15F15"/>
    <w:rsid w:val="00E21CEE"/>
    <w:rsid w:val="00E3136B"/>
    <w:rsid w:val="00E326FE"/>
    <w:rsid w:val="00E4352B"/>
    <w:rsid w:val="00E46E1F"/>
    <w:rsid w:val="00E72134"/>
    <w:rsid w:val="00E72754"/>
    <w:rsid w:val="00E957D7"/>
    <w:rsid w:val="00EA2935"/>
    <w:rsid w:val="00EA6026"/>
    <w:rsid w:val="00EB4A11"/>
    <w:rsid w:val="00ED18C9"/>
    <w:rsid w:val="00EE411D"/>
    <w:rsid w:val="00F20019"/>
    <w:rsid w:val="00F27C80"/>
    <w:rsid w:val="00F320CA"/>
    <w:rsid w:val="00F40651"/>
    <w:rsid w:val="00F4093E"/>
    <w:rsid w:val="00F41A98"/>
    <w:rsid w:val="00F4316F"/>
    <w:rsid w:val="00F52D8E"/>
    <w:rsid w:val="00F53861"/>
    <w:rsid w:val="00F6384B"/>
    <w:rsid w:val="00F67640"/>
    <w:rsid w:val="00F75C89"/>
    <w:rsid w:val="00F7723D"/>
    <w:rsid w:val="00FA1757"/>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7FB7E"/>
  <w15:docId w15:val="{11DECD45-DCF7-41B6-B365-D025D7CB4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paragraph" w:styleId="Sraopastraipa">
    <w:name w:val="List Paragraph"/>
    <w:basedOn w:val="prastasis"/>
    <w:qFormat/>
    <w:rsid w:val="00693923"/>
    <w:pPr>
      <w:ind w:left="720"/>
      <w:contextualSpacing/>
    </w:pPr>
    <w:rPr>
      <w:lang w:eastAsia="en-US"/>
    </w:rPr>
  </w:style>
  <w:style w:type="paragraph" w:styleId="Betarp">
    <w:name w:val="No Spacing"/>
    <w:qFormat/>
    <w:rsid w:val="00693923"/>
    <w:rPr>
      <w:sz w:val="24"/>
    </w:rPr>
  </w:style>
  <w:style w:type="character" w:styleId="Komentaronuoroda">
    <w:name w:val="annotation reference"/>
    <w:rsid w:val="00F52D8E"/>
    <w:rPr>
      <w:sz w:val="16"/>
      <w:szCs w:val="16"/>
    </w:rPr>
  </w:style>
  <w:style w:type="paragraph" w:styleId="Komentarotekstas">
    <w:name w:val="annotation text"/>
    <w:basedOn w:val="prastasis"/>
    <w:link w:val="KomentarotekstasDiagrama"/>
    <w:rsid w:val="00F52D8E"/>
    <w:rPr>
      <w:sz w:val="20"/>
    </w:rPr>
  </w:style>
  <w:style w:type="character" w:customStyle="1" w:styleId="KomentarotekstasDiagrama">
    <w:name w:val="Komentaro tekstas Diagrama"/>
    <w:basedOn w:val="Numatytasispastraiposriftas"/>
    <w:link w:val="Komentarotekstas"/>
    <w:rsid w:val="00F52D8E"/>
  </w:style>
  <w:style w:type="paragraph" w:styleId="Komentarotema">
    <w:name w:val="annotation subject"/>
    <w:basedOn w:val="Komentarotekstas"/>
    <w:next w:val="Komentarotekstas"/>
    <w:link w:val="KomentarotemaDiagrama"/>
    <w:rsid w:val="00F52D8E"/>
    <w:rPr>
      <w:b/>
      <w:bCs/>
    </w:rPr>
  </w:style>
  <w:style w:type="character" w:customStyle="1" w:styleId="KomentarotemaDiagrama">
    <w:name w:val="Komentaro tema Diagrama"/>
    <w:link w:val="Komentarotema"/>
    <w:rsid w:val="00F52D8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jurbarko-rvb.lt/" TargetMode="External"/><Relationship Id="rId4" Type="http://schemas.openxmlformats.org/officeDocument/2006/relationships/webSettings" Target="webSettings.xml"/><Relationship Id="rId9" Type="http://schemas.openxmlformats.org/officeDocument/2006/relationships/hyperlink" Target="https://emokymai.stt.l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3</TotalTime>
  <Pages>10</Pages>
  <Words>15514</Words>
  <Characters>8843</Characters>
  <Application>Microsoft Office Word</Application>
  <DocSecurity>0</DocSecurity>
  <Lines>73</Lines>
  <Paragraphs>48</Paragraphs>
  <ScaleCrop>false</ScaleCrop>
  <Company>Sveikatos apsaugos ministerija</Company>
  <LinksUpToDate>false</LinksUpToDate>
  <CharactersWithSpaces>24309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2024-05-13T06:54:00Z</dcterms:created>
  <dcterms:modified xsi:type="dcterms:W3CDTF">2024-05-13T07:30:00Z</dcterms:modified>
</cp:coreProperties>
</file>