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79E43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57DF5E8F" w14:textId="77777777" w:rsidR="00F320CA" w:rsidRDefault="00F320CA" w:rsidP="00CE1405">
      <w:pPr>
        <w:rPr>
          <w:b/>
          <w:bCs/>
          <w:lang w:val="en-US"/>
        </w:rPr>
      </w:pPr>
    </w:p>
    <w:p w14:paraId="2F3B7535" w14:textId="77777777" w:rsidR="00F320CA" w:rsidRDefault="00F320CA">
      <w:pPr>
        <w:jc w:val="center"/>
        <w:rPr>
          <w:b/>
          <w:bCs/>
          <w:lang w:val="en-US"/>
        </w:rPr>
      </w:pPr>
    </w:p>
    <w:p w14:paraId="170C4341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C7CD5A7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778802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C1D349E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2CD2F00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4D8D0E7" w14:textId="77777777" w:rsidR="00FC1CD3" w:rsidRPr="00AE61D9" w:rsidRDefault="007102C7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JURBARKO RAJONO SAVIVALDYBĖS VIEŠŲJŲ ASMENS SVEIKATOS PRIEŽIŪROS ĮSTAIGŲ 2024 METŲ IŠLAIDŲ, SKIRTŲ DARBO UŽMOKESČIUI IR MEDIKAMENTAMS, NORMATYVŲ NUSTATYMO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953312">
              <w:rPr>
                <w:b/>
              </w:rPr>
            </w:r>
            <w:r w:rsidR="00953312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5ACCBED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34E3825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4D2021B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BC2A21C" w14:textId="77777777" w:rsidR="00FC1CD3" w:rsidRPr="00AE61D9" w:rsidRDefault="007102C7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balandžio 15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TSP-104</w:t>
            </w:r>
            <w:r w:rsidRPr="00AE61D9">
              <w:fldChar w:fldCharType="end"/>
            </w:r>
          </w:p>
        </w:tc>
      </w:tr>
      <w:tr w:rsidR="00FC1CD3" w14:paraId="39DA390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7A7C26A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03CB415A" w14:textId="77777777" w:rsidR="00FC1CD3" w:rsidRDefault="00FC1CD3"/>
    <w:p w14:paraId="2796D1D2" w14:textId="77777777" w:rsidR="00CE1405" w:rsidRPr="00892223" w:rsidRDefault="00CE1405"/>
    <w:p w14:paraId="5FFC1AA3" w14:textId="77777777" w:rsidR="00000A31" w:rsidRDefault="00000A31" w:rsidP="00000A31">
      <w:pPr>
        <w:tabs>
          <w:tab w:val="left" w:pos="993"/>
        </w:tabs>
        <w:ind w:firstLine="720"/>
        <w:jc w:val="both"/>
        <w:rPr>
          <w:color w:val="000000"/>
        </w:rPr>
      </w:pPr>
      <w:r w:rsidRPr="00254916">
        <w:rPr>
          <w:color w:val="000000"/>
        </w:rPr>
        <w:t>Vadovaudamasi</w:t>
      </w:r>
      <w:r w:rsidRPr="00254916">
        <w:rPr>
          <w:rFonts w:cs="Arial"/>
          <w:color w:val="262121"/>
          <w:szCs w:val="18"/>
        </w:rPr>
        <w:t xml:space="preserve"> Lietuvos Respublikos vietos savivaldos įstatymo 15 straipsnio 4 dalimi, </w:t>
      </w:r>
      <w:r w:rsidRPr="00254916">
        <w:rPr>
          <w:color w:val="000000"/>
        </w:rPr>
        <w:t>Lietuvos Respublikos sveikatos priežiūros įstaigų įstatymo 28</w:t>
      </w:r>
      <w:r>
        <w:rPr>
          <w:color w:val="000000"/>
        </w:rPr>
        <w:t xml:space="preserve"> </w:t>
      </w:r>
      <w:r w:rsidRPr="00254916">
        <w:rPr>
          <w:color w:val="000000"/>
        </w:rPr>
        <w:t xml:space="preserve">straipsnio 5 punktu, Jurbarko rajono savivaldybės taryba </w:t>
      </w:r>
      <w:r w:rsidRPr="00254916">
        <w:rPr>
          <w:spacing w:val="120"/>
        </w:rPr>
        <w:t>nusprendži</w:t>
      </w:r>
      <w:r w:rsidRPr="00254916">
        <w:t>a:</w:t>
      </w:r>
    </w:p>
    <w:p w14:paraId="6596C5A4" w14:textId="77777777" w:rsidR="00000A31" w:rsidRPr="00FA2585" w:rsidRDefault="00000A31" w:rsidP="00000A31">
      <w:pPr>
        <w:tabs>
          <w:tab w:val="left" w:pos="993"/>
        </w:tabs>
        <w:ind w:firstLine="720"/>
        <w:jc w:val="both"/>
      </w:pPr>
      <w:r>
        <w:t xml:space="preserve">Nustatyti šioms </w:t>
      </w:r>
      <w:r w:rsidRPr="0031704B">
        <w:t>Jurbarko rajono savivaldybės</w:t>
      </w:r>
      <w:r>
        <w:t xml:space="preserve"> </w:t>
      </w:r>
      <w:r>
        <w:rPr>
          <w:color w:val="000000"/>
        </w:rPr>
        <w:t xml:space="preserve">viešosioms asmens sveikatos priežiūros įstaigoms </w:t>
      </w:r>
      <w:r>
        <w:t>202</w:t>
      </w:r>
      <w:r w:rsidR="00760666">
        <w:t>4</w:t>
      </w:r>
      <w:r>
        <w:t xml:space="preserve"> metų išlaidų, skirtų darbo užmokesčiui (su socialinio draudimo įmokomis) ir medikamentams, normatyvus procentais nuo gautų </w:t>
      </w:r>
      <w:r w:rsidRPr="0031704B">
        <w:t>P</w:t>
      </w:r>
      <w:r>
        <w:t>rivalomojo sveikatos draudimo fondo lėšų (toliau – PSDF):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87"/>
        <w:gridCol w:w="2765"/>
        <w:gridCol w:w="2507"/>
      </w:tblGrid>
      <w:tr w:rsidR="00000A31" w14:paraId="1FCD746F" w14:textId="77777777" w:rsidTr="00BD3437">
        <w:tc>
          <w:tcPr>
            <w:tcW w:w="556" w:type="dxa"/>
            <w:vAlign w:val="center"/>
          </w:tcPr>
          <w:p w14:paraId="64290A07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3805" w:type="dxa"/>
            <w:vAlign w:val="center"/>
          </w:tcPr>
          <w:p w14:paraId="1572AC80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Įstaigos pavadinimas</w:t>
            </w:r>
          </w:p>
        </w:tc>
        <w:tc>
          <w:tcPr>
            <w:tcW w:w="2835" w:type="dxa"/>
            <w:vAlign w:val="center"/>
          </w:tcPr>
          <w:p w14:paraId="6B506AF0" w14:textId="77777777" w:rsidR="00000A31" w:rsidRPr="009E2E67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  <w:szCs w:val="24"/>
              </w:rPr>
            </w:pPr>
            <w:r w:rsidRPr="009E2E67">
              <w:rPr>
                <w:color w:val="000000"/>
                <w:szCs w:val="24"/>
              </w:rPr>
              <w:t>Išlaidų normatyvas darbo užmokesčiui</w:t>
            </w:r>
          </w:p>
          <w:p w14:paraId="07235B1F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  <w:sz w:val="22"/>
                <w:szCs w:val="22"/>
              </w:rPr>
            </w:pPr>
            <w:r w:rsidRPr="009E2E67">
              <w:rPr>
                <w:color w:val="000000"/>
                <w:szCs w:val="24"/>
              </w:rPr>
              <w:t xml:space="preserve">(procentais, </w:t>
            </w:r>
            <w:r>
              <w:rPr>
                <w:color w:val="000000"/>
                <w:szCs w:val="24"/>
              </w:rPr>
              <w:t>su</w:t>
            </w:r>
            <w:r w:rsidRPr="009E2E67">
              <w:rPr>
                <w:szCs w:val="24"/>
              </w:rPr>
              <w:t xml:space="preserve"> </w:t>
            </w:r>
            <w:r>
              <w:rPr>
                <w:szCs w:val="24"/>
              </w:rPr>
              <w:t>socialinio draudimo įmokomis</w:t>
            </w:r>
            <w:r w:rsidRPr="009E2E67">
              <w:rPr>
                <w:color w:val="000000"/>
                <w:szCs w:val="24"/>
              </w:rPr>
              <w:t>)</w:t>
            </w:r>
          </w:p>
        </w:tc>
        <w:tc>
          <w:tcPr>
            <w:tcW w:w="2545" w:type="dxa"/>
            <w:vAlign w:val="center"/>
          </w:tcPr>
          <w:p w14:paraId="726B7752" w14:textId="77777777" w:rsidR="00000A31" w:rsidRPr="009E2E67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  <w:szCs w:val="24"/>
              </w:rPr>
            </w:pPr>
            <w:r w:rsidRPr="009E2E67">
              <w:rPr>
                <w:color w:val="000000"/>
                <w:szCs w:val="24"/>
              </w:rPr>
              <w:t>Išlaidų normatyvas medikamentams (procentais nuo gautų PSDF lėšų)</w:t>
            </w:r>
          </w:p>
        </w:tc>
      </w:tr>
      <w:tr w:rsidR="00000A31" w14:paraId="2BE88892" w14:textId="77777777" w:rsidTr="00BD3437">
        <w:tc>
          <w:tcPr>
            <w:tcW w:w="556" w:type="dxa"/>
            <w:vAlign w:val="center"/>
          </w:tcPr>
          <w:p w14:paraId="27F892AE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05" w:type="dxa"/>
            <w:vAlign w:val="center"/>
          </w:tcPr>
          <w:p w14:paraId="061FD436" w14:textId="77777777" w:rsidR="00000A31" w:rsidRDefault="00000A31" w:rsidP="00BD3437">
            <w:pP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Viešoji įstaiga Jurbarko ligoninė</w:t>
            </w:r>
          </w:p>
        </w:tc>
        <w:tc>
          <w:tcPr>
            <w:tcW w:w="2835" w:type="dxa"/>
            <w:vAlign w:val="center"/>
          </w:tcPr>
          <w:p w14:paraId="0E1CDB89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E1405">
              <w:rPr>
                <w:color w:val="000000"/>
              </w:rPr>
              <w:t>9</w:t>
            </w:r>
          </w:p>
        </w:tc>
        <w:tc>
          <w:tcPr>
            <w:tcW w:w="2545" w:type="dxa"/>
            <w:vAlign w:val="center"/>
          </w:tcPr>
          <w:p w14:paraId="041EC7ED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A31" w14:paraId="765FB39B" w14:textId="77777777" w:rsidTr="00BD3437">
        <w:tc>
          <w:tcPr>
            <w:tcW w:w="556" w:type="dxa"/>
            <w:vAlign w:val="center"/>
          </w:tcPr>
          <w:p w14:paraId="12CC08BB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805" w:type="dxa"/>
            <w:vAlign w:val="center"/>
          </w:tcPr>
          <w:p w14:paraId="3877B08C" w14:textId="77777777" w:rsidR="00000A31" w:rsidRDefault="00000A31" w:rsidP="00BD3437">
            <w:pP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Viešoji įstaiga Jurbarko rajono pirminės sveikatos priežiūros centras</w:t>
            </w:r>
          </w:p>
        </w:tc>
        <w:tc>
          <w:tcPr>
            <w:tcW w:w="2835" w:type="dxa"/>
            <w:vAlign w:val="center"/>
          </w:tcPr>
          <w:p w14:paraId="62BCB0B1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10A99">
              <w:rPr>
                <w:color w:val="000000"/>
              </w:rPr>
              <w:t>2</w:t>
            </w:r>
          </w:p>
        </w:tc>
        <w:tc>
          <w:tcPr>
            <w:tcW w:w="2545" w:type="dxa"/>
            <w:vAlign w:val="center"/>
          </w:tcPr>
          <w:p w14:paraId="7BD35B3A" w14:textId="77777777" w:rsidR="00000A31" w:rsidRDefault="00E10A99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A31" w14:paraId="7FD9F14D" w14:textId="77777777" w:rsidTr="00BD3437">
        <w:tc>
          <w:tcPr>
            <w:tcW w:w="556" w:type="dxa"/>
            <w:vAlign w:val="center"/>
          </w:tcPr>
          <w:p w14:paraId="507A451B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805" w:type="dxa"/>
            <w:vAlign w:val="center"/>
          </w:tcPr>
          <w:p w14:paraId="7DBA0A20" w14:textId="77777777" w:rsidR="00000A31" w:rsidRDefault="00000A31" w:rsidP="00BD3437">
            <w:pP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Viešoji įstaiga Eržvilko pirminės sveikatos priežiūros centras</w:t>
            </w:r>
          </w:p>
        </w:tc>
        <w:tc>
          <w:tcPr>
            <w:tcW w:w="2835" w:type="dxa"/>
            <w:vAlign w:val="center"/>
          </w:tcPr>
          <w:p w14:paraId="65236E5A" w14:textId="77777777" w:rsidR="00000A31" w:rsidRDefault="00CE1405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545" w:type="dxa"/>
            <w:vAlign w:val="center"/>
          </w:tcPr>
          <w:p w14:paraId="1B4D4EEF" w14:textId="77777777" w:rsidR="00000A31" w:rsidRDefault="00CE1405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A31" w14:paraId="79A026C4" w14:textId="77777777" w:rsidTr="00BD3437">
        <w:tc>
          <w:tcPr>
            <w:tcW w:w="556" w:type="dxa"/>
            <w:vAlign w:val="center"/>
          </w:tcPr>
          <w:p w14:paraId="670B05F0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805" w:type="dxa"/>
            <w:vAlign w:val="center"/>
          </w:tcPr>
          <w:p w14:paraId="2CEFC8D7" w14:textId="77777777" w:rsidR="00000A31" w:rsidRDefault="00000A31" w:rsidP="00BD3437">
            <w:pP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Viešoji įstaiga Seredžiaus ambulatorija</w:t>
            </w:r>
          </w:p>
        </w:tc>
        <w:tc>
          <w:tcPr>
            <w:tcW w:w="2835" w:type="dxa"/>
            <w:vAlign w:val="center"/>
          </w:tcPr>
          <w:p w14:paraId="05F8B53A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545" w:type="dxa"/>
            <w:vAlign w:val="center"/>
          </w:tcPr>
          <w:p w14:paraId="314D32BC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A31" w14:paraId="5E29DE4E" w14:textId="77777777" w:rsidTr="00BD3437">
        <w:tc>
          <w:tcPr>
            <w:tcW w:w="556" w:type="dxa"/>
            <w:vAlign w:val="center"/>
          </w:tcPr>
          <w:p w14:paraId="0FFC308E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805" w:type="dxa"/>
            <w:vAlign w:val="center"/>
          </w:tcPr>
          <w:p w14:paraId="58DF7B18" w14:textId="77777777" w:rsidR="00000A31" w:rsidRDefault="00000A31" w:rsidP="00BD3437">
            <w:pP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Viešoji įstaiga Šimkaičių ambulatorija</w:t>
            </w:r>
          </w:p>
        </w:tc>
        <w:tc>
          <w:tcPr>
            <w:tcW w:w="2835" w:type="dxa"/>
            <w:vAlign w:val="center"/>
          </w:tcPr>
          <w:p w14:paraId="10823AD0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545" w:type="dxa"/>
            <w:vAlign w:val="center"/>
          </w:tcPr>
          <w:p w14:paraId="6F16F109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A31" w14:paraId="685C60F5" w14:textId="77777777" w:rsidTr="00BD3437">
        <w:trPr>
          <w:trHeight w:val="332"/>
        </w:trPr>
        <w:tc>
          <w:tcPr>
            <w:tcW w:w="556" w:type="dxa"/>
            <w:vAlign w:val="center"/>
          </w:tcPr>
          <w:p w14:paraId="07422FE1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805" w:type="dxa"/>
            <w:vAlign w:val="center"/>
          </w:tcPr>
          <w:p w14:paraId="1133808A" w14:textId="77777777" w:rsidR="00000A31" w:rsidRDefault="00000A31" w:rsidP="00BD3437">
            <w:pP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>Viešoji įstaiga Viešvilės ambulatorija</w:t>
            </w:r>
          </w:p>
        </w:tc>
        <w:tc>
          <w:tcPr>
            <w:tcW w:w="2835" w:type="dxa"/>
            <w:vAlign w:val="center"/>
          </w:tcPr>
          <w:p w14:paraId="7FD6F1A4" w14:textId="77777777" w:rsidR="00000A31" w:rsidRDefault="00000A31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545" w:type="dxa"/>
            <w:vAlign w:val="center"/>
          </w:tcPr>
          <w:p w14:paraId="740113AA" w14:textId="77777777" w:rsidR="00000A31" w:rsidRDefault="00CE1405" w:rsidP="00BD3437">
            <w:pPr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3B008F1D" w14:textId="77777777" w:rsidR="00000A31" w:rsidRDefault="00000A31" w:rsidP="00000A31">
      <w:pPr>
        <w:ind w:firstLine="709"/>
        <w:jc w:val="both"/>
      </w:pPr>
      <w:r>
        <w:rPr>
          <w:color w:val="000000"/>
        </w:rPr>
        <w:tab/>
      </w:r>
      <w:r w:rsidRPr="00D4707A">
        <w:t>Šis sprendimas per vieną mėnesį nuo paskelbimo arba įteikimo suinteresuotai šaliai dienos gali būti skundžiamas Lietuvos administracinių ginčų komisijos Kauno apygardos skyriui (Laisvės</w:t>
      </w:r>
      <w:r>
        <w:t> </w:t>
      </w:r>
      <w:r w:rsidRPr="00D4707A">
        <w:t xml:space="preserve">al. 36, Kaunas) Lietuvos Respublikos ikiteisminio administracinių ginčų nagrinėjimo tvarkos įstatymo nustatyta tvarka arba Regionų apygardos administracinio teismo Kauno rūmams </w:t>
      </w:r>
      <w:r>
        <w:t xml:space="preserve"> </w:t>
      </w:r>
      <w:r w:rsidRPr="00D4707A">
        <w:t>(A. Mickevičiaus g. 8A, Kaunas) Lietuvos Respublikos administracinių bylų teisenos įstatymo nustatyta tvarka.</w:t>
      </w:r>
    </w:p>
    <w:p w14:paraId="1F7F2BE5" w14:textId="77777777" w:rsidR="00000A31" w:rsidRDefault="00000A31" w:rsidP="00000A31">
      <w:pPr>
        <w:jc w:val="both"/>
      </w:pPr>
    </w:p>
    <w:p w14:paraId="6CC3BA4B" w14:textId="77777777" w:rsidR="00CE1405" w:rsidRDefault="00CE1405" w:rsidP="00000A31">
      <w:pPr>
        <w:jc w:val="both"/>
      </w:pPr>
    </w:p>
    <w:p w14:paraId="2BCEC1BD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4784CBBD" w14:textId="77777777">
        <w:trPr>
          <w:trHeight w:val="180"/>
        </w:trPr>
        <w:tc>
          <w:tcPr>
            <w:tcW w:w="4410" w:type="dxa"/>
          </w:tcPr>
          <w:p w14:paraId="35EB381E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1BD4A32E" w14:textId="77777777" w:rsidR="00FC1CD3" w:rsidRDefault="00FC1CD3">
            <w:pPr>
              <w:jc w:val="right"/>
            </w:pPr>
          </w:p>
        </w:tc>
      </w:tr>
    </w:tbl>
    <w:p w14:paraId="4C88FC0F" w14:textId="77777777" w:rsidR="00FC1CD3" w:rsidRDefault="00FC1CD3"/>
    <w:p w14:paraId="3E3AA297" w14:textId="77777777" w:rsidR="00FC1CD3" w:rsidRDefault="00FC1CD3"/>
    <w:p w14:paraId="6A7C5E35" w14:textId="77777777" w:rsidR="00D27D5A" w:rsidRDefault="00D27D5A"/>
    <w:p w14:paraId="403711E9" w14:textId="77777777" w:rsidR="00D27D5A" w:rsidRDefault="00D27D5A"/>
    <w:p w14:paraId="1BB6FEC0" w14:textId="77777777" w:rsidR="00D27D5A" w:rsidRDefault="00D27D5A"/>
    <w:p w14:paraId="5657BCD4" w14:textId="77777777" w:rsidR="00D27D5A" w:rsidRDefault="00D27D5A"/>
    <w:p w14:paraId="7EF3E9E1" w14:textId="77777777" w:rsidR="00D27D5A" w:rsidRDefault="00D27D5A"/>
    <w:p w14:paraId="6E6046E9" w14:textId="77777777" w:rsidR="00D27D5A" w:rsidRDefault="00D27D5A"/>
    <w:p w14:paraId="7E8D4151" w14:textId="77777777" w:rsidR="00F320CA" w:rsidRDefault="00F320CA"/>
    <w:p w14:paraId="0C0FB731" w14:textId="77777777" w:rsidR="00F320CA" w:rsidRDefault="00F320CA">
      <w:r>
        <w:t xml:space="preserve">Vizos: </w:t>
      </w:r>
    </w:p>
    <w:p w14:paraId="51F38288" w14:textId="77777777" w:rsidR="007457FF" w:rsidRPr="000A58A9" w:rsidRDefault="007457FF" w:rsidP="007457FF">
      <w:r w:rsidRPr="000A58A9">
        <w:t>Administracijos direktorė R. Vančienė</w:t>
      </w:r>
    </w:p>
    <w:p w14:paraId="05E369EF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0063B717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C73A8DA" w14:textId="77777777" w:rsidR="00D27D5A" w:rsidRDefault="00D27D5A" w:rsidP="00190B66">
      <w:r w:rsidRPr="001D22C7">
        <w:t>Finansų skyriaus vedėja A.</w:t>
      </w:r>
      <w:r>
        <w:t xml:space="preserve"> </w:t>
      </w:r>
      <w:r w:rsidRPr="001D22C7">
        <w:t>Stoškienė</w:t>
      </w:r>
    </w:p>
    <w:p w14:paraId="4C216F37" w14:textId="77777777" w:rsidR="00F320CA" w:rsidRDefault="00190B66" w:rsidP="00190B66">
      <w:r>
        <w:t>Dokumentų ir viešųjų ryšių skyriaus vyr. specialistas A. Gvildys</w:t>
      </w:r>
    </w:p>
    <w:p w14:paraId="39B465CA" w14:textId="77777777" w:rsidR="00F320CA" w:rsidRDefault="00F320CA"/>
    <w:p w14:paraId="58B1D89D" w14:textId="77777777" w:rsidR="00F320CA" w:rsidRDefault="00F320CA"/>
    <w:p w14:paraId="39CFDDE5" w14:textId="77777777" w:rsidR="00734333" w:rsidRDefault="00734333"/>
    <w:p w14:paraId="76807261" w14:textId="77777777" w:rsidR="00F27C80" w:rsidRDefault="00F27C80"/>
    <w:p w14:paraId="38B0EB6D" w14:textId="77777777" w:rsidR="00190B66" w:rsidRDefault="00190B66"/>
    <w:p w14:paraId="7644758F" w14:textId="77777777" w:rsidR="00D27D5A" w:rsidRDefault="00D27D5A"/>
    <w:p w14:paraId="3B5EDB4C" w14:textId="77777777" w:rsidR="00D27D5A" w:rsidRDefault="00D27D5A"/>
    <w:p w14:paraId="410FBF43" w14:textId="77777777" w:rsidR="00D27D5A" w:rsidRDefault="00D27D5A"/>
    <w:p w14:paraId="14294037" w14:textId="77777777" w:rsidR="00D27D5A" w:rsidRDefault="00D27D5A"/>
    <w:p w14:paraId="0D912D6A" w14:textId="77777777" w:rsidR="00D27D5A" w:rsidRDefault="00D27D5A"/>
    <w:p w14:paraId="1587EE2A" w14:textId="77777777" w:rsidR="00D27D5A" w:rsidRDefault="00D27D5A"/>
    <w:p w14:paraId="1AC86CA5" w14:textId="77777777" w:rsidR="00D27D5A" w:rsidRDefault="00D27D5A"/>
    <w:p w14:paraId="15FCAFF0" w14:textId="77777777" w:rsidR="00D27D5A" w:rsidRDefault="00D27D5A"/>
    <w:p w14:paraId="19F6544B" w14:textId="77777777" w:rsidR="00D27D5A" w:rsidRDefault="00D27D5A"/>
    <w:p w14:paraId="1A0C8D60" w14:textId="77777777" w:rsidR="00D27D5A" w:rsidRDefault="00D27D5A"/>
    <w:p w14:paraId="6E986454" w14:textId="77777777" w:rsidR="00D27D5A" w:rsidRDefault="00D27D5A"/>
    <w:p w14:paraId="674DDD27" w14:textId="77777777" w:rsidR="00D27D5A" w:rsidRDefault="00D27D5A"/>
    <w:p w14:paraId="312A1E13" w14:textId="77777777" w:rsidR="00D27D5A" w:rsidRDefault="00D27D5A"/>
    <w:p w14:paraId="37D090E0" w14:textId="77777777" w:rsidR="00D27D5A" w:rsidRDefault="00D27D5A"/>
    <w:p w14:paraId="5752B046" w14:textId="77777777" w:rsidR="00D27D5A" w:rsidRDefault="00D27D5A"/>
    <w:p w14:paraId="1A415189" w14:textId="77777777" w:rsidR="00D27D5A" w:rsidRDefault="00D27D5A"/>
    <w:p w14:paraId="56E1C205" w14:textId="77777777" w:rsidR="00D27D5A" w:rsidRDefault="00D27D5A"/>
    <w:p w14:paraId="2DDD1E12" w14:textId="77777777" w:rsidR="00D27D5A" w:rsidRDefault="00D27D5A"/>
    <w:p w14:paraId="16D773BB" w14:textId="77777777" w:rsidR="00D27D5A" w:rsidRDefault="00D27D5A"/>
    <w:p w14:paraId="627F8295" w14:textId="77777777" w:rsidR="00D27D5A" w:rsidRDefault="00D27D5A"/>
    <w:p w14:paraId="50C16A11" w14:textId="77777777" w:rsidR="00D27D5A" w:rsidRDefault="00D27D5A"/>
    <w:p w14:paraId="270EE325" w14:textId="77777777" w:rsidR="00D27D5A" w:rsidRDefault="00D27D5A"/>
    <w:p w14:paraId="012CDB89" w14:textId="77777777" w:rsidR="00D27D5A" w:rsidRDefault="00D27D5A"/>
    <w:p w14:paraId="30EEC91F" w14:textId="77777777" w:rsidR="00D27D5A" w:rsidRDefault="00D27D5A"/>
    <w:p w14:paraId="53A68680" w14:textId="77777777" w:rsidR="00D27D5A" w:rsidRDefault="00D27D5A"/>
    <w:p w14:paraId="3682B27B" w14:textId="77777777" w:rsidR="00D27D5A" w:rsidRDefault="00D27D5A"/>
    <w:p w14:paraId="4F05EFE6" w14:textId="77777777" w:rsidR="00D27D5A" w:rsidRDefault="00D27D5A"/>
    <w:p w14:paraId="31D134E1" w14:textId="77777777" w:rsidR="00D27D5A" w:rsidRDefault="00D27D5A"/>
    <w:p w14:paraId="41E66BE9" w14:textId="77777777" w:rsidR="00D27D5A" w:rsidRDefault="00D27D5A"/>
    <w:p w14:paraId="3FC6B11F" w14:textId="77777777" w:rsidR="00D27D5A" w:rsidRDefault="00D27D5A"/>
    <w:p w14:paraId="4485C62E" w14:textId="77777777" w:rsidR="00F27C80" w:rsidRDefault="00F27C80"/>
    <w:p w14:paraId="5B10BD55" w14:textId="77777777" w:rsidR="00F320CA" w:rsidRDefault="00F320CA" w:rsidP="00F320CA">
      <w:r>
        <w:t>Parengė</w:t>
      </w:r>
    </w:p>
    <w:p w14:paraId="2C3C51ED" w14:textId="77777777" w:rsidR="00F27C80" w:rsidRDefault="00F27C80" w:rsidP="00F320CA"/>
    <w:bookmarkStart w:id="1" w:name="CREATOR_SHOWS"/>
    <w:p w14:paraId="211FC817" w14:textId="77777777" w:rsidR="00CE1405" w:rsidRDefault="007102C7" w:rsidP="00CE1405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CE1405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CE1405">
        <w:rPr>
          <w:noProof/>
          <w:lang w:eastAsia="de-DE"/>
        </w:rPr>
        <w:t>Gražina Sutkuvienė</w:t>
      </w:r>
      <w:r>
        <w:rPr>
          <w:lang w:eastAsia="de-DE"/>
        </w:rPr>
        <w:fldChar w:fldCharType="end"/>
      </w:r>
      <w:bookmarkEnd w:id="1"/>
      <w:r w:rsidR="00CE1405">
        <w:rPr>
          <w:lang w:eastAsia="de-DE"/>
        </w:rPr>
        <w:t xml:space="preserve">, tel. </w:t>
      </w:r>
      <w:bookmarkStart w:id="2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CE1405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CE1405">
        <w:rPr>
          <w:noProof/>
          <w:lang w:eastAsia="de-DE"/>
        </w:rPr>
        <w:t>+370 447 70 188</w:t>
      </w:r>
      <w:r>
        <w:rPr>
          <w:lang w:eastAsia="de-DE"/>
        </w:rPr>
        <w:fldChar w:fldCharType="end"/>
      </w:r>
      <w:bookmarkEnd w:id="2"/>
      <w:r w:rsidR="00CE1405">
        <w:rPr>
          <w:lang w:eastAsia="de-DE"/>
        </w:rPr>
        <w:t xml:space="preserve">,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CE1405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CE1405">
        <w:rPr>
          <w:noProof/>
          <w:lang w:eastAsia="de-DE"/>
        </w:rPr>
        <w:t>grazina.sutkuviene@jurbarkas.lt</w:t>
      </w:r>
      <w:r>
        <w:rPr>
          <w:lang w:eastAsia="de-DE"/>
        </w:rPr>
        <w:fldChar w:fldCharType="end"/>
      </w:r>
      <w:bookmarkEnd w:id="3"/>
    </w:p>
    <w:p w14:paraId="5B4BEFC6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0B3A5B78" w14:textId="77777777" w:rsidR="002E1F99" w:rsidRDefault="007102C7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2024-04-15</w:t>
      </w:r>
      <w:r>
        <w:fldChar w:fldCharType="end"/>
      </w:r>
      <w:bookmarkEnd w:id="4"/>
      <w:r w:rsidR="00F7723D">
        <w:t xml:space="preserve"> </w:t>
      </w:r>
    </w:p>
    <w:p w14:paraId="58D3CA95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00F949D" w14:textId="77777777" w:rsidR="002E1F99" w:rsidRDefault="002E1F99" w:rsidP="002E1F99">
      <w:pPr>
        <w:pStyle w:val="Pavadinimas"/>
        <w:jc w:val="left"/>
        <w:rPr>
          <w:b w:val="0"/>
        </w:rPr>
      </w:pPr>
    </w:p>
    <w:p w14:paraId="00C526C0" w14:textId="77777777" w:rsidR="00B668F0" w:rsidRDefault="00B668F0" w:rsidP="008F482E">
      <w:pPr>
        <w:pStyle w:val="Pavadinimas"/>
        <w:pBdr>
          <w:bottom w:val="single" w:sz="12" w:space="1" w:color="auto"/>
        </w:pBdr>
      </w:pPr>
      <w:r>
        <w:t>JURBARKO RAJONO SAVIVALDYBĖS ADMINISTRACIJ</w:t>
      </w:r>
      <w:r w:rsidR="00D27D5A">
        <w:t>A</w:t>
      </w:r>
    </w:p>
    <w:p w14:paraId="266C53D1" w14:textId="77777777" w:rsidR="002E1F99" w:rsidRDefault="002E1F99" w:rsidP="002E1F99">
      <w:pPr>
        <w:pStyle w:val="Paantrat"/>
      </w:pPr>
    </w:p>
    <w:p w14:paraId="24D83805" w14:textId="77777777" w:rsidR="002E1F99" w:rsidRDefault="002E1F99" w:rsidP="002E1F99">
      <w:pPr>
        <w:pStyle w:val="Paantrat"/>
      </w:pPr>
      <w:r>
        <w:t>AIŠKINAMASIS RAŠTAS</w:t>
      </w:r>
    </w:p>
    <w:p w14:paraId="15E9D48C" w14:textId="77777777" w:rsidR="002E1F99" w:rsidRDefault="002E1F99" w:rsidP="002E1F99">
      <w:pPr>
        <w:jc w:val="center"/>
        <w:rPr>
          <w:caps/>
        </w:rPr>
      </w:pPr>
    </w:p>
    <w:p w14:paraId="468BCDF2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7102C7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7102C7">
        <w:rPr>
          <w:b/>
        </w:rPr>
      </w:r>
      <w:r w:rsidR="007102C7">
        <w:rPr>
          <w:b/>
        </w:rPr>
        <w:fldChar w:fldCharType="separate"/>
      </w:r>
      <w:r>
        <w:rPr>
          <w:b/>
          <w:noProof/>
        </w:rPr>
        <w:t>DĖL JURBARKO RAJONO SAVIVALDYBĖS VIEŠŲJŲ ASMENS SVEIKATOS PRIEŽIŪROS ĮSTAIGŲ 2024 METŲ IŠLAIDŲ, SKIRTŲ DARBO UŽMOKESČIUI IR MEDIKAMENTAMS, NORMATYVŲ NUSTATYMO</w:t>
      </w:r>
      <w:r w:rsidR="007102C7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031B2B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7C689F41" w14:textId="77777777" w:rsidR="002E1F99" w:rsidRDefault="002E1F99" w:rsidP="00D27D5A">
      <w:pPr>
        <w:tabs>
          <w:tab w:val="left" w:pos="567"/>
        </w:tabs>
      </w:pPr>
    </w:p>
    <w:p w14:paraId="54B27D25" w14:textId="77777777" w:rsidR="00001758" w:rsidRDefault="007102C7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balandžio 15 d.</w:t>
      </w:r>
      <w:r>
        <w:fldChar w:fldCharType="end"/>
      </w:r>
    </w:p>
    <w:p w14:paraId="5E77CA15" w14:textId="77777777" w:rsidR="002E1F99" w:rsidRDefault="002E1F99" w:rsidP="00D27D5A">
      <w:pPr>
        <w:tabs>
          <w:tab w:val="left" w:pos="0"/>
        </w:tabs>
        <w:jc w:val="center"/>
      </w:pPr>
      <w:r>
        <w:t>Jurbarkas</w:t>
      </w:r>
    </w:p>
    <w:p w14:paraId="34907912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8F482E" w14:paraId="7452F7A6" w14:textId="77777777" w:rsidTr="00BD3437">
        <w:tc>
          <w:tcPr>
            <w:tcW w:w="9741" w:type="dxa"/>
          </w:tcPr>
          <w:p w14:paraId="25818188" w14:textId="77777777" w:rsidR="008F482E" w:rsidRDefault="008F482E" w:rsidP="00BD3437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 w:rsidRPr="0094409A">
              <w:rPr>
                <w:bCs/>
                <w:iCs/>
                <w:sz w:val="22"/>
              </w:rPr>
              <w:t xml:space="preserve"> </w:t>
            </w:r>
            <w:r>
              <w:rPr>
                <w:bCs/>
                <w:iCs/>
                <w:sz w:val="22"/>
              </w:rPr>
              <w:t>Nustatyti</w:t>
            </w:r>
            <w:r w:rsidRPr="003065EC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v</w:t>
            </w:r>
            <w:r w:rsidRPr="005B4B02">
              <w:rPr>
                <w:color w:val="000000"/>
                <w:sz w:val="22"/>
                <w:szCs w:val="22"/>
              </w:rPr>
              <w:t>iešo</w:t>
            </w:r>
            <w:r>
              <w:rPr>
                <w:color w:val="000000"/>
                <w:sz w:val="22"/>
                <w:szCs w:val="22"/>
              </w:rPr>
              <w:t>sios</w:t>
            </w:r>
            <w:r w:rsidRPr="005B4B02">
              <w:rPr>
                <w:color w:val="000000"/>
                <w:sz w:val="22"/>
                <w:szCs w:val="22"/>
              </w:rPr>
              <w:t xml:space="preserve"> </w:t>
            </w:r>
            <w:r w:rsidRPr="000A4F47">
              <w:rPr>
                <w:color w:val="000000"/>
                <w:sz w:val="22"/>
                <w:szCs w:val="22"/>
              </w:rPr>
              <w:t>įstaigos (toliau – VšĮ)</w:t>
            </w:r>
            <w:r>
              <w:rPr>
                <w:bCs/>
                <w:iCs/>
                <w:sz w:val="22"/>
                <w:szCs w:val="22"/>
              </w:rPr>
              <w:t xml:space="preserve"> Jurbarko ligoninės,  VšĮ Jurbarko rajono pirminės sveikatos priežiūros centro, </w:t>
            </w:r>
            <w:r w:rsidRPr="003065EC">
              <w:rPr>
                <w:bCs/>
                <w:iCs/>
                <w:sz w:val="22"/>
                <w:szCs w:val="22"/>
              </w:rPr>
              <w:t>VšĮ Eržvilko pirminės sveikatos priežiūros centro</w:t>
            </w:r>
            <w:r>
              <w:rPr>
                <w:bCs/>
                <w:iCs/>
                <w:sz w:val="22"/>
                <w:szCs w:val="22"/>
              </w:rPr>
              <w:t>, VšĮ Seredžiaus ambulatorijos, VšĮ Šimkaičių ambulatorijos, VšĮ Viešvilės ambulatorijos 2024</w:t>
            </w:r>
            <w:r w:rsidRPr="003065EC">
              <w:rPr>
                <w:bCs/>
                <w:iCs/>
                <w:sz w:val="22"/>
                <w:szCs w:val="22"/>
              </w:rPr>
              <w:t xml:space="preserve"> m. </w:t>
            </w:r>
            <w:r w:rsidRPr="003065EC">
              <w:rPr>
                <w:sz w:val="22"/>
                <w:szCs w:val="22"/>
              </w:rPr>
              <w:t xml:space="preserve">išlaidų, skirtų darbo </w:t>
            </w:r>
            <w:r w:rsidRPr="00BA1901">
              <w:rPr>
                <w:sz w:val="22"/>
                <w:szCs w:val="22"/>
              </w:rPr>
              <w:t>užmokesčiui (</w:t>
            </w:r>
            <w:r w:rsidRPr="00BA1901">
              <w:rPr>
                <w:color w:val="000000"/>
                <w:sz w:val="22"/>
                <w:szCs w:val="22"/>
              </w:rPr>
              <w:t>su</w:t>
            </w:r>
            <w:r w:rsidRPr="00BA1901">
              <w:rPr>
                <w:sz w:val="22"/>
                <w:szCs w:val="22"/>
              </w:rPr>
              <w:t xml:space="preserve"> socialinio draudimo įmokomis) ir</w:t>
            </w:r>
            <w:r w:rsidRPr="003065EC">
              <w:rPr>
                <w:sz w:val="22"/>
                <w:szCs w:val="22"/>
              </w:rPr>
              <w:t xml:space="preserve"> medikamentams, normatyvus procentais nuo gautų </w:t>
            </w:r>
            <w:r>
              <w:rPr>
                <w:sz w:val="22"/>
                <w:szCs w:val="22"/>
              </w:rPr>
              <w:t>P</w:t>
            </w:r>
            <w:r w:rsidRPr="003065EC">
              <w:rPr>
                <w:sz w:val="22"/>
                <w:szCs w:val="22"/>
              </w:rPr>
              <w:t>rivalomojo sveikatos draudimo fondo lėšų.</w:t>
            </w:r>
          </w:p>
        </w:tc>
      </w:tr>
      <w:tr w:rsidR="000A58A9" w:rsidRPr="000A58A9" w14:paraId="74542AF9" w14:textId="77777777" w:rsidTr="00BD3437">
        <w:tc>
          <w:tcPr>
            <w:tcW w:w="9741" w:type="dxa"/>
          </w:tcPr>
          <w:p w14:paraId="2DF392D1" w14:textId="77777777" w:rsidR="008F482E" w:rsidRPr="000A58A9" w:rsidRDefault="008F482E" w:rsidP="00BD3437">
            <w:pPr>
              <w:jc w:val="both"/>
              <w:rPr>
                <w:bCs/>
                <w:iCs/>
                <w:sz w:val="22"/>
              </w:rPr>
            </w:pPr>
            <w:r w:rsidRPr="000A58A9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Pr="000A58A9">
              <w:rPr>
                <w:bCs/>
                <w:iCs/>
                <w:sz w:val="22"/>
              </w:rPr>
              <w:t xml:space="preserve"> Minėti </w:t>
            </w:r>
            <w:r w:rsidR="00613E4A" w:rsidRPr="000A58A9">
              <w:rPr>
                <w:bCs/>
                <w:iCs/>
                <w:sz w:val="22"/>
              </w:rPr>
              <w:t xml:space="preserve">2023 metų </w:t>
            </w:r>
            <w:r w:rsidRPr="000A58A9">
              <w:rPr>
                <w:bCs/>
                <w:iCs/>
                <w:sz w:val="22"/>
              </w:rPr>
              <w:t>normatyvai buvo nustatyti Jurbarko rajono savivaldybės tarybos 2023 m. balandžio 27 d. sprendimu Nr. T2-116 „Dėl Jurbarko rajono savivaldybės viešųjų asmens sveikatos priežiūros įstaigų 2023 metų išlaidų, skirtų darbo užmokesčiui ir medikamentams, normatyvų nustatymo“.</w:t>
            </w:r>
          </w:p>
        </w:tc>
      </w:tr>
      <w:tr w:rsidR="008F482E" w:rsidRPr="00683105" w14:paraId="4144E7A9" w14:textId="77777777" w:rsidTr="00BD3437">
        <w:tc>
          <w:tcPr>
            <w:tcW w:w="9741" w:type="dxa"/>
          </w:tcPr>
          <w:p w14:paraId="5C01847F" w14:textId="77777777" w:rsidR="008F482E" w:rsidRPr="00683105" w:rsidRDefault="008F482E" w:rsidP="00BD3437">
            <w:pPr>
              <w:tabs>
                <w:tab w:val="left" w:pos="0"/>
              </w:tabs>
              <w:jc w:val="both"/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  <w:r>
              <w:rPr>
                <w:bCs/>
                <w:iCs/>
                <w:sz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Bus </w:t>
            </w:r>
            <w:r w:rsidRPr="0031704B">
              <w:rPr>
                <w:bCs/>
                <w:iCs/>
                <w:sz w:val="22"/>
                <w:szCs w:val="22"/>
              </w:rPr>
              <w:t xml:space="preserve">įgyvendinti teisės aktų reikalavimai, nustatyti </w:t>
            </w:r>
            <w:r>
              <w:rPr>
                <w:bCs/>
                <w:iCs/>
                <w:sz w:val="22"/>
                <w:szCs w:val="22"/>
              </w:rPr>
              <w:t>2024</w:t>
            </w:r>
            <w:r w:rsidRPr="003065EC">
              <w:rPr>
                <w:bCs/>
                <w:iCs/>
                <w:sz w:val="22"/>
                <w:szCs w:val="22"/>
              </w:rPr>
              <w:t xml:space="preserve"> m. </w:t>
            </w:r>
            <w:r w:rsidRPr="003065EC">
              <w:rPr>
                <w:sz w:val="22"/>
                <w:szCs w:val="22"/>
              </w:rPr>
              <w:t>išlaidų, skirtų darbo užmokesčiui (</w:t>
            </w:r>
            <w:r>
              <w:rPr>
                <w:sz w:val="22"/>
                <w:szCs w:val="22"/>
              </w:rPr>
              <w:t>su</w:t>
            </w:r>
            <w:r w:rsidRPr="003065EC">
              <w:rPr>
                <w:sz w:val="22"/>
                <w:szCs w:val="22"/>
              </w:rPr>
              <w:t xml:space="preserve"> socialinio draudimo </w:t>
            </w:r>
            <w:r>
              <w:rPr>
                <w:sz w:val="22"/>
                <w:szCs w:val="22"/>
              </w:rPr>
              <w:t>įmokomis</w:t>
            </w:r>
            <w:r w:rsidRPr="003065EC">
              <w:rPr>
                <w:sz w:val="22"/>
                <w:szCs w:val="22"/>
              </w:rPr>
              <w:t xml:space="preserve">) ir medikamentams, normatyvai procentais nuo gautų </w:t>
            </w:r>
            <w:r>
              <w:rPr>
                <w:sz w:val="22"/>
                <w:szCs w:val="22"/>
              </w:rPr>
              <w:t>P</w:t>
            </w:r>
            <w:r w:rsidRPr="003065EC">
              <w:rPr>
                <w:sz w:val="22"/>
                <w:szCs w:val="22"/>
              </w:rPr>
              <w:t>rivalomojo sveikatos draudimo fondo lėšų.</w:t>
            </w:r>
          </w:p>
        </w:tc>
      </w:tr>
      <w:tr w:rsidR="008F482E" w:rsidRPr="001C3510" w14:paraId="1749BE5D" w14:textId="77777777" w:rsidTr="00BD3437">
        <w:tc>
          <w:tcPr>
            <w:tcW w:w="9741" w:type="dxa"/>
          </w:tcPr>
          <w:p w14:paraId="0B780AFA" w14:textId="77777777" w:rsidR="008F482E" w:rsidRPr="00B172CD" w:rsidRDefault="008F482E" w:rsidP="00BD343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4. Galimos neigiamos priimto projekto pasekmės ir kokių priemonių reikėtų imtis, kad tokių pasekmių būtų išvengta. </w:t>
            </w:r>
            <w:r>
              <w:rPr>
                <w:bCs/>
                <w:iCs/>
                <w:sz w:val="22"/>
              </w:rPr>
              <w:t>Nėra</w:t>
            </w:r>
          </w:p>
        </w:tc>
      </w:tr>
      <w:tr w:rsidR="008F482E" w:rsidRPr="003716A6" w14:paraId="642520E1" w14:textId="77777777" w:rsidTr="00BD3437">
        <w:tc>
          <w:tcPr>
            <w:tcW w:w="9741" w:type="dxa"/>
          </w:tcPr>
          <w:p w14:paraId="0318A957" w14:textId="77777777" w:rsidR="008F482E" w:rsidRPr="00B172CD" w:rsidRDefault="008F482E" w:rsidP="00BD343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5. Kokie šios srities aktai tebegalioja (pateikiamas aktų sąrašas) ir kokius galiojančius aktus būtina pakeisti ar panaikinti, priėmus teikiamą projektą. </w:t>
            </w:r>
            <w:r>
              <w:rPr>
                <w:bCs/>
                <w:iCs/>
                <w:sz w:val="22"/>
              </w:rPr>
              <w:t>Nėra</w:t>
            </w:r>
          </w:p>
        </w:tc>
      </w:tr>
      <w:tr w:rsidR="008F482E" w14:paraId="2F83C310" w14:textId="77777777" w:rsidTr="00BD3437">
        <w:tc>
          <w:tcPr>
            <w:tcW w:w="9741" w:type="dxa"/>
          </w:tcPr>
          <w:p w14:paraId="7F6B535E" w14:textId="77777777" w:rsidR="008F482E" w:rsidRDefault="008F482E" w:rsidP="00BD3437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  <w:r>
              <w:rPr>
                <w:bCs/>
                <w:iCs/>
                <w:sz w:val="22"/>
              </w:rPr>
              <w:t xml:space="preserve"> Gauti</w:t>
            </w:r>
            <w:r w:rsidRPr="0094409A">
              <w:rPr>
                <w:bCs/>
                <w:iCs/>
                <w:sz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VšĮ Jurbarko ligoninės, VšĮ Jurbarko rajono pirminės sveikatos priežiūros centro, </w:t>
            </w:r>
            <w:r w:rsidRPr="003065EC">
              <w:rPr>
                <w:bCs/>
                <w:iCs/>
                <w:sz w:val="22"/>
                <w:szCs w:val="22"/>
              </w:rPr>
              <w:t>VšĮ Eržvilko pirminės sveikatos priežiūros centro</w:t>
            </w:r>
            <w:r>
              <w:rPr>
                <w:bCs/>
                <w:iCs/>
                <w:sz w:val="22"/>
                <w:szCs w:val="22"/>
              </w:rPr>
              <w:t>, VšĮ Seredžiaus ambulatorijos, VšĮ Šimkaičių ambulatorijos, VšĮ Viešvilės ambulatorijos</w:t>
            </w:r>
            <w:r>
              <w:rPr>
                <w:bCs/>
                <w:iCs/>
                <w:sz w:val="22"/>
              </w:rPr>
              <w:t xml:space="preserve"> raštai </w:t>
            </w:r>
            <w:r w:rsidRPr="0094409A">
              <w:rPr>
                <w:bCs/>
                <w:iCs/>
                <w:sz w:val="22"/>
              </w:rPr>
              <w:t>dėl išlaidų</w:t>
            </w:r>
            <w:r>
              <w:rPr>
                <w:bCs/>
                <w:iCs/>
                <w:sz w:val="22"/>
              </w:rPr>
              <w:t xml:space="preserve"> normatyvų nustatymo.</w:t>
            </w:r>
          </w:p>
          <w:p w14:paraId="536A491D" w14:textId="77777777" w:rsidR="008F482E" w:rsidRPr="00AA3C89" w:rsidRDefault="008F482E" w:rsidP="00BD3437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35E99">
              <w:rPr>
                <w:sz w:val="22"/>
                <w:szCs w:val="22"/>
              </w:rPr>
              <w:t xml:space="preserve">Jurbarko rajono viešųjų asmens sveikatos priežiūros įstaigų </w:t>
            </w:r>
            <w:r>
              <w:rPr>
                <w:sz w:val="22"/>
                <w:szCs w:val="22"/>
              </w:rPr>
              <w:t>S</w:t>
            </w:r>
            <w:r w:rsidRPr="00535E99">
              <w:rPr>
                <w:sz w:val="22"/>
                <w:szCs w:val="22"/>
              </w:rPr>
              <w:t>tebėtojų tarybos</w:t>
            </w:r>
            <w:r>
              <w:rPr>
                <w:sz w:val="22"/>
                <w:szCs w:val="22"/>
              </w:rPr>
              <w:t xml:space="preserve"> </w:t>
            </w:r>
            <w:r w:rsidRPr="00535E99">
              <w:rPr>
                <w:sz w:val="22"/>
                <w:szCs w:val="22"/>
              </w:rPr>
              <w:t>posėd</w:t>
            </w:r>
            <w:r>
              <w:rPr>
                <w:sz w:val="22"/>
                <w:szCs w:val="22"/>
              </w:rPr>
              <w:t>yje</w:t>
            </w:r>
            <w:r w:rsidRPr="00535E99">
              <w:rPr>
                <w:sz w:val="22"/>
                <w:szCs w:val="22"/>
              </w:rPr>
              <w:t xml:space="preserve"> buvo svarstyta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VšĮ Jurbarko ligoninės, VšĮ Jurbarko rajono pirminės sveikatos priežiūros centro, </w:t>
            </w:r>
            <w:r w:rsidRPr="003065EC">
              <w:rPr>
                <w:bCs/>
                <w:iCs/>
                <w:sz w:val="22"/>
                <w:szCs w:val="22"/>
              </w:rPr>
              <w:t>VšĮ Eržvilko pirminės sveikatos priežiūros centro</w:t>
            </w:r>
            <w:r>
              <w:rPr>
                <w:bCs/>
                <w:iCs/>
                <w:sz w:val="22"/>
                <w:szCs w:val="22"/>
              </w:rPr>
              <w:t>, VšĮ Seredžiaus ambulatorijos, VšĮ Šimkaičių ambulatorijos, VšĮ Viešvilės ambulatorijos</w:t>
            </w:r>
            <w:r>
              <w:rPr>
                <w:bCs/>
                <w:iCs/>
                <w:sz w:val="22"/>
              </w:rPr>
              <w:t xml:space="preserve"> pateikta informacija raštu </w:t>
            </w:r>
            <w:r w:rsidRPr="0094409A">
              <w:rPr>
                <w:bCs/>
                <w:iCs/>
                <w:sz w:val="22"/>
              </w:rPr>
              <w:t>dėl išlaidų</w:t>
            </w:r>
            <w:r>
              <w:rPr>
                <w:bCs/>
                <w:iCs/>
                <w:sz w:val="22"/>
              </w:rPr>
              <w:t xml:space="preserve"> normatyvų nustatymo</w:t>
            </w:r>
            <w:r>
              <w:rPr>
                <w:sz w:val="22"/>
                <w:szCs w:val="22"/>
              </w:rPr>
              <w:t>.</w:t>
            </w:r>
          </w:p>
        </w:tc>
      </w:tr>
      <w:tr w:rsidR="008F482E" w14:paraId="4629EE31" w14:textId="77777777" w:rsidTr="00BD3437">
        <w:tc>
          <w:tcPr>
            <w:tcW w:w="9741" w:type="dxa"/>
          </w:tcPr>
          <w:p w14:paraId="6CDF1B5F" w14:textId="77777777" w:rsidR="008F482E" w:rsidRPr="00C65A00" w:rsidRDefault="008F482E" w:rsidP="00BD3437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7. Ar reikalingas projekto antikorupcinis </w:t>
            </w:r>
            <w:r w:rsidRPr="00A305A2">
              <w:rPr>
                <w:b/>
                <w:i/>
                <w:sz w:val="22"/>
              </w:rPr>
              <w:t xml:space="preserve">vertinimas </w:t>
            </w:r>
            <w:r w:rsidRPr="00A305A2">
              <w:rPr>
                <w:sz w:val="22"/>
                <w:szCs w:val="22"/>
              </w:rPr>
              <w:t>Individualaus pobūdžio teisės aktams antikorupcinis vertinimas nereikalingas.</w:t>
            </w:r>
          </w:p>
        </w:tc>
      </w:tr>
      <w:tr w:rsidR="000A58A9" w:rsidRPr="000A58A9" w14:paraId="0FAAC183" w14:textId="77777777" w:rsidTr="00BD3437">
        <w:tc>
          <w:tcPr>
            <w:tcW w:w="9741" w:type="dxa"/>
          </w:tcPr>
          <w:p w14:paraId="51A3B02E" w14:textId="77777777" w:rsidR="008F482E" w:rsidRPr="000A58A9" w:rsidRDefault="008F482E" w:rsidP="00BD3437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0A58A9">
              <w:rPr>
                <w:b/>
                <w:i/>
                <w:sz w:val="22"/>
              </w:rPr>
              <w:t>8. Projekto iniciatorius, autorius ar autorių grupė.</w:t>
            </w:r>
            <w:r w:rsidRPr="000A58A9">
              <w:rPr>
                <w:sz w:val="22"/>
              </w:rPr>
              <w:t xml:space="preserve"> </w:t>
            </w:r>
            <w:r w:rsidRPr="000A58A9">
              <w:rPr>
                <w:sz w:val="22"/>
                <w:szCs w:val="22"/>
              </w:rPr>
              <w:t xml:space="preserve">Jurbarko rajono savivaldybės administracijos </w:t>
            </w:r>
            <w:r w:rsidRPr="000A58A9">
              <w:rPr>
                <w:bCs/>
                <w:iCs/>
                <w:sz w:val="22"/>
                <w:szCs w:val="22"/>
              </w:rPr>
              <w:t>vyriausioji specialistė</w:t>
            </w:r>
            <w:r w:rsidRPr="000A58A9">
              <w:rPr>
                <w:sz w:val="22"/>
                <w:szCs w:val="22"/>
              </w:rPr>
              <w:t xml:space="preserve"> </w:t>
            </w:r>
            <w:r w:rsidRPr="000A58A9">
              <w:rPr>
                <w:bCs/>
                <w:iCs/>
                <w:sz w:val="22"/>
                <w:szCs w:val="22"/>
              </w:rPr>
              <w:t>(</w:t>
            </w:r>
            <w:r w:rsidRPr="000A58A9">
              <w:rPr>
                <w:sz w:val="22"/>
                <w:szCs w:val="22"/>
              </w:rPr>
              <w:t>savivaldybės gydytoja</w:t>
            </w:r>
            <w:r w:rsidRPr="000A58A9">
              <w:rPr>
                <w:bCs/>
                <w:iCs/>
                <w:sz w:val="22"/>
                <w:szCs w:val="22"/>
              </w:rPr>
              <w:t>) Gražina Sutkuvienė, VšĮ Jurbarko ligoninė, VšĮ Jurbarko rajono pirminės sveikatos priežiūros centras, VšĮ Eržvilko pirminės sveikatos priežiūros centras, VšĮ Seredžiaus ambulatorija, VšĮ Šimkaičių ambulatorija, VšĮ Viešvilės ambulatorija</w:t>
            </w:r>
          </w:p>
        </w:tc>
      </w:tr>
      <w:tr w:rsidR="000A58A9" w:rsidRPr="000A58A9" w14:paraId="1D7F58EC" w14:textId="77777777" w:rsidTr="00BD3437">
        <w:tc>
          <w:tcPr>
            <w:tcW w:w="9741" w:type="dxa"/>
          </w:tcPr>
          <w:p w14:paraId="24CE682D" w14:textId="77777777" w:rsidR="008F482E" w:rsidRPr="000A58A9" w:rsidRDefault="008F482E" w:rsidP="00BD343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0A58A9">
              <w:rPr>
                <w:b/>
                <w:bCs/>
                <w:i/>
                <w:iCs/>
                <w:sz w:val="22"/>
              </w:rPr>
              <w:t xml:space="preserve">9. Kiti, autorių nuomone, reikalingi pagrindimai ir paaiškinimai. </w:t>
            </w:r>
            <w:r w:rsidRPr="000A58A9">
              <w:rPr>
                <w:bCs/>
                <w:iCs/>
                <w:sz w:val="22"/>
              </w:rPr>
              <w:t>Svarstant klausimą būtina, kad dalyvautų viešųjų asmens sveikatos priežiūros įstaigų vadovai.</w:t>
            </w:r>
          </w:p>
        </w:tc>
      </w:tr>
      <w:tr w:rsidR="008F482E" w:rsidRPr="0031704B" w14:paraId="73FC632A" w14:textId="77777777" w:rsidTr="00BD3437">
        <w:tc>
          <w:tcPr>
            <w:tcW w:w="9741" w:type="dxa"/>
          </w:tcPr>
          <w:p w14:paraId="39830FA8" w14:textId="77777777" w:rsidR="008F482E" w:rsidRPr="008F4873" w:rsidRDefault="008F482E" w:rsidP="00BD3437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31704B">
              <w:rPr>
                <w:b/>
                <w:i/>
                <w:sz w:val="22"/>
              </w:rPr>
              <w:t>10. Sprendimas įteikiamas (kam ir kiek egz.)</w:t>
            </w:r>
            <w:r w:rsidRPr="0031704B">
              <w:rPr>
                <w:sz w:val="22"/>
              </w:rPr>
              <w:t xml:space="preserve"> Rengėjai – per DVS</w:t>
            </w:r>
            <w:r>
              <w:rPr>
                <w:sz w:val="22"/>
              </w:rPr>
              <w:t xml:space="preserve">. </w:t>
            </w:r>
            <w:r w:rsidRPr="0031704B">
              <w:rPr>
                <w:sz w:val="22"/>
              </w:rPr>
              <w:t xml:space="preserve">Po 1 egz. – </w:t>
            </w:r>
            <w:r w:rsidRPr="0031704B">
              <w:rPr>
                <w:bCs/>
                <w:iCs/>
                <w:sz w:val="22"/>
                <w:szCs w:val="22"/>
              </w:rPr>
              <w:t>VšĮ Jurbarko ligoninei, VšĮ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31704B">
              <w:rPr>
                <w:bCs/>
                <w:iCs/>
                <w:sz w:val="22"/>
                <w:szCs w:val="22"/>
              </w:rPr>
              <w:t>Jurbarko rajono pirminės sveikatos priežiūros centrui, VšĮ Eržvilko pirminės sveikatos priežiūros centrui, VšĮ Seredžiaus ambulatorijai, VšĮ Šimkaičių ambulatorijai, VšĮ Viešvilės ambulatorijai</w:t>
            </w:r>
          </w:p>
        </w:tc>
      </w:tr>
    </w:tbl>
    <w:p w14:paraId="10138B2C" w14:textId="77777777" w:rsidR="008F482E" w:rsidRDefault="008F482E" w:rsidP="002E1F99">
      <w:pPr>
        <w:tabs>
          <w:tab w:val="left" w:pos="567"/>
        </w:tabs>
      </w:pPr>
    </w:p>
    <w:p w14:paraId="58CEC763" w14:textId="77777777" w:rsidR="00B668F0" w:rsidRDefault="00B668F0" w:rsidP="00B668F0">
      <w:r>
        <w:t>Parengė</w:t>
      </w:r>
    </w:p>
    <w:p w14:paraId="0FC407D8" w14:textId="77777777" w:rsidR="00CE1405" w:rsidRDefault="00CE1405" w:rsidP="00B668F0"/>
    <w:p w14:paraId="6E6DAC01" w14:textId="77777777" w:rsidR="00B668F0" w:rsidRDefault="007102C7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Gražina Sutkuvienė</w:t>
      </w:r>
      <w:r>
        <w:rPr>
          <w:lang w:eastAsia="de-DE"/>
        </w:rPr>
        <w:fldChar w:fldCharType="end"/>
      </w:r>
    </w:p>
    <w:p w14:paraId="006C8798" w14:textId="77777777" w:rsidR="006A29E6" w:rsidRDefault="007102C7" w:rsidP="008F482E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2024-04-15</w:t>
      </w:r>
      <w:r>
        <w:rPr>
          <w:noProof/>
        </w:rPr>
        <w:fldChar w:fldCharType="end"/>
      </w:r>
    </w:p>
    <w:sectPr w:rsidR="006A29E6" w:rsidSect="000B65AF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A8684" w14:textId="77777777" w:rsidR="000B65AF" w:rsidRDefault="000B65AF">
      <w:r>
        <w:separator/>
      </w:r>
    </w:p>
  </w:endnote>
  <w:endnote w:type="continuationSeparator" w:id="0">
    <w:p w14:paraId="49BF6A9D" w14:textId="77777777" w:rsidR="000B65AF" w:rsidRDefault="000B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234F4" w14:textId="77777777" w:rsidR="000B65AF" w:rsidRDefault="000B65AF">
      <w:r>
        <w:separator/>
      </w:r>
    </w:p>
  </w:footnote>
  <w:footnote w:type="continuationSeparator" w:id="0">
    <w:p w14:paraId="13E29DCF" w14:textId="77777777" w:rsidR="000B65AF" w:rsidRDefault="000B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46752" w14:textId="77777777" w:rsidR="00FC1CD3" w:rsidRDefault="007102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CC8C61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BFD9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3C5B66A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812143203">
    <w:abstractNumId w:val="3"/>
  </w:num>
  <w:num w:numId="2" w16cid:durableId="1973054489">
    <w:abstractNumId w:val="2"/>
  </w:num>
  <w:num w:numId="3" w16cid:durableId="1718630015">
    <w:abstractNumId w:val="4"/>
  </w:num>
  <w:num w:numId="4" w16cid:durableId="495801667">
    <w:abstractNumId w:val="1"/>
  </w:num>
  <w:num w:numId="5" w16cid:durableId="67190652">
    <w:abstractNumId w:val="6"/>
  </w:num>
  <w:num w:numId="6" w16cid:durableId="509413005">
    <w:abstractNumId w:val="5"/>
  </w:num>
  <w:num w:numId="7" w16cid:durableId="130287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A31"/>
    <w:rsid w:val="00001758"/>
    <w:rsid w:val="00013AD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A58A9"/>
    <w:rsid w:val="000B65AF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C3A99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C383C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4C2555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13E4A"/>
    <w:rsid w:val="00641E12"/>
    <w:rsid w:val="00673C21"/>
    <w:rsid w:val="00686E66"/>
    <w:rsid w:val="00697D48"/>
    <w:rsid w:val="006A29E6"/>
    <w:rsid w:val="006B72D3"/>
    <w:rsid w:val="006F35F0"/>
    <w:rsid w:val="007102C7"/>
    <w:rsid w:val="0073170A"/>
    <w:rsid w:val="00732616"/>
    <w:rsid w:val="00734333"/>
    <w:rsid w:val="00744E20"/>
    <w:rsid w:val="007457FF"/>
    <w:rsid w:val="00760666"/>
    <w:rsid w:val="00771DAD"/>
    <w:rsid w:val="007860A8"/>
    <w:rsid w:val="007E13A9"/>
    <w:rsid w:val="007E57D4"/>
    <w:rsid w:val="008030DA"/>
    <w:rsid w:val="00824949"/>
    <w:rsid w:val="00832B07"/>
    <w:rsid w:val="008554EA"/>
    <w:rsid w:val="00857A58"/>
    <w:rsid w:val="008758B4"/>
    <w:rsid w:val="008770DC"/>
    <w:rsid w:val="00886BBC"/>
    <w:rsid w:val="00886E2F"/>
    <w:rsid w:val="00892223"/>
    <w:rsid w:val="00895E32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482E"/>
    <w:rsid w:val="008F651B"/>
    <w:rsid w:val="00930BCB"/>
    <w:rsid w:val="00931D64"/>
    <w:rsid w:val="0093337F"/>
    <w:rsid w:val="00953312"/>
    <w:rsid w:val="0096266A"/>
    <w:rsid w:val="0098095A"/>
    <w:rsid w:val="00992B19"/>
    <w:rsid w:val="009A6D33"/>
    <w:rsid w:val="009B5344"/>
    <w:rsid w:val="009C68F2"/>
    <w:rsid w:val="00A1347F"/>
    <w:rsid w:val="00A151E4"/>
    <w:rsid w:val="00A31AA9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0727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1405"/>
    <w:rsid w:val="00CE2BB0"/>
    <w:rsid w:val="00CE349F"/>
    <w:rsid w:val="00D07990"/>
    <w:rsid w:val="00D27D5A"/>
    <w:rsid w:val="00D32D0D"/>
    <w:rsid w:val="00D513AA"/>
    <w:rsid w:val="00D52EF0"/>
    <w:rsid w:val="00D75F4B"/>
    <w:rsid w:val="00D82C9A"/>
    <w:rsid w:val="00DA0452"/>
    <w:rsid w:val="00DC38E8"/>
    <w:rsid w:val="00DD58E1"/>
    <w:rsid w:val="00DE293E"/>
    <w:rsid w:val="00DF4642"/>
    <w:rsid w:val="00E01F65"/>
    <w:rsid w:val="00E0742E"/>
    <w:rsid w:val="00E10A99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4EDF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54BEC"/>
  <w15:docId w15:val="{1CFA0362-9EEC-4030-91FD-72F4E3F9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Char, Diagrama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613E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13E4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13E4A"/>
  </w:style>
  <w:style w:type="paragraph" w:styleId="Komentarotema">
    <w:name w:val="annotation subject"/>
    <w:basedOn w:val="Komentarotekstas"/>
    <w:next w:val="Komentarotekstas"/>
    <w:link w:val="KomentarotemaDiagrama"/>
    <w:rsid w:val="00613E4A"/>
    <w:rPr>
      <w:b/>
      <w:bCs/>
    </w:rPr>
  </w:style>
  <w:style w:type="character" w:customStyle="1" w:styleId="KomentarotemaDiagrama">
    <w:name w:val="Komentaro tema Diagrama"/>
    <w:link w:val="Komentarotema"/>
    <w:rsid w:val="00613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3</Pages>
  <Words>3735</Words>
  <Characters>2129</Characters>
  <Application>Microsoft Office Word</Application>
  <DocSecurity>0</DocSecurity>
  <Lines>17</Lines>
  <Paragraphs>11</Paragraphs>
  <ScaleCrop>false</ScaleCrop>
  <Company>Sveikatos apsaugos ministerija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2024-04-15T12:17:00Z</cp:lastPrinted>
  <dcterms:created xsi:type="dcterms:W3CDTF">2024-04-15T09:59:00Z</dcterms:created>
  <dcterms:modified xsi:type="dcterms:W3CDTF">2024-04-15T12:17:00Z</dcterms:modified>
</cp:coreProperties>
</file>