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F7CBD" w14:textId="77777777" w:rsidR="00FC1CD3" w:rsidRDefault="00F320CA" w:rsidP="00F320CA">
      <w:pPr>
        <w:jc w:val="right"/>
        <w:rPr>
          <w:lang w:val="en-US"/>
        </w:rPr>
      </w:pPr>
      <w:r>
        <w:t>Projektas</w:t>
      </w:r>
    </w:p>
    <w:p w14:paraId="2BA14996" w14:textId="77777777" w:rsidR="00FC1CD3" w:rsidRDefault="00FC1CD3">
      <w:pPr>
        <w:jc w:val="center"/>
        <w:rPr>
          <w:b/>
          <w:bCs/>
          <w:lang w:val="en-US"/>
        </w:rPr>
      </w:pPr>
    </w:p>
    <w:p w14:paraId="6590BAC2" w14:textId="77777777" w:rsidR="00FC1CD3" w:rsidRDefault="00F20019">
      <w:pPr>
        <w:jc w:val="center"/>
        <w:rPr>
          <w:b/>
        </w:rPr>
      </w:pPr>
      <w:r>
        <w:rPr>
          <w:b/>
          <w:lang w:val="en-US"/>
        </w:rPr>
        <w:t xml:space="preserve">JURBARKO RAJONO </w:t>
      </w:r>
      <w:r>
        <w:rPr>
          <w:b/>
        </w:rPr>
        <w:t>SAVIVALDYBĖS TARYBA</w:t>
      </w:r>
    </w:p>
    <w:p w14:paraId="7C59985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73B0F9B" w14:textId="77777777">
        <w:trPr>
          <w:cantSplit/>
        </w:trPr>
        <w:tc>
          <w:tcPr>
            <w:tcW w:w="9654" w:type="dxa"/>
            <w:tcBorders>
              <w:top w:val="nil"/>
              <w:left w:val="nil"/>
              <w:bottom w:val="nil"/>
              <w:right w:val="nil"/>
            </w:tcBorders>
          </w:tcPr>
          <w:p w14:paraId="14352E39" w14:textId="77777777" w:rsidR="00FC1CD3" w:rsidRDefault="00F20019">
            <w:pPr>
              <w:pStyle w:val="Antrat1"/>
              <w:rPr>
                <w:caps/>
                <w:szCs w:val="24"/>
                <w:lang w:val="lt-LT"/>
              </w:rPr>
            </w:pPr>
            <w:r>
              <w:rPr>
                <w:szCs w:val="24"/>
                <w:lang w:val="lt-LT"/>
              </w:rPr>
              <w:t>SPRENDIMAS</w:t>
            </w:r>
          </w:p>
        </w:tc>
      </w:tr>
      <w:bookmarkStart w:id="0" w:name="DOC_DATA"/>
      <w:tr w:rsidR="00FC1CD3" w14:paraId="1C215CC3" w14:textId="77777777">
        <w:trPr>
          <w:cantSplit/>
        </w:trPr>
        <w:tc>
          <w:tcPr>
            <w:tcW w:w="9654" w:type="dxa"/>
            <w:tcBorders>
              <w:top w:val="nil"/>
              <w:left w:val="nil"/>
              <w:bottom w:val="nil"/>
              <w:right w:val="nil"/>
            </w:tcBorders>
          </w:tcPr>
          <w:p w14:paraId="0FD2916B" w14:textId="77777777" w:rsidR="00FC1CD3" w:rsidRPr="00AE61D9" w:rsidRDefault="00F94E6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C83D06">
              <w:rPr>
                <w:b/>
                <w:noProof/>
              </w:rPr>
              <w:t xml:space="preserve">2023 METŲ </w:t>
            </w:r>
            <w:r w:rsidR="00F20019" w:rsidRPr="005231DA">
              <w:rPr>
                <w:b/>
                <w:noProof/>
              </w:rPr>
              <w:t>JURBARKO R. VELIUONOS ANTANO IR JONO JUŠKŲ GIMNAZIJOS  METINIŲ ATASKAITŲ RINKINI</w:t>
            </w:r>
            <w:r w:rsidR="00C83D06">
              <w:rPr>
                <w:b/>
                <w:noProof/>
              </w:rPr>
              <w:t>O PATVI</w:t>
            </w:r>
            <w:r w:rsidR="00EB5635">
              <w:rPr>
                <w:b/>
                <w:noProof/>
              </w:rPr>
              <w:t>R</w:t>
            </w:r>
            <w:r w:rsidR="00C83D06">
              <w:rPr>
                <w:b/>
                <w:noProof/>
              </w:rPr>
              <w:t>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F087B20" w14:textId="77777777">
        <w:trPr>
          <w:cantSplit/>
        </w:trPr>
        <w:tc>
          <w:tcPr>
            <w:tcW w:w="9654" w:type="dxa"/>
            <w:tcBorders>
              <w:top w:val="nil"/>
              <w:left w:val="nil"/>
              <w:bottom w:val="nil"/>
              <w:right w:val="nil"/>
            </w:tcBorders>
          </w:tcPr>
          <w:p w14:paraId="46F062BB" w14:textId="77777777" w:rsidR="00FC1CD3" w:rsidRPr="00AE61D9" w:rsidRDefault="00FC1CD3">
            <w:pPr>
              <w:pStyle w:val="Antrats"/>
              <w:tabs>
                <w:tab w:val="left" w:pos="1296"/>
              </w:tabs>
              <w:jc w:val="center"/>
              <w:rPr>
                <w:b/>
                <w:caps/>
              </w:rPr>
            </w:pPr>
          </w:p>
        </w:tc>
      </w:tr>
      <w:tr w:rsidR="00FC1CD3" w14:paraId="5F10C95D" w14:textId="77777777" w:rsidTr="00BA627E">
        <w:trPr>
          <w:cantSplit/>
          <w:trHeight w:val="359"/>
        </w:trPr>
        <w:tc>
          <w:tcPr>
            <w:tcW w:w="9654" w:type="dxa"/>
            <w:tcBorders>
              <w:top w:val="nil"/>
              <w:left w:val="nil"/>
              <w:bottom w:val="nil"/>
              <w:right w:val="nil"/>
            </w:tcBorders>
          </w:tcPr>
          <w:p w14:paraId="53683046" w14:textId="77777777" w:rsidR="00FC1CD3" w:rsidRPr="00AE61D9" w:rsidRDefault="00F94E6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TSP-97</w:t>
            </w:r>
            <w:r w:rsidRPr="00AE61D9">
              <w:fldChar w:fldCharType="end"/>
            </w:r>
          </w:p>
        </w:tc>
      </w:tr>
      <w:tr w:rsidR="00FC1CD3" w14:paraId="724D87FC" w14:textId="77777777">
        <w:trPr>
          <w:cantSplit/>
        </w:trPr>
        <w:tc>
          <w:tcPr>
            <w:tcW w:w="9654" w:type="dxa"/>
            <w:tcBorders>
              <w:top w:val="nil"/>
              <w:left w:val="nil"/>
              <w:bottom w:val="nil"/>
              <w:right w:val="nil"/>
            </w:tcBorders>
          </w:tcPr>
          <w:p w14:paraId="2209F01F" w14:textId="77777777" w:rsidR="00FC1CD3" w:rsidRDefault="00F20019">
            <w:pPr>
              <w:jc w:val="center"/>
            </w:pPr>
            <w:r>
              <w:t>Jurbarkas</w:t>
            </w:r>
          </w:p>
        </w:tc>
      </w:tr>
    </w:tbl>
    <w:p w14:paraId="2366CDA1" w14:textId="77777777" w:rsidR="00FC1CD3" w:rsidRPr="00892223" w:rsidRDefault="00FC1CD3"/>
    <w:p w14:paraId="39EB4F5D" w14:textId="3972EAC8" w:rsidR="00377A71" w:rsidRPr="0003606D" w:rsidRDefault="00377A71" w:rsidP="00377A71">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sidR="00AC6096">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Pr>
          <w:szCs w:val="24"/>
        </w:rPr>
        <w:t xml:space="preserve"> </w:t>
      </w:r>
      <w:r w:rsidR="00870268">
        <w:rPr>
          <w:szCs w:val="24"/>
        </w:rPr>
        <w:t> </w:t>
      </w:r>
      <w:r w:rsidRPr="001471AC">
        <w:rPr>
          <w:szCs w:val="24"/>
        </w:rPr>
        <w:t>punktu</w:t>
      </w:r>
      <w:r>
        <w:rPr>
          <w:szCs w:val="24"/>
        </w:rPr>
        <w:t xml:space="preserve"> </w:t>
      </w:r>
      <w:r w:rsidRPr="0003606D">
        <w:rPr>
          <w:szCs w:val="24"/>
        </w:rPr>
        <w:t xml:space="preserve">ir </w:t>
      </w:r>
      <w:r w:rsidRPr="0048351B">
        <w:rPr>
          <w:szCs w:val="24"/>
        </w:rPr>
        <w:t xml:space="preserve">atsižvelgdama į Jurbarko r. </w:t>
      </w:r>
      <w:r w:rsidR="00C83D06" w:rsidRPr="0048351B">
        <w:rPr>
          <w:szCs w:val="24"/>
        </w:rPr>
        <w:t>Veliuonos Antano ir Jono Juškų</w:t>
      </w:r>
      <w:r w:rsidRPr="0048351B">
        <w:rPr>
          <w:szCs w:val="24"/>
        </w:rPr>
        <w:t xml:space="preserve"> </w:t>
      </w:r>
      <w:r w:rsidR="00C83D06" w:rsidRPr="0048351B">
        <w:rPr>
          <w:szCs w:val="24"/>
        </w:rPr>
        <w:t>gimnazijos</w:t>
      </w:r>
      <w:r w:rsidRPr="0048351B">
        <w:rPr>
          <w:szCs w:val="24"/>
        </w:rPr>
        <w:t xml:space="preserve"> 2024 m. balandžio </w:t>
      </w:r>
      <w:r w:rsidR="0048351B" w:rsidRPr="0048351B">
        <w:rPr>
          <w:szCs w:val="24"/>
        </w:rPr>
        <w:t>10</w:t>
      </w:r>
      <w:r w:rsidRPr="0048351B">
        <w:rPr>
          <w:szCs w:val="24"/>
        </w:rPr>
        <w:t xml:space="preserve"> d. raštą Nr. S-4</w:t>
      </w:r>
      <w:r w:rsidR="0048351B" w:rsidRPr="0048351B">
        <w:rPr>
          <w:szCs w:val="24"/>
        </w:rPr>
        <w:t>0</w:t>
      </w:r>
      <w:r w:rsidRPr="0048351B">
        <w:rPr>
          <w:szCs w:val="24"/>
        </w:rPr>
        <w:t xml:space="preserve"> ,,Dėl Jurbarko rajono </w:t>
      </w:r>
      <w:r w:rsidR="00C83D06" w:rsidRPr="0048351B">
        <w:rPr>
          <w:szCs w:val="24"/>
        </w:rPr>
        <w:t>Veliuonos Antano ir Jono Juškų gimnazijos</w:t>
      </w:r>
      <w:r w:rsidRPr="0048351B">
        <w:rPr>
          <w:szCs w:val="24"/>
        </w:rPr>
        <w:t xml:space="preserve"> 2023 m</w:t>
      </w:r>
      <w:r w:rsidR="0048351B" w:rsidRPr="0048351B">
        <w:rPr>
          <w:szCs w:val="24"/>
        </w:rPr>
        <w:t>.</w:t>
      </w:r>
      <w:r w:rsidRPr="0048351B">
        <w:rPr>
          <w:szCs w:val="24"/>
        </w:rPr>
        <w:t xml:space="preserve"> </w:t>
      </w:r>
      <w:r w:rsidR="00C83D06" w:rsidRPr="0048351B">
        <w:rPr>
          <w:szCs w:val="24"/>
        </w:rPr>
        <w:t>metinių ataskaitų rinkinio</w:t>
      </w:r>
      <w:r w:rsidRPr="0048351B">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13506D44" w14:textId="77777777" w:rsidR="00C83D06" w:rsidRPr="0009078D" w:rsidRDefault="00377A71" w:rsidP="00C83D06">
      <w:pPr>
        <w:tabs>
          <w:tab w:val="left" w:pos="709"/>
        </w:tabs>
        <w:suppressAutoHyphens/>
        <w:ind w:firstLine="709"/>
        <w:jc w:val="both"/>
        <w:rPr>
          <w:szCs w:val="24"/>
        </w:rPr>
      </w:pPr>
      <w:r w:rsidRPr="0003606D">
        <w:rPr>
          <w:szCs w:val="24"/>
        </w:rPr>
        <w:tab/>
      </w:r>
      <w:r w:rsidR="00C83D06">
        <w:rPr>
          <w:szCs w:val="24"/>
        </w:rPr>
        <w:t>Patvirtinti</w:t>
      </w:r>
      <w:r w:rsidR="00390F63">
        <w:rPr>
          <w:szCs w:val="24"/>
        </w:rPr>
        <w:t xml:space="preserve"> Jurbarko r. Veliuonos Antano ir Jono Juškų gimnazijos</w:t>
      </w:r>
      <w:r w:rsidR="00390F63" w:rsidRPr="0003606D">
        <w:rPr>
          <w:szCs w:val="24"/>
        </w:rPr>
        <w:t xml:space="preserve"> </w:t>
      </w:r>
      <w:r w:rsidR="00390F63">
        <w:rPr>
          <w:szCs w:val="24"/>
        </w:rPr>
        <w:t>2023 metų metinių ataskaitų rinkinį</w:t>
      </w:r>
      <w:r w:rsidR="00C83D06" w:rsidRPr="0009078D">
        <w:rPr>
          <w:szCs w:val="24"/>
        </w:rPr>
        <w:t>:</w:t>
      </w:r>
    </w:p>
    <w:p w14:paraId="0F7C9250" w14:textId="77777777" w:rsidR="00C83D06" w:rsidRPr="0009078D" w:rsidRDefault="00C83D06" w:rsidP="00C83D06">
      <w:pPr>
        <w:numPr>
          <w:ilvl w:val="0"/>
          <w:numId w:val="10"/>
        </w:numPr>
        <w:tabs>
          <w:tab w:val="left" w:pos="709"/>
          <w:tab w:val="left" w:pos="993"/>
        </w:tabs>
        <w:suppressAutoHyphens/>
        <w:ind w:left="0" w:firstLine="709"/>
        <w:jc w:val="both"/>
        <w:rPr>
          <w:szCs w:val="24"/>
        </w:rPr>
      </w:pPr>
      <w:r w:rsidRPr="0003606D">
        <w:rPr>
          <w:szCs w:val="24"/>
        </w:rPr>
        <w:t xml:space="preserve">Jurbarko r. </w:t>
      </w:r>
      <w:r>
        <w:rPr>
          <w:szCs w:val="24"/>
        </w:rPr>
        <w:t>Veliuonos Antano ir Jono Juškų gimnazijos</w:t>
      </w:r>
      <w:r w:rsidRPr="0003606D">
        <w:rPr>
          <w:szCs w:val="24"/>
        </w:rPr>
        <w:t xml:space="preserve"> </w:t>
      </w:r>
      <w:r w:rsidRPr="0009078D">
        <w:rPr>
          <w:szCs w:val="24"/>
        </w:rPr>
        <w:t>2023 metų veiklos ataskait</w:t>
      </w:r>
      <w:r>
        <w:rPr>
          <w:szCs w:val="24"/>
        </w:rPr>
        <w:t>ą</w:t>
      </w:r>
      <w:r w:rsidRPr="0009078D">
        <w:rPr>
          <w:szCs w:val="24"/>
        </w:rPr>
        <w:t xml:space="preserve"> (pridedama);</w:t>
      </w:r>
    </w:p>
    <w:p w14:paraId="3905BAEA" w14:textId="77777777" w:rsidR="00C83D06" w:rsidRPr="0009078D" w:rsidRDefault="00C83D06" w:rsidP="00C83D06">
      <w:pPr>
        <w:numPr>
          <w:ilvl w:val="0"/>
          <w:numId w:val="10"/>
        </w:numPr>
        <w:tabs>
          <w:tab w:val="left" w:pos="709"/>
          <w:tab w:val="left" w:pos="993"/>
        </w:tabs>
        <w:suppressAutoHyphens/>
        <w:ind w:left="0" w:firstLine="709"/>
        <w:jc w:val="both"/>
      </w:pPr>
      <w:r w:rsidRPr="0003606D">
        <w:rPr>
          <w:szCs w:val="24"/>
        </w:rPr>
        <w:t xml:space="preserve">Jurbarko r. </w:t>
      </w:r>
      <w:r>
        <w:rPr>
          <w:szCs w:val="24"/>
        </w:rPr>
        <w:t>Veliuonos Antano ir Jono Juškų gimnazijos</w:t>
      </w:r>
      <w:r w:rsidRPr="0003606D">
        <w:rPr>
          <w:szCs w:val="24"/>
        </w:rPr>
        <w:t xml:space="preserve"> </w:t>
      </w:r>
      <w:r w:rsidR="002C2EFB" w:rsidRPr="0009078D">
        <w:rPr>
          <w:szCs w:val="24"/>
        </w:rPr>
        <w:t xml:space="preserve">2023 metų </w:t>
      </w:r>
      <w:r w:rsidRPr="0009078D">
        <w:rPr>
          <w:szCs w:val="24"/>
        </w:rPr>
        <w:t>finansinių ataskaitų rinkin</w:t>
      </w:r>
      <w:r>
        <w:rPr>
          <w:szCs w:val="24"/>
        </w:rPr>
        <w:t>į</w:t>
      </w:r>
      <w:r w:rsidRPr="0009078D">
        <w:rPr>
          <w:szCs w:val="24"/>
        </w:rPr>
        <w:t xml:space="preserve"> (pridedama);</w:t>
      </w:r>
    </w:p>
    <w:p w14:paraId="2BE07129" w14:textId="77777777" w:rsidR="00C83D06" w:rsidRPr="0009078D" w:rsidRDefault="00C83D06" w:rsidP="00C83D06">
      <w:pPr>
        <w:numPr>
          <w:ilvl w:val="0"/>
          <w:numId w:val="10"/>
        </w:numPr>
        <w:tabs>
          <w:tab w:val="left" w:pos="709"/>
          <w:tab w:val="left" w:pos="993"/>
        </w:tabs>
        <w:suppressAutoHyphens/>
        <w:ind w:left="0" w:firstLine="709"/>
        <w:jc w:val="both"/>
      </w:pPr>
      <w:r w:rsidRPr="0003606D">
        <w:rPr>
          <w:szCs w:val="24"/>
        </w:rPr>
        <w:t xml:space="preserve">Jurbarko r. </w:t>
      </w:r>
      <w:r>
        <w:rPr>
          <w:szCs w:val="24"/>
        </w:rPr>
        <w:t>Veliuonos Antano ir Jono Juškų gimnazijos</w:t>
      </w:r>
      <w:r w:rsidRPr="0003606D">
        <w:rPr>
          <w:szCs w:val="24"/>
        </w:rPr>
        <w:t xml:space="preserve"> </w:t>
      </w:r>
      <w:r w:rsidR="002C2EFB" w:rsidRPr="0009078D">
        <w:rPr>
          <w:szCs w:val="24"/>
        </w:rPr>
        <w:t xml:space="preserve">2023 metų </w:t>
      </w:r>
      <w:r w:rsidRPr="0009078D">
        <w:rPr>
          <w:szCs w:val="24"/>
        </w:rPr>
        <w:t>biudžeto vykdymo ataskaitų rinkin</w:t>
      </w:r>
      <w:r>
        <w:rPr>
          <w:szCs w:val="24"/>
        </w:rPr>
        <w:t>į</w:t>
      </w:r>
      <w:r w:rsidRPr="0009078D">
        <w:rPr>
          <w:szCs w:val="24"/>
        </w:rPr>
        <w:t xml:space="preserve"> (pridedama).</w:t>
      </w:r>
    </w:p>
    <w:p w14:paraId="5C61F6AD" w14:textId="77777777" w:rsidR="00377A71" w:rsidRDefault="00377A71" w:rsidP="00377A71">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541414F" w14:textId="77777777" w:rsidR="00FC1CD3" w:rsidRDefault="00FC1CD3">
      <w:pPr>
        <w:jc w:val="both"/>
      </w:pPr>
    </w:p>
    <w:p w14:paraId="2373543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2477158" w14:textId="77777777">
        <w:trPr>
          <w:trHeight w:val="180"/>
        </w:trPr>
        <w:tc>
          <w:tcPr>
            <w:tcW w:w="4410" w:type="dxa"/>
          </w:tcPr>
          <w:p w14:paraId="1A724D4C" w14:textId="77777777" w:rsidR="00FC1CD3" w:rsidRDefault="00F4316F">
            <w:r>
              <w:t>Savivaldybės meras</w:t>
            </w:r>
          </w:p>
        </w:tc>
        <w:tc>
          <w:tcPr>
            <w:tcW w:w="4410" w:type="dxa"/>
          </w:tcPr>
          <w:p w14:paraId="2E0C207F" w14:textId="77777777" w:rsidR="00FC1CD3" w:rsidRDefault="00FC1CD3">
            <w:pPr>
              <w:jc w:val="right"/>
            </w:pPr>
          </w:p>
        </w:tc>
      </w:tr>
    </w:tbl>
    <w:p w14:paraId="29D40234" w14:textId="77777777" w:rsidR="00FC1CD3" w:rsidRDefault="00FC1CD3"/>
    <w:p w14:paraId="45655870" w14:textId="77777777" w:rsidR="00F320CA" w:rsidRDefault="00F320CA"/>
    <w:p w14:paraId="5BFE8878" w14:textId="77777777" w:rsidR="00377A71" w:rsidRDefault="00377A71" w:rsidP="00377A71">
      <w:r>
        <w:t xml:space="preserve">Vizos: </w:t>
      </w:r>
    </w:p>
    <w:p w14:paraId="4EC63DE2" w14:textId="77777777" w:rsidR="00377A71" w:rsidRDefault="00377A71" w:rsidP="00377A71">
      <w:r>
        <w:t xml:space="preserve">Administracijos direktorė R. </w:t>
      </w:r>
      <w:proofErr w:type="spellStart"/>
      <w:r>
        <w:t>Vančienė</w:t>
      </w:r>
      <w:proofErr w:type="spellEnd"/>
    </w:p>
    <w:p w14:paraId="2640DC39" w14:textId="77777777" w:rsidR="00377A71" w:rsidRDefault="00377A71" w:rsidP="00377A71">
      <w:r>
        <w:t xml:space="preserve">Teisės ir civilinės metrikacijos skyriaus vedėja O. </w:t>
      </w:r>
      <w:proofErr w:type="spellStart"/>
      <w:r>
        <w:t>Sutkaitienė</w:t>
      </w:r>
      <w:proofErr w:type="spellEnd"/>
      <w:r>
        <w:t xml:space="preserve"> </w:t>
      </w:r>
    </w:p>
    <w:p w14:paraId="214D375F" w14:textId="77777777" w:rsidR="00377A71" w:rsidRDefault="00377A71" w:rsidP="00377A71">
      <w:r>
        <w:t>Tarybos posėdžių sekretorė D. Dačkauskaitė</w:t>
      </w:r>
    </w:p>
    <w:p w14:paraId="2A5207FD" w14:textId="77777777" w:rsidR="00377A71" w:rsidRDefault="00377A71" w:rsidP="00377A71">
      <w:r>
        <w:t>Dokumentų ir viešųjų ryšių skyriaus vyr. specialistas A. Gvildys</w:t>
      </w:r>
    </w:p>
    <w:p w14:paraId="28092B89" w14:textId="77777777" w:rsidR="00377A71" w:rsidRDefault="00377A71" w:rsidP="00377A71">
      <w:r>
        <w:t>Finansų skyriaus vedėja A. Stoškienė</w:t>
      </w:r>
    </w:p>
    <w:p w14:paraId="02D7EA36" w14:textId="77777777" w:rsidR="00377A71" w:rsidRDefault="00377A71" w:rsidP="00377A71">
      <w:r>
        <w:t xml:space="preserve">Švietimo, kultūros ir sporto skyriaus vedėja A. </w:t>
      </w:r>
      <w:proofErr w:type="spellStart"/>
      <w:r>
        <w:t>Baliukynaitė</w:t>
      </w:r>
      <w:proofErr w:type="spellEnd"/>
    </w:p>
    <w:p w14:paraId="3040B903" w14:textId="77777777" w:rsidR="00F320CA" w:rsidRDefault="00F320CA"/>
    <w:p w14:paraId="3E06860D" w14:textId="77777777" w:rsidR="00F320CA" w:rsidRDefault="00F320CA"/>
    <w:p w14:paraId="1B518907" w14:textId="77777777" w:rsidR="00F320CA" w:rsidRDefault="00F320CA" w:rsidP="00F320CA">
      <w:r>
        <w:t>Parengė</w:t>
      </w:r>
    </w:p>
    <w:bookmarkStart w:id="1" w:name="CREATOR_SHOWS"/>
    <w:p w14:paraId="22027F07" w14:textId="77777777" w:rsidR="00B3497C" w:rsidRDefault="00F94E6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bookmarkStart w:id="4" w:name="NOW_DATE1"/>
    <w:p w14:paraId="54CFECD5" w14:textId="77777777" w:rsidR="00377A71" w:rsidRDefault="00F94E69" w:rsidP="00107C26">
      <w:pPr>
        <w:pStyle w:val="Antrats"/>
        <w:tabs>
          <w:tab w:val="clear" w:pos="4153"/>
          <w:tab w:val="clear" w:pos="8306"/>
        </w:tabs>
        <w:sectPr w:rsidR="00377A71" w:rsidSect="00826D14">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4"/>
      <w:r w:rsidR="00F7723D">
        <w:t xml:space="preserve"> </w:t>
      </w:r>
    </w:p>
    <w:tbl>
      <w:tblPr>
        <w:tblW w:w="0" w:type="auto"/>
        <w:tblLook w:val="04A0" w:firstRow="1" w:lastRow="0" w:firstColumn="1" w:lastColumn="0" w:noHBand="0" w:noVBand="1"/>
      </w:tblPr>
      <w:tblGrid>
        <w:gridCol w:w="14570"/>
      </w:tblGrid>
      <w:tr w:rsidR="00377A71" w:rsidRPr="0003606D" w14:paraId="4F6BAC7A" w14:textId="77777777" w:rsidTr="00290330">
        <w:tc>
          <w:tcPr>
            <w:tcW w:w="14786" w:type="dxa"/>
            <w:shd w:val="clear" w:color="auto" w:fill="auto"/>
          </w:tcPr>
          <w:p w14:paraId="47BD978C" w14:textId="77777777" w:rsidR="00377A71" w:rsidRPr="0003606D" w:rsidRDefault="007E1B23" w:rsidP="007C51AB">
            <w:pPr>
              <w:pStyle w:val="Pavadinimas"/>
              <w:ind w:firstLine="9923"/>
              <w:jc w:val="left"/>
              <w:rPr>
                <w:b w:val="0"/>
                <w:bCs w:val="0"/>
                <w:lang w:val="lt-LT"/>
              </w:rPr>
            </w:pPr>
            <w:r>
              <w:rPr>
                <w:b w:val="0"/>
                <w:bCs w:val="0"/>
                <w:lang w:val="lt-LT"/>
              </w:rPr>
              <w:lastRenderedPageBreak/>
              <w:t>PATVIRTINTA</w:t>
            </w:r>
          </w:p>
        </w:tc>
      </w:tr>
      <w:tr w:rsidR="00377A71" w:rsidRPr="0003606D" w14:paraId="41D1DE1E" w14:textId="77777777" w:rsidTr="00290330">
        <w:tc>
          <w:tcPr>
            <w:tcW w:w="14786" w:type="dxa"/>
            <w:shd w:val="clear" w:color="auto" w:fill="auto"/>
          </w:tcPr>
          <w:p w14:paraId="70C49D42" w14:textId="77777777" w:rsidR="00377A71" w:rsidRPr="0003606D" w:rsidRDefault="00377A71" w:rsidP="007C51AB">
            <w:pPr>
              <w:pStyle w:val="Pavadinimas"/>
              <w:ind w:firstLine="9923"/>
              <w:jc w:val="left"/>
              <w:rPr>
                <w:b w:val="0"/>
                <w:bCs w:val="0"/>
                <w:lang w:val="lt-LT"/>
              </w:rPr>
            </w:pPr>
            <w:r w:rsidRPr="0003606D">
              <w:rPr>
                <w:b w:val="0"/>
                <w:bCs w:val="0"/>
                <w:lang w:val="lt-LT"/>
              </w:rPr>
              <w:t>Jurbarko rajono savivaldybės tarybos</w:t>
            </w:r>
          </w:p>
        </w:tc>
      </w:tr>
      <w:tr w:rsidR="00377A71" w:rsidRPr="0003606D" w14:paraId="45D157B6" w14:textId="77777777" w:rsidTr="00290330">
        <w:tc>
          <w:tcPr>
            <w:tcW w:w="14786" w:type="dxa"/>
            <w:shd w:val="clear" w:color="auto" w:fill="auto"/>
          </w:tcPr>
          <w:p w14:paraId="2B430987" w14:textId="77777777" w:rsidR="00377A71" w:rsidRPr="0003606D" w:rsidRDefault="00377A71" w:rsidP="007C51AB">
            <w:pPr>
              <w:pStyle w:val="Pavadinimas"/>
              <w:ind w:firstLine="9923"/>
              <w:jc w:val="left"/>
              <w:rPr>
                <w:b w:val="0"/>
                <w:bCs w:val="0"/>
                <w:lang w:val="lt-LT"/>
              </w:rPr>
            </w:pPr>
            <w:r w:rsidRPr="00037C15">
              <w:rPr>
                <w:b w:val="0"/>
                <w:bCs w:val="0"/>
                <w:lang w:val="lt-LT"/>
              </w:rPr>
              <w:t>202</w:t>
            </w:r>
            <w:r>
              <w:rPr>
                <w:b w:val="0"/>
                <w:bCs w:val="0"/>
                <w:lang w:val="lt-LT"/>
              </w:rPr>
              <w:t>4</w:t>
            </w:r>
            <w:r w:rsidRPr="00037C15">
              <w:rPr>
                <w:b w:val="0"/>
                <w:bCs w:val="0"/>
                <w:lang w:val="lt-LT"/>
              </w:rPr>
              <w:t xml:space="preserve"> m. </w:t>
            </w:r>
            <w:r>
              <w:rPr>
                <w:b w:val="0"/>
                <w:bCs w:val="0"/>
                <w:lang w:val="lt-LT"/>
              </w:rPr>
              <w:t>balandžio</w:t>
            </w:r>
            <w:r w:rsidRPr="00037C15">
              <w:rPr>
                <w:b w:val="0"/>
                <w:bCs w:val="0"/>
                <w:lang w:val="lt-LT"/>
              </w:rPr>
              <w:t xml:space="preserve"> </w:t>
            </w:r>
            <w:r>
              <w:rPr>
                <w:b w:val="0"/>
                <w:bCs w:val="0"/>
                <w:lang w:val="lt-LT"/>
              </w:rPr>
              <w:t>25</w:t>
            </w:r>
            <w:r w:rsidRPr="00037C15">
              <w:rPr>
                <w:b w:val="0"/>
                <w:bCs w:val="0"/>
                <w:lang w:val="lt-LT"/>
              </w:rPr>
              <w:t xml:space="preserve"> d. sprendimu Nr. </w:t>
            </w:r>
            <w:r>
              <w:rPr>
                <w:b w:val="0"/>
                <w:bCs w:val="0"/>
                <w:lang w:val="lt-LT"/>
              </w:rPr>
              <w:t>T2-</w:t>
            </w:r>
          </w:p>
        </w:tc>
      </w:tr>
    </w:tbl>
    <w:p w14:paraId="0B1EA887" w14:textId="77777777" w:rsidR="00377A71" w:rsidRPr="00CA31BC" w:rsidRDefault="00377A71" w:rsidP="00377A71">
      <w:pPr>
        <w:pStyle w:val="Antrats"/>
        <w:tabs>
          <w:tab w:val="clear" w:pos="4153"/>
          <w:tab w:val="clear" w:pos="8306"/>
        </w:tabs>
      </w:pPr>
    </w:p>
    <w:tbl>
      <w:tblPr>
        <w:tblW w:w="8505" w:type="dxa"/>
        <w:jc w:val="center"/>
        <w:tblLook w:val="04A0" w:firstRow="1" w:lastRow="0" w:firstColumn="1" w:lastColumn="0" w:noHBand="0" w:noVBand="1"/>
      </w:tblPr>
      <w:tblGrid>
        <w:gridCol w:w="2835"/>
        <w:gridCol w:w="2835"/>
        <w:gridCol w:w="2835"/>
      </w:tblGrid>
      <w:tr w:rsidR="005F794C" w14:paraId="0F1D7723" w14:textId="77777777">
        <w:trPr>
          <w:jc w:val="center"/>
        </w:trPr>
        <w:tc>
          <w:tcPr>
            <w:tcW w:w="8505" w:type="dxa"/>
            <w:gridSpan w:val="3"/>
            <w:tcBorders>
              <w:bottom w:val="single" w:sz="4" w:space="0" w:color="auto"/>
            </w:tcBorders>
            <w:shd w:val="clear" w:color="auto" w:fill="auto"/>
          </w:tcPr>
          <w:p w14:paraId="3233FA7E" w14:textId="77777777" w:rsidR="00377A71" w:rsidRDefault="00377A71">
            <w:pPr>
              <w:tabs>
                <w:tab w:val="left" w:pos="14656"/>
              </w:tabs>
              <w:overflowPunct w:val="0"/>
              <w:jc w:val="center"/>
              <w:textAlignment w:val="baseline"/>
              <w:rPr>
                <w:szCs w:val="24"/>
              </w:rPr>
            </w:pPr>
            <w:r>
              <w:rPr>
                <w:b/>
                <w:szCs w:val="24"/>
              </w:rPr>
              <w:t>Jurbarko r. Veliuonos Antano ir Jono Juškų gimnazija</w:t>
            </w:r>
          </w:p>
        </w:tc>
      </w:tr>
      <w:tr w:rsidR="005F794C" w14:paraId="04348EF3" w14:textId="77777777">
        <w:trPr>
          <w:jc w:val="center"/>
        </w:trPr>
        <w:tc>
          <w:tcPr>
            <w:tcW w:w="8505" w:type="dxa"/>
            <w:gridSpan w:val="3"/>
            <w:tcBorders>
              <w:top w:val="single" w:sz="4" w:space="0" w:color="auto"/>
            </w:tcBorders>
            <w:shd w:val="clear" w:color="auto" w:fill="auto"/>
          </w:tcPr>
          <w:p w14:paraId="78703880" w14:textId="77777777" w:rsidR="00377A71" w:rsidRDefault="00377A71">
            <w:pPr>
              <w:tabs>
                <w:tab w:val="left" w:pos="14656"/>
              </w:tabs>
              <w:overflowPunct w:val="0"/>
              <w:jc w:val="center"/>
              <w:textAlignment w:val="baseline"/>
              <w:rPr>
                <w:sz w:val="20"/>
              </w:rPr>
            </w:pPr>
            <w:r>
              <w:rPr>
                <w:sz w:val="20"/>
              </w:rPr>
              <w:t>(įstaigos pavadinimas)</w:t>
            </w:r>
          </w:p>
        </w:tc>
      </w:tr>
      <w:tr w:rsidR="005F794C" w14:paraId="5115940B" w14:textId="77777777">
        <w:trPr>
          <w:jc w:val="center"/>
        </w:trPr>
        <w:tc>
          <w:tcPr>
            <w:tcW w:w="8505" w:type="dxa"/>
            <w:gridSpan w:val="3"/>
            <w:tcBorders>
              <w:bottom w:val="single" w:sz="4" w:space="0" w:color="auto"/>
            </w:tcBorders>
            <w:shd w:val="clear" w:color="auto" w:fill="auto"/>
          </w:tcPr>
          <w:p w14:paraId="6F5CAAE9" w14:textId="77777777" w:rsidR="00377A71" w:rsidRDefault="00377A71">
            <w:pPr>
              <w:jc w:val="center"/>
              <w:rPr>
                <w:szCs w:val="24"/>
              </w:rPr>
            </w:pPr>
            <w:r>
              <w:rPr>
                <w:b/>
                <w:szCs w:val="24"/>
              </w:rPr>
              <w:t xml:space="preserve">2023 m. </w:t>
            </w:r>
            <w:r w:rsidR="00C83D06">
              <w:rPr>
                <w:b/>
                <w:szCs w:val="24"/>
              </w:rPr>
              <w:t>veiklos ataskaita</w:t>
            </w:r>
          </w:p>
        </w:tc>
      </w:tr>
      <w:tr w:rsidR="005F794C" w14:paraId="593B43B8" w14:textId="77777777">
        <w:trPr>
          <w:jc w:val="center"/>
        </w:trPr>
        <w:tc>
          <w:tcPr>
            <w:tcW w:w="2835" w:type="dxa"/>
            <w:shd w:val="clear" w:color="auto" w:fill="auto"/>
          </w:tcPr>
          <w:p w14:paraId="43DD5D50" w14:textId="77777777" w:rsidR="00377A71" w:rsidRDefault="00377A71">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1E518E72" w14:textId="77777777" w:rsidR="00377A71" w:rsidRDefault="00377A71">
            <w:pPr>
              <w:tabs>
                <w:tab w:val="left" w:pos="14656"/>
              </w:tabs>
              <w:overflowPunct w:val="0"/>
              <w:jc w:val="center"/>
              <w:textAlignment w:val="baseline"/>
              <w:rPr>
                <w:szCs w:val="24"/>
              </w:rPr>
            </w:pPr>
            <w:r>
              <w:rPr>
                <w:szCs w:val="24"/>
              </w:rPr>
              <w:t>2024-</w:t>
            </w:r>
            <w:r w:rsidR="007E1B23">
              <w:rPr>
                <w:szCs w:val="24"/>
              </w:rPr>
              <w:t>04-</w:t>
            </w:r>
            <w:r w:rsidR="002C2EFB">
              <w:rPr>
                <w:szCs w:val="24"/>
              </w:rPr>
              <w:t xml:space="preserve">     </w:t>
            </w:r>
            <w:r>
              <w:rPr>
                <w:szCs w:val="24"/>
              </w:rPr>
              <w:t xml:space="preserve"> Nr.</w:t>
            </w:r>
            <w:r w:rsidR="0048351B">
              <w:rPr>
                <w:szCs w:val="24"/>
              </w:rPr>
              <w:t xml:space="preserve"> </w:t>
            </w:r>
          </w:p>
        </w:tc>
        <w:tc>
          <w:tcPr>
            <w:tcW w:w="2835" w:type="dxa"/>
            <w:shd w:val="clear" w:color="auto" w:fill="auto"/>
          </w:tcPr>
          <w:p w14:paraId="39D270B9" w14:textId="77777777" w:rsidR="00377A71" w:rsidRDefault="00377A71">
            <w:pPr>
              <w:tabs>
                <w:tab w:val="left" w:pos="14656"/>
              </w:tabs>
              <w:overflowPunct w:val="0"/>
              <w:textAlignment w:val="baseline"/>
              <w:rPr>
                <w:szCs w:val="24"/>
              </w:rPr>
            </w:pPr>
          </w:p>
        </w:tc>
      </w:tr>
      <w:tr w:rsidR="005F794C" w14:paraId="14D771D2" w14:textId="77777777">
        <w:trPr>
          <w:jc w:val="center"/>
        </w:trPr>
        <w:tc>
          <w:tcPr>
            <w:tcW w:w="2835" w:type="dxa"/>
            <w:shd w:val="clear" w:color="auto" w:fill="auto"/>
          </w:tcPr>
          <w:p w14:paraId="51A1D3DE" w14:textId="77777777" w:rsidR="00377A71" w:rsidRDefault="00377A71">
            <w:pPr>
              <w:overflowPunct w:val="0"/>
              <w:jc w:val="center"/>
              <w:textAlignment w:val="baseline"/>
              <w:rPr>
                <w:szCs w:val="24"/>
              </w:rPr>
            </w:pPr>
          </w:p>
        </w:tc>
        <w:tc>
          <w:tcPr>
            <w:tcW w:w="2835" w:type="dxa"/>
            <w:shd w:val="clear" w:color="auto" w:fill="auto"/>
          </w:tcPr>
          <w:p w14:paraId="4849C650" w14:textId="77777777" w:rsidR="00377A71" w:rsidRDefault="00377A71">
            <w:pPr>
              <w:tabs>
                <w:tab w:val="left" w:pos="14656"/>
              </w:tabs>
              <w:overflowPunct w:val="0"/>
              <w:jc w:val="center"/>
              <w:textAlignment w:val="baseline"/>
              <w:rPr>
                <w:sz w:val="20"/>
              </w:rPr>
            </w:pPr>
            <w:r>
              <w:rPr>
                <w:sz w:val="20"/>
              </w:rPr>
              <w:t>(data, Nr.)</w:t>
            </w:r>
          </w:p>
        </w:tc>
        <w:tc>
          <w:tcPr>
            <w:tcW w:w="2835" w:type="dxa"/>
            <w:shd w:val="clear" w:color="auto" w:fill="auto"/>
          </w:tcPr>
          <w:p w14:paraId="5149BCA9" w14:textId="77777777" w:rsidR="00377A71" w:rsidRDefault="00377A71">
            <w:pPr>
              <w:tabs>
                <w:tab w:val="left" w:pos="14656"/>
              </w:tabs>
              <w:overflowPunct w:val="0"/>
              <w:jc w:val="center"/>
              <w:textAlignment w:val="baseline"/>
              <w:rPr>
                <w:szCs w:val="24"/>
              </w:rPr>
            </w:pPr>
          </w:p>
        </w:tc>
      </w:tr>
      <w:tr w:rsidR="005F794C" w14:paraId="2B522327" w14:textId="77777777">
        <w:trPr>
          <w:jc w:val="center"/>
        </w:trPr>
        <w:tc>
          <w:tcPr>
            <w:tcW w:w="2835" w:type="dxa"/>
            <w:shd w:val="clear" w:color="auto" w:fill="auto"/>
          </w:tcPr>
          <w:p w14:paraId="28363146" w14:textId="77777777" w:rsidR="00377A71" w:rsidRDefault="00377A71">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420D15CF" w14:textId="77777777" w:rsidR="00377A71" w:rsidRDefault="00377A71">
            <w:pPr>
              <w:tabs>
                <w:tab w:val="left" w:pos="14656"/>
              </w:tabs>
              <w:overflowPunct w:val="0"/>
              <w:jc w:val="center"/>
              <w:textAlignment w:val="baseline"/>
              <w:rPr>
                <w:szCs w:val="24"/>
              </w:rPr>
            </w:pPr>
            <w:r>
              <w:rPr>
                <w:szCs w:val="24"/>
              </w:rPr>
              <w:t>Veliuona</w:t>
            </w:r>
          </w:p>
        </w:tc>
        <w:tc>
          <w:tcPr>
            <w:tcW w:w="2835" w:type="dxa"/>
            <w:shd w:val="clear" w:color="auto" w:fill="auto"/>
          </w:tcPr>
          <w:p w14:paraId="0B0A75B4" w14:textId="77777777" w:rsidR="00377A71" w:rsidRDefault="00377A71">
            <w:pPr>
              <w:tabs>
                <w:tab w:val="left" w:pos="14656"/>
              </w:tabs>
              <w:overflowPunct w:val="0"/>
              <w:jc w:val="center"/>
              <w:textAlignment w:val="baseline"/>
              <w:rPr>
                <w:szCs w:val="24"/>
              </w:rPr>
            </w:pPr>
          </w:p>
        </w:tc>
      </w:tr>
      <w:tr w:rsidR="005F794C" w14:paraId="7A844FCF" w14:textId="77777777">
        <w:trPr>
          <w:jc w:val="center"/>
        </w:trPr>
        <w:tc>
          <w:tcPr>
            <w:tcW w:w="8505" w:type="dxa"/>
            <w:gridSpan w:val="3"/>
            <w:shd w:val="clear" w:color="auto" w:fill="auto"/>
          </w:tcPr>
          <w:p w14:paraId="091B61D1" w14:textId="77777777" w:rsidR="00377A71" w:rsidRDefault="00377A71">
            <w:pPr>
              <w:tabs>
                <w:tab w:val="left" w:pos="14656"/>
              </w:tabs>
              <w:overflowPunct w:val="0"/>
              <w:jc w:val="center"/>
              <w:textAlignment w:val="baseline"/>
              <w:rPr>
                <w:sz w:val="20"/>
              </w:rPr>
            </w:pPr>
            <w:r>
              <w:rPr>
                <w:sz w:val="20"/>
              </w:rPr>
              <w:t>(sudarymo vieta)</w:t>
            </w:r>
          </w:p>
        </w:tc>
      </w:tr>
    </w:tbl>
    <w:p w14:paraId="40F6C3F1" w14:textId="77777777" w:rsidR="00377A71" w:rsidRPr="00D3295A" w:rsidRDefault="00377A71" w:rsidP="007E1B23">
      <w:pPr>
        <w:suppressAutoHyphens/>
        <w:spacing w:before="120" w:after="120"/>
        <w:jc w:val="center"/>
        <w:textAlignment w:val="baseline"/>
        <w:rPr>
          <w:b/>
          <w:bCs/>
          <w:szCs w:val="24"/>
        </w:rPr>
      </w:pPr>
      <w:r>
        <w:rPr>
          <w:b/>
          <w:bCs/>
          <w:szCs w:val="24"/>
        </w:rPr>
        <w:t>VADOVO PRANEŠIMAS</w:t>
      </w:r>
    </w:p>
    <w:tbl>
      <w:tblPr>
        <w:tblW w:w="146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601"/>
      </w:tblGrid>
      <w:tr w:rsidR="00377A71" w:rsidRPr="00CA31BC" w14:paraId="7FBCB0E2" w14:textId="77777777" w:rsidTr="007E1B23">
        <w:trPr>
          <w:trHeight w:val="15"/>
        </w:trPr>
        <w:tc>
          <w:tcPr>
            <w:tcW w:w="14601" w:type="dxa"/>
          </w:tcPr>
          <w:p w14:paraId="55C7C53F" w14:textId="77777777" w:rsidR="00377A71" w:rsidRPr="00CA31BC" w:rsidRDefault="00377A71" w:rsidP="00290330">
            <w:pPr>
              <w:ind w:left="720"/>
              <w:rPr>
                <w:rFonts w:eastAsia="Calibri"/>
                <w:b/>
                <w:szCs w:val="24"/>
                <w:lang w:eastAsia="en-US"/>
              </w:rPr>
            </w:pPr>
            <w:r>
              <w:rPr>
                <w:rFonts w:eastAsia="Calibri"/>
                <w:szCs w:val="24"/>
                <w:lang w:eastAsia="en-US"/>
              </w:rPr>
              <w:t>Įstaigos</w:t>
            </w:r>
            <w:r w:rsidRPr="00CA31BC">
              <w:rPr>
                <w:rFonts w:eastAsia="Calibri"/>
                <w:szCs w:val="24"/>
                <w:lang w:eastAsia="en-US"/>
              </w:rPr>
              <w:t xml:space="preserve"> direktor</w:t>
            </w:r>
            <w:r>
              <w:rPr>
                <w:rFonts w:eastAsia="Calibri"/>
                <w:szCs w:val="24"/>
                <w:lang w:eastAsia="en-US"/>
              </w:rPr>
              <w:t>ius</w:t>
            </w:r>
            <w:r w:rsidRPr="00CA31BC">
              <w:rPr>
                <w:rFonts w:eastAsia="Calibri"/>
                <w:szCs w:val="24"/>
                <w:lang w:eastAsia="en-US"/>
              </w:rPr>
              <w:t xml:space="preserve"> –</w:t>
            </w:r>
            <w:r>
              <w:rPr>
                <w:rFonts w:eastAsia="Calibri"/>
                <w:szCs w:val="24"/>
                <w:lang w:eastAsia="en-US"/>
              </w:rPr>
              <w:t xml:space="preserve"> Ugnė Beinarytė</w:t>
            </w:r>
            <w:r w:rsidRPr="00CA31BC">
              <w:rPr>
                <w:rFonts w:eastAsia="Calibri"/>
                <w:szCs w:val="24"/>
                <w:lang w:eastAsia="en-US"/>
              </w:rPr>
              <w:t>.</w:t>
            </w:r>
          </w:p>
          <w:p w14:paraId="6BE6F3C6" w14:textId="77777777" w:rsidR="00377A71" w:rsidRDefault="00377A71" w:rsidP="00290330">
            <w:pPr>
              <w:ind w:firstLine="720"/>
              <w:rPr>
                <w:rFonts w:eastAsia="Calibri"/>
                <w:szCs w:val="24"/>
                <w:lang w:eastAsia="en-US"/>
              </w:rPr>
            </w:pPr>
            <w:r>
              <w:rPr>
                <w:rFonts w:eastAsia="Calibri"/>
                <w:szCs w:val="24"/>
                <w:lang w:eastAsia="en-US"/>
              </w:rPr>
              <w:t>T</w:t>
            </w:r>
            <w:r w:rsidRPr="00CA31BC">
              <w:rPr>
                <w:rFonts w:eastAsia="Calibri"/>
                <w:szCs w:val="24"/>
                <w:lang w:eastAsia="en-US"/>
              </w:rPr>
              <w:t xml:space="preserve">arybos pirmininkė – </w:t>
            </w:r>
            <w:r>
              <w:rPr>
                <w:rFonts w:eastAsia="Calibri"/>
                <w:szCs w:val="24"/>
                <w:lang w:eastAsia="en-US"/>
              </w:rPr>
              <w:t>Jūratė Mickuvienė, direktoriaus pavaduotoja ugdymui, fizikos mokytoja.</w:t>
            </w:r>
          </w:p>
          <w:p w14:paraId="1622F6BB" w14:textId="77777777" w:rsidR="00377A71" w:rsidRPr="00CA31BC" w:rsidRDefault="00377A71" w:rsidP="00290330">
            <w:pPr>
              <w:ind w:firstLine="720"/>
              <w:rPr>
                <w:rFonts w:eastAsia="Calibri"/>
                <w:szCs w:val="24"/>
                <w:lang w:eastAsia="en-US"/>
              </w:rPr>
            </w:pPr>
            <w:r w:rsidRPr="00CA31BC">
              <w:rPr>
                <w:rFonts w:eastAsia="Calibri"/>
                <w:szCs w:val="24"/>
                <w:lang w:eastAsia="en-US"/>
              </w:rPr>
              <w:t xml:space="preserve">Pagrindinė </w:t>
            </w:r>
            <w:r>
              <w:rPr>
                <w:rFonts w:eastAsia="Calibri"/>
                <w:szCs w:val="24"/>
                <w:lang w:eastAsia="en-US"/>
              </w:rPr>
              <w:t>įstaigos</w:t>
            </w:r>
            <w:r w:rsidRPr="00CA31BC">
              <w:rPr>
                <w:rFonts w:eastAsia="Calibri"/>
                <w:szCs w:val="24"/>
                <w:lang w:eastAsia="en-US"/>
              </w:rPr>
              <w:t xml:space="preserve"> veiklos rūšis – </w:t>
            </w:r>
            <w:r>
              <w:rPr>
                <w:rFonts w:eastAsia="Calibri"/>
                <w:szCs w:val="24"/>
                <w:lang w:eastAsia="en-US"/>
              </w:rPr>
              <w:t>vidurinis ugdymas.</w:t>
            </w:r>
          </w:p>
          <w:p w14:paraId="56602AE4" w14:textId="77777777" w:rsidR="00377A71" w:rsidRDefault="00377A71" w:rsidP="00290330">
            <w:pPr>
              <w:ind w:firstLine="720"/>
              <w:rPr>
                <w:szCs w:val="24"/>
                <w:lang w:eastAsia="en-US"/>
              </w:rPr>
            </w:pPr>
            <w:r w:rsidRPr="00CA31BC">
              <w:rPr>
                <w:szCs w:val="24"/>
                <w:lang w:eastAsia="en-US"/>
              </w:rPr>
              <w:t xml:space="preserve">Kitos </w:t>
            </w:r>
            <w:r>
              <w:rPr>
                <w:szCs w:val="24"/>
                <w:lang w:eastAsia="en-US"/>
              </w:rPr>
              <w:t>įstaigos</w:t>
            </w:r>
            <w:r w:rsidRPr="00CA31BC">
              <w:rPr>
                <w:szCs w:val="24"/>
                <w:lang w:eastAsia="en-US"/>
              </w:rPr>
              <w:t xml:space="preserve"> veiklos rūšys – </w:t>
            </w:r>
            <w:r>
              <w:rPr>
                <w:szCs w:val="24"/>
                <w:lang w:eastAsia="en-US"/>
              </w:rPr>
              <w:t>ikimokyklinis ugdymas, priešmokyklinis ugdymas, pradinis ugdymas ir pagrindinis ugdymas.</w:t>
            </w:r>
          </w:p>
          <w:p w14:paraId="425A4731" w14:textId="77777777" w:rsidR="00377A71" w:rsidRDefault="00377A71" w:rsidP="00290330">
            <w:pPr>
              <w:pStyle w:val="Betarp"/>
              <w:spacing w:line="256" w:lineRule="auto"/>
              <w:ind w:firstLine="671"/>
              <w:jc w:val="both"/>
              <w:rPr>
                <w:color w:val="000000"/>
              </w:rPr>
            </w:pPr>
            <w:r w:rsidRPr="00413B33">
              <w:rPr>
                <w:color w:val="000000"/>
              </w:rPr>
              <w:t>Gimnazijoje dirbo 61 darbuotojas (2023 m. rugsėjo 1 d. duomenimis)</w:t>
            </w:r>
            <w:r>
              <w:rPr>
                <w:color w:val="000000"/>
              </w:rPr>
              <w:t xml:space="preserve">. </w:t>
            </w:r>
            <w:r w:rsidRPr="00413B33">
              <w:rPr>
                <w:color w:val="000000"/>
              </w:rPr>
              <w:t>Mokytojo eksperto kvalifikacinę kategoriją įgijusių yra 1, mokytojo metodininko – 1</w:t>
            </w:r>
            <w:r>
              <w:rPr>
                <w:color w:val="000000"/>
              </w:rPr>
              <w:t>3</w:t>
            </w:r>
            <w:r w:rsidRPr="00413B33">
              <w:rPr>
                <w:color w:val="000000"/>
              </w:rPr>
              <w:t>, vyresniojo mokytojo kvalifikaciją įgijusių yra 1</w:t>
            </w:r>
            <w:r>
              <w:rPr>
                <w:color w:val="000000"/>
              </w:rPr>
              <w:t>0</w:t>
            </w:r>
            <w:r w:rsidRPr="00413B33">
              <w:rPr>
                <w:color w:val="000000"/>
              </w:rPr>
              <w:t>, mokytojo – 4.</w:t>
            </w:r>
            <w:r w:rsidRPr="00751C61">
              <w:rPr>
                <w:color w:val="000000"/>
              </w:rPr>
              <w:t xml:space="preserve"> Pagalbą mokiniams teikė </w:t>
            </w:r>
            <w:r>
              <w:rPr>
                <w:color w:val="000000"/>
              </w:rPr>
              <w:t>3</w:t>
            </w:r>
            <w:r w:rsidRPr="00751C61">
              <w:rPr>
                <w:color w:val="000000"/>
              </w:rPr>
              <w:t xml:space="preserve"> specialistai:</w:t>
            </w:r>
            <w:r>
              <w:rPr>
                <w:color w:val="000000"/>
              </w:rPr>
              <w:t xml:space="preserve"> psichologas, įgijęs IV kvalifikacinę kategoriją,</w:t>
            </w:r>
            <w:r w:rsidRPr="00751C61">
              <w:rPr>
                <w:color w:val="000000"/>
              </w:rPr>
              <w:t xml:space="preserve"> logopedas, įgijęs vyresniojo pagalbos mokiniui specialisto</w:t>
            </w:r>
            <w:r w:rsidR="00EB5635">
              <w:rPr>
                <w:color w:val="000000"/>
              </w:rPr>
              <w:t xml:space="preserve"> kvalifikacinę kategoriją</w:t>
            </w:r>
            <w:r w:rsidRPr="00751C61">
              <w:rPr>
                <w:color w:val="000000"/>
              </w:rPr>
              <w:t xml:space="preserve">, </w:t>
            </w:r>
            <w:r w:rsidR="00EB5635">
              <w:rPr>
                <w:color w:val="000000"/>
              </w:rPr>
              <w:t xml:space="preserve">ir </w:t>
            </w:r>
            <w:r w:rsidRPr="00751C61">
              <w:rPr>
                <w:color w:val="000000"/>
              </w:rPr>
              <w:t>socialinis pedagogas, įgijęs metodininko pagalbos mokiniui specialisto kvalifikacinę kategoriją.</w:t>
            </w:r>
            <w:r>
              <w:rPr>
                <w:color w:val="000000"/>
              </w:rPr>
              <w:t xml:space="preserve"> </w:t>
            </w:r>
          </w:p>
          <w:p w14:paraId="1C69FEE4" w14:textId="77777777" w:rsidR="00377A71" w:rsidRDefault="00377A71" w:rsidP="00290330">
            <w:pPr>
              <w:pStyle w:val="Betarp"/>
              <w:spacing w:line="256" w:lineRule="auto"/>
              <w:ind w:firstLine="671"/>
              <w:jc w:val="both"/>
              <w:rPr>
                <w:lang w:val="da-DK"/>
              </w:rPr>
            </w:pPr>
            <w:r>
              <w:rPr>
                <w:color w:val="000000"/>
              </w:rPr>
              <w:t xml:space="preserve">2023 metų pagrindiniai veiklos tikslai: </w:t>
            </w:r>
            <w:r>
              <w:t>p</w:t>
            </w:r>
            <w:r w:rsidRPr="00FD414F">
              <w:t>lėtoti praktine veikla grįstą ugdymą, siekiant ugdymo kokybės</w:t>
            </w:r>
            <w:r>
              <w:t>;</w:t>
            </w:r>
            <w:r w:rsidRPr="00CC1D25">
              <w:t xml:space="preserve"> </w:t>
            </w:r>
            <w:r>
              <w:t>s</w:t>
            </w:r>
            <w:r w:rsidRPr="00FD414F">
              <w:t xml:space="preserve">iekti kiekvieno mokinio, ugdytinio asmeninės pažangos ir </w:t>
            </w:r>
            <w:proofErr w:type="spellStart"/>
            <w:r w:rsidRPr="00FD414F">
              <w:t>ūgties</w:t>
            </w:r>
            <w:proofErr w:type="spellEnd"/>
            <w:r>
              <w:t>; i</w:t>
            </w:r>
            <w:r w:rsidRPr="00FD414F">
              <w:t>šlaikyti savitą gimnazijos kultūrą, vykdyti tradicijų tęstinumą</w:t>
            </w:r>
            <w:r>
              <w:t>; a</w:t>
            </w:r>
            <w:r w:rsidRPr="00FD414F">
              <w:t>ktyvinti dialogą su mokinių ir ugdytinių tėvais, ieškant naujų</w:t>
            </w:r>
            <w:r w:rsidRPr="00FD414F">
              <w:rPr>
                <w:b/>
              </w:rPr>
              <w:t xml:space="preserve"> </w:t>
            </w:r>
            <w:r w:rsidRPr="00FD414F">
              <w:t>bendradarbiavimo formų</w:t>
            </w:r>
            <w:r>
              <w:t>; s</w:t>
            </w:r>
            <w:r w:rsidRPr="00FD414F">
              <w:rPr>
                <w:lang w:val="da-DK"/>
              </w:rPr>
              <w:t>iekti užtikrinti gimnazijos bendruomenės socialinį, emocinį saugumą</w:t>
            </w:r>
            <w:r>
              <w:rPr>
                <w:lang w:val="da-DK"/>
              </w:rPr>
              <w:t>; i</w:t>
            </w:r>
            <w:r w:rsidRPr="00FD414F">
              <w:rPr>
                <w:lang w:val="da-DK"/>
              </w:rPr>
              <w:t>nicijuoti vaikų užimtumo veiklas, ugdant mokinių socialinio gyvenimo įgūdžius.</w:t>
            </w:r>
            <w:r>
              <w:rPr>
                <w:lang w:val="da-DK"/>
              </w:rPr>
              <w:t xml:space="preserve"> </w:t>
            </w:r>
          </w:p>
          <w:p w14:paraId="29642D5F" w14:textId="77777777" w:rsidR="00377A71" w:rsidRDefault="00377A71" w:rsidP="00290330">
            <w:pPr>
              <w:pStyle w:val="Betarp"/>
              <w:spacing w:line="256" w:lineRule="auto"/>
              <w:ind w:firstLine="671"/>
              <w:jc w:val="both"/>
              <w:rPr>
                <w:szCs w:val="22"/>
              </w:rPr>
            </w:pPr>
            <w:r>
              <w:rPr>
                <w:iCs/>
                <w:color w:val="000000"/>
              </w:rPr>
              <w:t xml:space="preserve">Didelis dėmesys skiriamas vaiko individualumui bei jo pažangai, atkreipiant dėmesį į bendrųjų kompetencijų ugdymą. </w:t>
            </w:r>
            <w:r w:rsidRPr="006E5361">
              <w:rPr>
                <w:szCs w:val="22"/>
              </w:rPr>
              <w:t>202</w:t>
            </w:r>
            <w:r>
              <w:rPr>
                <w:szCs w:val="22"/>
              </w:rPr>
              <w:t>3  metais gimnazijai suteiktas tarptautinio projekto „</w:t>
            </w:r>
            <w:proofErr w:type="spellStart"/>
            <w:r>
              <w:rPr>
                <w:szCs w:val="22"/>
              </w:rPr>
              <w:t>eTwinning</w:t>
            </w:r>
            <w:proofErr w:type="spellEnd"/>
            <w:r>
              <w:rPr>
                <w:szCs w:val="22"/>
              </w:rPr>
              <w:t xml:space="preserve"> mokykla 2023–2024 m. m.“ statusas</w:t>
            </w:r>
            <w:r w:rsidRPr="006E5361">
              <w:rPr>
                <w:szCs w:val="22"/>
              </w:rPr>
              <w:t xml:space="preserve">. </w:t>
            </w:r>
            <w:r>
              <w:rPr>
                <w:szCs w:val="22"/>
              </w:rPr>
              <w:t>Vykdyti ir kiti projektai</w:t>
            </w:r>
            <w:r>
              <w:rPr>
                <w:color w:val="000000"/>
                <w:szCs w:val="22"/>
              </w:rPr>
              <w:t xml:space="preserve">: </w:t>
            </w:r>
            <w:r>
              <w:rPr>
                <w:szCs w:val="22"/>
              </w:rPr>
              <w:t>„</w:t>
            </w:r>
            <w:proofErr w:type="spellStart"/>
            <w:r>
              <w:rPr>
                <w:szCs w:val="22"/>
              </w:rPr>
              <w:t>Mepa</w:t>
            </w:r>
            <w:proofErr w:type="spellEnd"/>
            <w:r>
              <w:rPr>
                <w:szCs w:val="22"/>
              </w:rPr>
              <w:t xml:space="preserve">“, „Technologijų vedliai“ ir „Mokyklos – Europos ambasadorės“. </w:t>
            </w:r>
          </w:p>
          <w:p w14:paraId="032D665D" w14:textId="77777777" w:rsidR="00377A71" w:rsidRPr="00AB420B" w:rsidRDefault="00377A71" w:rsidP="00290330">
            <w:pPr>
              <w:pStyle w:val="Betarp"/>
              <w:ind w:firstLine="671"/>
              <w:jc w:val="both"/>
            </w:pPr>
            <w:r>
              <w:rPr>
                <w:iCs/>
                <w:color w:val="000000"/>
              </w:rPr>
              <w:t xml:space="preserve">Gimnazijos stiprybės: </w:t>
            </w:r>
            <w:r>
              <w:t xml:space="preserve">aukšti gimnazijos mokinių pasiekimai, dirba kvalifikuoti mokytojai, dalykų specialistai; turi gerą, atitinkančią šiuolaikinius reikalavimus materialinę bazę; gimnazija pasirengusi </w:t>
            </w:r>
            <w:proofErr w:type="spellStart"/>
            <w:r>
              <w:t>įtraukiajam</w:t>
            </w:r>
            <w:proofErr w:type="spellEnd"/>
            <w:r>
              <w:t xml:space="preserve"> ugdymui; turi gilias etnokultūrines tradicijas, saugomas ir puoselėjamas Antano ir Jono Juškų kultūrinis paveldas; gimnazijos strateginė padėtis Veliuonos miestelyje leidžia visų ugdymosi pakopų  mokiniams organizuoti įvairių dalykų pamokas pasitelkiant miestelio istorijos ir kultūros objektus; veikia gimnazijos literatūros muziejus; kokybiškai vykdomi tarptautiniai ugdomieji projektai, gimnazija oficialiai yra tarptautinės </w:t>
            </w:r>
            <w:proofErr w:type="spellStart"/>
            <w:r>
              <w:t>eTwinning</w:t>
            </w:r>
            <w:proofErr w:type="spellEnd"/>
            <w:r>
              <w:t xml:space="preserve"> švietimo bendruomenės narė, Europos Parlamento ambasadorė.</w:t>
            </w:r>
          </w:p>
        </w:tc>
      </w:tr>
    </w:tbl>
    <w:p w14:paraId="04DAC9AA" w14:textId="77777777" w:rsidR="00377A71" w:rsidRPr="00CA31BC" w:rsidRDefault="00377A71" w:rsidP="00377A71">
      <w:pPr>
        <w:jc w:val="center"/>
        <w:rPr>
          <w:b/>
          <w:bCs/>
          <w:szCs w:val="24"/>
        </w:rPr>
      </w:pPr>
      <w:r w:rsidRPr="00CA31BC">
        <w:rPr>
          <w:b/>
          <w:bCs/>
          <w:szCs w:val="24"/>
        </w:rPr>
        <w:lastRenderedPageBreak/>
        <w:t>I SKYRIUS</w:t>
      </w:r>
    </w:p>
    <w:p w14:paraId="58773707" w14:textId="77777777" w:rsidR="00377A71" w:rsidRPr="00CA31BC" w:rsidRDefault="00377A71" w:rsidP="00377A71">
      <w:pPr>
        <w:spacing w:after="120"/>
        <w:jc w:val="center"/>
        <w:rPr>
          <w:b/>
          <w:bCs/>
          <w:szCs w:val="24"/>
        </w:rPr>
      </w:pPr>
      <w:r>
        <w:rPr>
          <w:b/>
          <w:bCs/>
          <w:szCs w:val="24"/>
        </w:rPr>
        <w:t>ĮSTAIGOS VEIKLOS PLANAVIMAS</w:t>
      </w:r>
    </w:p>
    <w:tbl>
      <w:tblPr>
        <w:tblW w:w="148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60"/>
        <w:gridCol w:w="426"/>
        <w:gridCol w:w="1024"/>
        <w:gridCol w:w="7625"/>
        <w:gridCol w:w="236"/>
      </w:tblGrid>
      <w:tr w:rsidR="00377A71" w:rsidRPr="00CA31BC" w14:paraId="7C932D2A" w14:textId="77777777" w:rsidTr="00290330">
        <w:trPr>
          <w:gridAfter w:val="1"/>
          <w:wAfter w:w="236" w:type="dxa"/>
          <w:trHeight w:val="311"/>
        </w:trPr>
        <w:tc>
          <w:tcPr>
            <w:tcW w:w="2666" w:type="dxa"/>
            <w:vMerge w:val="restart"/>
            <w:tcBorders>
              <w:top w:val="single" w:sz="4" w:space="0" w:color="auto"/>
              <w:left w:val="single" w:sz="4" w:space="0" w:color="auto"/>
              <w:right w:val="single" w:sz="4" w:space="0" w:color="auto"/>
            </w:tcBorders>
          </w:tcPr>
          <w:p w14:paraId="7086F130" w14:textId="77777777" w:rsidR="00377A71" w:rsidRPr="00CA31BC" w:rsidRDefault="00377A71" w:rsidP="007E1B23">
            <w:pPr>
              <w:rPr>
                <w:b/>
                <w:bCs/>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t>įgyvendinimas ir tobulinimas</w:t>
            </w:r>
          </w:p>
        </w:tc>
        <w:tc>
          <w:tcPr>
            <w:tcW w:w="3286" w:type="dxa"/>
            <w:gridSpan w:val="2"/>
            <w:tcBorders>
              <w:top w:val="single" w:sz="4" w:space="0" w:color="auto"/>
              <w:left w:val="single" w:sz="4" w:space="0" w:color="auto"/>
              <w:bottom w:val="single" w:sz="4" w:space="0" w:color="auto"/>
              <w:right w:val="single" w:sz="4" w:space="0" w:color="auto"/>
            </w:tcBorders>
          </w:tcPr>
          <w:p w14:paraId="03DFC2FD" w14:textId="77777777" w:rsidR="00377A71" w:rsidRPr="00CA31BC" w:rsidRDefault="00377A71" w:rsidP="00290330">
            <w:pPr>
              <w:jc w:val="both"/>
              <w:rPr>
                <w:b/>
                <w:bCs/>
                <w:szCs w:val="24"/>
                <w:lang w:eastAsia="en-US"/>
              </w:rPr>
            </w:pPr>
            <w:r>
              <w:rPr>
                <w:szCs w:val="24"/>
                <w:lang w:eastAsia="en-US"/>
              </w:rPr>
              <w:t>Įstaigos</w:t>
            </w:r>
            <w:r w:rsidRPr="00CA31BC">
              <w:rPr>
                <w:szCs w:val="24"/>
                <w:lang w:eastAsia="en-US"/>
              </w:rPr>
              <w:t xml:space="preserve"> strateginis planas</w:t>
            </w:r>
          </w:p>
        </w:tc>
        <w:tc>
          <w:tcPr>
            <w:tcW w:w="8649" w:type="dxa"/>
            <w:gridSpan w:val="2"/>
            <w:tcBorders>
              <w:top w:val="single" w:sz="4" w:space="0" w:color="auto"/>
              <w:left w:val="single" w:sz="4" w:space="0" w:color="auto"/>
              <w:bottom w:val="single" w:sz="4" w:space="0" w:color="auto"/>
              <w:right w:val="single" w:sz="4" w:space="0" w:color="auto"/>
            </w:tcBorders>
          </w:tcPr>
          <w:p w14:paraId="3A4823D3" w14:textId="77777777" w:rsidR="00377A71" w:rsidRPr="007448DC" w:rsidRDefault="00377A71" w:rsidP="00290330">
            <w:pPr>
              <w:jc w:val="both"/>
              <w:rPr>
                <w:rFonts w:eastAsia="Calibri"/>
                <w:szCs w:val="24"/>
                <w:lang w:eastAsia="en-US"/>
              </w:rPr>
            </w:pPr>
            <w:r w:rsidRPr="007448DC">
              <w:rPr>
                <w:rFonts w:eastAsia="Calibri"/>
                <w:szCs w:val="24"/>
                <w:lang w:eastAsia="en-US"/>
              </w:rPr>
              <w:t>Jurbarko r. Veliuonos Antano ir Jono Juškų gimnazijos strateginis veiklos planas 2023</w:t>
            </w:r>
            <w:r w:rsidR="007E1B23">
              <w:rPr>
                <w:rFonts w:eastAsia="Calibri"/>
                <w:szCs w:val="24"/>
                <w:lang w:eastAsia="en-US"/>
              </w:rPr>
              <w:t>–</w:t>
            </w:r>
            <w:r w:rsidRPr="007448DC">
              <w:rPr>
                <w:rFonts w:eastAsia="Calibri"/>
                <w:szCs w:val="24"/>
                <w:lang w:eastAsia="en-US"/>
              </w:rPr>
              <w:t>2025 metams (pritarta Jurbarko rajono savivaldybės administracijos Švietimo, kultūros ir sporto skyriaus vedėjo 2023 m. spalio 3 d. įsakymu Nr. ŠS6-158)</w:t>
            </w:r>
          </w:p>
        </w:tc>
      </w:tr>
      <w:tr w:rsidR="00377A71" w:rsidRPr="00CA31BC" w14:paraId="2C261C05" w14:textId="77777777" w:rsidTr="00290330">
        <w:trPr>
          <w:gridAfter w:val="1"/>
          <w:wAfter w:w="236" w:type="dxa"/>
          <w:trHeight w:val="92"/>
        </w:trPr>
        <w:tc>
          <w:tcPr>
            <w:tcW w:w="2666" w:type="dxa"/>
            <w:vMerge/>
            <w:tcBorders>
              <w:left w:val="single" w:sz="4" w:space="0" w:color="auto"/>
              <w:right w:val="single" w:sz="4" w:space="0" w:color="auto"/>
            </w:tcBorders>
          </w:tcPr>
          <w:p w14:paraId="3538AA75" w14:textId="77777777" w:rsidR="00377A71" w:rsidRPr="00CA31BC" w:rsidRDefault="00377A71"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59F00A44" w14:textId="77777777" w:rsidR="00377A71" w:rsidRPr="00CA31BC" w:rsidRDefault="00377A71" w:rsidP="00290330">
            <w:pPr>
              <w:rPr>
                <w:b/>
                <w:bCs/>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metinis veiklos planas</w:t>
            </w:r>
          </w:p>
        </w:tc>
        <w:tc>
          <w:tcPr>
            <w:tcW w:w="8649" w:type="dxa"/>
            <w:gridSpan w:val="2"/>
            <w:tcBorders>
              <w:top w:val="single" w:sz="4" w:space="0" w:color="auto"/>
              <w:left w:val="single" w:sz="4" w:space="0" w:color="auto"/>
              <w:bottom w:val="single" w:sz="4" w:space="0" w:color="auto"/>
              <w:right w:val="single" w:sz="4" w:space="0" w:color="auto"/>
            </w:tcBorders>
          </w:tcPr>
          <w:p w14:paraId="68C6C2A5" w14:textId="77777777" w:rsidR="00377A71" w:rsidRPr="00CA31BC" w:rsidRDefault="00377A71" w:rsidP="00290330">
            <w:pPr>
              <w:jc w:val="both"/>
              <w:rPr>
                <w:rFonts w:eastAsia="Calibri"/>
                <w:b/>
                <w:szCs w:val="24"/>
                <w:lang w:eastAsia="en-US"/>
              </w:rPr>
            </w:pPr>
            <w:r w:rsidRPr="00E80116">
              <w:rPr>
                <w:color w:val="0D0D0D"/>
                <w:szCs w:val="24"/>
              </w:rPr>
              <w:t>Veiklos planas parengtas 202</w:t>
            </w:r>
            <w:r>
              <w:rPr>
                <w:color w:val="0D0D0D"/>
                <w:szCs w:val="24"/>
              </w:rPr>
              <w:t>3</w:t>
            </w:r>
            <w:r w:rsidRPr="00E80116">
              <w:rPr>
                <w:color w:val="0D0D0D"/>
                <w:szCs w:val="24"/>
              </w:rPr>
              <w:t xml:space="preserve"> metams (patvirtintas gimnazijos direktoriaus 2023 m. </w:t>
            </w:r>
            <w:r>
              <w:rPr>
                <w:color w:val="0D0D0D"/>
                <w:szCs w:val="24"/>
              </w:rPr>
              <w:t>sausio</w:t>
            </w:r>
            <w:r w:rsidRPr="00E80116">
              <w:rPr>
                <w:color w:val="0D0D0D"/>
                <w:szCs w:val="24"/>
              </w:rPr>
              <w:t xml:space="preserve"> 2 d. įsakymu Nr. VK-</w:t>
            </w:r>
            <w:r>
              <w:rPr>
                <w:color w:val="0D0D0D"/>
                <w:szCs w:val="24"/>
              </w:rPr>
              <w:t>1</w:t>
            </w:r>
            <w:r w:rsidRPr="00E80116">
              <w:rPr>
                <w:color w:val="0D0D0D"/>
                <w:szCs w:val="24"/>
              </w:rPr>
              <w:t>).</w:t>
            </w:r>
          </w:p>
        </w:tc>
      </w:tr>
      <w:tr w:rsidR="00377A71" w:rsidRPr="00CA31BC" w14:paraId="490B7E20" w14:textId="77777777" w:rsidTr="007C51AB">
        <w:trPr>
          <w:gridAfter w:val="1"/>
          <w:wAfter w:w="236" w:type="dxa"/>
          <w:trHeight w:val="850"/>
        </w:trPr>
        <w:tc>
          <w:tcPr>
            <w:tcW w:w="2666" w:type="dxa"/>
            <w:vMerge/>
            <w:tcBorders>
              <w:left w:val="single" w:sz="4" w:space="0" w:color="auto"/>
              <w:right w:val="single" w:sz="4" w:space="0" w:color="auto"/>
            </w:tcBorders>
          </w:tcPr>
          <w:p w14:paraId="4D0DAAC1" w14:textId="77777777" w:rsidR="00377A71" w:rsidRPr="00CA31BC" w:rsidRDefault="00377A71" w:rsidP="00290330">
            <w:pPr>
              <w:rPr>
                <w:szCs w:val="24"/>
                <w:lang w:eastAsia="en-US"/>
              </w:rPr>
            </w:pPr>
          </w:p>
        </w:tc>
        <w:tc>
          <w:tcPr>
            <w:tcW w:w="3286" w:type="dxa"/>
            <w:gridSpan w:val="2"/>
            <w:tcBorders>
              <w:top w:val="single" w:sz="4" w:space="0" w:color="auto"/>
              <w:left w:val="single" w:sz="4" w:space="0" w:color="auto"/>
              <w:right w:val="single" w:sz="4" w:space="0" w:color="auto"/>
            </w:tcBorders>
          </w:tcPr>
          <w:p w14:paraId="205C9E22" w14:textId="77777777" w:rsidR="00377A71" w:rsidRPr="00CA31BC" w:rsidRDefault="00377A71" w:rsidP="00290330">
            <w:pPr>
              <w:jc w:val="both"/>
              <w:rPr>
                <w:b/>
                <w:bCs/>
                <w:szCs w:val="24"/>
                <w:lang w:eastAsia="en-US"/>
              </w:rPr>
            </w:pPr>
            <w:r w:rsidRPr="00CA31BC">
              <w:rPr>
                <w:szCs w:val="24"/>
                <w:lang w:eastAsia="en-US"/>
              </w:rPr>
              <w:t>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pagrindiniai veiklos tikslai</w:t>
            </w:r>
          </w:p>
        </w:tc>
        <w:tc>
          <w:tcPr>
            <w:tcW w:w="8649" w:type="dxa"/>
            <w:gridSpan w:val="2"/>
            <w:tcBorders>
              <w:top w:val="single" w:sz="4" w:space="0" w:color="auto"/>
              <w:left w:val="single" w:sz="4" w:space="0" w:color="auto"/>
              <w:right w:val="single" w:sz="4" w:space="0" w:color="auto"/>
            </w:tcBorders>
          </w:tcPr>
          <w:p w14:paraId="1C2B4709" w14:textId="77777777" w:rsidR="007E1B23" w:rsidRDefault="00377A71" w:rsidP="007E1B23">
            <w:pPr>
              <w:numPr>
                <w:ilvl w:val="0"/>
                <w:numId w:val="9"/>
              </w:numPr>
              <w:tabs>
                <w:tab w:val="left" w:pos="320"/>
              </w:tabs>
              <w:ind w:hanging="683"/>
              <w:jc w:val="both"/>
              <w:rPr>
                <w:szCs w:val="24"/>
              </w:rPr>
            </w:pPr>
            <w:r>
              <w:rPr>
                <w:szCs w:val="24"/>
              </w:rPr>
              <w:t>Gerinti mokinio pasiekimus ir pažangą.</w:t>
            </w:r>
          </w:p>
          <w:p w14:paraId="4350DF17" w14:textId="77777777" w:rsidR="007E1B23" w:rsidRDefault="00377A71" w:rsidP="007E1B23">
            <w:pPr>
              <w:numPr>
                <w:ilvl w:val="0"/>
                <w:numId w:val="9"/>
              </w:numPr>
              <w:tabs>
                <w:tab w:val="left" w:pos="320"/>
              </w:tabs>
              <w:ind w:hanging="683"/>
              <w:jc w:val="both"/>
              <w:rPr>
                <w:szCs w:val="24"/>
                <w:lang w:eastAsia="en-US"/>
              </w:rPr>
            </w:pPr>
            <w:r>
              <w:rPr>
                <w:szCs w:val="24"/>
              </w:rPr>
              <w:t>Organizuoti suasmeninto  ugdymo(</w:t>
            </w:r>
            <w:proofErr w:type="spellStart"/>
            <w:r>
              <w:rPr>
                <w:szCs w:val="24"/>
              </w:rPr>
              <w:t>si</w:t>
            </w:r>
            <w:proofErr w:type="spellEnd"/>
            <w:r>
              <w:rPr>
                <w:szCs w:val="24"/>
              </w:rPr>
              <w:t>) praktikas.</w:t>
            </w:r>
          </w:p>
          <w:p w14:paraId="108B3F63" w14:textId="77777777" w:rsidR="00377A71" w:rsidRPr="00CA31BC" w:rsidRDefault="00377A71" w:rsidP="007E1B23">
            <w:pPr>
              <w:numPr>
                <w:ilvl w:val="0"/>
                <w:numId w:val="9"/>
              </w:numPr>
              <w:tabs>
                <w:tab w:val="left" w:pos="320"/>
              </w:tabs>
              <w:ind w:hanging="683"/>
              <w:jc w:val="both"/>
              <w:rPr>
                <w:szCs w:val="24"/>
                <w:lang w:eastAsia="en-US"/>
              </w:rPr>
            </w:pPr>
            <w:r>
              <w:rPr>
                <w:szCs w:val="24"/>
              </w:rPr>
              <w:t>Puoselėti gimnazijos kultūrą, tradicijas, stiprinti gimnazijos bendruomenę.</w:t>
            </w:r>
          </w:p>
        </w:tc>
      </w:tr>
      <w:tr w:rsidR="00377A71" w:rsidRPr="00CA31BC" w14:paraId="6FE293BB" w14:textId="77777777" w:rsidTr="00290330">
        <w:trPr>
          <w:gridAfter w:val="1"/>
          <w:wAfter w:w="236" w:type="dxa"/>
          <w:trHeight w:val="861"/>
        </w:trPr>
        <w:tc>
          <w:tcPr>
            <w:tcW w:w="2666" w:type="dxa"/>
            <w:vMerge/>
            <w:tcBorders>
              <w:left w:val="single" w:sz="4" w:space="0" w:color="auto"/>
              <w:right w:val="single" w:sz="4" w:space="0" w:color="auto"/>
            </w:tcBorders>
          </w:tcPr>
          <w:p w14:paraId="58F25E33" w14:textId="77777777" w:rsidR="00377A71" w:rsidRPr="00CA31BC" w:rsidRDefault="00377A71" w:rsidP="00290330">
            <w:pPr>
              <w:rPr>
                <w:szCs w:val="24"/>
                <w:lang w:eastAsia="en-US"/>
              </w:rPr>
            </w:pPr>
          </w:p>
        </w:tc>
        <w:tc>
          <w:tcPr>
            <w:tcW w:w="3286" w:type="dxa"/>
            <w:gridSpan w:val="2"/>
            <w:tcBorders>
              <w:top w:val="single" w:sz="4" w:space="0" w:color="auto"/>
              <w:left w:val="single" w:sz="4" w:space="0" w:color="auto"/>
              <w:right w:val="single" w:sz="4" w:space="0" w:color="auto"/>
            </w:tcBorders>
          </w:tcPr>
          <w:p w14:paraId="6514BCCB" w14:textId="77777777" w:rsidR="00377A71" w:rsidRPr="00CA31BC" w:rsidRDefault="00377A71" w:rsidP="00290330">
            <w:pPr>
              <w:jc w:val="both"/>
              <w:rPr>
                <w:bCs/>
                <w:szCs w:val="24"/>
                <w:lang w:eastAsia="en-US"/>
              </w:rPr>
            </w:pPr>
            <w:r w:rsidRPr="00CA31BC">
              <w:rPr>
                <w:szCs w:val="24"/>
                <w:lang w:eastAsia="en-US"/>
              </w:rPr>
              <w:t>202</w:t>
            </w:r>
            <w:r>
              <w:rPr>
                <w:szCs w:val="24"/>
                <w:lang w:eastAsia="en-US"/>
              </w:rPr>
              <w:t>2</w:t>
            </w:r>
            <w:r w:rsidRPr="00CA31BC">
              <w:rPr>
                <w:szCs w:val="24"/>
                <w:lang w:eastAsia="en-US"/>
              </w:rPr>
              <w:t>–202</w:t>
            </w:r>
            <w:r>
              <w:rPr>
                <w:szCs w:val="24"/>
                <w:lang w:eastAsia="en-US"/>
              </w:rPr>
              <w:t>3</w:t>
            </w:r>
            <w:r w:rsidRPr="00CA31BC">
              <w:rPr>
                <w:szCs w:val="24"/>
                <w:lang w:eastAsia="en-US"/>
              </w:rPr>
              <w:t xml:space="preserve"> mokslo metų (arba 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w:t>
            </w:r>
            <w:r>
              <w:rPr>
                <w:szCs w:val="24"/>
                <w:lang w:eastAsia="en-US"/>
              </w:rPr>
              <w:t>ų</w:t>
            </w:r>
            <w:r w:rsidRPr="00CA31BC">
              <w:rPr>
                <w:szCs w:val="24"/>
                <w:lang w:eastAsia="en-US"/>
              </w:rPr>
              <w:t xml:space="preserve"> veiklos tiksl</w:t>
            </w:r>
            <w:r>
              <w:rPr>
                <w:szCs w:val="24"/>
                <w:lang w:eastAsia="en-US"/>
              </w:rPr>
              <w:t>ų</w:t>
            </w:r>
            <w:r w:rsidRPr="00CA31BC">
              <w:rPr>
                <w:szCs w:val="24"/>
                <w:lang w:eastAsia="en-US"/>
              </w:rPr>
              <w:t xml:space="preserve"> įgyvendinimo (veiklos tobulinimo) perspektyvos</w:t>
            </w:r>
          </w:p>
        </w:tc>
        <w:tc>
          <w:tcPr>
            <w:tcW w:w="8649" w:type="dxa"/>
            <w:gridSpan w:val="2"/>
            <w:tcBorders>
              <w:top w:val="single" w:sz="4" w:space="0" w:color="auto"/>
              <w:left w:val="single" w:sz="4" w:space="0" w:color="auto"/>
              <w:right w:val="single" w:sz="4" w:space="0" w:color="auto"/>
            </w:tcBorders>
          </w:tcPr>
          <w:p w14:paraId="679B91A8" w14:textId="77777777" w:rsidR="00377A71" w:rsidRPr="00FD414F" w:rsidRDefault="00377A71" w:rsidP="00377A71">
            <w:pPr>
              <w:numPr>
                <w:ilvl w:val="0"/>
                <w:numId w:val="8"/>
              </w:numPr>
              <w:tabs>
                <w:tab w:val="clear" w:pos="1635"/>
                <w:tab w:val="left" w:pos="319"/>
                <w:tab w:val="num" w:pos="1985"/>
              </w:tabs>
              <w:ind w:left="0" w:firstLine="35"/>
              <w:jc w:val="both"/>
              <w:rPr>
                <w:szCs w:val="24"/>
              </w:rPr>
            </w:pPr>
            <w:r w:rsidRPr="00FD414F">
              <w:rPr>
                <w:szCs w:val="24"/>
              </w:rPr>
              <w:t>Gerinti ugdymo kokybę, siekiant kiekvieno mokinio asmeninės pažangos.</w:t>
            </w:r>
          </w:p>
          <w:p w14:paraId="562FD909" w14:textId="77777777" w:rsidR="00377A71" w:rsidRPr="00FD414F" w:rsidRDefault="00377A71" w:rsidP="00377A71">
            <w:pPr>
              <w:numPr>
                <w:ilvl w:val="0"/>
                <w:numId w:val="8"/>
              </w:numPr>
              <w:tabs>
                <w:tab w:val="clear" w:pos="1635"/>
                <w:tab w:val="num" w:pos="319"/>
              </w:tabs>
              <w:ind w:left="35" w:firstLine="0"/>
              <w:jc w:val="both"/>
              <w:rPr>
                <w:szCs w:val="24"/>
              </w:rPr>
            </w:pPr>
            <w:r w:rsidRPr="00FD414F">
              <w:rPr>
                <w:szCs w:val="24"/>
              </w:rPr>
              <w:t>Puoselėti savitas gimnazijos tradicijas, ieškoti naujų bendravimo bei bendradarbiavimo formų su mokinių ir ugdytinių tėvais.</w:t>
            </w:r>
          </w:p>
          <w:p w14:paraId="04A6038B" w14:textId="77777777" w:rsidR="00377A71" w:rsidRPr="009E0981" w:rsidRDefault="00377A71" w:rsidP="00377A71">
            <w:pPr>
              <w:numPr>
                <w:ilvl w:val="0"/>
                <w:numId w:val="8"/>
              </w:numPr>
              <w:tabs>
                <w:tab w:val="clear" w:pos="1635"/>
                <w:tab w:val="num" w:pos="319"/>
              </w:tabs>
              <w:ind w:hanging="1600"/>
              <w:jc w:val="both"/>
              <w:rPr>
                <w:szCs w:val="24"/>
              </w:rPr>
            </w:pPr>
            <w:r w:rsidRPr="00FD414F">
              <w:rPr>
                <w:szCs w:val="24"/>
              </w:rPr>
              <w:t>Kurti saugią</w:t>
            </w:r>
            <w:r>
              <w:rPr>
                <w:szCs w:val="24"/>
              </w:rPr>
              <w:t xml:space="preserve"> ir moderni</w:t>
            </w:r>
            <w:r w:rsidRPr="00CC1D25">
              <w:rPr>
                <w:szCs w:val="24"/>
              </w:rPr>
              <w:t>ą</w:t>
            </w:r>
            <w:r w:rsidRPr="00FD414F">
              <w:rPr>
                <w:szCs w:val="24"/>
              </w:rPr>
              <w:t xml:space="preserve"> aplinką gimnazijoje.</w:t>
            </w:r>
          </w:p>
        </w:tc>
      </w:tr>
      <w:tr w:rsidR="00377A71" w:rsidRPr="00CA31BC" w14:paraId="393AC98F" w14:textId="77777777" w:rsidTr="00290330">
        <w:trPr>
          <w:gridAfter w:val="1"/>
          <w:wAfter w:w="236" w:type="dxa"/>
          <w:trHeight w:val="278"/>
        </w:trPr>
        <w:tc>
          <w:tcPr>
            <w:tcW w:w="2666" w:type="dxa"/>
            <w:vMerge w:val="restart"/>
            <w:tcBorders>
              <w:top w:val="single" w:sz="4" w:space="0" w:color="auto"/>
              <w:left w:val="single" w:sz="4" w:space="0" w:color="auto"/>
              <w:right w:val="single" w:sz="4" w:space="0" w:color="auto"/>
            </w:tcBorders>
          </w:tcPr>
          <w:p w14:paraId="624A5B87" w14:textId="77777777" w:rsidR="00377A71" w:rsidRPr="00CA31BC" w:rsidRDefault="00377A71" w:rsidP="007C51AB">
            <w:pPr>
              <w:rPr>
                <w:b/>
                <w:bCs/>
                <w:szCs w:val="24"/>
                <w:lang w:eastAsia="en-US"/>
              </w:rPr>
            </w:pPr>
            <w:r w:rsidRPr="00CA31BC">
              <w:rPr>
                <w:szCs w:val="24"/>
                <w:lang w:eastAsia="en-US"/>
              </w:rPr>
              <w:t>Formalusis ir neformalusis švietimas bei projektinė veikla</w:t>
            </w:r>
          </w:p>
        </w:tc>
        <w:tc>
          <w:tcPr>
            <w:tcW w:w="3286" w:type="dxa"/>
            <w:gridSpan w:val="2"/>
            <w:tcBorders>
              <w:top w:val="single" w:sz="4" w:space="0" w:color="auto"/>
              <w:left w:val="single" w:sz="4" w:space="0" w:color="auto"/>
              <w:bottom w:val="single" w:sz="4" w:space="0" w:color="auto"/>
              <w:right w:val="single" w:sz="4" w:space="0" w:color="auto"/>
            </w:tcBorders>
          </w:tcPr>
          <w:p w14:paraId="59A627C7" w14:textId="77777777" w:rsidR="00377A71" w:rsidRPr="00CA31BC" w:rsidRDefault="00377A71" w:rsidP="00290330">
            <w:pPr>
              <w:jc w:val="both"/>
              <w:rPr>
                <w:szCs w:val="24"/>
              </w:rPr>
            </w:pPr>
            <w:r w:rsidRPr="00CA31BC">
              <w:rPr>
                <w:szCs w:val="24"/>
              </w:rPr>
              <w:t>202</w:t>
            </w:r>
            <w:r>
              <w:rPr>
                <w:szCs w:val="24"/>
              </w:rPr>
              <w:t>2</w:t>
            </w:r>
            <w:r w:rsidRPr="00CA31BC">
              <w:rPr>
                <w:szCs w:val="24"/>
              </w:rPr>
              <w:t>–202</w:t>
            </w:r>
            <w:r>
              <w:rPr>
                <w:szCs w:val="24"/>
              </w:rPr>
              <w:t>3</w:t>
            </w:r>
            <w:r w:rsidRPr="00CA31BC">
              <w:rPr>
                <w:szCs w:val="24"/>
              </w:rPr>
              <w:t xml:space="preserve"> ir 202</w:t>
            </w:r>
            <w:r>
              <w:rPr>
                <w:szCs w:val="24"/>
              </w:rPr>
              <w:t>3</w:t>
            </w:r>
            <w:r w:rsidRPr="00CA31BC">
              <w:rPr>
                <w:szCs w:val="24"/>
              </w:rPr>
              <w:t>–202</w:t>
            </w:r>
            <w:r>
              <w:rPr>
                <w:szCs w:val="24"/>
              </w:rPr>
              <w:t>4</w:t>
            </w:r>
            <w:r w:rsidRPr="00CA31BC">
              <w:rPr>
                <w:szCs w:val="24"/>
              </w:rPr>
              <w:t xml:space="preserve"> mokslo metų ugdymo planų suderinimas ir patvirtinimas</w:t>
            </w:r>
          </w:p>
        </w:tc>
        <w:tc>
          <w:tcPr>
            <w:tcW w:w="8649" w:type="dxa"/>
            <w:gridSpan w:val="2"/>
            <w:tcBorders>
              <w:top w:val="single" w:sz="4" w:space="0" w:color="auto"/>
              <w:left w:val="single" w:sz="4" w:space="0" w:color="auto"/>
              <w:right w:val="single" w:sz="4" w:space="0" w:color="auto"/>
            </w:tcBorders>
          </w:tcPr>
          <w:p w14:paraId="5650E00C" w14:textId="77777777" w:rsidR="00377A71" w:rsidRDefault="00377A71" w:rsidP="00290330">
            <w:pPr>
              <w:jc w:val="both"/>
              <w:rPr>
                <w:szCs w:val="24"/>
              </w:rPr>
            </w:pPr>
            <w:r>
              <w:rPr>
                <w:szCs w:val="24"/>
              </w:rPr>
              <w:t>2022–2023 m. m. gimnazijos Ugdymo planas suderintas su Jurbarko rajono savivaldybės administracijos direktoriumi (2022 m. liepos 12 d. įsakymas Nr. O1-856), Gimnazijos taryba (2022 m. rugpjūčio 30 d. protokolo Nr. M1-7) ir patvirtintas gimnazijos direktoriaus 2022 m. rugpjūčio 31 d. įsakymu Nr. VK-246.</w:t>
            </w:r>
          </w:p>
          <w:p w14:paraId="77B015A1" w14:textId="77777777" w:rsidR="00377A71" w:rsidRPr="007E1B23" w:rsidRDefault="00377A71" w:rsidP="00290330">
            <w:pPr>
              <w:jc w:val="both"/>
              <w:rPr>
                <w:szCs w:val="24"/>
              </w:rPr>
            </w:pPr>
            <w:r>
              <w:rPr>
                <w:szCs w:val="24"/>
              </w:rPr>
              <w:t xml:space="preserve">2023–2024 m. m. gimnazijos Ugdymo planas suderintas su Jurbarko rajono savivaldybės administracijos direktoriumi (2023 m. rugpjūčio 30 d. įsakymu </w:t>
            </w:r>
            <w:r w:rsidR="007E1B23">
              <w:rPr>
                <w:szCs w:val="24"/>
              </w:rPr>
              <w:t xml:space="preserve">     </w:t>
            </w:r>
            <w:r>
              <w:rPr>
                <w:szCs w:val="24"/>
              </w:rPr>
              <w:t>Nr.</w:t>
            </w:r>
            <w:r w:rsidR="007E1B23">
              <w:rPr>
                <w:szCs w:val="24"/>
              </w:rPr>
              <w:t> </w:t>
            </w:r>
            <w:r>
              <w:rPr>
                <w:szCs w:val="24"/>
              </w:rPr>
              <w:t>O1-2.1-754), Gimnazijos taryba (2023 m. rugpjūčio 31 d. protokolo Nr. M1-6) ir patvirtintas gimnazijos direktoriaus 2023 m. rugpjūčio 31 d. įsakymu Nr. VK-260.</w:t>
            </w:r>
          </w:p>
        </w:tc>
      </w:tr>
      <w:tr w:rsidR="00377A71" w:rsidRPr="00CA31BC" w14:paraId="5BD2FCF2" w14:textId="77777777" w:rsidTr="00290330">
        <w:trPr>
          <w:gridAfter w:val="1"/>
          <w:wAfter w:w="236" w:type="dxa"/>
          <w:trHeight w:val="277"/>
        </w:trPr>
        <w:tc>
          <w:tcPr>
            <w:tcW w:w="2666" w:type="dxa"/>
            <w:vMerge/>
            <w:tcBorders>
              <w:left w:val="single" w:sz="4" w:space="0" w:color="auto"/>
              <w:right w:val="single" w:sz="4" w:space="0" w:color="auto"/>
            </w:tcBorders>
          </w:tcPr>
          <w:p w14:paraId="1F534765" w14:textId="77777777" w:rsidR="00377A71" w:rsidRPr="00CA31BC" w:rsidRDefault="00377A71"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58E6BC5D" w14:textId="77777777" w:rsidR="00377A71" w:rsidRPr="00CA31BC" w:rsidRDefault="00377A71" w:rsidP="00290330">
            <w:pPr>
              <w:jc w:val="both"/>
              <w:rPr>
                <w:color w:val="000000"/>
                <w:szCs w:val="24"/>
                <w:lang w:eastAsia="en-US"/>
              </w:rPr>
            </w:pPr>
            <w:r w:rsidRPr="00CA31BC">
              <w:rPr>
                <w:color w:val="000000"/>
                <w:szCs w:val="24"/>
                <w:lang w:eastAsia="en-US"/>
              </w:rPr>
              <w:t>202</w:t>
            </w:r>
            <w:r>
              <w:rPr>
                <w:color w:val="000000"/>
                <w:szCs w:val="24"/>
                <w:lang w:eastAsia="en-US"/>
              </w:rPr>
              <w:t>2</w:t>
            </w:r>
            <w:r w:rsidRPr="00CA31BC">
              <w:rPr>
                <w:color w:val="000000"/>
                <w:szCs w:val="24"/>
                <w:lang w:eastAsia="en-US"/>
              </w:rPr>
              <w:t>–202</w:t>
            </w:r>
            <w:r>
              <w:rPr>
                <w:color w:val="000000"/>
                <w:szCs w:val="24"/>
                <w:lang w:eastAsia="en-US"/>
              </w:rPr>
              <w:t>3</w:t>
            </w:r>
            <w:r w:rsidRPr="00CA31BC">
              <w:rPr>
                <w:color w:val="000000"/>
                <w:szCs w:val="24"/>
                <w:lang w:eastAsia="en-US"/>
              </w:rPr>
              <w:t xml:space="preserve"> mokslo metų bendrojo ugdymo planų įgyvendinimas, problemos, sėkmės ir pokyčiai (palyginimas su 202</w:t>
            </w:r>
            <w:r>
              <w:rPr>
                <w:color w:val="000000"/>
                <w:szCs w:val="24"/>
                <w:lang w:eastAsia="en-US"/>
              </w:rPr>
              <w:t>1</w:t>
            </w:r>
            <w:r w:rsidRPr="00CA31BC">
              <w:rPr>
                <w:color w:val="000000"/>
                <w:szCs w:val="24"/>
                <w:lang w:eastAsia="en-US"/>
              </w:rPr>
              <w:t>–202</w:t>
            </w:r>
            <w:r>
              <w:rPr>
                <w:color w:val="000000"/>
                <w:szCs w:val="24"/>
                <w:lang w:eastAsia="en-US"/>
              </w:rPr>
              <w:t>2</w:t>
            </w:r>
            <w:r w:rsidRPr="00CA31BC">
              <w:rPr>
                <w:color w:val="000000"/>
                <w:szCs w:val="24"/>
                <w:lang w:eastAsia="en-US"/>
              </w:rPr>
              <w:t xml:space="preserve"> mokslo metais) </w:t>
            </w:r>
          </w:p>
        </w:tc>
        <w:tc>
          <w:tcPr>
            <w:tcW w:w="8649" w:type="dxa"/>
            <w:gridSpan w:val="2"/>
            <w:tcBorders>
              <w:left w:val="single" w:sz="4" w:space="0" w:color="auto"/>
              <w:bottom w:val="single" w:sz="4" w:space="0" w:color="auto"/>
              <w:right w:val="single" w:sz="4" w:space="0" w:color="auto"/>
            </w:tcBorders>
          </w:tcPr>
          <w:p w14:paraId="26D53159" w14:textId="77777777" w:rsidR="00377A71" w:rsidRPr="009E0981" w:rsidRDefault="00377A71" w:rsidP="00290330">
            <w:pPr>
              <w:spacing w:line="256" w:lineRule="auto"/>
              <w:jc w:val="both"/>
              <w:rPr>
                <w:kern w:val="2"/>
                <w:szCs w:val="24"/>
              </w:rPr>
            </w:pPr>
            <w:r w:rsidRPr="00EE421B">
              <w:rPr>
                <w:kern w:val="2"/>
                <w:szCs w:val="24"/>
              </w:rPr>
              <w:t>2022–2023 m. m. gimnazijos mokiniai baigė 98,88 proc. pažangumu (2021–2022</w:t>
            </w:r>
            <w:r w:rsidR="007C51AB">
              <w:rPr>
                <w:kern w:val="2"/>
                <w:szCs w:val="24"/>
              </w:rPr>
              <w:t> </w:t>
            </w:r>
            <w:r w:rsidRPr="00EE421B">
              <w:rPr>
                <w:kern w:val="2"/>
                <w:szCs w:val="24"/>
              </w:rPr>
              <w:t>m.</w:t>
            </w:r>
            <w:r w:rsidR="007C51AB">
              <w:rPr>
                <w:kern w:val="2"/>
                <w:szCs w:val="24"/>
              </w:rPr>
              <w:t> </w:t>
            </w:r>
            <w:r w:rsidRPr="00EE421B">
              <w:rPr>
                <w:kern w:val="2"/>
                <w:szCs w:val="24"/>
              </w:rPr>
              <w:t>m. – 99,47 proc.). 18,99 proc. mokinių mokslo metus baigė besimokydami aukštesniuoju ir 38,55 proc. pagrindiniu</w:t>
            </w:r>
            <w:r w:rsidR="007C51AB" w:rsidRPr="00EE421B">
              <w:rPr>
                <w:kern w:val="2"/>
                <w:szCs w:val="24"/>
              </w:rPr>
              <w:t xml:space="preserve"> pasiekimų lygiu</w:t>
            </w:r>
            <w:r w:rsidRPr="00EE421B">
              <w:rPr>
                <w:kern w:val="2"/>
                <w:szCs w:val="24"/>
              </w:rPr>
              <w:t>. Pagrindinį ir aukštesnįjį mokymosi lygį pasiekė 57,54 proc. mokinių. (2021–2022 m. m. – 59,26 proc.).</w:t>
            </w:r>
            <w:r>
              <w:rPr>
                <w:kern w:val="2"/>
                <w:szCs w:val="24"/>
              </w:rPr>
              <w:t xml:space="preserve"> </w:t>
            </w:r>
            <w:r w:rsidRPr="00EE421B">
              <w:rPr>
                <w:kern w:val="2"/>
                <w:szCs w:val="24"/>
              </w:rPr>
              <w:t>2022–2023 m. m. 1 mokiniui teko 78,54 praleistų pamokų ir 2,27 nepateisintos pamokos (2021–2022 m. m. atitinkamai 78,61 ir 2,74). Mokiniams buvo teikiama mokymosi pa</w:t>
            </w:r>
            <w:r>
              <w:rPr>
                <w:kern w:val="2"/>
                <w:szCs w:val="24"/>
              </w:rPr>
              <w:t>galba. Jai teikti buvo skirta 1</w:t>
            </w:r>
            <w:r w:rsidR="007C51AB">
              <w:rPr>
                <w:kern w:val="2"/>
                <w:szCs w:val="24"/>
              </w:rPr>
              <w:t>–</w:t>
            </w:r>
            <w:r w:rsidRPr="00EE421B">
              <w:rPr>
                <w:kern w:val="2"/>
                <w:szCs w:val="24"/>
              </w:rPr>
              <w:t>4 klasių mokiniams po 1 val. (iš viso 4 va</w:t>
            </w:r>
            <w:r>
              <w:rPr>
                <w:kern w:val="2"/>
                <w:szCs w:val="24"/>
              </w:rPr>
              <w:t>l.), 5</w:t>
            </w:r>
            <w:r w:rsidR="007C51AB">
              <w:rPr>
                <w:kern w:val="2"/>
                <w:szCs w:val="24"/>
              </w:rPr>
              <w:t>–</w:t>
            </w:r>
            <w:r>
              <w:rPr>
                <w:kern w:val="2"/>
                <w:szCs w:val="24"/>
              </w:rPr>
              <w:t>8 ir IG</w:t>
            </w:r>
            <w:r w:rsidR="002A5E6D">
              <w:rPr>
                <w:kern w:val="2"/>
                <w:szCs w:val="24"/>
              </w:rPr>
              <w:t>–</w:t>
            </w:r>
            <w:r w:rsidRPr="00EE421B">
              <w:rPr>
                <w:kern w:val="2"/>
                <w:szCs w:val="24"/>
              </w:rPr>
              <w:t xml:space="preserve">IIG klasių mokiniams – 4,5 val. per savaitę. </w:t>
            </w:r>
          </w:p>
        </w:tc>
      </w:tr>
      <w:tr w:rsidR="00377A71" w:rsidRPr="00CA31BC" w14:paraId="3851DE05" w14:textId="77777777" w:rsidTr="00290330">
        <w:trPr>
          <w:gridAfter w:val="1"/>
          <w:wAfter w:w="236" w:type="dxa"/>
          <w:trHeight w:val="184"/>
        </w:trPr>
        <w:tc>
          <w:tcPr>
            <w:tcW w:w="2666" w:type="dxa"/>
            <w:vMerge/>
            <w:tcBorders>
              <w:left w:val="single" w:sz="4" w:space="0" w:color="auto"/>
              <w:right w:val="single" w:sz="4" w:space="0" w:color="auto"/>
            </w:tcBorders>
          </w:tcPr>
          <w:p w14:paraId="483EB30B" w14:textId="77777777" w:rsidR="00377A71" w:rsidRPr="00CA31BC" w:rsidRDefault="00377A71"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286792C0" w14:textId="77777777" w:rsidR="00377A71" w:rsidRPr="00CA31BC" w:rsidRDefault="00377A71" w:rsidP="00290330">
            <w:pPr>
              <w:jc w:val="both"/>
              <w:rPr>
                <w:color w:val="000000"/>
                <w:szCs w:val="24"/>
                <w:lang w:eastAsia="en-US"/>
              </w:rPr>
            </w:pPr>
            <w:r w:rsidRPr="00CA31BC">
              <w:rPr>
                <w:color w:val="000000"/>
                <w:szCs w:val="24"/>
                <w:lang w:eastAsia="en-US"/>
              </w:rPr>
              <w:t>202</w:t>
            </w:r>
            <w:r>
              <w:rPr>
                <w:color w:val="000000"/>
                <w:szCs w:val="24"/>
                <w:lang w:eastAsia="en-US"/>
              </w:rPr>
              <w:t>3</w:t>
            </w:r>
            <w:r w:rsidRPr="00CA31BC">
              <w:rPr>
                <w:color w:val="000000"/>
                <w:szCs w:val="24"/>
                <w:lang w:eastAsia="en-US"/>
              </w:rPr>
              <w:t xml:space="preserve"> m. pagrindinio ugdymo pasiekimų patikrinimo ir </w:t>
            </w:r>
            <w:r w:rsidRPr="00CA31BC">
              <w:rPr>
                <w:color w:val="000000"/>
                <w:szCs w:val="24"/>
                <w:lang w:eastAsia="en-US"/>
              </w:rPr>
              <w:lastRenderedPageBreak/>
              <w:t xml:space="preserve">brandos egzaminų rezultatai bei palyginimas su savivaldybės ir šalies rezultatais (vidurkiais) </w:t>
            </w:r>
          </w:p>
        </w:tc>
        <w:tc>
          <w:tcPr>
            <w:tcW w:w="8649" w:type="dxa"/>
            <w:gridSpan w:val="2"/>
            <w:tcBorders>
              <w:top w:val="single" w:sz="4" w:space="0" w:color="auto"/>
              <w:left w:val="single" w:sz="4" w:space="0" w:color="auto"/>
              <w:bottom w:val="single" w:sz="4" w:space="0" w:color="auto"/>
              <w:right w:val="single" w:sz="4" w:space="0" w:color="auto"/>
            </w:tcBorders>
          </w:tcPr>
          <w:p w14:paraId="28759CDA" w14:textId="77777777" w:rsidR="00377A71" w:rsidRPr="00E543A6" w:rsidRDefault="00377A71" w:rsidP="00290330">
            <w:pPr>
              <w:jc w:val="both"/>
              <w:rPr>
                <w:szCs w:val="24"/>
                <w:lang w:eastAsia="en-US"/>
              </w:rPr>
            </w:pPr>
            <w:r>
              <w:rPr>
                <w:szCs w:val="24"/>
                <w:lang w:eastAsia="en-US"/>
              </w:rPr>
              <w:lastRenderedPageBreak/>
              <w:t>PUPP patikrinime</w:t>
            </w:r>
            <w:r w:rsidRPr="00E543A6">
              <w:rPr>
                <w:szCs w:val="24"/>
                <w:lang w:eastAsia="en-US"/>
              </w:rPr>
              <w:t xml:space="preserve"> </w:t>
            </w:r>
            <w:r>
              <w:rPr>
                <w:szCs w:val="24"/>
                <w:lang w:eastAsia="en-US"/>
              </w:rPr>
              <w:t>l</w:t>
            </w:r>
            <w:r w:rsidRPr="00E543A6">
              <w:rPr>
                <w:szCs w:val="24"/>
                <w:lang w:eastAsia="en-US"/>
              </w:rPr>
              <w:t xml:space="preserve">ietuvių kalbos ir literatūros mokinių įvertinimų vidurkis 6,58 (šalies – 6,60). Matematikos vertinimų vidurkis 4,75. 25 proc. mokinių buvo įvertinti </w:t>
            </w:r>
            <w:r w:rsidRPr="00E543A6">
              <w:rPr>
                <w:szCs w:val="24"/>
                <w:lang w:eastAsia="en-US"/>
              </w:rPr>
              <w:lastRenderedPageBreak/>
              <w:t>nepatenkinamais vertinimais (šalyje – 25,87 proc., Jurbarko rajon</w:t>
            </w:r>
            <w:r w:rsidR="00EB5635">
              <w:rPr>
                <w:szCs w:val="24"/>
                <w:lang w:eastAsia="en-US"/>
              </w:rPr>
              <w:t>o savivaldybėje –</w:t>
            </w:r>
            <w:r w:rsidRPr="00E543A6">
              <w:rPr>
                <w:szCs w:val="24"/>
                <w:lang w:eastAsia="en-US"/>
              </w:rPr>
              <w:t xml:space="preserve"> 31,34 proc.).</w:t>
            </w:r>
          </w:p>
          <w:p w14:paraId="430F2D83" w14:textId="77777777" w:rsidR="00377A71" w:rsidRPr="00CA31BC" w:rsidRDefault="00377A71" w:rsidP="00290330">
            <w:pPr>
              <w:jc w:val="both"/>
              <w:rPr>
                <w:szCs w:val="24"/>
                <w:lang w:eastAsia="en-US"/>
              </w:rPr>
            </w:pPr>
            <w:r w:rsidRPr="00E543A6">
              <w:rPr>
                <w:szCs w:val="24"/>
                <w:lang w:eastAsia="en-US"/>
              </w:rPr>
              <w:t>Vidurinio ugdymo programą baigė 19 abiturientų (iš 21). Tai sudaro 90,48 proc. 2023</w:t>
            </w:r>
            <w:r w:rsidR="007C51AB">
              <w:rPr>
                <w:szCs w:val="24"/>
                <w:lang w:eastAsia="en-US"/>
              </w:rPr>
              <w:t> </w:t>
            </w:r>
            <w:r w:rsidRPr="00E543A6">
              <w:rPr>
                <w:szCs w:val="24"/>
                <w:lang w:eastAsia="en-US"/>
              </w:rPr>
              <w:t>m. gimnazijos abiturientų brandos egzaminų (BE) vertinimų vidurkiai iš biologijos, lietuvių kalbos ir literatūros bei matematikos viršijo Jurbarko rajono savivaldybės abiturientų vertinimus, o lietuvių kalbos ir literatūros bei matematikos BE vidurkiai viršijo ir šalies abiturientų vertinimo vidurkius.</w:t>
            </w:r>
          </w:p>
        </w:tc>
      </w:tr>
      <w:tr w:rsidR="00377A71" w:rsidRPr="00CA31BC" w14:paraId="37F03AE9" w14:textId="77777777" w:rsidTr="00290330">
        <w:trPr>
          <w:gridAfter w:val="1"/>
          <w:wAfter w:w="236" w:type="dxa"/>
          <w:trHeight w:val="184"/>
        </w:trPr>
        <w:tc>
          <w:tcPr>
            <w:tcW w:w="2666" w:type="dxa"/>
            <w:vMerge/>
            <w:tcBorders>
              <w:left w:val="single" w:sz="4" w:space="0" w:color="auto"/>
              <w:right w:val="single" w:sz="4" w:space="0" w:color="auto"/>
            </w:tcBorders>
          </w:tcPr>
          <w:p w14:paraId="37BF4114" w14:textId="77777777" w:rsidR="00377A71" w:rsidRPr="00CA31BC" w:rsidRDefault="00377A71"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F307F3F" w14:textId="77777777" w:rsidR="00377A71" w:rsidRPr="00CA31BC" w:rsidRDefault="00377A71" w:rsidP="00290330">
            <w:pPr>
              <w:jc w:val="both"/>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 xml:space="preserve">dalyvavimas tyrimuose, projektuose ir programose, gautų įvertinimų analizė bei rezultatų gerinimo darbai  </w:t>
            </w:r>
          </w:p>
        </w:tc>
        <w:tc>
          <w:tcPr>
            <w:tcW w:w="8649" w:type="dxa"/>
            <w:gridSpan w:val="2"/>
            <w:tcBorders>
              <w:top w:val="single" w:sz="4" w:space="0" w:color="auto"/>
              <w:left w:val="single" w:sz="4" w:space="0" w:color="auto"/>
              <w:bottom w:val="single" w:sz="4" w:space="0" w:color="auto"/>
              <w:right w:val="single" w:sz="4" w:space="0" w:color="auto"/>
            </w:tcBorders>
          </w:tcPr>
          <w:p w14:paraId="428E6BB4" w14:textId="77777777" w:rsidR="007C51AB" w:rsidRDefault="00377A71" w:rsidP="00290330">
            <w:pPr>
              <w:autoSpaceDE w:val="0"/>
              <w:autoSpaceDN w:val="0"/>
              <w:adjustRightInd w:val="0"/>
              <w:jc w:val="both"/>
              <w:rPr>
                <w:szCs w:val="24"/>
              </w:rPr>
            </w:pPr>
            <w:r>
              <w:rPr>
                <w:szCs w:val="24"/>
              </w:rPr>
              <w:t xml:space="preserve">2023 m. Nacionaliniame mokinių pasiekimų patikrinime (NMPP) visi 4 klasės mokiniai pasiekė lietuvių kalbos (skaitymo) pagrindinį ar aukštesnįjį pasiekimų lygį. Matematikos pagrindinį ir aukštesnįjį pasiekimų lygį pasiekė 88,24 proc. ketvirtokų. </w:t>
            </w:r>
          </w:p>
          <w:p w14:paraId="6CC6ADBB" w14:textId="77777777" w:rsidR="007C51AB" w:rsidRDefault="00377A71" w:rsidP="00290330">
            <w:pPr>
              <w:autoSpaceDE w:val="0"/>
              <w:autoSpaceDN w:val="0"/>
              <w:adjustRightInd w:val="0"/>
              <w:jc w:val="both"/>
              <w:rPr>
                <w:szCs w:val="24"/>
              </w:rPr>
            </w:pPr>
            <w:r>
              <w:rPr>
                <w:szCs w:val="24"/>
              </w:rPr>
              <w:t xml:space="preserve">8 klasės NMPP aukštesnįjį ir pagrindinį pasiekimų lygį pasiekė lietuvių kalbos ir literatūros (skaitymo) 64,43 proc. bei  matematikos 13,3 proc. mokinių. Lietuvių kalbos ir literatūros (skaitymo) bent patenkinamą pasiekimų lygį pasiekė visi mokiniai, o matematikos 40 proc. mokinių nepasiekė patenkinamo lygio. </w:t>
            </w:r>
          </w:p>
          <w:p w14:paraId="1D03DADE" w14:textId="77777777" w:rsidR="00377A71" w:rsidRPr="00E543A6" w:rsidRDefault="00377A71" w:rsidP="00290330">
            <w:pPr>
              <w:autoSpaceDE w:val="0"/>
              <w:autoSpaceDN w:val="0"/>
              <w:adjustRightInd w:val="0"/>
              <w:jc w:val="both"/>
              <w:rPr>
                <w:szCs w:val="24"/>
              </w:rPr>
            </w:pPr>
            <w:r>
              <w:rPr>
                <w:szCs w:val="24"/>
              </w:rPr>
              <w:t>2023 m. gegužės mėnesį gimnazijos 8 klasės mokiniai dalyvavo IEA TIMSS 2023 tyrime (</w:t>
            </w:r>
            <w:r w:rsidRPr="005956BB">
              <w:rPr>
                <w:rFonts w:eastAsia="Calibri"/>
                <w:szCs w:val="24"/>
              </w:rPr>
              <w:t>tarptautinis ketvirtų ir aštuntų klasių mokinių matematikos ir gamtos mokslų gebėjimų tyrimas</w:t>
            </w:r>
            <w:r>
              <w:rPr>
                <w:szCs w:val="24"/>
              </w:rPr>
              <w:t xml:space="preserve">). </w:t>
            </w:r>
          </w:p>
        </w:tc>
      </w:tr>
      <w:tr w:rsidR="00377A71" w:rsidRPr="00CA31BC" w14:paraId="0D16057B" w14:textId="77777777" w:rsidTr="00290330">
        <w:trPr>
          <w:gridAfter w:val="1"/>
          <w:wAfter w:w="236" w:type="dxa"/>
          <w:trHeight w:val="184"/>
        </w:trPr>
        <w:tc>
          <w:tcPr>
            <w:tcW w:w="2666" w:type="dxa"/>
            <w:vMerge/>
            <w:tcBorders>
              <w:left w:val="single" w:sz="4" w:space="0" w:color="auto"/>
              <w:right w:val="single" w:sz="4" w:space="0" w:color="auto"/>
            </w:tcBorders>
          </w:tcPr>
          <w:p w14:paraId="1610C255" w14:textId="77777777" w:rsidR="00377A71" w:rsidRPr="00CA31BC" w:rsidRDefault="00377A71"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1BFBE783" w14:textId="77777777" w:rsidR="00377A71" w:rsidRPr="00CA31BC" w:rsidRDefault="00377A71" w:rsidP="00290330">
            <w:pPr>
              <w:jc w:val="both"/>
              <w:rPr>
                <w:color w:val="000000"/>
                <w:szCs w:val="24"/>
                <w:lang w:eastAsia="en-US"/>
              </w:rPr>
            </w:pPr>
            <w:r w:rsidRPr="00CA31BC">
              <w:rPr>
                <w:color w:val="000000"/>
                <w:szCs w:val="24"/>
                <w:lang w:eastAsia="en-US"/>
              </w:rPr>
              <w:t>Mokinių (ugdytinių) mokymo(</w:t>
            </w:r>
            <w:proofErr w:type="spellStart"/>
            <w:r w:rsidRPr="00CA31BC">
              <w:rPr>
                <w:color w:val="000000"/>
                <w:szCs w:val="24"/>
                <w:lang w:eastAsia="en-US"/>
              </w:rPr>
              <w:t>si</w:t>
            </w:r>
            <w:proofErr w:type="spellEnd"/>
            <w:r w:rsidRPr="00CA31BC">
              <w:rPr>
                <w:color w:val="000000"/>
                <w:szCs w:val="24"/>
                <w:lang w:eastAsia="en-US"/>
              </w:rPr>
              <w:t>) ir ugdymo(</w:t>
            </w:r>
            <w:proofErr w:type="spellStart"/>
            <w:r w:rsidRPr="00CA31BC">
              <w:rPr>
                <w:color w:val="000000"/>
                <w:szCs w:val="24"/>
                <w:lang w:eastAsia="en-US"/>
              </w:rPr>
              <w:t>si</w:t>
            </w:r>
            <w:proofErr w:type="spellEnd"/>
            <w:r w:rsidRPr="00CA31BC">
              <w:rPr>
                <w:color w:val="000000"/>
                <w:szCs w:val="24"/>
                <w:lang w:eastAsia="en-US"/>
              </w:rPr>
              <w:t>) pasiekimų pažangos stebėsena</w:t>
            </w:r>
          </w:p>
        </w:tc>
        <w:tc>
          <w:tcPr>
            <w:tcW w:w="8649" w:type="dxa"/>
            <w:gridSpan w:val="2"/>
            <w:tcBorders>
              <w:top w:val="single" w:sz="4" w:space="0" w:color="auto"/>
              <w:left w:val="single" w:sz="4" w:space="0" w:color="auto"/>
              <w:bottom w:val="single" w:sz="4" w:space="0" w:color="auto"/>
              <w:right w:val="single" w:sz="4" w:space="0" w:color="auto"/>
            </w:tcBorders>
          </w:tcPr>
          <w:p w14:paraId="29ED3BA6" w14:textId="77777777" w:rsidR="00377A71" w:rsidRPr="00CA31BC" w:rsidRDefault="00377A71" w:rsidP="00290330">
            <w:pPr>
              <w:jc w:val="both"/>
              <w:rPr>
                <w:szCs w:val="24"/>
              </w:rPr>
            </w:pPr>
            <w:r>
              <w:rPr>
                <w:iCs/>
                <w:color w:val="000000"/>
                <w:szCs w:val="24"/>
              </w:rPr>
              <w:t>Visų klasių mokiniai stebėjo savo asmeninę pažangą bei 2022–2023 m. m. pabaigoje ją aptarė su tėvais trišaliuose susitikimuose. Tėvai yra įtraukiami į vaiko sėkmių aptarimus.</w:t>
            </w:r>
          </w:p>
        </w:tc>
      </w:tr>
      <w:tr w:rsidR="00377A71" w:rsidRPr="00CA31BC" w14:paraId="16095544" w14:textId="77777777" w:rsidTr="00290330">
        <w:trPr>
          <w:gridAfter w:val="1"/>
          <w:wAfter w:w="236" w:type="dxa"/>
          <w:trHeight w:val="542"/>
        </w:trPr>
        <w:tc>
          <w:tcPr>
            <w:tcW w:w="2666" w:type="dxa"/>
            <w:vMerge/>
            <w:tcBorders>
              <w:left w:val="single" w:sz="4" w:space="0" w:color="auto"/>
              <w:bottom w:val="single" w:sz="4" w:space="0" w:color="auto"/>
              <w:right w:val="single" w:sz="4" w:space="0" w:color="auto"/>
            </w:tcBorders>
          </w:tcPr>
          <w:p w14:paraId="20DCFFAD" w14:textId="77777777" w:rsidR="00377A71" w:rsidRPr="00CA31BC" w:rsidRDefault="00377A71"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594947F8" w14:textId="77777777" w:rsidR="00377A71" w:rsidRPr="00CA31BC" w:rsidRDefault="00377A71" w:rsidP="00290330">
            <w:pPr>
              <w:jc w:val="both"/>
              <w:rPr>
                <w:szCs w:val="24"/>
                <w:lang w:eastAsia="en-US"/>
              </w:rPr>
            </w:pPr>
            <w:r w:rsidRPr="00CA31BC">
              <w:rPr>
                <w:szCs w:val="24"/>
                <w:lang w:eastAsia="en-US"/>
              </w:rPr>
              <w:t>202</w:t>
            </w:r>
            <w:r>
              <w:rPr>
                <w:szCs w:val="24"/>
                <w:lang w:eastAsia="en-US"/>
              </w:rPr>
              <w:t>3</w:t>
            </w:r>
            <w:r w:rsidRPr="00CA31BC">
              <w:rPr>
                <w:szCs w:val="24"/>
                <w:lang w:eastAsia="en-US"/>
              </w:rPr>
              <w:t xml:space="preserve"> metų neformaliojo švietimo organizavimas</w:t>
            </w:r>
          </w:p>
        </w:tc>
        <w:tc>
          <w:tcPr>
            <w:tcW w:w="8649" w:type="dxa"/>
            <w:gridSpan w:val="2"/>
            <w:tcBorders>
              <w:top w:val="single" w:sz="4" w:space="0" w:color="auto"/>
              <w:left w:val="single" w:sz="4" w:space="0" w:color="auto"/>
              <w:bottom w:val="single" w:sz="4" w:space="0" w:color="auto"/>
              <w:right w:val="single" w:sz="4" w:space="0" w:color="auto"/>
            </w:tcBorders>
          </w:tcPr>
          <w:p w14:paraId="6B5AD0CE" w14:textId="77777777" w:rsidR="00377A71" w:rsidRPr="00CA31BC" w:rsidRDefault="00377A71" w:rsidP="00290330">
            <w:pPr>
              <w:jc w:val="both"/>
              <w:rPr>
                <w:szCs w:val="24"/>
              </w:rPr>
            </w:pPr>
            <w:r w:rsidRPr="00C01945">
              <w:rPr>
                <w:bCs/>
                <w:color w:val="000000"/>
                <w:szCs w:val="24"/>
              </w:rPr>
              <w:t>202</w:t>
            </w:r>
            <w:r>
              <w:rPr>
                <w:bCs/>
                <w:color w:val="000000"/>
                <w:szCs w:val="24"/>
              </w:rPr>
              <w:t>3</w:t>
            </w:r>
            <w:r w:rsidRPr="00C01945">
              <w:rPr>
                <w:bCs/>
                <w:color w:val="000000"/>
                <w:szCs w:val="24"/>
              </w:rPr>
              <w:t xml:space="preserve"> m. </w:t>
            </w:r>
            <w:r>
              <w:rPr>
                <w:bCs/>
                <w:color w:val="000000"/>
                <w:szCs w:val="24"/>
              </w:rPr>
              <w:t>neformaliajam švietimui skirta 18</w:t>
            </w:r>
            <w:r w:rsidRPr="00C01945">
              <w:rPr>
                <w:bCs/>
                <w:color w:val="000000"/>
                <w:szCs w:val="24"/>
              </w:rPr>
              <w:t xml:space="preserve"> valand</w:t>
            </w:r>
            <w:r>
              <w:rPr>
                <w:bCs/>
                <w:color w:val="000000"/>
                <w:szCs w:val="24"/>
              </w:rPr>
              <w:t>ų</w:t>
            </w:r>
            <w:r w:rsidRPr="00C01945">
              <w:rPr>
                <w:bCs/>
                <w:color w:val="000000"/>
                <w:szCs w:val="24"/>
              </w:rPr>
              <w:t xml:space="preserve">: pradinio ugdymo koncentre – </w:t>
            </w:r>
            <w:r>
              <w:rPr>
                <w:bCs/>
                <w:color w:val="000000"/>
                <w:szCs w:val="24"/>
              </w:rPr>
              <w:t>6</w:t>
            </w:r>
            <w:r w:rsidR="007C51AB">
              <w:rPr>
                <w:bCs/>
                <w:color w:val="000000"/>
                <w:szCs w:val="24"/>
              </w:rPr>
              <w:t> </w:t>
            </w:r>
            <w:r w:rsidRPr="00C01945">
              <w:rPr>
                <w:bCs/>
                <w:color w:val="000000"/>
                <w:szCs w:val="24"/>
              </w:rPr>
              <w:t xml:space="preserve">val., pagrindinio ugdymo koncentre – 9 val., vidurinio ugdymo koncentre – </w:t>
            </w:r>
            <w:r>
              <w:rPr>
                <w:bCs/>
                <w:color w:val="000000"/>
                <w:szCs w:val="24"/>
              </w:rPr>
              <w:t>3</w:t>
            </w:r>
            <w:r w:rsidRPr="00C01945">
              <w:rPr>
                <w:bCs/>
                <w:color w:val="000000"/>
                <w:szCs w:val="24"/>
              </w:rPr>
              <w:t xml:space="preserve"> val. Veikė </w:t>
            </w:r>
            <w:r>
              <w:rPr>
                <w:bCs/>
                <w:color w:val="000000"/>
                <w:szCs w:val="24"/>
              </w:rPr>
              <w:t>15 būrelių,</w:t>
            </w:r>
            <w:r w:rsidRPr="00C01945">
              <w:rPr>
                <w:bCs/>
                <w:color w:val="000000"/>
                <w:szCs w:val="24"/>
              </w:rPr>
              <w:t xml:space="preserve"> </w:t>
            </w:r>
            <w:r>
              <w:rPr>
                <w:bCs/>
                <w:color w:val="000000"/>
                <w:szCs w:val="24"/>
              </w:rPr>
              <w:t xml:space="preserve">kuriuos </w:t>
            </w:r>
            <w:r w:rsidRPr="00E82466">
              <w:rPr>
                <w:bCs/>
                <w:color w:val="000000"/>
                <w:szCs w:val="24"/>
              </w:rPr>
              <w:t>lankė 7</w:t>
            </w:r>
            <w:r>
              <w:rPr>
                <w:bCs/>
                <w:color w:val="000000"/>
                <w:szCs w:val="24"/>
              </w:rPr>
              <w:t>1</w:t>
            </w:r>
            <w:r w:rsidRPr="00E82466">
              <w:rPr>
                <w:bCs/>
                <w:color w:val="000000"/>
                <w:szCs w:val="24"/>
              </w:rPr>
              <w:t xml:space="preserve"> proc. visų mokinių.</w:t>
            </w:r>
          </w:p>
        </w:tc>
      </w:tr>
      <w:tr w:rsidR="00377A71" w:rsidRPr="00CA31BC" w14:paraId="2014DB16" w14:textId="77777777" w:rsidTr="00290330">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7F18D0DD" w14:textId="77777777" w:rsidR="00377A71" w:rsidRPr="00CA31BC" w:rsidRDefault="00377A71" w:rsidP="00290330">
            <w:pPr>
              <w:jc w:val="both"/>
              <w:rPr>
                <w:szCs w:val="24"/>
                <w:lang w:eastAsia="en-US"/>
              </w:rPr>
            </w:pPr>
            <w:r w:rsidRPr="00CA31BC">
              <w:rPr>
                <w:szCs w:val="24"/>
                <w:lang w:eastAsia="en-US"/>
              </w:rPr>
              <w:t xml:space="preserve">Patyčių ir smurto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1935" w:type="dxa"/>
            <w:gridSpan w:val="4"/>
            <w:tcBorders>
              <w:top w:val="single" w:sz="4" w:space="0" w:color="auto"/>
              <w:left w:val="single" w:sz="4" w:space="0" w:color="auto"/>
              <w:bottom w:val="single" w:sz="4" w:space="0" w:color="auto"/>
              <w:right w:val="single" w:sz="4" w:space="0" w:color="auto"/>
            </w:tcBorders>
          </w:tcPr>
          <w:p w14:paraId="7611B334" w14:textId="77777777" w:rsidR="00377A71" w:rsidRPr="00CA31BC" w:rsidRDefault="00377A71" w:rsidP="00290330">
            <w:pPr>
              <w:ind w:hanging="44"/>
              <w:jc w:val="both"/>
              <w:rPr>
                <w:szCs w:val="24"/>
                <w:lang w:eastAsia="en-US"/>
              </w:rPr>
            </w:pPr>
            <w:r w:rsidRPr="00FE6BA8">
              <w:rPr>
                <w:szCs w:val="22"/>
              </w:rPr>
              <w:t>Gimnazijos bendruomenė įgyvendino projektą „Saugi mokykla“, prevencinę programą „Gyvai“, socialinio emocinio ugdymo programą „Dramblys“.</w:t>
            </w:r>
          </w:p>
        </w:tc>
      </w:tr>
      <w:tr w:rsidR="00377A71" w:rsidRPr="00CA31BC" w14:paraId="7E8C184A" w14:textId="77777777" w:rsidTr="00290330">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5B25A4F2" w14:textId="77777777" w:rsidR="00377A71" w:rsidRPr="00CA31BC" w:rsidRDefault="00377A71" w:rsidP="00290330">
            <w:pPr>
              <w:jc w:val="both"/>
              <w:rPr>
                <w:szCs w:val="24"/>
                <w:lang w:eastAsia="en-US"/>
              </w:rPr>
            </w:pPr>
            <w:r w:rsidRPr="00CA31BC">
              <w:rPr>
                <w:szCs w:val="24"/>
                <w:lang w:eastAsia="en-US"/>
              </w:rPr>
              <w:t xml:space="preserve">Korupcijos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1935" w:type="dxa"/>
            <w:gridSpan w:val="4"/>
            <w:tcBorders>
              <w:top w:val="single" w:sz="4" w:space="0" w:color="auto"/>
              <w:left w:val="single" w:sz="4" w:space="0" w:color="auto"/>
              <w:bottom w:val="single" w:sz="4" w:space="0" w:color="auto"/>
              <w:right w:val="single" w:sz="4" w:space="0" w:color="auto"/>
            </w:tcBorders>
          </w:tcPr>
          <w:p w14:paraId="4E35BC78" w14:textId="77777777" w:rsidR="00377A71" w:rsidRPr="00CA31BC" w:rsidRDefault="00377A71" w:rsidP="00290330">
            <w:pPr>
              <w:jc w:val="both"/>
              <w:rPr>
                <w:rFonts w:eastAsia="Calibri"/>
                <w:szCs w:val="24"/>
              </w:rPr>
            </w:pPr>
            <w:r w:rsidRPr="00E644CF">
              <w:rPr>
                <w:szCs w:val="24"/>
              </w:rPr>
              <w:t>2023 m. gruodžio mėn. gimnazijoje buvo organizuojami renginiai, skirti Tarptautinei antikorupcijos dienai paminėti</w:t>
            </w:r>
            <w:r>
              <w:rPr>
                <w:szCs w:val="24"/>
              </w:rPr>
              <w:t xml:space="preserve">. </w:t>
            </w:r>
            <w:r w:rsidRPr="00E644CF">
              <w:rPr>
                <w:szCs w:val="24"/>
              </w:rPr>
              <w:t xml:space="preserve">Vyresnių klasių mokiniai </w:t>
            </w:r>
            <w:r w:rsidRPr="00E644CF">
              <w:rPr>
                <w:rFonts w:eastAsia="Calibri"/>
                <w:bCs/>
                <w:szCs w:val="24"/>
                <w:shd w:val="clear" w:color="auto" w:fill="FFFFFF"/>
              </w:rPr>
              <w:t xml:space="preserve">priėmė </w:t>
            </w:r>
            <w:r w:rsidRPr="00E644CF">
              <w:rPr>
                <w:color w:val="000000"/>
                <w:szCs w:val="24"/>
              </w:rPr>
              <w:t>Specialiųjų tyrimų tarnybos</w:t>
            </w:r>
            <w:r w:rsidRPr="00E644CF">
              <w:rPr>
                <w:rFonts w:eastAsia="Calibri"/>
                <w:bCs/>
                <w:szCs w:val="24"/>
                <w:shd w:val="clear" w:color="auto" w:fill="FFFFFF"/>
              </w:rPr>
              <w:t xml:space="preserve"> kvietimą paminėti Tarptautinę antikorupcijos dieną </w:t>
            </w:r>
            <w:r>
              <w:rPr>
                <w:rFonts w:eastAsia="Calibri"/>
                <w:bCs/>
                <w:szCs w:val="24"/>
                <w:shd w:val="clear" w:color="auto" w:fill="FFFFFF"/>
              </w:rPr>
              <w:t xml:space="preserve">kitaip. </w:t>
            </w:r>
            <w:r w:rsidRPr="00E644CF">
              <w:rPr>
                <w:szCs w:val="24"/>
              </w:rPr>
              <w:t xml:space="preserve">Gimnazija dalyvauja tarptautiniame projekte </w:t>
            </w:r>
            <w:r>
              <w:rPr>
                <w:szCs w:val="24"/>
              </w:rPr>
              <w:t>„</w:t>
            </w:r>
            <w:r w:rsidRPr="00E644CF">
              <w:rPr>
                <w:szCs w:val="24"/>
              </w:rPr>
              <w:t>Sąžiningumo mokyklų tinklas“.</w:t>
            </w:r>
          </w:p>
        </w:tc>
      </w:tr>
      <w:tr w:rsidR="00377A71" w:rsidRPr="00CA31BC" w14:paraId="555A8A41" w14:textId="77777777" w:rsidTr="00290330">
        <w:trPr>
          <w:gridAfter w:val="1"/>
          <w:wAfter w:w="236" w:type="dxa"/>
          <w:trHeight w:val="1104"/>
        </w:trPr>
        <w:tc>
          <w:tcPr>
            <w:tcW w:w="2666" w:type="dxa"/>
            <w:tcBorders>
              <w:top w:val="single" w:sz="4" w:space="0" w:color="auto"/>
              <w:left w:val="single" w:sz="4" w:space="0" w:color="auto"/>
              <w:bottom w:val="single" w:sz="4" w:space="0" w:color="auto"/>
              <w:right w:val="single" w:sz="4" w:space="0" w:color="auto"/>
            </w:tcBorders>
          </w:tcPr>
          <w:p w14:paraId="5F8CC0C6" w14:textId="77777777" w:rsidR="00377A71" w:rsidRPr="00CA31BC" w:rsidRDefault="00377A71" w:rsidP="00290330">
            <w:pPr>
              <w:jc w:val="both"/>
              <w:rPr>
                <w:szCs w:val="24"/>
                <w:lang w:eastAsia="en-US"/>
              </w:rPr>
            </w:pPr>
            <w:r>
              <w:rPr>
                <w:szCs w:val="24"/>
                <w:lang w:eastAsia="en-US"/>
              </w:rPr>
              <w:t>Įstaigos</w:t>
            </w:r>
            <w:r w:rsidRPr="00CA31BC">
              <w:rPr>
                <w:szCs w:val="24"/>
                <w:lang w:eastAsia="en-US"/>
              </w:rPr>
              <w:t xml:space="preserve"> veiklos  vertinimas</w:t>
            </w:r>
          </w:p>
        </w:tc>
        <w:tc>
          <w:tcPr>
            <w:tcW w:w="2860" w:type="dxa"/>
            <w:tcBorders>
              <w:top w:val="single" w:sz="4" w:space="0" w:color="auto"/>
              <w:left w:val="single" w:sz="4" w:space="0" w:color="auto"/>
              <w:right w:val="single" w:sz="4" w:space="0" w:color="auto"/>
            </w:tcBorders>
          </w:tcPr>
          <w:p w14:paraId="35CC495E" w14:textId="77777777" w:rsidR="007C51AB" w:rsidRDefault="00377A71" w:rsidP="00290330">
            <w:pPr>
              <w:jc w:val="both"/>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p w14:paraId="79276207" w14:textId="77777777" w:rsidR="007C51AB" w:rsidRPr="00CA31BC" w:rsidRDefault="007C51AB" w:rsidP="00290330">
            <w:pPr>
              <w:jc w:val="both"/>
              <w:rPr>
                <w:szCs w:val="24"/>
                <w:lang w:eastAsia="en-US"/>
              </w:rPr>
            </w:pPr>
          </w:p>
        </w:tc>
        <w:tc>
          <w:tcPr>
            <w:tcW w:w="9075" w:type="dxa"/>
            <w:gridSpan w:val="3"/>
            <w:tcBorders>
              <w:top w:val="single" w:sz="4" w:space="0" w:color="auto"/>
              <w:left w:val="single" w:sz="4" w:space="0" w:color="auto"/>
              <w:right w:val="single" w:sz="4" w:space="0" w:color="auto"/>
            </w:tcBorders>
          </w:tcPr>
          <w:p w14:paraId="76E8A04C" w14:textId="77777777" w:rsidR="00377A71" w:rsidRPr="00CA31BC" w:rsidRDefault="00377A71" w:rsidP="00290330">
            <w:pPr>
              <w:jc w:val="both"/>
              <w:rPr>
                <w:szCs w:val="24"/>
              </w:rPr>
            </w:pPr>
            <w:r>
              <w:rPr>
                <w:szCs w:val="24"/>
              </w:rPr>
              <w:t>-</w:t>
            </w:r>
          </w:p>
        </w:tc>
      </w:tr>
      <w:tr w:rsidR="00377A71" w:rsidRPr="00CA31BC" w14:paraId="21110DA8" w14:textId="77777777" w:rsidTr="00290330">
        <w:trPr>
          <w:gridAfter w:val="1"/>
          <w:wAfter w:w="236" w:type="dxa"/>
          <w:trHeight w:val="276"/>
        </w:trPr>
        <w:tc>
          <w:tcPr>
            <w:tcW w:w="14601" w:type="dxa"/>
            <w:gridSpan w:val="5"/>
            <w:tcBorders>
              <w:top w:val="nil"/>
              <w:left w:val="nil"/>
              <w:bottom w:val="single" w:sz="4" w:space="0" w:color="auto"/>
              <w:right w:val="nil"/>
            </w:tcBorders>
          </w:tcPr>
          <w:p w14:paraId="0D76C931" w14:textId="77777777" w:rsidR="00377A71" w:rsidRPr="00CA31BC" w:rsidRDefault="00377A71" w:rsidP="00290330">
            <w:pPr>
              <w:jc w:val="center"/>
              <w:rPr>
                <w:rFonts w:eastAsia="Calibri"/>
                <w:b/>
                <w:szCs w:val="24"/>
                <w:lang w:eastAsia="en-US"/>
              </w:rPr>
            </w:pPr>
          </w:p>
        </w:tc>
      </w:tr>
      <w:tr w:rsidR="00377A71" w:rsidRPr="00CA31BC" w14:paraId="78C409C5" w14:textId="77777777" w:rsidTr="007C51AB">
        <w:trPr>
          <w:trHeight w:val="1134"/>
        </w:trPr>
        <w:tc>
          <w:tcPr>
            <w:tcW w:w="2666" w:type="dxa"/>
            <w:vMerge w:val="restart"/>
            <w:tcBorders>
              <w:top w:val="single" w:sz="4" w:space="0" w:color="auto"/>
              <w:left w:val="single" w:sz="4" w:space="0" w:color="auto"/>
              <w:right w:val="single" w:sz="4" w:space="0" w:color="auto"/>
            </w:tcBorders>
          </w:tcPr>
          <w:p w14:paraId="2645A9FE" w14:textId="77777777" w:rsidR="00377A71" w:rsidRPr="00CA31BC" w:rsidRDefault="00377A71" w:rsidP="00290330">
            <w:pPr>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problemos ir</w:t>
            </w:r>
          </w:p>
          <w:p w14:paraId="59974572" w14:textId="77777777" w:rsidR="00377A71" w:rsidRPr="00CA31BC" w:rsidRDefault="00377A71" w:rsidP="00290330">
            <w:pPr>
              <w:rPr>
                <w:color w:val="000000"/>
                <w:szCs w:val="24"/>
                <w:lang w:eastAsia="en-US"/>
              </w:rPr>
            </w:pPr>
            <w:r w:rsidRPr="00CA31BC">
              <w:rPr>
                <w:color w:val="000000"/>
                <w:szCs w:val="24"/>
                <w:lang w:eastAsia="en-US"/>
              </w:rPr>
              <w:t>jų sprendimas</w:t>
            </w:r>
          </w:p>
        </w:tc>
        <w:tc>
          <w:tcPr>
            <w:tcW w:w="3286" w:type="dxa"/>
            <w:gridSpan w:val="2"/>
            <w:tcBorders>
              <w:top w:val="single" w:sz="4" w:space="0" w:color="auto"/>
              <w:left w:val="single" w:sz="4" w:space="0" w:color="auto"/>
              <w:bottom w:val="single" w:sz="4" w:space="0" w:color="auto"/>
              <w:right w:val="single" w:sz="4" w:space="0" w:color="auto"/>
            </w:tcBorders>
          </w:tcPr>
          <w:p w14:paraId="1B500DE5" w14:textId="77777777" w:rsidR="00377A71" w:rsidRPr="00CA31BC" w:rsidRDefault="00377A71" w:rsidP="007C51AB">
            <w:pPr>
              <w:jc w:val="both"/>
              <w:rPr>
                <w:szCs w:val="24"/>
                <w:lang w:eastAsia="en-US"/>
              </w:rPr>
            </w:pPr>
            <w:r w:rsidRPr="00CA31BC">
              <w:rPr>
                <w:szCs w:val="24"/>
                <w:lang w:eastAsia="en-US"/>
              </w:rPr>
              <w:t>202</w:t>
            </w:r>
            <w:r>
              <w:rPr>
                <w:szCs w:val="24"/>
                <w:lang w:eastAsia="en-US"/>
              </w:rPr>
              <w:t>2</w:t>
            </w:r>
            <w:r w:rsidRPr="00CA31BC">
              <w:rPr>
                <w:szCs w:val="24"/>
                <w:lang w:eastAsia="en-US"/>
              </w:rPr>
              <w:t xml:space="preserve"> m. </w:t>
            </w:r>
            <w:r>
              <w:rPr>
                <w:szCs w:val="24"/>
                <w:lang w:eastAsia="en-US"/>
              </w:rPr>
              <w:t>mokyklos</w:t>
            </w:r>
            <w:r w:rsidRPr="00CA31BC">
              <w:rPr>
                <w:szCs w:val="24"/>
                <w:lang w:eastAsia="en-US"/>
              </w:rPr>
              <w:t xml:space="preserve"> veiklos ataskaitoje nurodytų problemų (iš)sprendimas</w:t>
            </w:r>
          </w:p>
        </w:tc>
        <w:tc>
          <w:tcPr>
            <w:tcW w:w="8649" w:type="dxa"/>
            <w:gridSpan w:val="2"/>
            <w:tcBorders>
              <w:top w:val="single" w:sz="4" w:space="0" w:color="auto"/>
              <w:left w:val="single" w:sz="4" w:space="0" w:color="auto"/>
              <w:right w:val="single" w:sz="4" w:space="0" w:color="auto"/>
            </w:tcBorders>
          </w:tcPr>
          <w:p w14:paraId="6931B7BF" w14:textId="77777777" w:rsidR="00377A71" w:rsidRPr="00CA31BC" w:rsidRDefault="00377A71" w:rsidP="00290330">
            <w:pPr>
              <w:jc w:val="both"/>
              <w:rPr>
                <w:bCs/>
                <w:szCs w:val="24"/>
                <w:lang w:eastAsia="en-US"/>
              </w:rPr>
            </w:pPr>
            <w:r>
              <w:rPr>
                <w:bCs/>
                <w:szCs w:val="24"/>
                <w:lang w:eastAsia="en-US"/>
              </w:rPr>
              <w:t xml:space="preserve">Panaudotos mokymo lėšos švietimo pagalbai, ugdymo procesui organizuoti ir valdymui. </w:t>
            </w:r>
            <w:r>
              <w:rPr>
                <w:color w:val="000000"/>
                <w:szCs w:val="22"/>
              </w:rPr>
              <w:t xml:space="preserve">Gimnazijos patalpų, lauko ir kitų ugdomųjų erdvių atnaujinimo darbai (stogelio virš technologijų kabineto remontas, </w:t>
            </w:r>
            <w:r>
              <w:rPr>
                <w:color w:val="000000"/>
                <w:szCs w:val="24"/>
              </w:rPr>
              <w:t xml:space="preserve">gimnazijos koridoriai praturtėjo </w:t>
            </w:r>
            <w:proofErr w:type="spellStart"/>
            <w:r>
              <w:rPr>
                <w:color w:val="000000"/>
                <w:szCs w:val="24"/>
              </w:rPr>
              <w:t>sėdmaišiais</w:t>
            </w:r>
            <w:proofErr w:type="spellEnd"/>
            <w:r>
              <w:rPr>
                <w:color w:val="000000"/>
                <w:szCs w:val="24"/>
              </w:rPr>
              <w:t xml:space="preserve">, </w:t>
            </w:r>
            <w:r>
              <w:rPr>
                <w:color w:val="000000"/>
                <w:szCs w:val="22"/>
              </w:rPr>
              <w:t>dalykų kabinetams nupirkti 2 interaktyvūs ekranai).</w:t>
            </w:r>
            <w:r>
              <w:rPr>
                <w:bCs/>
                <w:szCs w:val="24"/>
                <w:lang w:eastAsia="en-US"/>
              </w:rPr>
              <w:t xml:space="preserve"> </w:t>
            </w:r>
          </w:p>
        </w:tc>
        <w:tc>
          <w:tcPr>
            <w:tcW w:w="236" w:type="dxa"/>
            <w:vMerge w:val="restart"/>
            <w:tcBorders>
              <w:top w:val="nil"/>
              <w:bottom w:val="nil"/>
              <w:right w:val="nil"/>
            </w:tcBorders>
          </w:tcPr>
          <w:p w14:paraId="33630503" w14:textId="77777777" w:rsidR="00377A71" w:rsidRPr="00CA31BC" w:rsidRDefault="00377A71" w:rsidP="00290330">
            <w:pPr>
              <w:rPr>
                <w:rFonts w:eastAsia="Calibri"/>
                <w:szCs w:val="24"/>
                <w:lang w:eastAsia="en-US"/>
              </w:rPr>
            </w:pPr>
          </w:p>
        </w:tc>
      </w:tr>
      <w:tr w:rsidR="00377A71" w:rsidRPr="00CA31BC" w14:paraId="35C4424F" w14:textId="77777777" w:rsidTr="00290330">
        <w:trPr>
          <w:trHeight w:val="135"/>
        </w:trPr>
        <w:tc>
          <w:tcPr>
            <w:tcW w:w="2666" w:type="dxa"/>
            <w:vMerge/>
            <w:tcBorders>
              <w:left w:val="single" w:sz="4" w:space="0" w:color="auto"/>
              <w:right w:val="single" w:sz="4" w:space="0" w:color="auto"/>
            </w:tcBorders>
          </w:tcPr>
          <w:p w14:paraId="13B7C7ED" w14:textId="77777777" w:rsidR="00377A71" w:rsidRPr="00CA31BC" w:rsidRDefault="00377A71"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C7D7E3B" w14:textId="77777777" w:rsidR="00377A71" w:rsidRPr="00CA31BC" w:rsidRDefault="00377A71" w:rsidP="006B435A">
            <w:pPr>
              <w:jc w:val="both"/>
              <w:rPr>
                <w:szCs w:val="24"/>
                <w:lang w:eastAsia="en-US"/>
              </w:rPr>
            </w:pPr>
            <w:r w:rsidRPr="00CA31BC">
              <w:rPr>
                <w:color w:val="000000"/>
                <w:szCs w:val="24"/>
                <w:lang w:eastAsia="en-US"/>
              </w:rPr>
              <w:t xml:space="preserve">Esamos </w:t>
            </w:r>
            <w:r>
              <w:rPr>
                <w:color w:val="000000"/>
                <w:szCs w:val="24"/>
                <w:lang w:eastAsia="en-US"/>
              </w:rPr>
              <w:t>mokyklos</w:t>
            </w:r>
            <w:r w:rsidRPr="00CA31BC">
              <w:rPr>
                <w:color w:val="000000"/>
                <w:szCs w:val="24"/>
                <w:lang w:eastAsia="en-US"/>
              </w:rPr>
              <w:t xml:space="preserve"> problemos ir jų sprendimas</w:t>
            </w:r>
          </w:p>
        </w:tc>
        <w:tc>
          <w:tcPr>
            <w:tcW w:w="8649" w:type="dxa"/>
            <w:gridSpan w:val="2"/>
            <w:tcBorders>
              <w:left w:val="single" w:sz="4" w:space="0" w:color="auto"/>
              <w:bottom w:val="single" w:sz="4" w:space="0" w:color="auto"/>
              <w:right w:val="single" w:sz="4" w:space="0" w:color="auto"/>
            </w:tcBorders>
          </w:tcPr>
          <w:p w14:paraId="45605A93" w14:textId="77777777" w:rsidR="00377A71" w:rsidRDefault="00377A71" w:rsidP="00290330">
            <w:pPr>
              <w:tabs>
                <w:tab w:val="left" w:pos="319"/>
              </w:tabs>
              <w:jc w:val="both"/>
              <w:rPr>
                <w:szCs w:val="24"/>
                <w:lang w:eastAsia="en-US"/>
              </w:rPr>
            </w:pPr>
            <w:r>
              <w:rPr>
                <w:szCs w:val="24"/>
                <w:lang w:eastAsia="en-US"/>
              </w:rPr>
              <w:t>1. Gimnazijos pastato modernizavimas (langų keitimas, šiltinimas).</w:t>
            </w:r>
          </w:p>
          <w:p w14:paraId="1C7F9BA3" w14:textId="77777777" w:rsidR="00377A71" w:rsidRPr="00CA31BC" w:rsidRDefault="00377A71" w:rsidP="00290330">
            <w:pPr>
              <w:tabs>
                <w:tab w:val="left" w:pos="319"/>
              </w:tabs>
              <w:jc w:val="both"/>
              <w:rPr>
                <w:szCs w:val="24"/>
                <w:lang w:eastAsia="en-US"/>
              </w:rPr>
            </w:pPr>
            <w:r>
              <w:rPr>
                <w:szCs w:val="24"/>
                <w:lang w:eastAsia="en-US"/>
              </w:rPr>
              <w:t xml:space="preserve">2. Mažėjantis mokinių skaičius klasėse. </w:t>
            </w:r>
          </w:p>
        </w:tc>
        <w:tc>
          <w:tcPr>
            <w:tcW w:w="236" w:type="dxa"/>
            <w:vMerge/>
            <w:tcBorders>
              <w:top w:val="nil"/>
              <w:bottom w:val="nil"/>
              <w:right w:val="nil"/>
            </w:tcBorders>
          </w:tcPr>
          <w:p w14:paraId="668274B5" w14:textId="77777777" w:rsidR="00377A71" w:rsidRPr="00CA31BC" w:rsidRDefault="00377A71" w:rsidP="00290330">
            <w:pPr>
              <w:jc w:val="center"/>
              <w:rPr>
                <w:rFonts w:eastAsia="Calibri"/>
                <w:szCs w:val="24"/>
                <w:lang w:eastAsia="en-US"/>
              </w:rPr>
            </w:pPr>
          </w:p>
        </w:tc>
      </w:tr>
      <w:tr w:rsidR="00377A71" w:rsidRPr="00CA31BC" w14:paraId="3644EB6D" w14:textId="77777777" w:rsidTr="00290330">
        <w:trPr>
          <w:gridAfter w:val="1"/>
          <w:wAfter w:w="236" w:type="dxa"/>
          <w:trHeight w:val="559"/>
        </w:trPr>
        <w:tc>
          <w:tcPr>
            <w:tcW w:w="2666" w:type="dxa"/>
            <w:vMerge/>
            <w:tcBorders>
              <w:left w:val="single" w:sz="4" w:space="0" w:color="auto"/>
              <w:bottom w:val="single" w:sz="4" w:space="0" w:color="auto"/>
              <w:right w:val="single" w:sz="4" w:space="0" w:color="auto"/>
            </w:tcBorders>
          </w:tcPr>
          <w:p w14:paraId="4530A285" w14:textId="77777777" w:rsidR="00377A71" w:rsidRPr="00CA31BC" w:rsidRDefault="00377A71" w:rsidP="00290330">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75D7AFA4" w14:textId="77777777" w:rsidR="00377A71" w:rsidRPr="00CA31BC" w:rsidRDefault="00377A71" w:rsidP="00290330">
            <w:pPr>
              <w:rPr>
                <w:szCs w:val="24"/>
                <w:lang w:eastAsia="en-US"/>
              </w:rPr>
            </w:pPr>
            <w:r w:rsidRPr="00CA31BC">
              <w:rPr>
                <w:szCs w:val="24"/>
                <w:lang w:eastAsia="en-US"/>
              </w:rPr>
              <w:t xml:space="preserve">Galimos (tikėtinos) </w:t>
            </w:r>
            <w:r>
              <w:rPr>
                <w:szCs w:val="24"/>
                <w:lang w:eastAsia="en-US"/>
              </w:rPr>
              <w:t xml:space="preserve">mokyklos </w:t>
            </w:r>
            <w:r w:rsidRPr="00CA31BC">
              <w:rPr>
                <w:szCs w:val="24"/>
                <w:lang w:eastAsia="en-US"/>
              </w:rPr>
              <w:t>problemos ir jų sprendimas</w:t>
            </w:r>
          </w:p>
        </w:tc>
        <w:tc>
          <w:tcPr>
            <w:tcW w:w="8649" w:type="dxa"/>
            <w:gridSpan w:val="2"/>
            <w:tcBorders>
              <w:top w:val="single" w:sz="4" w:space="0" w:color="auto"/>
              <w:left w:val="single" w:sz="4" w:space="0" w:color="auto"/>
              <w:bottom w:val="single" w:sz="4" w:space="0" w:color="auto"/>
              <w:right w:val="single" w:sz="4" w:space="0" w:color="auto"/>
            </w:tcBorders>
          </w:tcPr>
          <w:p w14:paraId="6E7A12EC" w14:textId="77777777" w:rsidR="00377A71" w:rsidRDefault="00377A71" w:rsidP="00290330">
            <w:pPr>
              <w:tabs>
                <w:tab w:val="left" w:pos="0"/>
              </w:tabs>
              <w:rPr>
                <w:szCs w:val="24"/>
              </w:rPr>
            </w:pPr>
            <w:r>
              <w:rPr>
                <w:rFonts w:eastAsia="Calibri"/>
                <w:szCs w:val="24"/>
                <w:lang w:eastAsia="en-US"/>
              </w:rPr>
              <w:t xml:space="preserve">1. </w:t>
            </w:r>
            <w:r w:rsidRPr="00B31B6B">
              <w:rPr>
                <w:szCs w:val="24"/>
              </w:rPr>
              <w:t>Nepakankamas gimnazijos aplinkos finansavimas.</w:t>
            </w:r>
          </w:p>
          <w:p w14:paraId="5C34DABF" w14:textId="77777777" w:rsidR="00377A71" w:rsidRDefault="00377A71" w:rsidP="00290330">
            <w:pPr>
              <w:tabs>
                <w:tab w:val="left" w:pos="319"/>
              </w:tabs>
              <w:jc w:val="both"/>
              <w:rPr>
                <w:szCs w:val="24"/>
              </w:rPr>
            </w:pPr>
            <w:r>
              <w:rPr>
                <w:rFonts w:eastAsia="Calibri"/>
                <w:szCs w:val="24"/>
                <w:lang w:eastAsia="en-US"/>
              </w:rPr>
              <w:t xml:space="preserve">2. </w:t>
            </w:r>
            <w:r>
              <w:rPr>
                <w:szCs w:val="24"/>
              </w:rPr>
              <w:t>Mokytojų krūvio sumažėjimas nesuformavus IIIG klasės.</w:t>
            </w:r>
          </w:p>
          <w:p w14:paraId="72B8CAB1" w14:textId="77777777" w:rsidR="00377A71" w:rsidRPr="00CA31BC" w:rsidRDefault="00377A71" w:rsidP="00290330">
            <w:pPr>
              <w:tabs>
                <w:tab w:val="left" w:pos="319"/>
              </w:tabs>
              <w:jc w:val="both"/>
              <w:rPr>
                <w:rFonts w:eastAsia="Calibri"/>
                <w:szCs w:val="24"/>
                <w:lang w:eastAsia="en-US"/>
              </w:rPr>
            </w:pPr>
            <w:r>
              <w:rPr>
                <w:rFonts w:eastAsia="Calibri"/>
                <w:szCs w:val="24"/>
                <w:lang w:eastAsia="en-US"/>
              </w:rPr>
              <w:t xml:space="preserve">3. </w:t>
            </w:r>
            <w:r w:rsidRPr="00B31B6B">
              <w:rPr>
                <w:szCs w:val="24"/>
              </w:rPr>
              <w:t xml:space="preserve">Daugelio mokytojų </w:t>
            </w:r>
            <w:proofErr w:type="spellStart"/>
            <w:r w:rsidRPr="00B31B6B">
              <w:rPr>
                <w:szCs w:val="24"/>
              </w:rPr>
              <w:t>priešpensijinis</w:t>
            </w:r>
            <w:proofErr w:type="spellEnd"/>
            <w:r w:rsidRPr="00B31B6B">
              <w:rPr>
                <w:szCs w:val="24"/>
              </w:rPr>
              <w:t xml:space="preserve"> amžius ir jaunų mokytojų trūkumas.  </w:t>
            </w:r>
          </w:p>
        </w:tc>
      </w:tr>
      <w:tr w:rsidR="00377A71" w:rsidRPr="009615FA" w14:paraId="46AA99CF" w14:textId="77777777" w:rsidTr="00290330">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0D0889A5" w14:textId="77777777" w:rsidR="00377A71" w:rsidRPr="00CA31BC" w:rsidRDefault="00377A71" w:rsidP="00290330">
            <w:pPr>
              <w:rPr>
                <w:color w:val="000000"/>
                <w:szCs w:val="24"/>
                <w:lang w:eastAsia="en-US"/>
              </w:rPr>
            </w:pPr>
            <w:r>
              <w:rPr>
                <w:color w:val="000000"/>
                <w:szCs w:val="24"/>
                <w:lang w:eastAsia="en-US"/>
              </w:rPr>
              <w:t>M</w:t>
            </w:r>
            <w:r w:rsidRPr="00CA31BC">
              <w:rPr>
                <w:color w:val="000000"/>
                <w:szCs w:val="24"/>
                <w:lang w:eastAsia="en-US"/>
              </w:rPr>
              <w:t>etų ataskaitos aptarimas įstaigos savivaldos institucijose</w:t>
            </w:r>
          </w:p>
        </w:tc>
        <w:tc>
          <w:tcPr>
            <w:tcW w:w="11935" w:type="dxa"/>
            <w:gridSpan w:val="4"/>
            <w:tcBorders>
              <w:top w:val="single" w:sz="4" w:space="0" w:color="auto"/>
              <w:left w:val="single" w:sz="4" w:space="0" w:color="auto"/>
              <w:bottom w:val="single" w:sz="4" w:space="0" w:color="auto"/>
              <w:right w:val="single" w:sz="4" w:space="0" w:color="auto"/>
            </w:tcBorders>
          </w:tcPr>
          <w:p w14:paraId="1B9538A4" w14:textId="77777777" w:rsidR="00377A71" w:rsidRPr="009615FA" w:rsidRDefault="00377A71" w:rsidP="00290330">
            <w:pPr>
              <w:jc w:val="both"/>
              <w:rPr>
                <w:bCs/>
                <w:color w:val="FF0000"/>
                <w:szCs w:val="24"/>
                <w:lang w:eastAsia="en-US"/>
              </w:rPr>
            </w:pPr>
            <w:r w:rsidRPr="00377A71">
              <w:rPr>
                <w:bCs/>
                <w:color w:val="000000"/>
                <w:szCs w:val="24"/>
                <w:lang w:eastAsia="en-US"/>
              </w:rPr>
              <w:t>Ataskaita aptarta 2024 m. balandžio 4 d. jungtiniame Gimnazijos tarybos (nutarimas Nr.1, protokolo Nr. M1-4), Mokytojų tarybos (nutarimas Nr. 1, protokolo Nr. M2-3) ir Tėvų komiteto (nutarimas Nr. 1, protokolo Nr. TS-1) posėdyje.</w:t>
            </w:r>
          </w:p>
        </w:tc>
      </w:tr>
      <w:tr w:rsidR="00377A71" w:rsidRPr="00CA31BC" w14:paraId="6063E74C" w14:textId="77777777" w:rsidTr="00290330">
        <w:trPr>
          <w:gridAfter w:val="1"/>
          <w:wAfter w:w="236" w:type="dxa"/>
          <w:trHeight w:val="112"/>
        </w:trPr>
        <w:tc>
          <w:tcPr>
            <w:tcW w:w="2666" w:type="dxa"/>
            <w:vMerge w:val="restart"/>
            <w:tcBorders>
              <w:top w:val="single" w:sz="4" w:space="0" w:color="auto"/>
              <w:left w:val="single" w:sz="4" w:space="0" w:color="auto"/>
              <w:right w:val="single" w:sz="4" w:space="0" w:color="auto"/>
            </w:tcBorders>
          </w:tcPr>
          <w:p w14:paraId="19DB76D0" w14:textId="77777777" w:rsidR="00377A71" w:rsidRPr="00CA31BC" w:rsidRDefault="00377A71" w:rsidP="00290330">
            <w:pPr>
              <w:rPr>
                <w:bCs/>
                <w:szCs w:val="24"/>
                <w:lang w:eastAsia="en-US"/>
              </w:rPr>
            </w:pPr>
            <w:r w:rsidRPr="00CA31BC">
              <w:rPr>
                <w:szCs w:val="24"/>
                <w:lang w:eastAsia="en-US"/>
              </w:rPr>
              <w:t xml:space="preserve">Papildoma informacija apie </w:t>
            </w:r>
            <w:r>
              <w:rPr>
                <w:szCs w:val="24"/>
                <w:lang w:eastAsia="en-US"/>
              </w:rPr>
              <w:t>įstaigą</w:t>
            </w:r>
          </w:p>
        </w:tc>
        <w:tc>
          <w:tcPr>
            <w:tcW w:w="4310" w:type="dxa"/>
            <w:gridSpan w:val="3"/>
            <w:tcBorders>
              <w:top w:val="single" w:sz="4" w:space="0" w:color="auto"/>
              <w:left w:val="single" w:sz="4" w:space="0" w:color="auto"/>
              <w:bottom w:val="single" w:sz="4" w:space="0" w:color="auto"/>
              <w:right w:val="single" w:sz="4" w:space="0" w:color="auto"/>
            </w:tcBorders>
          </w:tcPr>
          <w:p w14:paraId="1369D086" w14:textId="77777777" w:rsidR="00377A71" w:rsidRPr="00CA31BC" w:rsidRDefault="00377A71" w:rsidP="00290330">
            <w:pPr>
              <w:jc w:val="both"/>
              <w:rPr>
                <w:bCs/>
                <w:szCs w:val="24"/>
                <w:lang w:eastAsia="en-US"/>
              </w:rPr>
            </w:pPr>
            <w:r w:rsidRPr="00CA31BC">
              <w:rPr>
                <w:szCs w:val="24"/>
                <w:lang w:eastAsia="en-US"/>
              </w:rPr>
              <w:t xml:space="preserve">Informacijos apie </w:t>
            </w:r>
            <w:r>
              <w:rPr>
                <w:szCs w:val="24"/>
                <w:lang w:eastAsia="en-US"/>
              </w:rPr>
              <w:t>įstaigos</w:t>
            </w:r>
            <w:r w:rsidRPr="00CA31BC">
              <w:rPr>
                <w:szCs w:val="24"/>
                <w:lang w:eastAsia="en-US"/>
              </w:rPr>
              <w:t xml:space="preserve"> veiklą sklaida</w:t>
            </w:r>
          </w:p>
        </w:tc>
        <w:tc>
          <w:tcPr>
            <w:tcW w:w="7625" w:type="dxa"/>
            <w:tcBorders>
              <w:top w:val="single" w:sz="4" w:space="0" w:color="auto"/>
              <w:left w:val="single" w:sz="4" w:space="0" w:color="auto"/>
              <w:bottom w:val="single" w:sz="4" w:space="0" w:color="auto"/>
              <w:right w:val="single" w:sz="4" w:space="0" w:color="auto"/>
            </w:tcBorders>
          </w:tcPr>
          <w:p w14:paraId="5D7158AE" w14:textId="77777777" w:rsidR="00377A71" w:rsidRPr="00CA31BC" w:rsidRDefault="00377A71" w:rsidP="00290330">
            <w:pPr>
              <w:jc w:val="both"/>
              <w:rPr>
                <w:bCs/>
                <w:szCs w:val="24"/>
                <w:lang w:eastAsia="en-US"/>
              </w:rPr>
            </w:pPr>
            <w:r w:rsidRPr="00FD414F">
              <w:rPr>
                <w:szCs w:val="24"/>
              </w:rPr>
              <w:t>Gimnazijos</w:t>
            </w:r>
            <w:r>
              <w:rPr>
                <w:szCs w:val="24"/>
              </w:rPr>
              <w:t xml:space="preserve"> (</w:t>
            </w:r>
            <w:proofErr w:type="spellStart"/>
            <w:r>
              <w:rPr>
                <w:szCs w:val="24"/>
              </w:rPr>
              <w:t>velg.lt</w:t>
            </w:r>
            <w:proofErr w:type="spellEnd"/>
            <w:r>
              <w:rPr>
                <w:szCs w:val="24"/>
              </w:rPr>
              <w:t>)</w:t>
            </w:r>
            <w:r w:rsidRPr="00FD414F">
              <w:rPr>
                <w:szCs w:val="24"/>
              </w:rPr>
              <w:t xml:space="preserve"> ir Jurbarko r</w:t>
            </w:r>
            <w:r>
              <w:rPr>
                <w:szCs w:val="24"/>
              </w:rPr>
              <w:t>.</w:t>
            </w:r>
            <w:r w:rsidRPr="00FD414F">
              <w:rPr>
                <w:szCs w:val="24"/>
              </w:rPr>
              <w:t xml:space="preserve"> savivaldybės internet</w:t>
            </w:r>
            <w:r w:rsidR="00EB5635">
              <w:rPr>
                <w:szCs w:val="24"/>
              </w:rPr>
              <w:t>o</w:t>
            </w:r>
            <w:r w:rsidRPr="00FD414F">
              <w:rPr>
                <w:szCs w:val="24"/>
              </w:rPr>
              <w:t xml:space="preserve"> puslapiuose bei rajoninėje spaudoje</w:t>
            </w:r>
            <w:r>
              <w:rPr>
                <w:szCs w:val="24"/>
              </w:rPr>
              <w:t xml:space="preserve">, </w:t>
            </w:r>
            <w:r w:rsidR="00EB5635">
              <w:rPr>
                <w:szCs w:val="24"/>
              </w:rPr>
              <w:t>„F</w:t>
            </w:r>
            <w:r>
              <w:rPr>
                <w:szCs w:val="24"/>
              </w:rPr>
              <w:t>acebook</w:t>
            </w:r>
            <w:r w:rsidR="00EB5635">
              <w:rPr>
                <w:szCs w:val="24"/>
              </w:rPr>
              <w:t>“</w:t>
            </w:r>
            <w:r>
              <w:rPr>
                <w:szCs w:val="24"/>
              </w:rPr>
              <w:t xml:space="preserve"> paskyroje. </w:t>
            </w:r>
          </w:p>
        </w:tc>
      </w:tr>
      <w:tr w:rsidR="00377A71" w:rsidRPr="00CA31BC" w14:paraId="0B2ACB5B" w14:textId="77777777" w:rsidTr="00290330">
        <w:trPr>
          <w:gridAfter w:val="1"/>
          <w:wAfter w:w="236" w:type="dxa"/>
          <w:trHeight w:val="285"/>
        </w:trPr>
        <w:tc>
          <w:tcPr>
            <w:tcW w:w="2666" w:type="dxa"/>
            <w:vMerge/>
            <w:tcBorders>
              <w:left w:val="single" w:sz="4" w:space="0" w:color="auto"/>
              <w:right w:val="single" w:sz="4" w:space="0" w:color="auto"/>
            </w:tcBorders>
          </w:tcPr>
          <w:p w14:paraId="73AD3183" w14:textId="77777777" w:rsidR="00377A71" w:rsidRPr="00CA31BC" w:rsidRDefault="00377A71" w:rsidP="00290330">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565165CD" w14:textId="77777777" w:rsidR="00377A71" w:rsidRDefault="00377A71" w:rsidP="00290330">
            <w:pPr>
              <w:rPr>
                <w:szCs w:val="24"/>
                <w:lang w:eastAsia="en-US"/>
              </w:rPr>
            </w:pPr>
            <w:r>
              <w:rPr>
                <w:szCs w:val="24"/>
                <w:lang w:eastAsia="en-US"/>
              </w:rPr>
              <w:t>Įstaigos</w:t>
            </w:r>
            <w:r w:rsidRPr="00CA31BC">
              <w:rPr>
                <w:szCs w:val="24"/>
                <w:lang w:eastAsia="en-US"/>
              </w:rPr>
              <w:t xml:space="preserve"> partneriai</w:t>
            </w:r>
            <w:r w:rsidR="006B435A">
              <w:rPr>
                <w:szCs w:val="24"/>
                <w:lang w:eastAsia="en-US"/>
              </w:rPr>
              <w:t>.</w:t>
            </w:r>
          </w:p>
          <w:p w14:paraId="0BBB4304" w14:textId="77777777" w:rsidR="00377A71" w:rsidRDefault="00377A71" w:rsidP="00290330">
            <w:pPr>
              <w:rPr>
                <w:szCs w:val="24"/>
                <w:lang w:eastAsia="en-US"/>
              </w:rPr>
            </w:pPr>
            <w:r w:rsidRPr="00CA31BC">
              <w:rPr>
                <w:szCs w:val="24"/>
                <w:lang w:eastAsia="en-US"/>
              </w:rPr>
              <w:t>Bendradarbiavimo su mokinių tėvais (globėjais, rūpintojais) ir socialiniais partneriais formos</w:t>
            </w:r>
          </w:p>
          <w:p w14:paraId="2A06A641" w14:textId="77777777" w:rsidR="00377A71" w:rsidRPr="00CA31BC" w:rsidRDefault="00377A71" w:rsidP="00290330">
            <w:pPr>
              <w:jc w:val="both"/>
              <w:rPr>
                <w:szCs w:val="24"/>
                <w:lang w:eastAsia="en-US"/>
              </w:rPr>
            </w:pPr>
          </w:p>
        </w:tc>
        <w:tc>
          <w:tcPr>
            <w:tcW w:w="7625" w:type="dxa"/>
            <w:tcBorders>
              <w:top w:val="single" w:sz="4" w:space="0" w:color="auto"/>
              <w:left w:val="single" w:sz="4" w:space="0" w:color="auto"/>
              <w:bottom w:val="single" w:sz="4" w:space="0" w:color="auto"/>
              <w:right w:val="single" w:sz="4" w:space="0" w:color="auto"/>
            </w:tcBorders>
          </w:tcPr>
          <w:p w14:paraId="5C24CF1F" w14:textId="77777777" w:rsidR="00377A71" w:rsidRPr="00CA31BC" w:rsidRDefault="00377A71" w:rsidP="00290330">
            <w:pPr>
              <w:jc w:val="both"/>
              <w:rPr>
                <w:szCs w:val="24"/>
                <w:lang w:eastAsia="en-US"/>
              </w:rPr>
            </w:pPr>
            <w:r w:rsidRPr="00FD414F">
              <w:rPr>
                <w:szCs w:val="24"/>
              </w:rPr>
              <w:t xml:space="preserve">Lietuvos šaulių sąjunga, Veliuonos kultūros centras, Jurbarko rajono savivaldybės viešosios bibliotekos Veliuonos filialas, </w:t>
            </w:r>
            <w:r w:rsidR="002C2EFB">
              <w:rPr>
                <w:szCs w:val="24"/>
              </w:rPr>
              <w:t xml:space="preserve">Jurbarko krašto muziejaus padalinys </w:t>
            </w:r>
            <w:r w:rsidRPr="00FD414F">
              <w:rPr>
                <w:szCs w:val="24"/>
              </w:rPr>
              <w:t>Veliuonos krašto istorijos muziejus,</w:t>
            </w:r>
            <w:r>
              <w:rPr>
                <w:szCs w:val="24"/>
              </w:rPr>
              <w:t xml:space="preserve"> </w:t>
            </w:r>
            <w:r w:rsidRPr="00FD414F">
              <w:rPr>
                <w:szCs w:val="24"/>
              </w:rPr>
              <w:t>Veliuonos seniūnija</w:t>
            </w:r>
            <w:r>
              <w:rPr>
                <w:szCs w:val="24"/>
              </w:rPr>
              <w:t xml:space="preserve">, </w:t>
            </w:r>
            <w:r w:rsidRPr="00FD414F">
              <w:rPr>
                <w:szCs w:val="24"/>
              </w:rPr>
              <w:t>Jurbarko švietimo centr</w:t>
            </w:r>
            <w:r>
              <w:rPr>
                <w:szCs w:val="24"/>
              </w:rPr>
              <w:t>o</w:t>
            </w:r>
            <w:r w:rsidRPr="00FD414F">
              <w:rPr>
                <w:szCs w:val="24"/>
              </w:rPr>
              <w:t xml:space="preserve"> pedagoginė psichologinė tarnyba, Jurbarko Antano Sodeikos meno mokykla, Valstybinių miškų urėdijos VĮ Jurbarko regioninis padalinys, Panemunių regioninis parkas.</w:t>
            </w:r>
          </w:p>
        </w:tc>
      </w:tr>
      <w:tr w:rsidR="00377A71" w:rsidRPr="00CA31BC" w14:paraId="04F8028D" w14:textId="77777777" w:rsidTr="00290330">
        <w:trPr>
          <w:gridAfter w:val="1"/>
          <w:wAfter w:w="236" w:type="dxa"/>
          <w:trHeight w:val="285"/>
        </w:trPr>
        <w:tc>
          <w:tcPr>
            <w:tcW w:w="2666" w:type="dxa"/>
            <w:vMerge/>
            <w:tcBorders>
              <w:left w:val="single" w:sz="4" w:space="0" w:color="auto"/>
              <w:right w:val="single" w:sz="4" w:space="0" w:color="auto"/>
            </w:tcBorders>
          </w:tcPr>
          <w:p w14:paraId="03C8158A" w14:textId="77777777" w:rsidR="00377A71" w:rsidRPr="00CA31BC" w:rsidRDefault="00377A71" w:rsidP="00290330">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2DEEFA71" w14:textId="77777777" w:rsidR="00377A71" w:rsidRPr="00377A71" w:rsidRDefault="00377A71" w:rsidP="00290330">
            <w:pPr>
              <w:rPr>
                <w:color w:val="000000"/>
              </w:rPr>
            </w:pPr>
            <w:r w:rsidRPr="00377A71">
              <w:rPr>
                <w:color w:val="000000"/>
                <w:szCs w:val="24"/>
                <w:lang w:eastAsia="en-US"/>
              </w:rPr>
              <w:t>Įstaigos bendruomenės iniciatyvos</w:t>
            </w:r>
          </w:p>
          <w:p w14:paraId="440A9A71" w14:textId="77777777" w:rsidR="00377A71" w:rsidRPr="00CA31BC" w:rsidRDefault="00377A71" w:rsidP="00290330">
            <w:pPr>
              <w:rPr>
                <w:szCs w:val="24"/>
                <w:lang w:eastAsia="en-US"/>
              </w:rPr>
            </w:pPr>
          </w:p>
        </w:tc>
        <w:tc>
          <w:tcPr>
            <w:tcW w:w="7625" w:type="dxa"/>
            <w:tcBorders>
              <w:top w:val="single" w:sz="4" w:space="0" w:color="auto"/>
              <w:left w:val="single" w:sz="4" w:space="0" w:color="auto"/>
              <w:bottom w:val="single" w:sz="4" w:space="0" w:color="auto"/>
              <w:right w:val="single" w:sz="4" w:space="0" w:color="auto"/>
            </w:tcBorders>
          </w:tcPr>
          <w:p w14:paraId="65D3AF46" w14:textId="77777777" w:rsidR="00377A71" w:rsidRPr="00CA31BC" w:rsidRDefault="00377A71" w:rsidP="00290330">
            <w:pPr>
              <w:jc w:val="both"/>
              <w:rPr>
                <w:szCs w:val="24"/>
                <w:lang w:eastAsia="en-US"/>
              </w:rPr>
            </w:pPr>
            <w:r>
              <w:t>„Advento popietė“, projektas „Sveikatos kodas“, „Menų ir amatų“ diena, akcija „Nepalikime nesutvarkyto kapo“, akcija „Darom 2023“.</w:t>
            </w:r>
          </w:p>
        </w:tc>
      </w:tr>
      <w:tr w:rsidR="00377A71" w:rsidRPr="00CA31BC" w14:paraId="34ACE796" w14:textId="77777777" w:rsidTr="00290330">
        <w:trPr>
          <w:gridAfter w:val="1"/>
          <w:wAfter w:w="236" w:type="dxa"/>
          <w:trHeight w:val="285"/>
        </w:trPr>
        <w:tc>
          <w:tcPr>
            <w:tcW w:w="2666" w:type="dxa"/>
            <w:vMerge/>
            <w:tcBorders>
              <w:left w:val="single" w:sz="4" w:space="0" w:color="auto"/>
              <w:bottom w:val="single" w:sz="4" w:space="0" w:color="auto"/>
              <w:right w:val="single" w:sz="4" w:space="0" w:color="auto"/>
            </w:tcBorders>
          </w:tcPr>
          <w:p w14:paraId="398680D6" w14:textId="77777777" w:rsidR="00377A71" w:rsidRPr="00CA31BC" w:rsidRDefault="00377A71" w:rsidP="00290330">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7809729F" w14:textId="77777777" w:rsidR="00377A71" w:rsidRPr="00CA31BC" w:rsidRDefault="00377A71" w:rsidP="00290330">
            <w:pPr>
              <w:jc w:val="both"/>
              <w:rPr>
                <w:szCs w:val="24"/>
                <w:lang w:eastAsia="en-US"/>
              </w:rPr>
            </w:pPr>
            <w:r w:rsidRPr="00CA31BC">
              <w:rPr>
                <w:szCs w:val="24"/>
                <w:lang w:eastAsia="en-US"/>
              </w:rPr>
              <w:t>Kita informacija</w:t>
            </w:r>
          </w:p>
        </w:tc>
        <w:tc>
          <w:tcPr>
            <w:tcW w:w="7625" w:type="dxa"/>
            <w:tcBorders>
              <w:top w:val="single" w:sz="4" w:space="0" w:color="auto"/>
              <w:left w:val="single" w:sz="4" w:space="0" w:color="auto"/>
              <w:bottom w:val="single" w:sz="4" w:space="0" w:color="auto"/>
              <w:right w:val="single" w:sz="4" w:space="0" w:color="auto"/>
            </w:tcBorders>
          </w:tcPr>
          <w:p w14:paraId="1D7F38A6" w14:textId="77777777" w:rsidR="00377A71" w:rsidRPr="00CA31BC" w:rsidRDefault="00377A71" w:rsidP="00290330">
            <w:pPr>
              <w:jc w:val="both"/>
              <w:rPr>
                <w:szCs w:val="24"/>
                <w:lang w:eastAsia="en-US"/>
              </w:rPr>
            </w:pPr>
            <w:r>
              <w:rPr>
                <w:szCs w:val="24"/>
                <w:lang w:eastAsia="en-US"/>
              </w:rPr>
              <w:t>-</w:t>
            </w:r>
          </w:p>
        </w:tc>
      </w:tr>
    </w:tbl>
    <w:p w14:paraId="683D3091" w14:textId="77777777" w:rsidR="00377A71" w:rsidRPr="00BC6E41" w:rsidRDefault="00377A71" w:rsidP="00377A71">
      <w:pPr>
        <w:rPr>
          <w:b/>
          <w:bCs/>
          <w:szCs w:val="24"/>
          <w:lang w:eastAsia="en-US"/>
        </w:rPr>
      </w:pPr>
    </w:p>
    <w:tbl>
      <w:tblPr>
        <w:tblW w:w="14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0"/>
        <w:gridCol w:w="6064"/>
        <w:gridCol w:w="3118"/>
        <w:gridCol w:w="3118"/>
      </w:tblGrid>
      <w:tr w:rsidR="00377A71" w:rsidRPr="00CA31BC" w14:paraId="77BAD302" w14:textId="77777777" w:rsidTr="00EB5635">
        <w:trPr>
          <w:trHeight w:val="277"/>
        </w:trPr>
        <w:tc>
          <w:tcPr>
            <w:tcW w:w="2300" w:type="dxa"/>
            <w:vMerge w:val="restart"/>
            <w:tcBorders>
              <w:left w:val="single" w:sz="4" w:space="0" w:color="auto"/>
              <w:right w:val="single" w:sz="4" w:space="0" w:color="auto"/>
            </w:tcBorders>
          </w:tcPr>
          <w:p w14:paraId="0E7D2B08" w14:textId="77777777" w:rsidR="00377A71" w:rsidRPr="00CA31BC" w:rsidRDefault="00377A71" w:rsidP="00290330">
            <w:pPr>
              <w:rPr>
                <w:szCs w:val="24"/>
                <w:lang w:eastAsia="en-US"/>
              </w:rPr>
            </w:pPr>
            <w:r w:rsidRPr="00CA31BC">
              <w:rPr>
                <w:szCs w:val="24"/>
                <w:lang w:eastAsia="en-US"/>
              </w:rPr>
              <w:t>Žmogiškieji ištekliai ir socialinė aplinka (pagal 202</w:t>
            </w:r>
            <w:r>
              <w:rPr>
                <w:szCs w:val="24"/>
                <w:lang w:eastAsia="en-US"/>
              </w:rPr>
              <w:t>3</w:t>
            </w:r>
            <w:r w:rsidRPr="00CA31BC">
              <w:rPr>
                <w:szCs w:val="24"/>
                <w:lang w:eastAsia="en-US"/>
              </w:rPr>
              <w:t xml:space="preserve"> m. rugsėjo 1 d. statistiką)</w:t>
            </w:r>
          </w:p>
          <w:p w14:paraId="72E88B26" w14:textId="77777777" w:rsidR="00377A71" w:rsidRPr="00CA31BC" w:rsidRDefault="00377A71" w:rsidP="00290330">
            <w:pPr>
              <w:rPr>
                <w:szCs w:val="24"/>
                <w:lang w:eastAsia="en-US"/>
              </w:rPr>
            </w:pPr>
          </w:p>
        </w:tc>
        <w:tc>
          <w:tcPr>
            <w:tcW w:w="6064" w:type="dxa"/>
            <w:tcBorders>
              <w:left w:val="single" w:sz="4" w:space="0" w:color="auto"/>
              <w:bottom w:val="single" w:sz="4" w:space="0" w:color="auto"/>
              <w:right w:val="single" w:sz="4" w:space="0" w:color="auto"/>
            </w:tcBorders>
          </w:tcPr>
          <w:p w14:paraId="5E2F2850" w14:textId="77777777" w:rsidR="00377A71" w:rsidRPr="00CA31BC" w:rsidRDefault="00377A71" w:rsidP="00290330">
            <w:pPr>
              <w:jc w:val="both"/>
              <w:rPr>
                <w:szCs w:val="24"/>
                <w:lang w:eastAsia="en-US"/>
              </w:rPr>
            </w:pPr>
            <w:r w:rsidRPr="00CA31BC">
              <w:rPr>
                <w:szCs w:val="24"/>
                <w:lang w:eastAsia="en-US"/>
              </w:rPr>
              <w:t>Rodiklis:</w:t>
            </w:r>
          </w:p>
        </w:tc>
        <w:tc>
          <w:tcPr>
            <w:tcW w:w="3118" w:type="dxa"/>
            <w:tcBorders>
              <w:left w:val="single" w:sz="4" w:space="0" w:color="auto"/>
              <w:right w:val="single" w:sz="4" w:space="0" w:color="auto"/>
            </w:tcBorders>
          </w:tcPr>
          <w:p w14:paraId="522A7A79" w14:textId="77777777" w:rsidR="00377A71" w:rsidRPr="00CA31BC" w:rsidRDefault="00377A71" w:rsidP="00290330">
            <w:pPr>
              <w:jc w:val="center"/>
              <w:rPr>
                <w:bCs/>
                <w:szCs w:val="24"/>
                <w:lang w:eastAsia="en-US"/>
              </w:rPr>
            </w:pPr>
            <w:r w:rsidRPr="00CA31BC">
              <w:rPr>
                <w:bCs/>
                <w:szCs w:val="24"/>
                <w:lang w:eastAsia="en-US"/>
              </w:rPr>
              <w:t>202</w:t>
            </w:r>
            <w:r>
              <w:rPr>
                <w:bCs/>
                <w:szCs w:val="24"/>
                <w:lang w:eastAsia="en-US"/>
              </w:rPr>
              <w:t>2</w:t>
            </w:r>
            <w:r w:rsidRPr="00CA31BC">
              <w:rPr>
                <w:bCs/>
                <w:szCs w:val="24"/>
                <w:lang w:eastAsia="en-US"/>
              </w:rPr>
              <w:t xml:space="preserve"> m.</w:t>
            </w:r>
          </w:p>
        </w:tc>
        <w:tc>
          <w:tcPr>
            <w:tcW w:w="3118" w:type="dxa"/>
            <w:tcBorders>
              <w:left w:val="single" w:sz="4" w:space="0" w:color="auto"/>
              <w:right w:val="single" w:sz="4" w:space="0" w:color="auto"/>
            </w:tcBorders>
          </w:tcPr>
          <w:p w14:paraId="42A96600" w14:textId="77777777" w:rsidR="00377A71" w:rsidRPr="00CA31BC" w:rsidRDefault="00377A71" w:rsidP="00290330">
            <w:pPr>
              <w:jc w:val="center"/>
              <w:rPr>
                <w:bCs/>
                <w:szCs w:val="24"/>
                <w:lang w:eastAsia="en-US"/>
              </w:rPr>
            </w:pPr>
            <w:r w:rsidRPr="00CA31BC">
              <w:rPr>
                <w:bCs/>
                <w:szCs w:val="24"/>
                <w:lang w:eastAsia="en-US"/>
              </w:rPr>
              <w:t>202</w:t>
            </w:r>
            <w:r>
              <w:rPr>
                <w:bCs/>
                <w:szCs w:val="24"/>
                <w:lang w:eastAsia="en-US"/>
              </w:rPr>
              <w:t>3</w:t>
            </w:r>
            <w:r w:rsidRPr="00CA31BC">
              <w:rPr>
                <w:bCs/>
                <w:szCs w:val="24"/>
                <w:lang w:eastAsia="en-US"/>
              </w:rPr>
              <w:t xml:space="preserve"> m. </w:t>
            </w:r>
          </w:p>
        </w:tc>
      </w:tr>
      <w:tr w:rsidR="00377A71" w:rsidRPr="00CA31BC" w14:paraId="03BBD310" w14:textId="77777777" w:rsidTr="00EB5635">
        <w:trPr>
          <w:trHeight w:val="277"/>
        </w:trPr>
        <w:tc>
          <w:tcPr>
            <w:tcW w:w="2300" w:type="dxa"/>
            <w:vMerge/>
            <w:tcBorders>
              <w:left w:val="single" w:sz="4" w:space="0" w:color="auto"/>
              <w:right w:val="single" w:sz="4" w:space="0" w:color="auto"/>
            </w:tcBorders>
          </w:tcPr>
          <w:p w14:paraId="553DD8BB" w14:textId="77777777" w:rsidR="00377A71" w:rsidRPr="00CA31BC" w:rsidRDefault="00377A71" w:rsidP="00290330">
            <w:pPr>
              <w:rPr>
                <w:szCs w:val="24"/>
                <w:lang w:eastAsia="en-US"/>
              </w:rPr>
            </w:pPr>
          </w:p>
        </w:tc>
        <w:tc>
          <w:tcPr>
            <w:tcW w:w="6064" w:type="dxa"/>
            <w:tcBorders>
              <w:left w:val="single" w:sz="4" w:space="0" w:color="auto"/>
              <w:bottom w:val="single" w:sz="4" w:space="0" w:color="auto"/>
              <w:right w:val="single" w:sz="4" w:space="0" w:color="auto"/>
            </w:tcBorders>
          </w:tcPr>
          <w:p w14:paraId="40B05214" w14:textId="77777777" w:rsidR="00377A71" w:rsidRPr="00CA31BC" w:rsidRDefault="00377A71" w:rsidP="00290330">
            <w:pPr>
              <w:jc w:val="both"/>
              <w:rPr>
                <w:szCs w:val="24"/>
                <w:lang w:eastAsia="en-US"/>
              </w:rPr>
            </w:pPr>
            <w:r w:rsidRPr="00CA31BC">
              <w:rPr>
                <w:szCs w:val="24"/>
                <w:lang w:eastAsia="en-US"/>
              </w:rPr>
              <w:t>Pedagoginių darbuotojų ir etatų skaičius</w:t>
            </w:r>
          </w:p>
        </w:tc>
        <w:tc>
          <w:tcPr>
            <w:tcW w:w="3118" w:type="dxa"/>
            <w:tcBorders>
              <w:left w:val="single" w:sz="4" w:space="0" w:color="auto"/>
              <w:right w:val="single" w:sz="4" w:space="0" w:color="auto"/>
            </w:tcBorders>
          </w:tcPr>
          <w:p w14:paraId="4749A26E" w14:textId="77777777" w:rsidR="00377A71" w:rsidRPr="00CA31BC" w:rsidRDefault="00377A71" w:rsidP="00290330">
            <w:pPr>
              <w:jc w:val="center"/>
              <w:rPr>
                <w:rFonts w:eastAsia="Calibri"/>
                <w:szCs w:val="24"/>
                <w:lang w:eastAsia="en-US"/>
              </w:rPr>
            </w:pPr>
            <w:r>
              <w:rPr>
                <w:color w:val="000000"/>
                <w:szCs w:val="24"/>
              </w:rPr>
              <w:t>41 (35,69 etato)</w:t>
            </w:r>
          </w:p>
        </w:tc>
        <w:tc>
          <w:tcPr>
            <w:tcW w:w="3118" w:type="dxa"/>
            <w:tcBorders>
              <w:left w:val="single" w:sz="4" w:space="0" w:color="auto"/>
              <w:right w:val="single" w:sz="4" w:space="0" w:color="auto"/>
            </w:tcBorders>
          </w:tcPr>
          <w:p w14:paraId="6EE935A4" w14:textId="77777777" w:rsidR="00377A71" w:rsidRPr="00CA31BC" w:rsidRDefault="00377A71" w:rsidP="00290330">
            <w:pPr>
              <w:jc w:val="center"/>
              <w:rPr>
                <w:szCs w:val="24"/>
                <w:lang w:eastAsia="en-US"/>
              </w:rPr>
            </w:pPr>
            <w:r w:rsidRPr="00413B33">
              <w:rPr>
                <w:color w:val="000000"/>
                <w:szCs w:val="24"/>
              </w:rPr>
              <w:t>30 (26,8 etato)</w:t>
            </w:r>
          </w:p>
        </w:tc>
      </w:tr>
      <w:tr w:rsidR="00377A71" w:rsidRPr="00CA31BC" w14:paraId="2942CF51" w14:textId="77777777" w:rsidTr="00EB5635">
        <w:trPr>
          <w:trHeight w:val="308"/>
        </w:trPr>
        <w:tc>
          <w:tcPr>
            <w:tcW w:w="2300" w:type="dxa"/>
            <w:vMerge/>
            <w:tcBorders>
              <w:left w:val="single" w:sz="4" w:space="0" w:color="auto"/>
              <w:right w:val="single" w:sz="4" w:space="0" w:color="auto"/>
            </w:tcBorders>
          </w:tcPr>
          <w:p w14:paraId="579CB14D" w14:textId="77777777" w:rsidR="00377A71" w:rsidRPr="00CA31BC" w:rsidRDefault="00377A71" w:rsidP="00290330">
            <w:pPr>
              <w:rPr>
                <w:szCs w:val="24"/>
                <w:lang w:eastAsia="en-US"/>
              </w:rPr>
            </w:pPr>
          </w:p>
        </w:tc>
        <w:tc>
          <w:tcPr>
            <w:tcW w:w="6064" w:type="dxa"/>
            <w:tcBorders>
              <w:top w:val="single" w:sz="4" w:space="0" w:color="auto"/>
              <w:left w:val="single" w:sz="4" w:space="0" w:color="auto"/>
              <w:bottom w:val="single" w:sz="4" w:space="0" w:color="auto"/>
              <w:right w:val="single" w:sz="4" w:space="0" w:color="auto"/>
            </w:tcBorders>
          </w:tcPr>
          <w:p w14:paraId="314AC26C" w14:textId="77777777" w:rsidR="00377A71" w:rsidRPr="00CA31BC" w:rsidRDefault="00377A71" w:rsidP="00290330">
            <w:pPr>
              <w:jc w:val="both"/>
              <w:rPr>
                <w:szCs w:val="24"/>
                <w:lang w:eastAsia="en-US"/>
              </w:rPr>
            </w:pPr>
            <w:r w:rsidRPr="00CA31BC">
              <w:rPr>
                <w:szCs w:val="24"/>
                <w:lang w:eastAsia="en-US"/>
              </w:rPr>
              <w:t>Aptarnaujančio personalo ir etatų skaičius</w:t>
            </w:r>
          </w:p>
        </w:tc>
        <w:tc>
          <w:tcPr>
            <w:tcW w:w="3118" w:type="dxa"/>
            <w:tcBorders>
              <w:left w:val="single" w:sz="4" w:space="0" w:color="auto"/>
              <w:right w:val="single" w:sz="4" w:space="0" w:color="auto"/>
            </w:tcBorders>
          </w:tcPr>
          <w:p w14:paraId="1C116ED8" w14:textId="77777777" w:rsidR="00377A71" w:rsidRPr="00CA31BC" w:rsidRDefault="00377A71" w:rsidP="00290330">
            <w:pPr>
              <w:jc w:val="center"/>
              <w:rPr>
                <w:rFonts w:eastAsia="Calibri"/>
                <w:szCs w:val="24"/>
                <w:lang w:eastAsia="en-US"/>
              </w:rPr>
            </w:pPr>
            <w:r>
              <w:rPr>
                <w:color w:val="000000"/>
                <w:szCs w:val="24"/>
              </w:rPr>
              <w:t>30 (32,53 etato)</w:t>
            </w:r>
          </w:p>
        </w:tc>
        <w:tc>
          <w:tcPr>
            <w:tcW w:w="3118" w:type="dxa"/>
            <w:tcBorders>
              <w:left w:val="single" w:sz="4" w:space="0" w:color="auto"/>
              <w:right w:val="single" w:sz="4" w:space="0" w:color="auto"/>
            </w:tcBorders>
          </w:tcPr>
          <w:p w14:paraId="63D6247E" w14:textId="77777777" w:rsidR="00377A71" w:rsidRPr="00CA31BC" w:rsidRDefault="00377A71" w:rsidP="00290330">
            <w:pPr>
              <w:jc w:val="center"/>
              <w:rPr>
                <w:szCs w:val="24"/>
                <w:lang w:eastAsia="en-US"/>
              </w:rPr>
            </w:pPr>
            <w:r w:rsidRPr="00413B33">
              <w:rPr>
                <w:color w:val="000000"/>
                <w:szCs w:val="24"/>
              </w:rPr>
              <w:t>31 (27,75 etato)</w:t>
            </w:r>
          </w:p>
        </w:tc>
      </w:tr>
      <w:tr w:rsidR="00377A71" w:rsidRPr="00CA31BC" w14:paraId="7C3CE205" w14:textId="77777777" w:rsidTr="00EB5635">
        <w:trPr>
          <w:trHeight w:val="280"/>
        </w:trPr>
        <w:tc>
          <w:tcPr>
            <w:tcW w:w="2300" w:type="dxa"/>
            <w:vMerge/>
            <w:tcBorders>
              <w:left w:val="single" w:sz="4" w:space="0" w:color="auto"/>
              <w:right w:val="single" w:sz="4" w:space="0" w:color="auto"/>
            </w:tcBorders>
          </w:tcPr>
          <w:p w14:paraId="03180C3A" w14:textId="77777777" w:rsidR="00377A71" w:rsidRPr="00CA31BC" w:rsidRDefault="00377A71" w:rsidP="00290330">
            <w:pPr>
              <w:rPr>
                <w:szCs w:val="24"/>
                <w:lang w:eastAsia="en-US"/>
              </w:rPr>
            </w:pPr>
          </w:p>
        </w:tc>
        <w:tc>
          <w:tcPr>
            <w:tcW w:w="6064" w:type="dxa"/>
            <w:tcBorders>
              <w:top w:val="single" w:sz="4" w:space="0" w:color="auto"/>
              <w:left w:val="single" w:sz="4" w:space="0" w:color="auto"/>
              <w:bottom w:val="single" w:sz="4" w:space="0" w:color="auto"/>
              <w:right w:val="single" w:sz="4" w:space="0" w:color="auto"/>
            </w:tcBorders>
          </w:tcPr>
          <w:p w14:paraId="4C99D095" w14:textId="77777777" w:rsidR="00377A71" w:rsidRPr="00CA31BC" w:rsidRDefault="00377A71" w:rsidP="00290330">
            <w:pPr>
              <w:jc w:val="both"/>
              <w:rPr>
                <w:szCs w:val="24"/>
                <w:lang w:eastAsia="en-US"/>
              </w:rPr>
            </w:pPr>
            <w:r w:rsidRPr="00CA31BC">
              <w:rPr>
                <w:szCs w:val="24"/>
                <w:lang w:eastAsia="en-US"/>
              </w:rPr>
              <w:t>Mokinių skaičius</w:t>
            </w:r>
          </w:p>
        </w:tc>
        <w:tc>
          <w:tcPr>
            <w:tcW w:w="3118" w:type="dxa"/>
            <w:tcBorders>
              <w:left w:val="single" w:sz="4" w:space="0" w:color="auto"/>
              <w:right w:val="single" w:sz="4" w:space="0" w:color="auto"/>
            </w:tcBorders>
          </w:tcPr>
          <w:p w14:paraId="43E3B0DC" w14:textId="77777777" w:rsidR="00377A71" w:rsidRPr="00CA31BC" w:rsidRDefault="00377A71" w:rsidP="00290330">
            <w:pPr>
              <w:jc w:val="center"/>
              <w:rPr>
                <w:rFonts w:eastAsia="Calibri"/>
                <w:szCs w:val="24"/>
                <w:lang w:eastAsia="en-US"/>
              </w:rPr>
            </w:pPr>
            <w:r>
              <w:rPr>
                <w:rFonts w:eastAsia="Calibri"/>
                <w:szCs w:val="24"/>
                <w:lang w:eastAsia="en-US"/>
              </w:rPr>
              <w:t>188</w:t>
            </w:r>
          </w:p>
        </w:tc>
        <w:tc>
          <w:tcPr>
            <w:tcW w:w="3118" w:type="dxa"/>
            <w:tcBorders>
              <w:left w:val="single" w:sz="4" w:space="0" w:color="auto"/>
              <w:right w:val="single" w:sz="4" w:space="0" w:color="auto"/>
            </w:tcBorders>
          </w:tcPr>
          <w:p w14:paraId="1104B267" w14:textId="77777777" w:rsidR="00377A71" w:rsidRPr="00CA31BC" w:rsidRDefault="00377A71" w:rsidP="00290330">
            <w:pPr>
              <w:jc w:val="center"/>
              <w:rPr>
                <w:szCs w:val="24"/>
                <w:lang w:eastAsia="en-US"/>
              </w:rPr>
            </w:pPr>
            <w:r>
              <w:rPr>
                <w:szCs w:val="24"/>
                <w:lang w:eastAsia="en-US"/>
              </w:rPr>
              <w:t>166</w:t>
            </w:r>
          </w:p>
        </w:tc>
      </w:tr>
      <w:tr w:rsidR="00377A71" w:rsidRPr="00CA31BC" w14:paraId="316984A1" w14:textId="77777777" w:rsidTr="00EB5635">
        <w:trPr>
          <w:trHeight w:val="280"/>
        </w:trPr>
        <w:tc>
          <w:tcPr>
            <w:tcW w:w="2300" w:type="dxa"/>
            <w:vMerge/>
            <w:tcBorders>
              <w:left w:val="single" w:sz="4" w:space="0" w:color="auto"/>
              <w:right w:val="single" w:sz="4" w:space="0" w:color="auto"/>
            </w:tcBorders>
          </w:tcPr>
          <w:p w14:paraId="46B7DA65" w14:textId="77777777" w:rsidR="00377A71" w:rsidRPr="00CA31BC" w:rsidRDefault="00377A71" w:rsidP="00290330">
            <w:pPr>
              <w:rPr>
                <w:szCs w:val="24"/>
                <w:lang w:eastAsia="en-US"/>
              </w:rPr>
            </w:pPr>
          </w:p>
        </w:tc>
        <w:tc>
          <w:tcPr>
            <w:tcW w:w="6064" w:type="dxa"/>
            <w:tcBorders>
              <w:top w:val="single" w:sz="4" w:space="0" w:color="auto"/>
              <w:left w:val="single" w:sz="4" w:space="0" w:color="auto"/>
              <w:bottom w:val="single" w:sz="4" w:space="0" w:color="auto"/>
              <w:right w:val="single" w:sz="4" w:space="0" w:color="auto"/>
            </w:tcBorders>
          </w:tcPr>
          <w:p w14:paraId="164222D8" w14:textId="77777777" w:rsidR="00377A71" w:rsidRPr="00CA31BC" w:rsidRDefault="00377A71" w:rsidP="00290330">
            <w:pPr>
              <w:jc w:val="both"/>
              <w:rPr>
                <w:szCs w:val="24"/>
                <w:lang w:eastAsia="en-US"/>
              </w:rPr>
            </w:pPr>
            <w:r w:rsidRPr="00CA31BC">
              <w:rPr>
                <w:szCs w:val="24"/>
                <w:lang w:eastAsia="en-US"/>
              </w:rPr>
              <w:t>Ikimokyklinukų skaičius</w:t>
            </w:r>
          </w:p>
        </w:tc>
        <w:tc>
          <w:tcPr>
            <w:tcW w:w="3118" w:type="dxa"/>
            <w:tcBorders>
              <w:left w:val="single" w:sz="4" w:space="0" w:color="auto"/>
              <w:right w:val="single" w:sz="4" w:space="0" w:color="auto"/>
            </w:tcBorders>
          </w:tcPr>
          <w:p w14:paraId="023F7D42" w14:textId="77777777" w:rsidR="00377A71" w:rsidRPr="00CA31BC" w:rsidRDefault="00377A71" w:rsidP="00290330">
            <w:pPr>
              <w:jc w:val="center"/>
              <w:rPr>
                <w:rFonts w:eastAsia="Calibri"/>
                <w:szCs w:val="24"/>
                <w:lang w:eastAsia="en-US"/>
              </w:rPr>
            </w:pPr>
            <w:r>
              <w:rPr>
                <w:rFonts w:eastAsia="Calibri"/>
                <w:szCs w:val="24"/>
                <w:lang w:eastAsia="en-US"/>
              </w:rPr>
              <w:t>30</w:t>
            </w:r>
          </w:p>
        </w:tc>
        <w:tc>
          <w:tcPr>
            <w:tcW w:w="3118" w:type="dxa"/>
            <w:tcBorders>
              <w:left w:val="single" w:sz="4" w:space="0" w:color="auto"/>
              <w:right w:val="single" w:sz="4" w:space="0" w:color="auto"/>
            </w:tcBorders>
          </w:tcPr>
          <w:p w14:paraId="58B4F6B6" w14:textId="77777777" w:rsidR="00377A71" w:rsidRPr="00CA31BC" w:rsidRDefault="00377A71" w:rsidP="00290330">
            <w:pPr>
              <w:jc w:val="center"/>
              <w:rPr>
                <w:szCs w:val="24"/>
                <w:lang w:eastAsia="en-US"/>
              </w:rPr>
            </w:pPr>
            <w:r>
              <w:rPr>
                <w:szCs w:val="24"/>
                <w:lang w:eastAsia="en-US"/>
              </w:rPr>
              <w:t>26</w:t>
            </w:r>
          </w:p>
        </w:tc>
      </w:tr>
      <w:tr w:rsidR="00377A71" w:rsidRPr="00CA31BC" w14:paraId="047B05C8" w14:textId="77777777" w:rsidTr="00EB5635">
        <w:trPr>
          <w:trHeight w:val="280"/>
        </w:trPr>
        <w:tc>
          <w:tcPr>
            <w:tcW w:w="2300" w:type="dxa"/>
            <w:vMerge/>
            <w:tcBorders>
              <w:left w:val="single" w:sz="4" w:space="0" w:color="auto"/>
              <w:right w:val="single" w:sz="4" w:space="0" w:color="auto"/>
            </w:tcBorders>
          </w:tcPr>
          <w:p w14:paraId="3811DD2B" w14:textId="77777777" w:rsidR="00377A71" w:rsidRPr="00CA31BC" w:rsidRDefault="00377A71" w:rsidP="00290330">
            <w:pPr>
              <w:rPr>
                <w:szCs w:val="24"/>
                <w:lang w:eastAsia="en-US"/>
              </w:rPr>
            </w:pPr>
          </w:p>
        </w:tc>
        <w:tc>
          <w:tcPr>
            <w:tcW w:w="6064" w:type="dxa"/>
            <w:tcBorders>
              <w:top w:val="single" w:sz="4" w:space="0" w:color="auto"/>
              <w:left w:val="single" w:sz="4" w:space="0" w:color="auto"/>
              <w:bottom w:val="single" w:sz="4" w:space="0" w:color="auto"/>
              <w:right w:val="single" w:sz="4" w:space="0" w:color="auto"/>
            </w:tcBorders>
          </w:tcPr>
          <w:p w14:paraId="205E9BCE" w14:textId="77777777" w:rsidR="00377A71" w:rsidRPr="00CA31BC" w:rsidRDefault="00377A71" w:rsidP="00290330">
            <w:pPr>
              <w:jc w:val="both"/>
              <w:rPr>
                <w:szCs w:val="24"/>
                <w:lang w:eastAsia="en-US"/>
              </w:rPr>
            </w:pPr>
            <w:proofErr w:type="spellStart"/>
            <w:r w:rsidRPr="00CA31BC">
              <w:rPr>
                <w:szCs w:val="24"/>
                <w:lang w:eastAsia="en-US"/>
              </w:rPr>
              <w:t>Priešmokyklinukų</w:t>
            </w:r>
            <w:proofErr w:type="spellEnd"/>
            <w:r w:rsidRPr="00CA31BC">
              <w:rPr>
                <w:szCs w:val="24"/>
                <w:lang w:eastAsia="en-US"/>
              </w:rPr>
              <w:t xml:space="preserve"> skaičius</w:t>
            </w:r>
          </w:p>
        </w:tc>
        <w:tc>
          <w:tcPr>
            <w:tcW w:w="3118" w:type="dxa"/>
            <w:tcBorders>
              <w:left w:val="single" w:sz="4" w:space="0" w:color="auto"/>
              <w:right w:val="single" w:sz="4" w:space="0" w:color="auto"/>
            </w:tcBorders>
          </w:tcPr>
          <w:p w14:paraId="688BF7DD" w14:textId="77777777" w:rsidR="00377A71" w:rsidRPr="00CA31BC" w:rsidRDefault="00377A71" w:rsidP="00290330">
            <w:pPr>
              <w:jc w:val="center"/>
              <w:rPr>
                <w:rFonts w:eastAsia="Calibri"/>
                <w:szCs w:val="24"/>
                <w:lang w:eastAsia="en-US"/>
              </w:rPr>
            </w:pPr>
            <w:r>
              <w:rPr>
                <w:rFonts w:eastAsia="Calibri"/>
                <w:szCs w:val="24"/>
                <w:lang w:eastAsia="en-US"/>
              </w:rPr>
              <w:t>9</w:t>
            </w:r>
          </w:p>
        </w:tc>
        <w:tc>
          <w:tcPr>
            <w:tcW w:w="3118" w:type="dxa"/>
            <w:tcBorders>
              <w:left w:val="single" w:sz="4" w:space="0" w:color="auto"/>
              <w:right w:val="single" w:sz="4" w:space="0" w:color="auto"/>
            </w:tcBorders>
          </w:tcPr>
          <w:p w14:paraId="5CB0C4CE" w14:textId="77777777" w:rsidR="00377A71" w:rsidRPr="00CA31BC" w:rsidRDefault="00377A71" w:rsidP="00290330">
            <w:pPr>
              <w:jc w:val="center"/>
              <w:rPr>
                <w:szCs w:val="24"/>
                <w:lang w:eastAsia="en-US"/>
              </w:rPr>
            </w:pPr>
            <w:r>
              <w:rPr>
                <w:szCs w:val="24"/>
                <w:lang w:eastAsia="en-US"/>
              </w:rPr>
              <w:t>9</w:t>
            </w:r>
          </w:p>
        </w:tc>
      </w:tr>
      <w:tr w:rsidR="00EB5635" w:rsidRPr="00CA31BC" w14:paraId="515FAAF9" w14:textId="77777777" w:rsidTr="00EB5635">
        <w:trPr>
          <w:trHeight w:val="280"/>
        </w:trPr>
        <w:tc>
          <w:tcPr>
            <w:tcW w:w="2300" w:type="dxa"/>
            <w:vMerge/>
            <w:tcBorders>
              <w:left w:val="single" w:sz="4" w:space="0" w:color="auto"/>
              <w:right w:val="single" w:sz="4" w:space="0" w:color="auto"/>
            </w:tcBorders>
          </w:tcPr>
          <w:p w14:paraId="7E996F31" w14:textId="77777777" w:rsidR="00EB5635" w:rsidRPr="00CA31BC" w:rsidRDefault="00EB5635" w:rsidP="00290330">
            <w:pPr>
              <w:rPr>
                <w:szCs w:val="24"/>
                <w:lang w:eastAsia="en-US"/>
              </w:rPr>
            </w:pPr>
          </w:p>
        </w:tc>
        <w:tc>
          <w:tcPr>
            <w:tcW w:w="6064" w:type="dxa"/>
            <w:tcBorders>
              <w:top w:val="single" w:sz="4" w:space="0" w:color="auto"/>
              <w:left w:val="single" w:sz="4" w:space="0" w:color="auto"/>
              <w:bottom w:val="single" w:sz="4" w:space="0" w:color="auto"/>
              <w:right w:val="single" w:sz="4" w:space="0" w:color="auto"/>
            </w:tcBorders>
          </w:tcPr>
          <w:p w14:paraId="5F4BAB14" w14:textId="77777777" w:rsidR="00EB5635" w:rsidRPr="00CA31BC" w:rsidRDefault="00EB5635" w:rsidP="00290330">
            <w:pPr>
              <w:jc w:val="both"/>
              <w:rPr>
                <w:szCs w:val="24"/>
                <w:lang w:eastAsia="en-US"/>
              </w:rPr>
            </w:pPr>
            <w:r w:rsidRPr="00CA31BC">
              <w:rPr>
                <w:szCs w:val="24"/>
                <w:lang w:eastAsia="en-US"/>
              </w:rPr>
              <w:t>Bendras ugdomų ir mokomų asmenų skaičius</w:t>
            </w:r>
          </w:p>
        </w:tc>
        <w:tc>
          <w:tcPr>
            <w:tcW w:w="3118" w:type="dxa"/>
            <w:tcBorders>
              <w:left w:val="single" w:sz="4" w:space="0" w:color="auto"/>
              <w:right w:val="single" w:sz="4" w:space="0" w:color="auto"/>
            </w:tcBorders>
          </w:tcPr>
          <w:p w14:paraId="74EEF6E7" w14:textId="77777777" w:rsidR="00EB5635" w:rsidRDefault="00EB5635" w:rsidP="00290330">
            <w:pPr>
              <w:jc w:val="center"/>
              <w:rPr>
                <w:rFonts w:eastAsia="Calibri"/>
                <w:szCs w:val="24"/>
                <w:lang w:eastAsia="en-US"/>
              </w:rPr>
            </w:pPr>
            <w:r>
              <w:rPr>
                <w:rFonts w:eastAsia="Calibri"/>
                <w:iCs/>
                <w:smallCaps/>
                <w:szCs w:val="24"/>
                <w:lang w:eastAsia="en-US"/>
              </w:rPr>
              <w:t>227</w:t>
            </w:r>
          </w:p>
        </w:tc>
        <w:tc>
          <w:tcPr>
            <w:tcW w:w="3118" w:type="dxa"/>
            <w:tcBorders>
              <w:left w:val="single" w:sz="4" w:space="0" w:color="auto"/>
              <w:right w:val="single" w:sz="4" w:space="0" w:color="auto"/>
            </w:tcBorders>
          </w:tcPr>
          <w:p w14:paraId="0E82F78E" w14:textId="77777777" w:rsidR="00EB5635" w:rsidRDefault="00EB5635" w:rsidP="00290330">
            <w:pPr>
              <w:jc w:val="center"/>
              <w:rPr>
                <w:szCs w:val="24"/>
                <w:lang w:eastAsia="en-US"/>
              </w:rPr>
            </w:pPr>
            <w:r>
              <w:rPr>
                <w:szCs w:val="24"/>
                <w:lang w:eastAsia="en-US"/>
              </w:rPr>
              <w:t>201</w:t>
            </w:r>
          </w:p>
        </w:tc>
      </w:tr>
      <w:tr w:rsidR="00377A71" w:rsidRPr="00CA31BC" w14:paraId="706C93A9" w14:textId="77777777" w:rsidTr="00EB5635">
        <w:trPr>
          <w:trHeight w:val="552"/>
        </w:trPr>
        <w:tc>
          <w:tcPr>
            <w:tcW w:w="2300" w:type="dxa"/>
            <w:vMerge/>
            <w:tcBorders>
              <w:left w:val="single" w:sz="4" w:space="0" w:color="auto"/>
              <w:right w:val="single" w:sz="4" w:space="0" w:color="auto"/>
            </w:tcBorders>
          </w:tcPr>
          <w:p w14:paraId="5E2EE8A0" w14:textId="77777777" w:rsidR="00377A71" w:rsidRPr="00CA31BC" w:rsidRDefault="00377A71" w:rsidP="00290330">
            <w:pPr>
              <w:rPr>
                <w:szCs w:val="24"/>
                <w:lang w:eastAsia="en-US"/>
              </w:rPr>
            </w:pPr>
          </w:p>
        </w:tc>
        <w:tc>
          <w:tcPr>
            <w:tcW w:w="6064" w:type="dxa"/>
            <w:tcBorders>
              <w:top w:val="single" w:sz="4" w:space="0" w:color="auto"/>
              <w:left w:val="single" w:sz="4" w:space="0" w:color="auto"/>
              <w:bottom w:val="single" w:sz="4" w:space="0" w:color="auto"/>
              <w:right w:val="single" w:sz="4" w:space="0" w:color="auto"/>
            </w:tcBorders>
          </w:tcPr>
          <w:p w14:paraId="489F179E" w14:textId="77777777" w:rsidR="00377A71" w:rsidRPr="00CA31BC" w:rsidRDefault="00377A71" w:rsidP="00290330">
            <w:pPr>
              <w:rPr>
                <w:szCs w:val="24"/>
                <w:lang w:eastAsia="en-US"/>
              </w:rPr>
            </w:pPr>
            <w:r w:rsidRPr="00CA31BC">
              <w:rPr>
                <w:szCs w:val="24"/>
                <w:lang w:eastAsia="en-US"/>
              </w:rPr>
              <w:t xml:space="preserve">Pavežamų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3118" w:type="dxa"/>
            <w:tcBorders>
              <w:left w:val="single" w:sz="4" w:space="0" w:color="auto"/>
              <w:right w:val="single" w:sz="4" w:space="0" w:color="auto"/>
            </w:tcBorders>
          </w:tcPr>
          <w:p w14:paraId="1A59EBE8" w14:textId="77777777" w:rsidR="00377A71" w:rsidRPr="00CA31BC" w:rsidRDefault="00377A71" w:rsidP="00290330">
            <w:pPr>
              <w:pStyle w:val="NoSpacing1"/>
              <w:jc w:val="center"/>
              <w:rPr>
                <w:rFonts w:ascii="Times New Roman" w:hAnsi="Times New Roman"/>
                <w:sz w:val="24"/>
                <w:szCs w:val="24"/>
              </w:rPr>
            </w:pPr>
            <w:r>
              <w:rPr>
                <w:rFonts w:ascii="Times New Roman" w:hAnsi="Times New Roman"/>
                <w:sz w:val="24"/>
                <w:szCs w:val="24"/>
              </w:rPr>
              <w:t>140 (61,7 proc.)</w:t>
            </w:r>
          </w:p>
        </w:tc>
        <w:tc>
          <w:tcPr>
            <w:tcW w:w="3118" w:type="dxa"/>
            <w:tcBorders>
              <w:left w:val="single" w:sz="4" w:space="0" w:color="auto"/>
              <w:right w:val="single" w:sz="4" w:space="0" w:color="auto"/>
            </w:tcBorders>
          </w:tcPr>
          <w:p w14:paraId="06BBDF27" w14:textId="77777777" w:rsidR="00377A71" w:rsidRPr="00CA31BC" w:rsidRDefault="00377A71" w:rsidP="00290330">
            <w:pPr>
              <w:jc w:val="center"/>
              <w:rPr>
                <w:szCs w:val="24"/>
              </w:rPr>
            </w:pPr>
            <w:r>
              <w:rPr>
                <w:szCs w:val="24"/>
                <w:lang w:val="en-US"/>
              </w:rPr>
              <w:t>128 (73,1 proc.)</w:t>
            </w:r>
          </w:p>
        </w:tc>
      </w:tr>
      <w:tr w:rsidR="00377A71" w:rsidRPr="00CA31BC" w14:paraId="79D302B1" w14:textId="77777777" w:rsidTr="00EB5635">
        <w:trPr>
          <w:trHeight w:val="552"/>
        </w:trPr>
        <w:tc>
          <w:tcPr>
            <w:tcW w:w="2300" w:type="dxa"/>
            <w:vMerge/>
            <w:tcBorders>
              <w:left w:val="single" w:sz="4" w:space="0" w:color="auto"/>
              <w:bottom w:val="single" w:sz="4" w:space="0" w:color="auto"/>
              <w:right w:val="single" w:sz="4" w:space="0" w:color="auto"/>
            </w:tcBorders>
          </w:tcPr>
          <w:p w14:paraId="1069B8F4" w14:textId="77777777" w:rsidR="00377A71" w:rsidRPr="00CA31BC" w:rsidRDefault="00377A71" w:rsidP="00290330">
            <w:pPr>
              <w:rPr>
                <w:szCs w:val="24"/>
                <w:lang w:eastAsia="en-US"/>
              </w:rPr>
            </w:pPr>
          </w:p>
        </w:tc>
        <w:tc>
          <w:tcPr>
            <w:tcW w:w="6064" w:type="dxa"/>
            <w:tcBorders>
              <w:top w:val="single" w:sz="4" w:space="0" w:color="auto"/>
              <w:left w:val="single" w:sz="4" w:space="0" w:color="auto"/>
              <w:bottom w:val="single" w:sz="4" w:space="0" w:color="auto"/>
              <w:right w:val="single" w:sz="4" w:space="0" w:color="auto"/>
            </w:tcBorders>
          </w:tcPr>
          <w:p w14:paraId="42E9142D" w14:textId="77777777" w:rsidR="00377A71" w:rsidRPr="00CA31BC" w:rsidRDefault="00377A71" w:rsidP="00290330">
            <w:pPr>
              <w:rPr>
                <w:szCs w:val="24"/>
                <w:lang w:eastAsia="en-US"/>
              </w:rPr>
            </w:pPr>
            <w:r w:rsidRPr="00CA31BC">
              <w:rPr>
                <w:szCs w:val="24"/>
                <w:lang w:eastAsia="en-US"/>
              </w:rPr>
              <w:t xml:space="preserve">Nemokamai maitinamų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3118" w:type="dxa"/>
            <w:tcBorders>
              <w:left w:val="single" w:sz="4" w:space="0" w:color="auto"/>
              <w:bottom w:val="single" w:sz="4" w:space="0" w:color="auto"/>
              <w:right w:val="single" w:sz="4" w:space="0" w:color="auto"/>
            </w:tcBorders>
          </w:tcPr>
          <w:p w14:paraId="02B7CA48" w14:textId="77777777" w:rsidR="00377A71" w:rsidRPr="00CA31BC" w:rsidRDefault="00377A71" w:rsidP="00290330">
            <w:pPr>
              <w:pStyle w:val="NoSpacing1"/>
              <w:jc w:val="center"/>
              <w:rPr>
                <w:rFonts w:ascii="Times New Roman" w:hAnsi="Times New Roman"/>
                <w:color w:val="000000"/>
                <w:sz w:val="24"/>
                <w:szCs w:val="24"/>
              </w:rPr>
            </w:pPr>
            <w:r w:rsidRPr="00C12C66">
              <w:rPr>
                <w:rFonts w:ascii="Times New Roman" w:hAnsi="Times New Roman"/>
                <w:sz w:val="24"/>
                <w:szCs w:val="24"/>
              </w:rPr>
              <w:t>95</w:t>
            </w:r>
            <w:r w:rsidRPr="003060E3">
              <w:rPr>
                <w:rFonts w:ascii="Times New Roman" w:hAnsi="Times New Roman"/>
                <w:sz w:val="24"/>
                <w:szCs w:val="24"/>
              </w:rPr>
              <w:t xml:space="preserve"> (41,8 proc.)</w:t>
            </w:r>
          </w:p>
        </w:tc>
        <w:tc>
          <w:tcPr>
            <w:tcW w:w="3118" w:type="dxa"/>
            <w:tcBorders>
              <w:left w:val="single" w:sz="4" w:space="0" w:color="auto"/>
              <w:bottom w:val="single" w:sz="4" w:space="0" w:color="auto"/>
              <w:right w:val="single" w:sz="4" w:space="0" w:color="auto"/>
            </w:tcBorders>
          </w:tcPr>
          <w:p w14:paraId="5FD7EE04" w14:textId="77777777" w:rsidR="00377A71" w:rsidRPr="00CA31BC" w:rsidRDefault="00377A71" w:rsidP="00290330">
            <w:pPr>
              <w:jc w:val="center"/>
              <w:rPr>
                <w:szCs w:val="24"/>
              </w:rPr>
            </w:pPr>
            <w:r w:rsidRPr="00C12C66">
              <w:rPr>
                <w:szCs w:val="24"/>
              </w:rPr>
              <w:t>90 (44,8 proc.)</w:t>
            </w:r>
          </w:p>
        </w:tc>
      </w:tr>
    </w:tbl>
    <w:p w14:paraId="2F1B3F15" w14:textId="77777777" w:rsidR="00377A71" w:rsidRDefault="00377A71" w:rsidP="00EB5635">
      <w:pPr>
        <w:suppressAutoHyphens/>
        <w:spacing w:before="120"/>
        <w:jc w:val="center"/>
        <w:textAlignment w:val="baseline"/>
        <w:rPr>
          <w:rFonts w:eastAsia="Calibri"/>
          <w:b/>
          <w:bCs/>
          <w:strike/>
          <w:szCs w:val="24"/>
        </w:rPr>
      </w:pPr>
      <w:r>
        <w:rPr>
          <w:rFonts w:eastAsia="Calibri"/>
          <w:b/>
          <w:bCs/>
          <w:szCs w:val="24"/>
        </w:rPr>
        <w:t>II SKYRIUS</w:t>
      </w:r>
    </w:p>
    <w:p w14:paraId="434FC8FE" w14:textId="77777777" w:rsidR="00377A71" w:rsidRDefault="00377A71" w:rsidP="00377A71">
      <w:pPr>
        <w:suppressAutoHyphens/>
        <w:spacing w:after="120"/>
        <w:jc w:val="center"/>
        <w:textAlignment w:val="baseline"/>
        <w:rPr>
          <w:rFonts w:eastAsia="Calibri"/>
          <w:b/>
          <w:color w:val="808080"/>
          <w:sz w:val="20"/>
          <w:szCs w:val="24"/>
        </w:rPr>
      </w:pPr>
      <w:r>
        <w:rPr>
          <w:rFonts w:eastAsia="Calibri"/>
          <w:b/>
          <w:bCs/>
          <w:szCs w:val="24"/>
        </w:rPr>
        <w:t>ĮSTAIGOS PLANŲ IR PROGRAMŲ ĮGYVENDINIMAS</w:t>
      </w:r>
    </w:p>
    <w:p w14:paraId="66DE933C" w14:textId="77777777" w:rsidR="00377A71" w:rsidRDefault="00377A71" w:rsidP="00377A71">
      <w:pPr>
        <w:ind w:firstLine="851"/>
        <w:jc w:val="both"/>
        <w:rPr>
          <w:szCs w:val="22"/>
        </w:rPr>
      </w:pPr>
      <w:r w:rsidRPr="00FE6BA8">
        <w:rPr>
          <w:szCs w:val="22"/>
        </w:rPr>
        <w:t xml:space="preserve">Gimnazijos bendruomenė 2023 metais buvo išsikėlusi tikslą </w:t>
      </w:r>
      <w:r>
        <w:rPr>
          <w:szCs w:val="22"/>
        </w:rPr>
        <w:t>–</w:t>
      </w:r>
      <w:r w:rsidRPr="00FE6BA8">
        <w:rPr>
          <w:szCs w:val="22"/>
        </w:rPr>
        <w:t xml:space="preserve"> gerinti mokinio pasiekimus ir pažangą, organizuoti suasmeninto ugdymo(</w:t>
      </w:r>
      <w:proofErr w:type="spellStart"/>
      <w:r w:rsidRPr="00FE6BA8">
        <w:rPr>
          <w:szCs w:val="22"/>
        </w:rPr>
        <w:t>si</w:t>
      </w:r>
      <w:proofErr w:type="spellEnd"/>
      <w:r w:rsidRPr="00FE6BA8">
        <w:rPr>
          <w:szCs w:val="22"/>
        </w:rPr>
        <w:t>) praktikas, puoselėti gimnazijos kultūrą, tradicijas, stiprinti gimnazijos bendruomenę.</w:t>
      </w:r>
      <w:r>
        <w:rPr>
          <w:szCs w:val="22"/>
        </w:rPr>
        <w:t xml:space="preserve"> </w:t>
      </w:r>
      <w:r w:rsidRPr="00AD6DA8">
        <w:rPr>
          <w:szCs w:val="24"/>
        </w:rPr>
        <w:t>Parengtas Jurbarko r. Veliuonos Antano ir Jono Juškų gimnazijos  mokymosi pasiekimų vertinimo ir vertinimo rezultatų panaudojimo tvarkos aprašas.</w:t>
      </w:r>
      <w:r>
        <w:rPr>
          <w:szCs w:val="24"/>
        </w:rPr>
        <w:t xml:space="preserve"> </w:t>
      </w:r>
      <w:r w:rsidRPr="00FE6BA8">
        <w:rPr>
          <w:szCs w:val="22"/>
        </w:rPr>
        <w:t>2023 metais apie 75 proc. 2</w:t>
      </w:r>
      <w:r>
        <w:rPr>
          <w:szCs w:val="22"/>
        </w:rPr>
        <w:t>–</w:t>
      </w:r>
      <w:r w:rsidRPr="00FE6BA8">
        <w:rPr>
          <w:szCs w:val="22"/>
        </w:rPr>
        <w:t>8</w:t>
      </w:r>
      <w:r>
        <w:rPr>
          <w:szCs w:val="22"/>
        </w:rPr>
        <w:t xml:space="preserve"> klasių</w:t>
      </w:r>
      <w:r w:rsidRPr="00FE6BA8">
        <w:rPr>
          <w:szCs w:val="22"/>
        </w:rPr>
        <w:t xml:space="preserve"> ir IG-IVG klas</w:t>
      </w:r>
      <w:r>
        <w:rPr>
          <w:szCs w:val="22"/>
        </w:rPr>
        <w:t>ių</w:t>
      </w:r>
      <w:r w:rsidRPr="00FE6BA8">
        <w:rPr>
          <w:szCs w:val="22"/>
        </w:rPr>
        <w:t xml:space="preserve"> mokinių stebėjo savo asmeninę pažangą. Trišaliai pokalbiai vyko su 80 proc. mokinių ir jų tėvų. Mokiniai pamokų metu mokomi įsivertinti asmeninę pažangą taik</w:t>
      </w:r>
      <w:r>
        <w:rPr>
          <w:szCs w:val="22"/>
        </w:rPr>
        <w:t>ant</w:t>
      </w:r>
      <w:r w:rsidRPr="00FE6BA8">
        <w:rPr>
          <w:szCs w:val="22"/>
        </w:rPr>
        <w:t xml:space="preserve"> mokytojo pateiktus pažangos matavimo instrumentus. Apie 60 proc. mokinių supranta ir žino, ko jie turi išmokti pamokoje ir už ką jie bus vertinami</w:t>
      </w:r>
      <w:r>
        <w:rPr>
          <w:szCs w:val="22"/>
        </w:rPr>
        <w:t xml:space="preserve"> (pagal apklausos duomenis).</w:t>
      </w:r>
      <w:r w:rsidRPr="00FE6BA8">
        <w:rPr>
          <w:szCs w:val="22"/>
        </w:rPr>
        <w:t xml:space="preserve"> </w:t>
      </w:r>
    </w:p>
    <w:p w14:paraId="03C35245" w14:textId="77777777" w:rsidR="00377A71" w:rsidRDefault="00377A71" w:rsidP="00377A71">
      <w:pPr>
        <w:ind w:firstLine="851"/>
        <w:jc w:val="both"/>
        <w:rPr>
          <w:szCs w:val="24"/>
        </w:rPr>
      </w:pPr>
      <w:r>
        <w:rPr>
          <w:szCs w:val="24"/>
        </w:rPr>
        <w:t>G</w:t>
      </w:r>
      <w:r w:rsidRPr="00AD6DA8">
        <w:rPr>
          <w:szCs w:val="24"/>
        </w:rPr>
        <w:t>imnazijos administracija stebėjo 37 pamokas, iš jų 29 pamokose mokytojai fiksavo kiekvieno mokinio individualią pažangą ir parinko mokymąsi motyvuojančias ar asmeninę pažangą skatinančias priemones</w:t>
      </w:r>
      <w:r>
        <w:rPr>
          <w:szCs w:val="24"/>
        </w:rPr>
        <w:t xml:space="preserve">; </w:t>
      </w:r>
      <w:r w:rsidRPr="00AD6DA8">
        <w:rPr>
          <w:szCs w:val="24"/>
        </w:rPr>
        <w:t xml:space="preserve">iš jų 33 mokytojai diferencijavo pamokos uždavinį su aiškiais vertinimo kriterijais. </w:t>
      </w:r>
      <w:r>
        <w:rPr>
          <w:bCs/>
          <w:szCs w:val="24"/>
        </w:rPr>
        <w:t xml:space="preserve">Remiantis mėnesių veiklos planais, 2023 metais mokiniai dalyvavo 87 </w:t>
      </w:r>
      <w:r w:rsidR="00EB5635">
        <w:rPr>
          <w:bCs/>
          <w:szCs w:val="24"/>
        </w:rPr>
        <w:t>savivaldybės</w:t>
      </w:r>
      <w:r>
        <w:rPr>
          <w:bCs/>
          <w:szCs w:val="24"/>
        </w:rPr>
        <w:t xml:space="preserve">, respublikos, socialinių partnerių organizuotose renginiuose. </w:t>
      </w:r>
      <w:r w:rsidRPr="00AD6DA8">
        <w:rPr>
          <w:szCs w:val="24"/>
        </w:rPr>
        <w:t xml:space="preserve">Pagal gimnazijos veiklos kokybės įsivertinimo rezultatus mokytojai pritaiko gimnazijos keliamus ugdymo tikslus ir uždavinius atskirų mokinių poreikiams </w:t>
      </w:r>
      <w:r>
        <w:rPr>
          <w:szCs w:val="24"/>
        </w:rPr>
        <w:t>(</w:t>
      </w:r>
      <w:r w:rsidRPr="00AD6DA8">
        <w:rPr>
          <w:szCs w:val="24"/>
        </w:rPr>
        <w:t>teigia 82 proc. mokytojų ir 77 proc. mokinių</w:t>
      </w:r>
      <w:r>
        <w:rPr>
          <w:szCs w:val="24"/>
        </w:rPr>
        <w:t>)</w:t>
      </w:r>
      <w:r w:rsidRPr="00AD6DA8">
        <w:rPr>
          <w:szCs w:val="24"/>
        </w:rPr>
        <w:t xml:space="preserve">. </w:t>
      </w:r>
      <w:r>
        <w:rPr>
          <w:szCs w:val="24"/>
        </w:rPr>
        <w:t>M</w:t>
      </w:r>
      <w:r w:rsidRPr="00AD6DA8">
        <w:rPr>
          <w:szCs w:val="24"/>
        </w:rPr>
        <w:t>okytojai pravedė 61 integruotą pamoką. Pagal stebėtų pamokų analizę, 100 proc. mokytojai naudojosi moderniomis priemonėmis, kurios skatino aukštą mokinių motyvacijos lygį.</w:t>
      </w:r>
      <w:r>
        <w:rPr>
          <w:szCs w:val="24"/>
        </w:rPr>
        <w:t xml:space="preserve"> </w:t>
      </w:r>
      <w:r w:rsidRPr="00AD6DA8">
        <w:rPr>
          <w:szCs w:val="24"/>
        </w:rPr>
        <w:t>100 proc. mokytojų organizavo</w:t>
      </w:r>
      <w:r>
        <w:rPr>
          <w:szCs w:val="24"/>
        </w:rPr>
        <w:t xml:space="preserve"> </w:t>
      </w:r>
      <w:r w:rsidRPr="00AD6DA8">
        <w:rPr>
          <w:szCs w:val="24"/>
        </w:rPr>
        <w:t>pamokas</w:t>
      </w:r>
      <w:r>
        <w:rPr>
          <w:szCs w:val="24"/>
        </w:rPr>
        <w:t> </w:t>
      </w:r>
      <w:r w:rsidRPr="00AD6DA8">
        <w:rPr>
          <w:szCs w:val="24"/>
        </w:rPr>
        <w:t>/</w:t>
      </w:r>
      <w:r>
        <w:rPr>
          <w:szCs w:val="24"/>
        </w:rPr>
        <w:t> </w:t>
      </w:r>
      <w:r w:rsidRPr="00AD6DA8">
        <w:rPr>
          <w:szCs w:val="24"/>
        </w:rPr>
        <w:t>veiklas kitose aplinkose (remiantis mėnesių veiklos planais).</w:t>
      </w:r>
      <w:r>
        <w:rPr>
          <w:szCs w:val="24"/>
        </w:rPr>
        <w:t xml:space="preserve"> </w:t>
      </w:r>
    </w:p>
    <w:p w14:paraId="7737E300" w14:textId="77777777" w:rsidR="00377A71" w:rsidRDefault="00377A71" w:rsidP="00377A71">
      <w:pPr>
        <w:ind w:firstLine="851"/>
        <w:jc w:val="both"/>
        <w:rPr>
          <w:szCs w:val="24"/>
        </w:rPr>
      </w:pPr>
      <w:r w:rsidRPr="00AD6DA8">
        <w:rPr>
          <w:szCs w:val="24"/>
        </w:rPr>
        <w:t>Per 2023 metus mokytojai dalyvavo 285 kvalifikacijos tobulinimo renginiuose, iš viso 2485 valand</w:t>
      </w:r>
      <w:r w:rsidR="00EB5635">
        <w:rPr>
          <w:szCs w:val="24"/>
        </w:rPr>
        <w:t>as</w:t>
      </w:r>
      <w:r w:rsidRPr="00AD6DA8">
        <w:rPr>
          <w:szCs w:val="24"/>
        </w:rPr>
        <w:t xml:space="preserve"> (vienam mokytojui tenka 71 val.). Kiekvienas mokytojas bent 1 kartą per metus dalyvavo kvalifikacijos tobulinimo renginiuose (grįžtamojo ryšio svarba).</w:t>
      </w:r>
    </w:p>
    <w:p w14:paraId="360C7135" w14:textId="77777777" w:rsidR="00377A71" w:rsidRPr="00AD6DA8" w:rsidRDefault="00377A71" w:rsidP="00377A71">
      <w:pPr>
        <w:ind w:firstLine="851"/>
        <w:jc w:val="both"/>
        <w:rPr>
          <w:szCs w:val="24"/>
        </w:rPr>
      </w:pPr>
      <w:r>
        <w:rPr>
          <w:szCs w:val="24"/>
        </w:rPr>
        <w:t xml:space="preserve">2023 m. gimnazijos bendruomenė įgyvendino prevencines „Alkoholio, tabako ir kitų psichiką veikiančių medžiagų vartojimo“, „Gyvenimo įgūdžių“, „Sveikatos ir rengimo šeimai bei lytiškumo ugdymo“ </w:t>
      </w:r>
      <w:r w:rsidR="00EB5635">
        <w:rPr>
          <w:szCs w:val="24"/>
        </w:rPr>
        <w:t>programas.</w:t>
      </w:r>
      <w:r w:rsidR="00EB5635" w:rsidRPr="00FE6BA8">
        <w:rPr>
          <w:szCs w:val="22"/>
        </w:rPr>
        <w:t xml:space="preserve"> </w:t>
      </w:r>
      <w:r w:rsidRPr="00FE6BA8">
        <w:rPr>
          <w:szCs w:val="22"/>
        </w:rPr>
        <w:t>Moksleivių kultūrinių įpročių formavimas buvo nuoseklus ir sisteminis</w:t>
      </w:r>
      <w:r>
        <w:rPr>
          <w:szCs w:val="22"/>
        </w:rPr>
        <w:t xml:space="preserve">, </w:t>
      </w:r>
      <w:r w:rsidRPr="00FE6BA8">
        <w:rPr>
          <w:szCs w:val="22"/>
        </w:rPr>
        <w:t xml:space="preserve">100 proc. išnaudotos kultūros pasui skirtos lėšos. </w:t>
      </w:r>
    </w:p>
    <w:p w14:paraId="165FE1FD" w14:textId="77777777" w:rsidR="00377A71" w:rsidRDefault="00377A71" w:rsidP="00377A71">
      <w:pPr>
        <w:rPr>
          <w:rFonts w:eastAsia="Calibri"/>
          <w:szCs w:val="24"/>
          <w:lang w:eastAsia="en-US"/>
        </w:rPr>
      </w:pPr>
    </w:p>
    <w:tbl>
      <w:tblPr>
        <w:tblW w:w="0" w:type="auto"/>
        <w:tblLook w:val="04A0" w:firstRow="1" w:lastRow="0" w:firstColumn="1" w:lastColumn="0" w:noHBand="0" w:noVBand="1"/>
      </w:tblPr>
      <w:tblGrid>
        <w:gridCol w:w="4928"/>
        <w:gridCol w:w="3685"/>
        <w:gridCol w:w="1560"/>
        <w:gridCol w:w="2465"/>
      </w:tblGrid>
      <w:tr w:rsidR="005F794C" w14:paraId="32198CC4" w14:textId="77777777">
        <w:tc>
          <w:tcPr>
            <w:tcW w:w="4928" w:type="dxa"/>
            <w:shd w:val="clear" w:color="auto" w:fill="auto"/>
          </w:tcPr>
          <w:p w14:paraId="776D5151" w14:textId="77777777" w:rsidR="00C83D06" w:rsidRDefault="00C83D06">
            <w:pPr>
              <w:jc w:val="both"/>
              <w:rPr>
                <w:rFonts w:eastAsia="Calibri"/>
                <w:szCs w:val="24"/>
              </w:rPr>
            </w:pPr>
            <w:r>
              <w:rPr>
                <w:rFonts w:eastAsia="Calibri"/>
                <w:szCs w:val="24"/>
              </w:rPr>
              <w:t>Direktorė</w:t>
            </w:r>
          </w:p>
        </w:tc>
        <w:tc>
          <w:tcPr>
            <w:tcW w:w="3685" w:type="dxa"/>
            <w:tcBorders>
              <w:bottom w:val="single" w:sz="4" w:space="0" w:color="auto"/>
            </w:tcBorders>
            <w:shd w:val="clear" w:color="auto" w:fill="auto"/>
          </w:tcPr>
          <w:p w14:paraId="37D58949" w14:textId="77777777" w:rsidR="00C83D06" w:rsidRDefault="00C83D06">
            <w:pPr>
              <w:jc w:val="both"/>
              <w:rPr>
                <w:rFonts w:eastAsia="Calibri"/>
                <w:szCs w:val="24"/>
              </w:rPr>
            </w:pPr>
          </w:p>
        </w:tc>
        <w:tc>
          <w:tcPr>
            <w:tcW w:w="1560" w:type="dxa"/>
            <w:shd w:val="clear" w:color="auto" w:fill="auto"/>
          </w:tcPr>
          <w:p w14:paraId="16008EE9" w14:textId="77777777" w:rsidR="00C83D06" w:rsidRDefault="00C83D06">
            <w:pPr>
              <w:jc w:val="both"/>
              <w:rPr>
                <w:rFonts w:eastAsia="Calibri"/>
                <w:szCs w:val="24"/>
              </w:rPr>
            </w:pPr>
          </w:p>
        </w:tc>
        <w:tc>
          <w:tcPr>
            <w:tcW w:w="2465" w:type="dxa"/>
            <w:tcBorders>
              <w:bottom w:val="single" w:sz="4" w:space="0" w:color="auto"/>
            </w:tcBorders>
            <w:shd w:val="clear" w:color="auto" w:fill="auto"/>
          </w:tcPr>
          <w:p w14:paraId="2E774EDF" w14:textId="77777777" w:rsidR="00C83D06" w:rsidRDefault="00C83D06">
            <w:pPr>
              <w:jc w:val="both"/>
              <w:rPr>
                <w:rFonts w:eastAsia="Calibri"/>
                <w:szCs w:val="24"/>
              </w:rPr>
            </w:pPr>
            <w:r>
              <w:rPr>
                <w:rFonts w:eastAsia="Calibri"/>
                <w:szCs w:val="24"/>
              </w:rPr>
              <w:t>Ugnė Beinarytė</w:t>
            </w:r>
          </w:p>
        </w:tc>
      </w:tr>
    </w:tbl>
    <w:p w14:paraId="193A072F" w14:textId="77777777" w:rsidR="00C83D06" w:rsidRDefault="00C83D06" w:rsidP="00377A71">
      <w:pPr>
        <w:rPr>
          <w:rFonts w:eastAsia="Calibri"/>
          <w:szCs w:val="24"/>
          <w:lang w:eastAsia="en-US"/>
        </w:rPr>
      </w:pPr>
    </w:p>
    <w:p w14:paraId="62325097" w14:textId="77777777" w:rsidR="002E1F99" w:rsidRDefault="002E1F99" w:rsidP="00107C26">
      <w:pPr>
        <w:pStyle w:val="Antrats"/>
        <w:tabs>
          <w:tab w:val="clear" w:pos="4153"/>
          <w:tab w:val="clear" w:pos="8306"/>
        </w:tabs>
      </w:pPr>
    </w:p>
    <w:p w14:paraId="3F4AABBD" w14:textId="77777777" w:rsidR="006B435A" w:rsidRDefault="006B435A" w:rsidP="00F27C80">
      <w:pPr>
        <w:pStyle w:val="Antrats"/>
        <w:tabs>
          <w:tab w:val="clear" w:pos="4153"/>
          <w:tab w:val="clear" w:pos="8306"/>
          <w:tab w:val="left" w:pos="709"/>
        </w:tabs>
        <w:sectPr w:rsidR="006B435A" w:rsidSect="00826D14">
          <w:pgSz w:w="16838" w:h="11906" w:orient="landscape" w:code="9"/>
          <w:pgMar w:top="1701" w:right="1134" w:bottom="680" w:left="1134" w:header="1134" w:footer="726" w:gutter="0"/>
          <w:cols w:space="1296"/>
          <w:titlePg/>
          <w:docGrid w:linePitch="360"/>
        </w:sectPr>
      </w:pPr>
    </w:p>
    <w:p w14:paraId="2EAB474E" w14:textId="77777777" w:rsidR="00F7723D" w:rsidRDefault="00F7723D" w:rsidP="00F27C80">
      <w:pPr>
        <w:pStyle w:val="Antrats"/>
        <w:tabs>
          <w:tab w:val="clear" w:pos="4153"/>
          <w:tab w:val="clear" w:pos="8306"/>
          <w:tab w:val="left" w:pos="709"/>
        </w:tabs>
      </w:pPr>
    </w:p>
    <w:p w14:paraId="7BDB4669" w14:textId="77777777" w:rsidR="002E1F99" w:rsidRDefault="002E1F99" w:rsidP="002E1F99">
      <w:pPr>
        <w:pStyle w:val="Pavadinimas"/>
        <w:jc w:val="left"/>
        <w:rPr>
          <w:b w:val="0"/>
        </w:rPr>
      </w:pPr>
    </w:p>
    <w:p w14:paraId="26292A80" w14:textId="77777777" w:rsidR="00B668F0" w:rsidRDefault="00B668F0" w:rsidP="00B668F0">
      <w:pPr>
        <w:pStyle w:val="Pavadinimas"/>
        <w:pBdr>
          <w:bottom w:val="single" w:sz="12" w:space="1" w:color="auto"/>
        </w:pBdr>
      </w:pPr>
      <w:r>
        <w:t>JURBARKO RAJONO SAVIVALDYBĖS ADMINISTRACIJOS</w:t>
      </w:r>
    </w:p>
    <w:p w14:paraId="145029D3" w14:textId="77777777" w:rsidR="006B435A" w:rsidRDefault="006B435A" w:rsidP="006B435A">
      <w:pPr>
        <w:pStyle w:val="Pavadinimas"/>
        <w:pBdr>
          <w:bottom w:val="single" w:sz="12" w:space="1" w:color="auto"/>
        </w:pBdr>
      </w:pPr>
      <w:r>
        <w:t>ŠVIETIMO, KULTŪROS IR SPORTO SKYRIUS</w:t>
      </w:r>
    </w:p>
    <w:p w14:paraId="62613567" w14:textId="77777777" w:rsidR="002E1F99" w:rsidRDefault="002E1F99" w:rsidP="002E1F99">
      <w:pPr>
        <w:pStyle w:val="Paantrat"/>
      </w:pPr>
    </w:p>
    <w:p w14:paraId="464AA1A2" w14:textId="77777777" w:rsidR="002E1F99" w:rsidRDefault="002E1F99" w:rsidP="002E1F99">
      <w:pPr>
        <w:pStyle w:val="Paantrat"/>
      </w:pPr>
      <w:r>
        <w:t>AIŠKINAMASIS RAŠTAS</w:t>
      </w:r>
    </w:p>
    <w:p w14:paraId="3827AF4D" w14:textId="77777777" w:rsidR="002E1F99" w:rsidRDefault="002E1F99" w:rsidP="002E1F99">
      <w:pPr>
        <w:jc w:val="center"/>
        <w:rPr>
          <w:caps/>
        </w:rPr>
      </w:pPr>
    </w:p>
    <w:p w14:paraId="657CE294"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F94E69" w:rsidRPr="00AE61D9">
        <w:rPr>
          <w:b/>
        </w:rPr>
        <w:fldChar w:fldCharType="begin">
          <w:ffData>
            <w:name w:val="DOC_DATA"/>
            <w:enabled/>
            <w:calcOnExit w:val="0"/>
            <w:textInput>
              <w:default w:val="{$DOC_DATA}"/>
            </w:textInput>
          </w:ffData>
        </w:fldChar>
      </w:r>
      <w:r w:rsidR="00C83D06" w:rsidRPr="005231DA">
        <w:rPr>
          <w:b/>
        </w:rPr>
        <w:instrText xml:space="preserve"> FORMTEXT </w:instrText>
      </w:r>
      <w:r w:rsidR="00F94E69" w:rsidRPr="00AE61D9">
        <w:rPr>
          <w:b/>
        </w:rPr>
      </w:r>
      <w:r w:rsidR="00F94E69" w:rsidRPr="00AE61D9">
        <w:rPr>
          <w:b/>
        </w:rPr>
        <w:fldChar w:fldCharType="separate"/>
      </w:r>
      <w:r w:rsidR="00C83D06" w:rsidRPr="005231DA">
        <w:rPr>
          <w:b/>
          <w:noProof/>
        </w:rPr>
        <w:t xml:space="preserve">DĖL </w:t>
      </w:r>
      <w:r w:rsidR="00C83D06">
        <w:rPr>
          <w:b/>
          <w:noProof/>
        </w:rPr>
        <w:t xml:space="preserve">2023 METŲ </w:t>
      </w:r>
      <w:r w:rsidR="00C83D06" w:rsidRPr="005231DA">
        <w:rPr>
          <w:b/>
          <w:noProof/>
        </w:rPr>
        <w:t>JURBARKO R. VELIUONOS ANTANO IR JONO JUŠKŲ GIMNAZIJOS METINIŲ ATASKAITŲ RINKINI</w:t>
      </w:r>
      <w:r w:rsidR="00C83D06">
        <w:rPr>
          <w:b/>
          <w:noProof/>
        </w:rPr>
        <w:t>O PATVI</w:t>
      </w:r>
      <w:r w:rsidR="00EB5635">
        <w:rPr>
          <w:b/>
          <w:noProof/>
        </w:rPr>
        <w:t>R</w:t>
      </w:r>
      <w:r w:rsidR="00C83D06">
        <w:rPr>
          <w:b/>
          <w:noProof/>
        </w:rPr>
        <w:t>TINIMO</w:t>
      </w:r>
      <w:r w:rsidR="00F94E69" w:rsidRPr="00AE61D9">
        <w:rPr>
          <w:b/>
        </w:rPr>
        <w:fldChar w:fldCharType="end"/>
      </w:r>
      <w:r w:rsidRPr="00FD0852">
        <w:rPr>
          <w:b/>
          <w:szCs w:val="26"/>
        </w:rPr>
        <w:t>“</w:t>
      </w:r>
      <w:r w:rsidR="00031B2B" w:rsidRPr="00FD0852">
        <w:rPr>
          <w:b/>
          <w:szCs w:val="26"/>
        </w:rPr>
        <w:t xml:space="preserve"> </w:t>
      </w:r>
      <w:r>
        <w:rPr>
          <w:b/>
          <w:bCs/>
          <w:caps/>
        </w:rPr>
        <w:t>projekto</w:t>
      </w:r>
    </w:p>
    <w:p w14:paraId="030D3E28" w14:textId="77777777" w:rsidR="002E1F99" w:rsidRDefault="002E1F99" w:rsidP="002E1F99">
      <w:pPr>
        <w:tabs>
          <w:tab w:val="left" w:pos="567"/>
        </w:tabs>
        <w:jc w:val="center"/>
      </w:pPr>
    </w:p>
    <w:p w14:paraId="2E1637B5" w14:textId="77777777" w:rsidR="00001758" w:rsidRDefault="00F94E6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2563F6EC" w14:textId="77777777" w:rsidR="002E1F99" w:rsidRDefault="002E1F99" w:rsidP="002E1F99">
      <w:pPr>
        <w:tabs>
          <w:tab w:val="left" w:pos="0"/>
        </w:tabs>
        <w:jc w:val="center"/>
      </w:pPr>
      <w:r>
        <w:t>Jurbarkas</w:t>
      </w:r>
    </w:p>
    <w:p w14:paraId="07046FE3" w14:textId="77777777" w:rsidR="006A29E6" w:rsidRDefault="006A29E6" w:rsidP="006A29E6"/>
    <w:tbl>
      <w:tblPr>
        <w:tblW w:w="0" w:type="auto"/>
        <w:tblLook w:val="0000" w:firstRow="0" w:lastRow="0" w:firstColumn="0" w:lastColumn="0" w:noHBand="0" w:noVBand="0"/>
      </w:tblPr>
      <w:tblGrid>
        <w:gridCol w:w="9525"/>
      </w:tblGrid>
      <w:tr w:rsidR="006A29E6" w14:paraId="062E754B" w14:textId="77777777" w:rsidTr="00551D78">
        <w:tc>
          <w:tcPr>
            <w:tcW w:w="9741" w:type="dxa"/>
          </w:tcPr>
          <w:p w14:paraId="50451B20" w14:textId="77777777" w:rsidR="006A29E6" w:rsidRDefault="006A29E6" w:rsidP="007371F4">
            <w:pPr>
              <w:tabs>
                <w:tab w:val="left" w:pos="0"/>
              </w:tabs>
              <w:rPr>
                <w:b/>
                <w:bCs/>
                <w:sz w:val="22"/>
              </w:rPr>
            </w:pPr>
            <w:r>
              <w:rPr>
                <w:b/>
                <w:bCs/>
                <w:i/>
                <w:iCs/>
                <w:sz w:val="22"/>
              </w:rPr>
              <w:t>1. Parengto projekto tikslai ir uždaviniai.</w:t>
            </w:r>
          </w:p>
        </w:tc>
      </w:tr>
      <w:tr w:rsidR="006A29E6" w14:paraId="766EEC27" w14:textId="77777777" w:rsidTr="00551D78">
        <w:tc>
          <w:tcPr>
            <w:tcW w:w="9741" w:type="dxa"/>
          </w:tcPr>
          <w:p w14:paraId="3F56697B" w14:textId="77777777" w:rsidR="006A29E6" w:rsidRDefault="006B435A" w:rsidP="007371F4">
            <w:pPr>
              <w:tabs>
                <w:tab w:val="left" w:pos="0"/>
              </w:tabs>
              <w:jc w:val="both"/>
              <w:rPr>
                <w:szCs w:val="24"/>
              </w:rPr>
            </w:pPr>
            <w:r>
              <w:rPr>
                <w:color w:val="000000"/>
              </w:rPr>
              <w:t xml:space="preserve">Patvirtinti 2023 m. </w:t>
            </w:r>
            <w:r w:rsidR="001C45CB">
              <w:rPr>
                <w:szCs w:val="24"/>
              </w:rPr>
              <w:t xml:space="preserve">Jurbarko r. Veliuonos Antano ir Jono Juškų gimnazijos </w:t>
            </w:r>
            <w:r>
              <w:rPr>
                <w:szCs w:val="24"/>
              </w:rPr>
              <w:t>metinių ataskaitų rinkinį</w:t>
            </w:r>
            <w:r w:rsidR="001C45CB">
              <w:rPr>
                <w:szCs w:val="24"/>
              </w:rPr>
              <w:t>:</w:t>
            </w:r>
            <w:r w:rsidR="001C45CB" w:rsidRPr="0009078D">
              <w:rPr>
                <w:szCs w:val="24"/>
                <w:lang w:eastAsia="ar-SA"/>
              </w:rPr>
              <w:t xml:space="preserve"> 2023 metų veiklos ataskait</w:t>
            </w:r>
            <w:r w:rsidR="001C45CB">
              <w:rPr>
                <w:szCs w:val="24"/>
                <w:lang w:eastAsia="ar-SA"/>
              </w:rPr>
              <w:t>ą</w:t>
            </w:r>
            <w:r w:rsidR="001C45CB" w:rsidRPr="0009078D">
              <w:rPr>
                <w:szCs w:val="24"/>
                <w:lang w:eastAsia="ar-SA"/>
              </w:rPr>
              <w:t>, finansinių ataskaitų rinkin</w:t>
            </w:r>
            <w:r w:rsidR="001C45CB">
              <w:rPr>
                <w:szCs w:val="24"/>
                <w:lang w:eastAsia="ar-SA"/>
              </w:rPr>
              <w:t>į</w:t>
            </w:r>
            <w:r w:rsidR="001C45CB" w:rsidRPr="0009078D">
              <w:rPr>
                <w:szCs w:val="24"/>
                <w:lang w:eastAsia="ar-SA"/>
              </w:rPr>
              <w:t>, biudžeto vykdymo ataskaitų rinkin</w:t>
            </w:r>
            <w:r w:rsidR="001C45CB">
              <w:rPr>
                <w:szCs w:val="24"/>
                <w:lang w:eastAsia="ar-SA"/>
              </w:rPr>
              <w:t>į</w:t>
            </w:r>
            <w:r w:rsidR="001C45CB" w:rsidRPr="0009078D">
              <w:rPr>
                <w:szCs w:val="24"/>
                <w:lang w:eastAsia="ar-SA"/>
              </w:rPr>
              <w:t>.</w:t>
            </w:r>
          </w:p>
          <w:p w14:paraId="7119661A" w14:textId="77777777" w:rsidR="00551D78" w:rsidRDefault="00551D78" w:rsidP="007371F4">
            <w:pPr>
              <w:tabs>
                <w:tab w:val="left" w:pos="0"/>
              </w:tabs>
              <w:jc w:val="both"/>
              <w:rPr>
                <w:sz w:val="22"/>
              </w:rPr>
            </w:pPr>
          </w:p>
        </w:tc>
      </w:tr>
      <w:tr w:rsidR="006A29E6" w14:paraId="302EEB17" w14:textId="77777777" w:rsidTr="00551D78">
        <w:tc>
          <w:tcPr>
            <w:tcW w:w="9741" w:type="dxa"/>
          </w:tcPr>
          <w:p w14:paraId="186685FD"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7F99911" w14:textId="77777777" w:rsidTr="00551D78">
        <w:tc>
          <w:tcPr>
            <w:tcW w:w="9741" w:type="dxa"/>
          </w:tcPr>
          <w:p w14:paraId="12FDA355" w14:textId="77777777" w:rsidR="006656A6" w:rsidRDefault="006656A6" w:rsidP="006656A6">
            <w:pPr>
              <w:tabs>
                <w:tab w:val="left" w:pos="0"/>
              </w:tabs>
              <w:jc w:val="both"/>
              <w:rPr>
                <w:color w:val="000000"/>
              </w:rPr>
            </w:pPr>
            <w:r w:rsidRPr="00DB3317">
              <w:rPr>
                <w:color w:val="000000"/>
              </w:rPr>
              <w:t>Lietuvos Respublikos vietos savivaldos įstatymo 15 straipsnio 3 dalies 1 punktas numato, kad paprastoji savivaldybės tarybos kompetencija yra savivaldybės biudžetinių įstaigų metinių ataskaitų rinkinių tvirtinimas.</w:t>
            </w:r>
          </w:p>
          <w:p w14:paraId="276F9C6B" w14:textId="77777777" w:rsidR="006656A6" w:rsidRDefault="006656A6" w:rsidP="006656A6">
            <w:pPr>
              <w:tabs>
                <w:tab w:val="left" w:pos="0"/>
              </w:tabs>
              <w:jc w:val="both"/>
              <w:rPr>
                <w:szCs w:val="24"/>
              </w:rPr>
            </w:pPr>
            <w:r w:rsidRPr="00A809D6">
              <w:rPr>
                <w:szCs w:val="24"/>
              </w:rPr>
              <w:t>Lietuvos Respublikos viešojo sektoriaus atskaitomybės įstatymo 6 straipsnio 1 dali</w:t>
            </w:r>
            <w:r>
              <w:rPr>
                <w:szCs w:val="24"/>
              </w:rPr>
              <w:t>s nurodo, kad metinių ataskaitų rinkinį sudaro</w:t>
            </w:r>
            <w:r w:rsidRPr="00A809D6">
              <w:rPr>
                <w:szCs w:val="24"/>
              </w:rPr>
              <w:t xml:space="preserve"> </w:t>
            </w:r>
            <w:r>
              <w:rPr>
                <w:szCs w:val="24"/>
              </w:rPr>
              <w:t>metinė veiklos ataskaita, metinių finansinių ataskaitų rinkinys</w:t>
            </w:r>
            <w:r w:rsidRPr="00A809D6">
              <w:rPr>
                <w:szCs w:val="24"/>
              </w:rPr>
              <w:t xml:space="preserve"> </w:t>
            </w:r>
            <w:r>
              <w:rPr>
                <w:szCs w:val="24"/>
              </w:rPr>
              <w:t>ir metinių biudžeto vykdymo ataskaitų rinkinys</w:t>
            </w:r>
            <w:r w:rsidR="00390F63">
              <w:rPr>
                <w:szCs w:val="24"/>
              </w:rPr>
              <w:t>.</w:t>
            </w:r>
            <w:r>
              <w:rPr>
                <w:szCs w:val="24"/>
              </w:rPr>
              <w:t xml:space="preserve"> </w:t>
            </w:r>
          </w:p>
          <w:p w14:paraId="7FD0729C" w14:textId="77777777" w:rsidR="006B435A" w:rsidRDefault="006656A6" w:rsidP="006656A6">
            <w:pPr>
              <w:jc w:val="both"/>
              <w:rPr>
                <w:color w:val="000000"/>
              </w:rPr>
            </w:pPr>
            <w:r w:rsidRPr="0009078D">
              <w:rPr>
                <w:szCs w:val="24"/>
              </w:rPr>
              <w:t>Viešojo sektoriaus subjekto metinės veiklos ataskaitos ir viešojo sektoriaus subjektų grupės metinės veiklos ataskaitos rengimo tvarkos aprašo</w:t>
            </w:r>
            <w:r>
              <w:rPr>
                <w:szCs w:val="24"/>
              </w:rPr>
              <w:t xml:space="preserve"> </w:t>
            </w:r>
            <w:r w:rsidRPr="001471AC">
              <w:rPr>
                <w:szCs w:val="24"/>
              </w:rPr>
              <w:t>4</w:t>
            </w:r>
            <w:r>
              <w:rPr>
                <w:szCs w:val="24"/>
              </w:rPr>
              <w:t xml:space="preserve"> </w:t>
            </w:r>
            <w:r w:rsidRPr="001471AC">
              <w:rPr>
                <w:szCs w:val="24"/>
              </w:rPr>
              <w:t>punkt</w:t>
            </w:r>
            <w:r>
              <w:rPr>
                <w:szCs w:val="24"/>
              </w:rPr>
              <w:t xml:space="preserve">as nusako, kokie </w:t>
            </w:r>
            <w:r>
              <w:rPr>
                <w:color w:val="000000"/>
              </w:rPr>
              <w:t>subjektai rengia laisvos formos veiklos ataskaitą, kokia informacija turi būti joje pateikiama.</w:t>
            </w:r>
          </w:p>
          <w:p w14:paraId="7AC9BE48" w14:textId="77777777" w:rsidR="001C45CB" w:rsidRDefault="001C45CB" w:rsidP="006656A6">
            <w:pPr>
              <w:jc w:val="both"/>
              <w:rPr>
                <w:color w:val="000000"/>
              </w:rPr>
            </w:pPr>
            <w:r w:rsidRPr="0009078D">
              <w:rPr>
                <w:szCs w:val="24"/>
              </w:rPr>
              <w:t xml:space="preserve">Ataskaitas pateikė </w:t>
            </w:r>
            <w:r>
              <w:rPr>
                <w:szCs w:val="24"/>
              </w:rPr>
              <w:t xml:space="preserve">Jurbarko r. Veliuonos Antano ir Jono Juškų gimnazijos </w:t>
            </w:r>
            <w:r w:rsidRPr="0009078D">
              <w:rPr>
                <w:szCs w:val="24"/>
              </w:rPr>
              <w:t>direktorius teisės aktų nustatyta tvarka.</w:t>
            </w:r>
          </w:p>
          <w:p w14:paraId="2895DADA" w14:textId="77777777" w:rsidR="00551D78" w:rsidRDefault="00551D78" w:rsidP="006656A6">
            <w:pPr>
              <w:jc w:val="both"/>
              <w:rPr>
                <w:sz w:val="22"/>
              </w:rPr>
            </w:pPr>
          </w:p>
        </w:tc>
      </w:tr>
      <w:tr w:rsidR="006A29E6" w14:paraId="73B873AC" w14:textId="77777777" w:rsidTr="00551D78">
        <w:tc>
          <w:tcPr>
            <w:tcW w:w="9741" w:type="dxa"/>
          </w:tcPr>
          <w:p w14:paraId="5D71D9AC" w14:textId="77777777" w:rsidR="006A29E6" w:rsidRDefault="006A29E6" w:rsidP="007371F4">
            <w:pPr>
              <w:tabs>
                <w:tab w:val="left" w:pos="0"/>
              </w:tabs>
              <w:rPr>
                <w:b/>
                <w:bCs/>
                <w:i/>
                <w:iCs/>
                <w:sz w:val="22"/>
              </w:rPr>
            </w:pPr>
            <w:r>
              <w:rPr>
                <w:b/>
                <w:bCs/>
                <w:i/>
                <w:iCs/>
                <w:sz w:val="22"/>
              </w:rPr>
              <w:t>3. Kokių pozityvių rezultatų laukiama.</w:t>
            </w:r>
          </w:p>
        </w:tc>
      </w:tr>
      <w:tr w:rsidR="006A29E6" w14:paraId="034A79C4" w14:textId="77777777" w:rsidTr="00551D78">
        <w:tc>
          <w:tcPr>
            <w:tcW w:w="9741" w:type="dxa"/>
          </w:tcPr>
          <w:p w14:paraId="063A85AC" w14:textId="77777777" w:rsidR="00551D78" w:rsidRDefault="001C45CB" w:rsidP="007371F4">
            <w:pPr>
              <w:tabs>
                <w:tab w:val="left" w:pos="0"/>
              </w:tabs>
              <w:jc w:val="both"/>
              <w:rPr>
                <w:szCs w:val="24"/>
              </w:rPr>
            </w:pPr>
            <w:r w:rsidRPr="0009078D">
              <w:rPr>
                <w:szCs w:val="24"/>
              </w:rPr>
              <w:t>Bus įgyvendinti teisės aktų reikalavimai.</w:t>
            </w:r>
          </w:p>
          <w:p w14:paraId="0E26D873" w14:textId="77777777" w:rsidR="001C45CB" w:rsidRDefault="001C45CB" w:rsidP="007371F4">
            <w:pPr>
              <w:tabs>
                <w:tab w:val="left" w:pos="0"/>
              </w:tabs>
              <w:jc w:val="both"/>
              <w:rPr>
                <w:sz w:val="22"/>
              </w:rPr>
            </w:pPr>
          </w:p>
        </w:tc>
      </w:tr>
      <w:tr w:rsidR="006A29E6" w14:paraId="0DE9C6E9" w14:textId="77777777" w:rsidTr="00551D78">
        <w:tc>
          <w:tcPr>
            <w:tcW w:w="9741" w:type="dxa"/>
          </w:tcPr>
          <w:p w14:paraId="5B2DFA57"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55AD281" w14:textId="77777777" w:rsidTr="00551D78">
        <w:tc>
          <w:tcPr>
            <w:tcW w:w="9741" w:type="dxa"/>
          </w:tcPr>
          <w:p w14:paraId="5C8080F4" w14:textId="77777777" w:rsidR="006A29E6" w:rsidRDefault="00551D78" w:rsidP="007371F4">
            <w:pPr>
              <w:tabs>
                <w:tab w:val="left" w:pos="0"/>
              </w:tabs>
              <w:jc w:val="both"/>
              <w:rPr>
                <w:szCs w:val="24"/>
              </w:rPr>
            </w:pPr>
            <w:r w:rsidRPr="00712690">
              <w:rPr>
                <w:szCs w:val="24"/>
              </w:rPr>
              <w:t>Nenumatomos</w:t>
            </w:r>
          </w:p>
          <w:p w14:paraId="48E00634" w14:textId="77777777" w:rsidR="00551D78" w:rsidRDefault="00551D78" w:rsidP="007371F4">
            <w:pPr>
              <w:tabs>
                <w:tab w:val="left" w:pos="0"/>
              </w:tabs>
              <w:jc w:val="both"/>
              <w:rPr>
                <w:sz w:val="20"/>
              </w:rPr>
            </w:pPr>
          </w:p>
        </w:tc>
      </w:tr>
      <w:tr w:rsidR="006A29E6" w14:paraId="7D69D306" w14:textId="77777777" w:rsidTr="00551D78">
        <w:tc>
          <w:tcPr>
            <w:tcW w:w="9741" w:type="dxa"/>
          </w:tcPr>
          <w:p w14:paraId="184A81F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21C7746" w14:textId="77777777" w:rsidTr="00551D78">
        <w:tc>
          <w:tcPr>
            <w:tcW w:w="9741" w:type="dxa"/>
          </w:tcPr>
          <w:p w14:paraId="5FD180A4" w14:textId="77777777" w:rsidR="006A29E6" w:rsidRDefault="00551D78" w:rsidP="007371F4">
            <w:pPr>
              <w:tabs>
                <w:tab w:val="left" w:pos="0"/>
              </w:tabs>
              <w:jc w:val="both"/>
              <w:rPr>
                <w:szCs w:val="24"/>
              </w:rPr>
            </w:pPr>
            <w:r w:rsidRPr="002C723D">
              <w:rPr>
                <w:szCs w:val="24"/>
              </w:rPr>
              <w:t>Jokių teisės aktų nereikia keisti n</w:t>
            </w:r>
            <w:r>
              <w:rPr>
                <w:szCs w:val="24"/>
              </w:rPr>
              <w:t>ei</w:t>
            </w:r>
            <w:r w:rsidRPr="002C723D">
              <w:rPr>
                <w:szCs w:val="24"/>
              </w:rPr>
              <w:t xml:space="preserve"> naikinti.</w:t>
            </w:r>
          </w:p>
          <w:p w14:paraId="03411056" w14:textId="77777777" w:rsidR="00551D78" w:rsidRDefault="00551D78" w:rsidP="007371F4">
            <w:pPr>
              <w:tabs>
                <w:tab w:val="left" w:pos="0"/>
              </w:tabs>
              <w:jc w:val="both"/>
              <w:rPr>
                <w:sz w:val="22"/>
              </w:rPr>
            </w:pPr>
          </w:p>
        </w:tc>
      </w:tr>
      <w:tr w:rsidR="006A29E6" w14:paraId="21231BE7" w14:textId="77777777" w:rsidTr="00551D78">
        <w:tc>
          <w:tcPr>
            <w:tcW w:w="9741" w:type="dxa"/>
          </w:tcPr>
          <w:p w14:paraId="4918B5F0"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4088C2E" w14:textId="77777777" w:rsidR="006A29E6" w:rsidRDefault="00551D78" w:rsidP="007371F4">
            <w:pPr>
              <w:tabs>
                <w:tab w:val="left" w:pos="0"/>
              </w:tabs>
              <w:rPr>
                <w:bCs/>
                <w:iCs/>
                <w:szCs w:val="24"/>
              </w:rPr>
            </w:pPr>
            <w:r w:rsidRPr="002C723D">
              <w:rPr>
                <w:bCs/>
                <w:iCs/>
                <w:szCs w:val="24"/>
              </w:rPr>
              <w:t>Nebuvo gauta jokių siūlymų, finansavimas nereikalingas</w:t>
            </w:r>
            <w:r>
              <w:rPr>
                <w:bCs/>
                <w:iCs/>
                <w:szCs w:val="24"/>
              </w:rPr>
              <w:t>.</w:t>
            </w:r>
          </w:p>
          <w:p w14:paraId="66F6B24D" w14:textId="77777777" w:rsidR="00551D78" w:rsidRDefault="00551D78" w:rsidP="007371F4">
            <w:pPr>
              <w:tabs>
                <w:tab w:val="left" w:pos="0"/>
              </w:tabs>
              <w:rPr>
                <w:b/>
                <w:bCs/>
                <w:i/>
                <w:iCs/>
                <w:sz w:val="22"/>
              </w:rPr>
            </w:pPr>
          </w:p>
        </w:tc>
      </w:tr>
      <w:tr w:rsidR="006A29E6" w14:paraId="489F6EE2" w14:textId="77777777" w:rsidTr="00551D78">
        <w:tc>
          <w:tcPr>
            <w:tcW w:w="9741" w:type="dxa"/>
          </w:tcPr>
          <w:p w14:paraId="5AF21DEB"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572B8A2" w14:textId="77777777" w:rsidR="006A29E6" w:rsidRDefault="00551D78" w:rsidP="007371F4">
            <w:pPr>
              <w:tabs>
                <w:tab w:val="left" w:pos="0"/>
              </w:tabs>
              <w:jc w:val="both"/>
              <w:rPr>
                <w:sz w:val="22"/>
              </w:rPr>
            </w:pPr>
            <w:r>
              <w:rPr>
                <w:sz w:val="22"/>
              </w:rPr>
              <w:t>Ne</w:t>
            </w:r>
          </w:p>
          <w:p w14:paraId="6D21E6C8" w14:textId="77777777" w:rsidR="00551D78" w:rsidRDefault="00551D78" w:rsidP="007371F4">
            <w:pPr>
              <w:tabs>
                <w:tab w:val="left" w:pos="0"/>
              </w:tabs>
              <w:jc w:val="both"/>
              <w:rPr>
                <w:sz w:val="22"/>
              </w:rPr>
            </w:pPr>
          </w:p>
        </w:tc>
      </w:tr>
      <w:tr w:rsidR="006A29E6" w14:paraId="33C85E78" w14:textId="77777777" w:rsidTr="00551D78">
        <w:tc>
          <w:tcPr>
            <w:tcW w:w="9741" w:type="dxa"/>
          </w:tcPr>
          <w:p w14:paraId="276DA10E"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C6A93FC" w14:textId="77777777" w:rsidTr="00551D78">
        <w:tc>
          <w:tcPr>
            <w:tcW w:w="9741" w:type="dxa"/>
          </w:tcPr>
          <w:p w14:paraId="28DCE6E7" w14:textId="77777777" w:rsidR="006A29E6" w:rsidRDefault="00551D78" w:rsidP="007371F4">
            <w:pPr>
              <w:tabs>
                <w:tab w:val="left" w:pos="0"/>
              </w:tabs>
              <w:jc w:val="both"/>
              <w:rPr>
                <w:bCs/>
                <w:iCs/>
                <w:szCs w:val="24"/>
              </w:rPr>
            </w:pPr>
            <w:r>
              <w:rPr>
                <w:szCs w:val="24"/>
              </w:rPr>
              <w:t xml:space="preserve">Jurbarko r. Veliuonos Antano ir Jono Juškų gimnazijos </w:t>
            </w:r>
            <w:r w:rsidRPr="00141C87">
              <w:rPr>
                <w:bCs/>
                <w:iCs/>
                <w:szCs w:val="24"/>
              </w:rPr>
              <w:t>direktor</w:t>
            </w:r>
            <w:r>
              <w:rPr>
                <w:bCs/>
                <w:iCs/>
                <w:szCs w:val="24"/>
              </w:rPr>
              <w:t>ė</w:t>
            </w:r>
            <w:r w:rsidRPr="00141C87">
              <w:rPr>
                <w:bCs/>
                <w:iCs/>
                <w:szCs w:val="24"/>
              </w:rPr>
              <w:t xml:space="preserve"> </w:t>
            </w:r>
            <w:r>
              <w:rPr>
                <w:bCs/>
                <w:iCs/>
                <w:szCs w:val="24"/>
              </w:rPr>
              <w:t>Ugnė Beinarytė</w:t>
            </w:r>
            <w:r w:rsidRPr="00141C87">
              <w:rPr>
                <w:bCs/>
                <w:iCs/>
                <w:szCs w:val="24"/>
              </w:rPr>
              <w:t xml:space="preserve">, Švietimo, kultūros ir sporto skyriaus vyriausioji specialistė Loreta </w:t>
            </w:r>
            <w:proofErr w:type="spellStart"/>
            <w:r w:rsidRPr="00141C87">
              <w:rPr>
                <w:bCs/>
                <w:iCs/>
                <w:szCs w:val="24"/>
              </w:rPr>
              <w:t>Knašienė</w:t>
            </w:r>
            <w:proofErr w:type="spellEnd"/>
          </w:p>
          <w:p w14:paraId="3D93066F" w14:textId="77777777" w:rsidR="00390F63" w:rsidRDefault="00390F63" w:rsidP="007371F4">
            <w:pPr>
              <w:tabs>
                <w:tab w:val="left" w:pos="0"/>
              </w:tabs>
              <w:jc w:val="both"/>
              <w:rPr>
                <w:sz w:val="22"/>
              </w:rPr>
            </w:pPr>
          </w:p>
        </w:tc>
      </w:tr>
      <w:tr w:rsidR="006A29E6" w14:paraId="0E271BC4" w14:textId="77777777" w:rsidTr="00551D78">
        <w:tc>
          <w:tcPr>
            <w:tcW w:w="9741" w:type="dxa"/>
          </w:tcPr>
          <w:p w14:paraId="2FBC0536" w14:textId="77777777" w:rsidR="006A29E6" w:rsidRDefault="006A29E6" w:rsidP="007371F4">
            <w:pPr>
              <w:tabs>
                <w:tab w:val="left" w:pos="0"/>
              </w:tabs>
              <w:rPr>
                <w:b/>
                <w:bCs/>
                <w:i/>
                <w:iCs/>
                <w:sz w:val="22"/>
              </w:rPr>
            </w:pPr>
            <w:r>
              <w:rPr>
                <w:b/>
                <w:bCs/>
                <w:i/>
                <w:iCs/>
                <w:sz w:val="22"/>
              </w:rPr>
              <w:lastRenderedPageBreak/>
              <w:t>9. Kiti, autorių nuomone, reikalingi pagrindimai ir paaiškinimai.</w:t>
            </w:r>
          </w:p>
          <w:p w14:paraId="5B20BA36" w14:textId="77777777" w:rsidR="006A29E6" w:rsidRDefault="00551D78" w:rsidP="00551D78">
            <w:pPr>
              <w:tabs>
                <w:tab w:val="left" w:pos="0"/>
              </w:tabs>
              <w:jc w:val="both"/>
              <w:rPr>
                <w:szCs w:val="24"/>
              </w:rPr>
            </w:pPr>
            <w:r w:rsidRPr="00551D78">
              <w:rPr>
                <w:szCs w:val="24"/>
              </w:rPr>
              <w:t>Nebuvo</w:t>
            </w:r>
          </w:p>
          <w:p w14:paraId="1194A268" w14:textId="77777777" w:rsidR="00551D78" w:rsidRDefault="00551D78" w:rsidP="00551D78">
            <w:pPr>
              <w:tabs>
                <w:tab w:val="left" w:pos="0"/>
              </w:tabs>
              <w:jc w:val="both"/>
              <w:rPr>
                <w:b/>
                <w:bCs/>
                <w:i/>
                <w:iCs/>
                <w:sz w:val="22"/>
              </w:rPr>
            </w:pPr>
          </w:p>
        </w:tc>
      </w:tr>
      <w:tr w:rsidR="006A29E6" w14:paraId="5C5398A0" w14:textId="77777777" w:rsidTr="00551D78">
        <w:tc>
          <w:tcPr>
            <w:tcW w:w="9741" w:type="dxa"/>
          </w:tcPr>
          <w:p w14:paraId="0D60F996"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FE384AF" w14:textId="77777777" w:rsidTr="00551D78">
        <w:tc>
          <w:tcPr>
            <w:tcW w:w="9741" w:type="dxa"/>
          </w:tcPr>
          <w:p w14:paraId="0E13279E" w14:textId="77777777" w:rsidR="006A29E6" w:rsidRDefault="00551D78" w:rsidP="007371F4">
            <w:pPr>
              <w:tabs>
                <w:tab w:val="left" w:pos="0"/>
              </w:tabs>
              <w:jc w:val="both"/>
              <w:rPr>
                <w:b/>
                <w:i/>
                <w:sz w:val="22"/>
              </w:rPr>
            </w:pPr>
            <w:r>
              <w:rPr>
                <w:szCs w:val="24"/>
              </w:rPr>
              <w:t>P</w:t>
            </w:r>
            <w:r w:rsidRPr="002C723D">
              <w:rPr>
                <w:szCs w:val="24"/>
              </w:rPr>
              <w:t>o 1 egz. į bylą, Švietimo, kultūros ir sporto sk</w:t>
            </w:r>
            <w:r>
              <w:rPr>
                <w:szCs w:val="24"/>
              </w:rPr>
              <w:t xml:space="preserve">yriui – per DVS, Jurbarko r. Veliuonos Antano ir Jono Juškų gimnazijai </w:t>
            </w:r>
            <w:r w:rsidRPr="002C723D">
              <w:rPr>
                <w:szCs w:val="24"/>
              </w:rPr>
              <w:t>– el. paštu</w:t>
            </w:r>
            <w:r>
              <w:rPr>
                <w:szCs w:val="24"/>
              </w:rPr>
              <w:t>.</w:t>
            </w:r>
          </w:p>
        </w:tc>
      </w:tr>
    </w:tbl>
    <w:p w14:paraId="2665EE77" w14:textId="77777777" w:rsidR="006A29E6" w:rsidRDefault="006A29E6" w:rsidP="006A29E6"/>
    <w:p w14:paraId="2F7A0A3F" w14:textId="77777777" w:rsidR="002E1F99" w:rsidRDefault="002E1F99" w:rsidP="002E1F99">
      <w:pPr>
        <w:tabs>
          <w:tab w:val="left" w:pos="567"/>
        </w:tabs>
      </w:pPr>
    </w:p>
    <w:p w14:paraId="77E7E382" w14:textId="77777777" w:rsidR="002E1F99" w:rsidRDefault="002E1F99" w:rsidP="002E1F99">
      <w:pPr>
        <w:tabs>
          <w:tab w:val="left" w:pos="567"/>
        </w:tabs>
      </w:pPr>
    </w:p>
    <w:p w14:paraId="160FDD27" w14:textId="77777777" w:rsidR="00B668F0" w:rsidRDefault="00B668F0" w:rsidP="00B668F0">
      <w:r>
        <w:t>Parengė</w:t>
      </w:r>
    </w:p>
    <w:p w14:paraId="79A3DC6F" w14:textId="77777777" w:rsidR="00B668F0" w:rsidRDefault="00B668F0" w:rsidP="00B668F0"/>
    <w:p w14:paraId="1E4C822A" w14:textId="77777777" w:rsidR="00B668F0" w:rsidRDefault="00F94E6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782A5833" w14:textId="77777777" w:rsidR="00B668F0" w:rsidRDefault="00B668F0" w:rsidP="00B668F0">
      <w:pPr>
        <w:pStyle w:val="Antrats"/>
        <w:tabs>
          <w:tab w:val="clear" w:pos="4153"/>
          <w:tab w:val="clear" w:pos="8306"/>
        </w:tabs>
        <w:rPr>
          <w:lang w:eastAsia="de-DE"/>
        </w:rPr>
      </w:pPr>
    </w:p>
    <w:p w14:paraId="0B869FA8" w14:textId="77777777" w:rsidR="00B668F0" w:rsidRDefault="00F94E6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p w14:paraId="46A79EB6" w14:textId="77777777" w:rsidR="006A29E6" w:rsidRDefault="006A29E6" w:rsidP="00B668F0"/>
    <w:sectPr w:rsidR="006A29E6" w:rsidSect="00826D1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59635" w14:textId="77777777" w:rsidR="00826D14" w:rsidRDefault="00826D14">
      <w:r>
        <w:separator/>
      </w:r>
    </w:p>
  </w:endnote>
  <w:endnote w:type="continuationSeparator" w:id="0">
    <w:p w14:paraId="2AF689C6" w14:textId="77777777" w:rsidR="00826D14" w:rsidRDefault="0082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E6EF2" w14:textId="77777777" w:rsidR="00826D14" w:rsidRDefault="00826D14">
      <w:r>
        <w:separator/>
      </w:r>
    </w:p>
  </w:footnote>
  <w:footnote w:type="continuationSeparator" w:id="0">
    <w:p w14:paraId="7B044236" w14:textId="77777777" w:rsidR="00826D14" w:rsidRDefault="00826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7FB4" w14:textId="77777777" w:rsidR="00FC1CD3" w:rsidRDefault="00F94E6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90D040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8C15" w14:textId="77777777" w:rsidR="00FC1CD3" w:rsidRDefault="00FC1CD3">
    <w:pPr>
      <w:pStyle w:val="Antrats"/>
      <w:framePr w:wrap="around" w:vAnchor="text" w:hAnchor="margin" w:xAlign="center" w:y="1"/>
      <w:rPr>
        <w:rStyle w:val="Puslapionumeris"/>
      </w:rPr>
    </w:pPr>
  </w:p>
  <w:p w14:paraId="3946C81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F469D"/>
    <w:multiLevelType w:val="multilevel"/>
    <w:tmpl w:val="6BD4FE70"/>
    <w:lvl w:ilvl="0">
      <w:start w:val="1"/>
      <w:numFmt w:val="decimal"/>
      <w:lvlText w:val="%1."/>
      <w:lvlJc w:val="left"/>
      <w:pPr>
        <w:tabs>
          <w:tab w:val="num" w:pos="1635"/>
        </w:tabs>
        <w:ind w:left="1635" w:hanging="360"/>
      </w:pPr>
      <w:rPr>
        <w:rFonts w:hint="default"/>
      </w:rPr>
    </w:lvl>
    <w:lvl w:ilvl="1">
      <w:start w:val="3"/>
      <w:numFmt w:val="decimal"/>
      <w:isLgl/>
      <w:lvlText w:val="%1.%2."/>
      <w:lvlJc w:val="left"/>
      <w:pPr>
        <w:ind w:left="163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715" w:hanging="144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3075" w:hanging="1800"/>
      </w:pPr>
      <w:rPr>
        <w:rFonts w:hint="default"/>
      </w:rPr>
    </w:lvl>
  </w:abstractNum>
  <w:abstractNum w:abstractNumId="3" w15:restartNumberingAfterBreak="0">
    <w:nsid w:val="19F75F85"/>
    <w:multiLevelType w:val="hybridMultilevel"/>
    <w:tmpl w:val="57302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21328748">
    <w:abstractNumId w:val="6"/>
  </w:num>
  <w:num w:numId="2" w16cid:durableId="1728147004">
    <w:abstractNumId w:val="4"/>
  </w:num>
  <w:num w:numId="3" w16cid:durableId="1837919654">
    <w:abstractNumId w:val="7"/>
  </w:num>
  <w:num w:numId="4" w16cid:durableId="1136921402">
    <w:abstractNumId w:val="1"/>
  </w:num>
  <w:num w:numId="5" w16cid:durableId="388113695">
    <w:abstractNumId w:val="9"/>
  </w:num>
  <w:num w:numId="6" w16cid:durableId="1340810729">
    <w:abstractNumId w:val="8"/>
  </w:num>
  <w:num w:numId="7" w16cid:durableId="682174457">
    <w:abstractNumId w:val="0"/>
  </w:num>
  <w:num w:numId="8" w16cid:durableId="1193038176">
    <w:abstractNumId w:val="2"/>
  </w:num>
  <w:num w:numId="9" w16cid:durableId="790711736">
    <w:abstractNumId w:val="3"/>
  </w:num>
  <w:num w:numId="10" w16cid:durableId="472524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4527"/>
    <w:rsid w:val="00057050"/>
    <w:rsid w:val="00073ECC"/>
    <w:rsid w:val="00076A1D"/>
    <w:rsid w:val="000773EB"/>
    <w:rsid w:val="00085739"/>
    <w:rsid w:val="000C7A30"/>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C45CB"/>
    <w:rsid w:val="001D4EA6"/>
    <w:rsid w:val="00203CFC"/>
    <w:rsid w:val="00207BCB"/>
    <w:rsid w:val="00215AFA"/>
    <w:rsid w:val="00226341"/>
    <w:rsid w:val="002325F6"/>
    <w:rsid w:val="00234B9B"/>
    <w:rsid w:val="00246055"/>
    <w:rsid w:val="00251454"/>
    <w:rsid w:val="00281984"/>
    <w:rsid w:val="002A5E6D"/>
    <w:rsid w:val="002C2EFB"/>
    <w:rsid w:val="002E1F99"/>
    <w:rsid w:val="002F084E"/>
    <w:rsid w:val="002F4A2B"/>
    <w:rsid w:val="002F7E49"/>
    <w:rsid w:val="00323FE1"/>
    <w:rsid w:val="00333FD4"/>
    <w:rsid w:val="003421EA"/>
    <w:rsid w:val="003459E5"/>
    <w:rsid w:val="00372033"/>
    <w:rsid w:val="00376143"/>
    <w:rsid w:val="00377A71"/>
    <w:rsid w:val="003822CB"/>
    <w:rsid w:val="003859D7"/>
    <w:rsid w:val="00390F63"/>
    <w:rsid w:val="00394FD0"/>
    <w:rsid w:val="003A3EAD"/>
    <w:rsid w:val="003A7F59"/>
    <w:rsid w:val="003B2523"/>
    <w:rsid w:val="003D484F"/>
    <w:rsid w:val="003E54A7"/>
    <w:rsid w:val="003F0033"/>
    <w:rsid w:val="003F1305"/>
    <w:rsid w:val="004003BA"/>
    <w:rsid w:val="00433D3F"/>
    <w:rsid w:val="00434B34"/>
    <w:rsid w:val="00435B30"/>
    <w:rsid w:val="00445CDE"/>
    <w:rsid w:val="00454723"/>
    <w:rsid w:val="00460718"/>
    <w:rsid w:val="0048351B"/>
    <w:rsid w:val="004B0CB9"/>
    <w:rsid w:val="004B1E88"/>
    <w:rsid w:val="004B2369"/>
    <w:rsid w:val="004B3700"/>
    <w:rsid w:val="004B7BDB"/>
    <w:rsid w:val="00501C69"/>
    <w:rsid w:val="005209D1"/>
    <w:rsid w:val="00520A16"/>
    <w:rsid w:val="005231DA"/>
    <w:rsid w:val="00542B92"/>
    <w:rsid w:val="00551276"/>
    <w:rsid w:val="00551D78"/>
    <w:rsid w:val="00553547"/>
    <w:rsid w:val="00570AD7"/>
    <w:rsid w:val="00593FFF"/>
    <w:rsid w:val="005B2122"/>
    <w:rsid w:val="005C31CD"/>
    <w:rsid w:val="005C6642"/>
    <w:rsid w:val="005D1F24"/>
    <w:rsid w:val="005D5D46"/>
    <w:rsid w:val="005F794C"/>
    <w:rsid w:val="006046BD"/>
    <w:rsid w:val="00641E12"/>
    <w:rsid w:val="006656A6"/>
    <w:rsid w:val="00673C21"/>
    <w:rsid w:val="0068468F"/>
    <w:rsid w:val="00686E66"/>
    <w:rsid w:val="00697D48"/>
    <w:rsid w:val="006A29E6"/>
    <w:rsid w:val="006A76B6"/>
    <w:rsid w:val="006B435A"/>
    <w:rsid w:val="006B72D3"/>
    <w:rsid w:val="006F35F0"/>
    <w:rsid w:val="0073170A"/>
    <w:rsid w:val="00732616"/>
    <w:rsid w:val="00734333"/>
    <w:rsid w:val="00744E20"/>
    <w:rsid w:val="007457FF"/>
    <w:rsid w:val="00771DAD"/>
    <w:rsid w:val="007860A8"/>
    <w:rsid w:val="007A6878"/>
    <w:rsid w:val="007C51AB"/>
    <w:rsid w:val="007D0E50"/>
    <w:rsid w:val="007E13A9"/>
    <w:rsid w:val="007E1B23"/>
    <w:rsid w:val="007E57D4"/>
    <w:rsid w:val="008030DA"/>
    <w:rsid w:val="00826D14"/>
    <w:rsid w:val="00832B07"/>
    <w:rsid w:val="008554EA"/>
    <w:rsid w:val="00857A58"/>
    <w:rsid w:val="00870268"/>
    <w:rsid w:val="008758B4"/>
    <w:rsid w:val="008770DC"/>
    <w:rsid w:val="00886BBC"/>
    <w:rsid w:val="00886E2F"/>
    <w:rsid w:val="00890E64"/>
    <w:rsid w:val="00892223"/>
    <w:rsid w:val="008962CF"/>
    <w:rsid w:val="00896E6B"/>
    <w:rsid w:val="008A4BEF"/>
    <w:rsid w:val="008A7972"/>
    <w:rsid w:val="008B0D02"/>
    <w:rsid w:val="008B187B"/>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C6096"/>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15"/>
    <w:rsid w:val="00C04267"/>
    <w:rsid w:val="00C13615"/>
    <w:rsid w:val="00C1630A"/>
    <w:rsid w:val="00C31AC9"/>
    <w:rsid w:val="00C42389"/>
    <w:rsid w:val="00C42BD3"/>
    <w:rsid w:val="00C43EC0"/>
    <w:rsid w:val="00C531AF"/>
    <w:rsid w:val="00C61D7C"/>
    <w:rsid w:val="00C7179E"/>
    <w:rsid w:val="00C76C50"/>
    <w:rsid w:val="00C800F0"/>
    <w:rsid w:val="00C83B11"/>
    <w:rsid w:val="00C83D06"/>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3805"/>
    <w:rsid w:val="00EA6026"/>
    <w:rsid w:val="00EB4A11"/>
    <w:rsid w:val="00EB5635"/>
    <w:rsid w:val="00ED18C9"/>
    <w:rsid w:val="00F20019"/>
    <w:rsid w:val="00F27C80"/>
    <w:rsid w:val="00F320CA"/>
    <w:rsid w:val="00F40651"/>
    <w:rsid w:val="00F4093E"/>
    <w:rsid w:val="00F41A98"/>
    <w:rsid w:val="00F4316F"/>
    <w:rsid w:val="00F6384B"/>
    <w:rsid w:val="00F67640"/>
    <w:rsid w:val="00F75C89"/>
    <w:rsid w:val="00F7723D"/>
    <w:rsid w:val="00F94E69"/>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BC69ED7"/>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377A71"/>
    <w:rPr>
      <w:rFonts w:ascii="Calibri" w:hAnsi="Calibri"/>
      <w:sz w:val="22"/>
      <w:szCs w:val="22"/>
    </w:rPr>
  </w:style>
  <w:style w:type="paragraph" w:styleId="Betarp">
    <w:name w:val="No Spacing"/>
    <w:qFormat/>
    <w:rsid w:val="00377A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11587</Words>
  <Characters>6605</Characters>
  <Application>Microsoft Office Word</Application>
  <DocSecurity>0</DocSecurity>
  <Lines>55</Lines>
  <Paragraphs>36</Paragraphs>
  <ScaleCrop>false</ScaleCrop>
  <Company>Sveikatos apsaugos ministerija</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2024-04-15T08:40:00Z</dcterms:created>
  <dcterms:modified xsi:type="dcterms:W3CDTF">2024-04-15T08:40:00Z</dcterms:modified>
</cp:coreProperties>
</file>