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A8CE4" w14:textId="77777777" w:rsidR="00FC1CD3" w:rsidRDefault="00F320CA" w:rsidP="00F320CA">
      <w:pPr>
        <w:jc w:val="right"/>
        <w:rPr>
          <w:lang w:val="en-US"/>
        </w:rPr>
      </w:pPr>
      <w:r>
        <w:t>Projektas</w:t>
      </w:r>
    </w:p>
    <w:p w14:paraId="26EBC013" w14:textId="77777777" w:rsidR="00FC1CD3" w:rsidRDefault="00FC1CD3">
      <w:pPr>
        <w:jc w:val="center"/>
        <w:rPr>
          <w:b/>
          <w:bCs/>
          <w:lang w:val="en-US"/>
        </w:rPr>
      </w:pPr>
    </w:p>
    <w:p w14:paraId="3D346A0D" w14:textId="77777777" w:rsidR="00F320CA" w:rsidRDefault="00F320CA">
      <w:pPr>
        <w:jc w:val="center"/>
        <w:rPr>
          <w:b/>
          <w:bCs/>
          <w:lang w:val="en-US"/>
        </w:rPr>
      </w:pPr>
    </w:p>
    <w:p w14:paraId="1ED543B3" w14:textId="77777777" w:rsidR="00F320CA" w:rsidRDefault="00F320CA">
      <w:pPr>
        <w:jc w:val="center"/>
        <w:rPr>
          <w:b/>
          <w:bCs/>
          <w:lang w:val="en-US"/>
        </w:rPr>
      </w:pPr>
    </w:p>
    <w:p w14:paraId="7692EEBC" w14:textId="77777777" w:rsidR="00FC1CD3" w:rsidRDefault="00F20019">
      <w:pPr>
        <w:jc w:val="center"/>
        <w:rPr>
          <w:b/>
        </w:rPr>
      </w:pPr>
      <w:r>
        <w:rPr>
          <w:b/>
          <w:lang w:val="en-US"/>
        </w:rPr>
        <w:t xml:space="preserve">JURBARKO RAJONO </w:t>
      </w:r>
      <w:r>
        <w:rPr>
          <w:b/>
        </w:rPr>
        <w:t>SAVIVALDYBĖS TARYBA</w:t>
      </w:r>
    </w:p>
    <w:p w14:paraId="7DDD91C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7FB65D4" w14:textId="77777777">
        <w:trPr>
          <w:cantSplit/>
        </w:trPr>
        <w:tc>
          <w:tcPr>
            <w:tcW w:w="9654" w:type="dxa"/>
            <w:tcBorders>
              <w:top w:val="nil"/>
              <w:left w:val="nil"/>
              <w:bottom w:val="nil"/>
              <w:right w:val="nil"/>
            </w:tcBorders>
          </w:tcPr>
          <w:p w14:paraId="382ED703" w14:textId="77777777" w:rsidR="00FC1CD3" w:rsidRDefault="00F20019">
            <w:pPr>
              <w:pStyle w:val="Antrat1"/>
              <w:rPr>
                <w:caps/>
                <w:szCs w:val="24"/>
                <w:lang w:val="lt-LT"/>
              </w:rPr>
            </w:pPr>
            <w:r>
              <w:rPr>
                <w:szCs w:val="24"/>
                <w:lang w:val="lt-LT"/>
              </w:rPr>
              <w:t>SPRENDIMAS</w:t>
            </w:r>
          </w:p>
        </w:tc>
      </w:tr>
      <w:bookmarkStart w:id="0" w:name="DOC_DATA"/>
      <w:tr w:rsidR="00FC1CD3" w14:paraId="46D247F4" w14:textId="77777777">
        <w:trPr>
          <w:cantSplit/>
        </w:trPr>
        <w:tc>
          <w:tcPr>
            <w:tcW w:w="9654" w:type="dxa"/>
            <w:tcBorders>
              <w:top w:val="nil"/>
              <w:left w:val="nil"/>
              <w:bottom w:val="nil"/>
              <w:right w:val="nil"/>
            </w:tcBorders>
          </w:tcPr>
          <w:p w14:paraId="027E6AC2" w14:textId="77777777" w:rsidR="00FC1CD3" w:rsidRPr="00AE61D9" w:rsidRDefault="00047FEA">
            <w:pPr>
              <w:pStyle w:val="Antrats"/>
              <w:tabs>
                <w:tab w:val="left" w:pos="1296"/>
              </w:tabs>
              <w:jc w:val="center"/>
              <w:rPr>
                <w:b/>
                <w:caps/>
              </w:rPr>
            </w:pPr>
            <w:r w:rsidRPr="00AF4F56">
              <w:rPr>
                <w:b/>
              </w:rPr>
              <w:fldChar w:fldCharType="begin">
                <w:ffData>
                  <w:name w:val="DOC_DATA"/>
                  <w:enabled/>
                  <w:calcOnExit w:val="0"/>
                  <w:textInput>
                    <w:default w:val="{$DOC_DATA}"/>
                  </w:textInput>
                </w:ffData>
              </w:fldChar>
            </w:r>
            <w:r w:rsidR="00AF4F56" w:rsidRPr="00AF4F56">
              <w:rPr>
                <w:b/>
              </w:rPr>
              <w:instrText xml:space="preserve"> FORMTEXT </w:instrText>
            </w:r>
            <w:r w:rsidRPr="00AF4F56">
              <w:rPr>
                <w:b/>
              </w:rPr>
            </w:r>
            <w:r w:rsidRPr="00AF4F56">
              <w:rPr>
                <w:b/>
              </w:rPr>
              <w:fldChar w:fldCharType="separate"/>
            </w:r>
            <w:r w:rsidR="00AF4F56" w:rsidRPr="00AF4F56">
              <w:rPr>
                <w:b/>
              </w:rPr>
              <w:t>DĖL UAB „JURBARKO VANDENYS“ 2023 METŲ VEIKLOS ATASKAITO</w:t>
            </w:r>
            <w:r w:rsidR="00607D46">
              <w:rPr>
                <w:b/>
              </w:rPr>
              <w:t>S</w:t>
            </w:r>
            <w:r w:rsidR="00492D37">
              <w:rPr>
                <w:b/>
              </w:rPr>
              <w:t>,</w:t>
            </w:r>
            <w:r w:rsidR="00607D46">
              <w:rPr>
                <w:b/>
              </w:rPr>
              <w:t xml:space="preserve"> 2023 METŲ FINANSINIŲ ATASKAITŲ RINKINI</w:t>
            </w:r>
            <w:r w:rsidR="00492D37">
              <w:rPr>
                <w:b/>
              </w:rPr>
              <w:t>O IR PELNO (NUOSTOLIŲ) PASKIRSTYMO</w:t>
            </w:r>
            <w:r w:rsidRPr="00AF4F56">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31A4675" w14:textId="77777777">
        <w:trPr>
          <w:cantSplit/>
        </w:trPr>
        <w:tc>
          <w:tcPr>
            <w:tcW w:w="9654" w:type="dxa"/>
            <w:tcBorders>
              <w:top w:val="nil"/>
              <w:left w:val="nil"/>
              <w:bottom w:val="nil"/>
              <w:right w:val="nil"/>
            </w:tcBorders>
          </w:tcPr>
          <w:p w14:paraId="0C1F2D51" w14:textId="77777777" w:rsidR="00FC1CD3" w:rsidRPr="00AE61D9" w:rsidRDefault="00FC1CD3">
            <w:pPr>
              <w:pStyle w:val="Antrats"/>
              <w:tabs>
                <w:tab w:val="left" w:pos="1296"/>
              </w:tabs>
              <w:jc w:val="center"/>
              <w:rPr>
                <w:b/>
                <w:caps/>
              </w:rPr>
            </w:pPr>
          </w:p>
        </w:tc>
      </w:tr>
      <w:tr w:rsidR="00FC1CD3" w14:paraId="23E53556" w14:textId="77777777" w:rsidTr="00BA627E">
        <w:trPr>
          <w:cantSplit/>
          <w:trHeight w:val="359"/>
        </w:trPr>
        <w:tc>
          <w:tcPr>
            <w:tcW w:w="9654" w:type="dxa"/>
            <w:tcBorders>
              <w:top w:val="nil"/>
              <w:left w:val="nil"/>
              <w:bottom w:val="nil"/>
              <w:right w:val="nil"/>
            </w:tcBorders>
          </w:tcPr>
          <w:p w14:paraId="420DBBAA" w14:textId="77777777" w:rsidR="00FC1CD3" w:rsidRPr="00AE61D9" w:rsidRDefault="00047FE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EE62CC">
              <w:instrText xml:space="preserve"> FORMTEXT </w:instrText>
            </w:r>
            <w:r>
              <w:fldChar w:fldCharType="separate"/>
            </w:r>
            <w:r w:rsidR="00EE62CC">
              <w:rPr>
                <w:noProof/>
              </w:rPr>
              <w:t>2024 m. balandžio 15 d.</w:t>
            </w:r>
            <w:r>
              <w:fldChar w:fldCharType="end"/>
            </w:r>
            <w:r w:rsidR="00EE62CC">
              <w:t xml:space="preserve"> </w:t>
            </w:r>
            <w:r w:rsidR="00EE62CC" w:rsidRPr="005231DA">
              <w:t xml:space="preserve"> Nr. </w:t>
            </w:r>
            <w:r w:rsidRPr="00AE61D9">
              <w:fldChar w:fldCharType="begin">
                <w:ffData>
                  <w:name w:val="SHOWS"/>
                  <w:enabled/>
                  <w:calcOnExit w:val="0"/>
                  <w:textInput>
                    <w:default w:val="{$SHOWS}"/>
                  </w:textInput>
                </w:ffData>
              </w:fldChar>
            </w:r>
            <w:r w:rsidR="00EE62CC" w:rsidRPr="005231DA">
              <w:instrText xml:space="preserve"> FORMTEXT </w:instrText>
            </w:r>
            <w:r w:rsidRPr="00AE61D9">
              <w:fldChar w:fldCharType="separate"/>
            </w:r>
            <w:r w:rsidR="00EE62CC" w:rsidRPr="005231DA">
              <w:rPr>
                <w:noProof/>
              </w:rPr>
              <w:t>TSP-127</w:t>
            </w:r>
            <w:r w:rsidRPr="00AE61D9">
              <w:fldChar w:fldCharType="end"/>
            </w:r>
          </w:p>
        </w:tc>
      </w:tr>
      <w:tr w:rsidR="00FC1CD3" w14:paraId="3578955B" w14:textId="77777777">
        <w:trPr>
          <w:cantSplit/>
        </w:trPr>
        <w:tc>
          <w:tcPr>
            <w:tcW w:w="9654" w:type="dxa"/>
            <w:tcBorders>
              <w:top w:val="nil"/>
              <w:left w:val="nil"/>
              <w:bottom w:val="nil"/>
              <w:right w:val="nil"/>
            </w:tcBorders>
          </w:tcPr>
          <w:p w14:paraId="2B3BF025" w14:textId="77777777" w:rsidR="00FC1CD3" w:rsidRDefault="00F20019">
            <w:pPr>
              <w:jc w:val="center"/>
            </w:pPr>
            <w:r>
              <w:t>Jurbarkas</w:t>
            </w:r>
          </w:p>
        </w:tc>
      </w:tr>
    </w:tbl>
    <w:p w14:paraId="6E069CB2" w14:textId="77777777" w:rsidR="00FC1CD3" w:rsidRPr="00892223" w:rsidRDefault="00FC1CD3"/>
    <w:p w14:paraId="0EB6544D" w14:textId="77777777" w:rsidR="00FC1CD3" w:rsidRDefault="00FC1CD3">
      <w:pPr>
        <w:jc w:val="both"/>
      </w:pPr>
    </w:p>
    <w:p w14:paraId="03CCB65D" w14:textId="77777777" w:rsidR="00A441B6" w:rsidRPr="009F4EFB" w:rsidRDefault="00EE62CC" w:rsidP="00A441B6">
      <w:pPr>
        <w:ind w:firstLine="567"/>
        <w:jc w:val="both"/>
      </w:pPr>
      <w:r w:rsidRPr="00EE62CC">
        <w:t xml:space="preserve">Vadovaudamasi Lietuvos Respublikos vietos savivaldos įstatymo 15 straipsnio 3 dalies </w:t>
      </w:r>
      <w:r w:rsidR="00AF4F56">
        <w:t xml:space="preserve">        </w:t>
      </w:r>
      <w:r w:rsidRPr="00EE62CC">
        <w:t>5 punktu</w:t>
      </w:r>
      <w:r w:rsidR="00D826B3">
        <w:t xml:space="preserve">, </w:t>
      </w:r>
      <w:r w:rsidR="00D826B3">
        <w:rPr>
          <w:color w:val="000000"/>
        </w:rPr>
        <w:t>Lietuvos Respublikos akcinių bendrovių įstatymo 20 straipsnio 1 dalies 11 ir 12 punktu, 58 ir 59 straipsniais, Lietuvos Respublikos  įmonių finansinės atskaitomybės įstatymo 20 straipsniu,</w:t>
      </w:r>
      <w:r w:rsidR="00D826B3">
        <w:t xml:space="preserve"> </w:t>
      </w:r>
      <w:r w:rsidRPr="00EE62CC">
        <w:t xml:space="preserve"> ir atsižvelgdama į UAB „Jurbarko vandenys“ </w:t>
      </w:r>
      <w:r w:rsidR="00791A17">
        <w:t xml:space="preserve">2024 m. kovo 21 d. raštą Nr. SD-43 „Dėl UAB Jurbarko vandenys“ finansinių ataskaitų rinkinio ir pelno (nuostolių) paskirstymo projekto už 2023 metus patvirtinimo“ bei </w:t>
      </w:r>
      <w:r w:rsidRPr="00EE62CC">
        <w:t>202</w:t>
      </w:r>
      <w:r>
        <w:t>4</w:t>
      </w:r>
      <w:r w:rsidRPr="00EE62CC">
        <w:t xml:space="preserve"> m. </w:t>
      </w:r>
      <w:r>
        <w:t>balandžio</w:t>
      </w:r>
      <w:r w:rsidRPr="00EE62CC">
        <w:t xml:space="preserve"> </w:t>
      </w:r>
      <w:r>
        <w:t>2</w:t>
      </w:r>
      <w:r w:rsidRPr="00EE62CC">
        <w:t xml:space="preserve"> d. raštą Nr. </w:t>
      </w:r>
      <w:r>
        <w:t>SD-55</w:t>
      </w:r>
      <w:r w:rsidRPr="00EE62CC">
        <w:t xml:space="preserve"> „Dėl </w:t>
      </w:r>
      <w:r>
        <w:t>metinės veiklos ataskaitos patvirtinimo</w:t>
      </w:r>
      <w:r w:rsidRPr="00EE62CC">
        <w:t>“</w:t>
      </w:r>
      <w:r w:rsidR="00A441B6" w:rsidRPr="009F4EFB">
        <w:t>, Jurbarko rajono savivaldybės taryba n u s p r e n d ž i a:</w:t>
      </w:r>
    </w:p>
    <w:p w14:paraId="5F7CBD96" w14:textId="77777777" w:rsidR="00A441B6" w:rsidRDefault="00A441B6" w:rsidP="00791A17">
      <w:pPr>
        <w:numPr>
          <w:ilvl w:val="0"/>
          <w:numId w:val="28"/>
        </w:numPr>
        <w:jc w:val="both"/>
      </w:pPr>
      <w:bookmarkStart w:id="1" w:name="_Hlk163650987"/>
      <w:r w:rsidRPr="009F4EFB">
        <w:t>P</w:t>
      </w:r>
      <w:r w:rsidR="00796763">
        <w:t>atvirtinti</w:t>
      </w:r>
      <w:r w:rsidRPr="009F4EFB">
        <w:t xml:space="preserve"> </w:t>
      </w:r>
      <w:r w:rsidR="00796763">
        <w:t xml:space="preserve">UAB </w:t>
      </w:r>
      <w:r>
        <w:t>„Jurbarko vandenys“ 202</w:t>
      </w:r>
      <w:r w:rsidR="00EE62CC">
        <w:t>3</w:t>
      </w:r>
      <w:r w:rsidRPr="009F4EFB">
        <w:t xml:space="preserve"> metų veiklos ataskait</w:t>
      </w:r>
      <w:r w:rsidR="00796763">
        <w:t>ą</w:t>
      </w:r>
      <w:r w:rsidR="00D826B3">
        <w:t xml:space="preserve"> (metinį pranešimą)</w:t>
      </w:r>
      <w:r w:rsidRPr="009F4EFB">
        <w:t xml:space="preserve">  (pridedama)</w:t>
      </w:r>
      <w:r w:rsidR="00791A17">
        <w:t>;</w:t>
      </w:r>
    </w:p>
    <w:bookmarkEnd w:id="1"/>
    <w:p w14:paraId="4F821F59" w14:textId="77777777" w:rsidR="00791A17" w:rsidRPr="00791A17" w:rsidRDefault="00791A17" w:rsidP="00791A17">
      <w:pPr>
        <w:numPr>
          <w:ilvl w:val="0"/>
          <w:numId w:val="28"/>
        </w:numPr>
      </w:pPr>
      <w:r w:rsidRPr="00791A17">
        <w:t xml:space="preserve">Patvirtinti UAB „Jurbarko vandenys“ 2023 metų </w:t>
      </w:r>
      <w:r w:rsidR="004523E6">
        <w:t>finansinių ataskaitų rinkinį</w:t>
      </w:r>
      <w:r w:rsidR="00492D37">
        <w:t xml:space="preserve"> </w:t>
      </w:r>
      <w:r w:rsidRPr="00791A17">
        <w:t>(pridedama);</w:t>
      </w:r>
    </w:p>
    <w:p w14:paraId="4DF97CD6" w14:textId="77777777" w:rsidR="00791A17" w:rsidRPr="009F4EFB" w:rsidRDefault="00791A17" w:rsidP="00791A17">
      <w:pPr>
        <w:numPr>
          <w:ilvl w:val="0"/>
          <w:numId w:val="28"/>
        </w:numPr>
        <w:jc w:val="both"/>
      </w:pPr>
      <w:r w:rsidRPr="00791A17">
        <w:t>Patvirtinti</w:t>
      </w:r>
      <w:r>
        <w:t xml:space="preserve"> </w:t>
      </w:r>
      <w:r w:rsidRPr="00791A17">
        <w:t>UAB</w:t>
      </w:r>
      <w:r w:rsidR="00492D37">
        <w:t xml:space="preserve"> </w:t>
      </w:r>
      <w:r w:rsidRPr="00791A17">
        <w:t>„Jurbarko vandenys“</w:t>
      </w:r>
      <w:r>
        <w:t xml:space="preserve"> pelno (nuostolių) paskirstym</w:t>
      </w:r>
      <w:r w:rsidR="00D826B3">
        <w:t>ą</w:t>
      </w:r>
      <w:r>
        <w:t xml:space="preserve"> už 2023 metus (pridedama).</w:t>
      </w:r>
    </w:p>
    <w:p w14:paraId="7736FFF8" w14:textId="77777777" w:rsidR="00A441B6" w:rsidRPr="00AE3D24" w:rsidRDefault="00A441B6" w:rsidP="00A441B6">
      <w:pPr>
        <w:ind w:firstLine="567"/>
        <w:jc w:val="both"/>
      </w:pPr>
      <w:r w:rsidRPr="00AE3D2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406D252" w14:textId="77777777" w:rsidR="00FC1CD3" w:rsidRDefault="00FC1CD3">
      <w:pPr>
        <w:jc w:val="both"/>
      </w:pPr>
    </w:p>
    <w:p w14:paraId="64BF45C4" w14:textId="77777777" w:rsidR="00FC1CD3" w:rsidRDefault="00FC1CD3">
      <w:pPr>
        <w:jc w:val="both"/>
      </w:pPr>
    </w:p>
    <w:p w14:paraId="18E44FF7" w14:textId="77777777" w:rsidR="00FC1CD3" w:rsidRDefault="00FC1CD3">
      <w:pPr>
        <w:jc w:val="both"/>
      </w:pPr>
    </w:p>
    <w:p w14:paraId="09DC6F7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701A4D5" w14:textId="77777777">
        <w:trPr>
          <w:trHeight w:val="180"/>
        </w:trPr>
        <w:tc>
          <w:tcPr>
            <w:tcW w:w="4410" w:type="dxa"/>
          </w:tcPr>
          <w:p w14:paraId="68AC7BDF" w14:textId="77777777" w:rsidR="00FC1CD3" w:rsidRDefault="00F4316F">
            <w:r>
              <w:t>Savivaldybės meras</w:t>
            </w:r>
          </w:p>
        </w:tc>
        <w:tc>
          <w:tcPr>
            <w:tcW w:w="4410" w:type="dxa"/>
          </w:tcPr>
          <w:p w14:paraId="3C1905D6" w14:textId="77777777" w:rsidR="00FC1CD3" w:rsidRDefault="00FC1CD3">
            <w:pPr>
              <w:jc w:val="right"/>
            </w:pPr>
          </w:p>
        </w:tc>
      </w:tr>
    </w:tbl>
    <w:p w14:paraId="051D3ACD" w14:textId="77777777" w:rsidR="00FC1CD3" w:rsidRDefault="00FC1CD3"/>
    <w:p w14:paraId="4D657F85" w14:textId="77777777" w:rsidR="00F320CA" w:rsidRDefault="00F320CA"/>
    <w:p w14:paraId="49DA023C" w14:textId="77777777" w:rsidR="00796763" w:rsidRDefault="00796763"/>
    <w:p w14:paraId="4B94875F" w14:textId="77777777" w:rsidR="00F320CA" w:rsidRDefault="00F320CA">
      <w:r>
        <w:t xml:space="preserve">Vizos: </w:t>
      </w:r>
    </w:p>
    <w:p w14:paraId="1C1A1D9B" w14:textId="77777777" w:rsidR="00EE62CC" w:rsidRDefault="00EE62CC" w:rsidP="00EE62CC">
      <w:r>
        <w:t xml:space="preserve">Administracijos direktorė R. </w:t>
      </w:r>
      <w:proofErr w:type="spellStart"/>
      <w:r>
        <w:t>Vančienė</w:t>
      </w:r>
      <w:proofErr w:type="spellEnd"/>
    </w:p>
    <w:p w14:paraId="30EE91D6" w14:textId="77777777" w:rsidR="00EE62CC" w:rsidRDefault="00EE62CC" w:rsidP="00EE62CC">
      <w:r>
        <w:t xml:space="preserve">Teisės ir civilinės metrikacijos skyriaus vedėja O. </w:t>
      </w:r>
      <w:proofErr w:type="spellStart"/>
      <w:r>
        <w:t>Sutkaitienė</w:t>
      </w:r>
      <w:proofErr w:type="spellEnd"/>
      <w:r>
        <w:t xml:space="preserve"> </w:t>
      </w:r>
    </w:p>
    <w:p w14:paraId="4B5D8001" w14:textId="77777777" w:rsidR="00EE62CC" w:rsidRDefault="00EE62CC" w:rsidP="00EE62CC">
      <w:r>
        <w:t>Tarybos posėdžių sekretorė D. Dačkauskaitė</w:t>
      </w:r>
    </w:p>
    <w:p w14:paraId="5D048838" w14:textId="77777777" w:rsidR="00EE62CC" w:rsidRDefault="00EE62CC" w:rsidP="00EE62CC">
      <w:r>
        <w:t>Dokumentų ir viešųjų ryšių skyriaus vyr. specialistas A. Gvildys</w:t>
      </w:r>
    </w:p>
    <w:p w14:paraId="11EAAEBA" w14:textId="77777777" w:rsidR="00A441B6" w:rsidRDefault="00A441B6" w:rsidP="00EE62CC">
      <w:r>
        <w:t>Infrastruktūros ir turto skyriaus vedėja J. Šeflerienė</w:t>
      </w:r>
    </w:p>
    <w:p w14:paraId="733DDC00" w14:textId="77777777" w:rsidR="00F320CA" w:rsidRDefault="00F320CA"/>
    <w:p w14:paraId="272DE250" w14:textId="77777777" w:rsidR="00A441B6" w:rsidRDefault="00A441B6"/>
    <w:p w14:paraId="264FE9B6" w14:textId="77777777" w:rsidR="00F320CA" w:rsidRDefault="00F320CA" w:rsidP="00F320CA">
      <w:r>
        <w:t>Parengė</w:t>
      </w:r>
    </w:p>
    <w:bookmarkStart w:id="2" w:name="CREATOR_SHOWS"/>
    <w:p w14:paraId="62C5AC01" w14:textId="77777777" w:rsidR="00EE62CC" w:rsidRDefault="00047FEA" w:rsidP="00EE62C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EE62CC">
        <w:rPr>
          <w:lang w:eastAsia="de-DE"/>
        </w:rPr>
        <w:instrText xml:space="preserve"> FORMTEXT </w:instrText>
      </w:r>
      <w:r>
        <w:rPr>
          <w:lang w:eastAsia="de-DE"/>
        </w:rPr>
      </w:r>
      <w:r>
        <w:rPr>
          <w:lang w:eastAsia="de-DE"/>
        </w:rPr>
        <w:fldChar w:fldCharType="separate"/>
      </w:r>
      <w:r w:rsidR="00EE62CC">
        <w:rPr>
          <w:noProof/>
          <w:lang w:eastAsia="de-DE"/>
        </w:rPr>
        <w:t>Romanas Semaška</w:t>
      </w:r>
      <w:r>
        <w:rPr>
          <w:lang w:eastAsia="de-DE"/>
        </w:rPr>
        <w:fldChar w:fldCharType="end"/>
      </w:r>
      <w:bookmarkEnd w:id="2"/>
      <w:r w:rsidR="00EE62C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EE62CC">
        <w:rPr>
          <w:lang w:eastAsia="de-DE"/>
        </w:rPr>
        <w:instrText xml:space="preserve"> FORMTEXT </w:instrText>
      </w:r>
      <w:r>
        <w:rPr>
          <w:lang w:eastAsia="de-DE"/>
        </w:rPr>
      </w:r>
      <w:r>
        <w:rPr>
          <w:lang w:eastAsia="de-DE"/>
        </w:rPr>
        <w:fldChar w:fldCharType="separate"/>
      </w:r>
      <w:r w:rsidR="00EE62CC">
        <w:rPr>
          <w:noProof/>
          <w:lang w:eastAsia="de-DE"/>
        </w:rPr>
        <w:t>+370 655  07 496</w:t>
      </w:r>
      <w:r>
        <w:rPr>
          <w:lang w:eastAsia="de-DE"/>
        </w:rPr>
        <w:fldChar w:fldCharType="end"/>
      </w:r>
      <w:bookmarkEnd w:id="3"/>
      <w:r w:rsidR="00EE62C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EE62CC">
        <w:rPr>
          <w:lang w:eastAsia="de-DE"/>
        </w:rPr>
        <w:instrText xml:space="preserve"> FORMTEXT </w:instrText>
      </w:r>
      <w:r>
        <w:rPr>
          <w:lang w:eastAsia="de-DE"/>
        </w:rPr>
      </w:r>
      <w:r>
        <w:rPr>
          <w:lang w:eastAsia="de-DE"/>
        </w:rPr>
        <w:fldChar w:fldCharType="separate"/>
      </w:r>
      <w:r w:rsidR="00EE62CC">
        <w:rPr>
          <w:noProof/>
          <w:lang w:eastAsia="de-DE"/>
        </w:rPr>
        <w:t>romanas.semaska@jurbarkas.lt</w:t>
      </w:r>
      <w:r>
        <w:rPr>
          <w:lang w:eastAsia="de-DE"/>
        </w:rPr>
        <w:fldChar w:fldCharType="end"/>
      </w:r>
      <w:bookmarkEnd w:id="4"/>
    </w:p>
    <w:bookmarkStart w:id="5" w:name="NOW_DATE1"/>
    <w:p w14:paraId="546487BE" w14:textId="77777777" w:rsidR="00EE62CC" w:rsidRDefault="00047FEA" w:rsidP="00EE62CC">
      <w:pPr>
        <w:pStyle w:val="Antrats"/>
        <w:tabs>
          <w:tab w:val="clear" w:pos="4153"/>
          <w:tab w:val="clear" w:pos="8306"/>
        </w:tabs>
      </w:pPr>
      <w:r>
        <w:fldChar w:fldCharType="begin">
          <w:ffData>
            <w:name w:val="NOW_DATE1"/>
            <w:enabled/>
            <w:calcOnExit w:val="0"/>
            <w:textInput>
              <w:default w:val="{$NOW_DATE1}"/>
            </w:textInput>
          </w:ffData>
        </w:fldChar>
      </w:r>
      <w:r w:rsidR="00EE62CC">
        <w:instrText xml:space="preserve"> FORMTEXT </w:instrText>
      </w:r>
      <w:r>
        <w:fldChar w:fldCharType="separate"/>
      </w:r>
      <w:r w:rsidR="00EE62CC">
        <w:rPr>
          <w:noProof/>
        </w:rPr>
        <w:t>2024-04-15</w:t>
      </w:r>
      <w:r>
        <w:fldChar w:fldCharType="end"/>
      </w:r>
      <w:bookmarkEnd w:id="5"/>
      <w:r w:rsidR="00EE62CC">
        <w:t xml:space="preserve"> </w:t>
      </w:r>
    </w:p>
    <w:p w14:paraId="2FB854A6" w14:textId="77777777" w:rsidR="00492D37" w:rsidRDefault="00492D37" w:rsidP="00F27C80">
      <w:pPr>
        <w:pStyle w:val="Antrats"/>
        <w:tabs>
          <w:tab w:val="clear" w:pos="4153"/>
          <w:tab w:val="clear" w:pos="8306"/>
          <w:tab w:val="left" w:pos="709"/>
        </w:tabs>
      </w:pPr>
      <w:r>
        <w:lastRenderedPageBreak/>
        <w:t xml:space="preserve">                                                                  </w:t>
      </w:r>
    </w:p>
    <w:p w14:paraId="4D9428DD" w14:textId="77777777" w:rsidR="00492D37" w:rsidRDefault="00622CE3" w:rsidP="00622CE3">
      <w:pPr>
        <w:pStyle w:val="Antrats"/>
        <w:tabs>
          <w:tab w:val="clear" w:pos="4153"/>
          <w:tab w:val="clear" w:pos="8306"/>
          <w:tab w:val="left" w:pos="709"/>
          <w:tab w:val="center" w:pos="4762"/>
          <w:tab w:val="left" w:pos="6780"/>
        </w:tabs>
      </w:pPr>
      <w:r>
        <w:tab/>
      </w:r>
      <w:r>
        <w:tab/>
        <w:t xml:space="preserve">                                   PATVIRTINTA</w:t>
      </w:r>
    </w:p>
    <w:p w14:paraId="47F087D7" w14:textId="77777777" w:rsidR="00492D37" w:rsidRDefault="00492D37" w:rsidP="00F27C80">
      <w:pPr>
        <w:pStyle w:val="Antrats"/>
        <w:tabs>
          <w:tab w:val="clear" w:pos="4153"/>
          <w:tab w:val="clear" w:pos="8306"/>
          <w:tab w:val="left" w:pos="709"/>
        </w:tabs>
      </w:pPr>
      <w:r>
        <w:t xml:space="preserve">                                                                                   </w:t>
      </w:r>
      <w:r w:rsidRPr="00492D37">
        <w:t xml:space="preserve">Jurbarko rajono savivaldybės tarybos </w:t>
      </w:r>
    </w:p>
    <w:p w14:paraId="71982FF9" w14:textId="77777777" w:rsidR="00F7723D" w:rsidRDefault="00492D37" w:rsidP="00F27C80">
      <w:pPr>
        <w:pStyle w:val="Antrats"/>
        <w:tabs>
          <w:tab w:val="clear" w:pos="4153"/>
          <w:tab w:val="clear" w:pos="8306"/>
          <w:tab w:val="left" w:pos="709"/>
        </w:tabs>
      </w:pPr>
      <w:r>
        <w:t xml:space="preserve">                                                                                   </w:t>
      </w:r>
      <w:r w:rsidRPr="00492D37">
        <w:t>2024 m</w:t>
      </w:r>
      <w:r w:rsidR="00622CE3">
        <w:t>. balandžio</w:t>
      </w:r>
      <w:r w:rsidRPr="00492D37">
        <w:t xml:space="preserve"> </w:t>
      </w:r>
      <w:r w:rsidR="00622CE3">
        <w:t>25</w:t>
      </w:r>
      <w:r w:rsidRPr="00492D37">
        <w:t xml:space="preserve"> d. sprendimu Nr.T2-</w:t>
      </w:r>
    </w:p>
    <w:p w14:paraId="767560BC" w14:textId="77777777" w:rsidR="00492D37" w:rsidRDefault="00492D37" w:rsidP="00F27C80">
      <w:pPr>
        <w:pStyle w:val="Antrats"/>
        <w:tabs>
          <w:tab w:val="clear" w:pos="4153"/>
          <w:tab w:val="clear" w:pos="8306"/>
          <w:tab w:val="left" w:pos="709"/>
        </w:tabs>
      </w:pPr>
    </w:p>
    <w:p w14:paraId="100D011D" w14:textId="77777777" w:rsidR="00492D37" w:rsidRDefault="00492D37" w:rsidP="00F27C80">
      <w:pPr>
        <w:pStyle w:val="Antrats"/>
        <w:tabs>
          <w:tab w:val="clear" w:pos="4153"/>
          <w:tab w:val="clear" w:pos="8306"/>
          <w:tab w:val="left" w:pos="709"/>
        </w:tabs>
      </w:pPr>
    </w:p>
    <w:p w14:paraId="5DF06FE7" w14:textId="77777777" w:rsidR="00492D37" w:rsidRDefault="00492D37" w:rsidP="00F27C80">
      <w:pPr>
        <w:pStyle w:val="Antrats"/>
        <w:tabs>
          <w:tab w:val="clear" w:pos="4153"/>
          <w:tab w:val="clear" w:pos="8306"/>
          <w:tab w:val="left" w:pos="709"/>
        </w:tabs>
      </w:pPr>
    </w:p>
    <w:p w14:paraId="6C01DDDD" w14:textId="77777777" w:rsidR="00A0684F" w:rsidRDefault="00A0684F" w:rsidP="00A0684F">
      <w:pPr>
        <w:jc w:val="center"/>
        <w:rPr>
          <w:b/>
        </w:rPr>
      </w:pPr>
      <w:bookmarkStart w:id="6" w:name="_Hlk163137572"/>
    </w:p>
    <w:p w14:paraId="1EA9452C" w14:textId="77777777" w:rsidR="00A0684F" w:rsidRDefault="00A0684F" w:rsidP="00A0684F">
      <w:pPr>
        <w:jc w:val="center"/>
        <w:rPr>
          <w:b/>
        </w:rPr>
      </w:pPr>
      <w:r w:rsidRPr="00DD6983">
        <w:rPr>
          <w:b/>
        </w:rPr>
        <w:t xml:space="preserve">UŽDAROSIOS AKCINĖS BENDROVĖS „JURBARKO VANDENYS“ </w:t>
      </w:r>
    </w:p>
    <w:p w14:paraId="5ECF7363" w14:textId="77777777" w:rsidR="00A0684F" w:rsidRPr="00DD6983" w:rsidRDefault="00A0684F" w:rsidP="00A0684F">
      <w:pPr>
        <w:jc w:val="center"/>
        <w:rPr>
          <w:b/>
        </w:rPr>
      </w:pPr>
      <w:r w:rsidRPr="00DD6983">
        <w:rPr>
          <w:b/>
        </w:rPr>
        <w:t>2023 METŲ VEIKLOS ATASKAITA (METINIS PRANEŠIMAS)</w:t>
      </w:r>
    </w:p>
    <w:p w14:paraId="578A84F7" w14:textId="77777777" w:rsidR="00A0684F" w:rsidRDefault="00A0684F" w:rsidP="00A0684F">
      <w:pPr>
        <w:pStyle w:val="Pavadinimas"/>
        <w:jc w:val="left"/>
        <w:rPr>
          <w:b w:val="0"/>
          <w:lang w:val="lt-LT"/>
        </w:rPr>
      </w:pPr>
    </w:p>
    <w:p w14:paraId="781BD610" w14:textId="77777777" w:rsidR="00A0684F" w:rsidRDefault="00A0684F" w:rsidP="00A0684F">
      <w:pPr>
        <w:pStyle w:val="Pavadinimas"/>
        <w:jc w:val="left"/>
        <w:rPr>
          <w:b w:val="0"/>
          <w:lang w:val="lt-LT"/>
        </w:rPr>
      </w:pPr>
    </w:p>
    <w:p w14:paraId="5EF017F3" w14:textId="77777777" w:rsidR="00A0684F" w:rsidRPr="00C02835" w:rsidRDefault="00A0684F" w:rsidP="00A0684F">
      <w:pPr>
        <w:pStyle w:val="Pavadinimas"/>
        <w:jc w:val="left"/>
        <w:rPr>
          <w:b w:val="0"/>
          <w:lang w:val="lt-LT"/>
        </w:rPr>
      </w:pPr>
    </w:p>
    <w:p w14:paraId="3BD3B419" w14:textId="77777777" w:rsidR="00A0684F" w:rsidRPr="00DD6983" w:rsidRDefault="00A0684F" w:rsidP="00A0684F">
      <w:pPr>
        <w:numPr>
          <w:ilvl w:val="0"/>
          <w:numId w:val="9"/>
        </w:numPr>
        <w:ind w:left="0" w:firstLine="0"/>
        <w:jc w:val="center"/>
        <w:outlineLvl w:val="0"/>
        <w:rPr>
          <w:b/>
          <w:szCs w:val="24"/>
        </w:rPr>
      </w:pPr>
      <w:bookmarkStart w:id="7" w:name="_Toc480790544"/>
      <w:r w:rsidRPr="00DD6983">
        <w:rPr>
          <w:b/>
          <w:szCs w:val="24"/>
        </w:rPr>
        <w:t>Objektyvi įmonės būklės, veiklos vykdymo ir plėtros apžvalga, pagrindinių rizikos rūšių ir neapibrėžtumų, su kuriais įmonė susiduria, apibūdinimas</w:t>
      </w:r>
      <w:bookmarkEnd w:id="7"/>
    </w:p>
    <w:p w14:paraId="43B0EF5C" w14:textId="77777777" w:rsidR="00A0684F" w:rsidRPr="00DD6983" w:rsidRDefault="00A0684F" w:rsidP="00A0684F">
      <w:pPr>
        <w:jc w:val="center"/>
        <w:outlineLvl w:val="0"/>
        <w:rPr>
          <w:b/>
          <w:szCs w:val="24"/>
        </w:rPr>
      </w:pPr>
    </w:p>
    <w:p w14:paraId="75DB72D0" w14:textId="77777777" w:rsidR="00A0684F" w:rsidRPr="00DD6983" w:rsidRDefault="00A0684F" w:rsidP="00A0684F">
      <w:pPr>
        <w:ind w:firstLine="720"/>
        <w:jc w:val="both"/>
        <w:rPr>
          <w:szCs w:val="24"/>
        </w:rPr>
      </w:pPr>
      <w:r w:rsidRPr="00DD6983">
        <w:rPr>
          <w:szCs w:val="24"/>
        </w:rPr>
        <w:t>UAB „Jurbarko vandenys“ – vandens tiekimo ir nuotekų tvarkymo paslaugas teikianti bendrovė, eksploatuojanti Jurbarko miesto bei rajono vandentiekio ir nuotekų tinklus bei jų priklausinius. Bendrovės tikslas – teikti kokybiškas vandens tiekimo, nuotekų tvarkymo paslaugas vartotojams, užtikrinant jų prieinamumą visiems gyventojams, įmonėms ir organizacijoms, patiriant mažiausias išlaidas ir padarant minimalią žalą aplinkai.</w:t>
      </w:r>
    </w:p>
    <w:p w14:paraId="7ED07FF5" w14:textId="77777777" w:rsidR="00A0684F" w:rsidRPr="00DD6983" w:rsidRDefault="00A0684F" w:rsidP="00A0684F">
      <w:pPr>
        <w:ind w:firstLine="720"/>
        <w:jc w:val="both"/>
        <w:rPr>
          <w:szCs w:val="24"/>
        </w:rPr>
      </w:pPr>
      <w:r w:rsidRPr="00DD6983">
        <w:rPr>
          <w:szCs w:val="24"/>
        </w:rPr>
        <w:t xml:space="preserve">UAB „Jurbarko vandenys“ valdoma visuotinio akcininkų susirinkimo. Stebėtojų taryba ir valdyba nesudaromos. Vienasmenis valdymo organas – bendrovės vadovas – direktorius. </w:t>
      </w:r>
    </w:p>
    <w:p w14:paraId="1FC9D783" w14:textId="77777777" w:rsidR="00A0684F" w:rsidRPr="00DD6983" w:rsidRDefault="00A0684F" w:rsidP="00A0684F">
      <w:pPr>
        <w:ind w:firstLine="720"/>
        <w:jc w:val="both"/>
        <w:rPr>
          <w:szCs w:val="24"/>
        </w:rPr>
      </w:pPr>
      <w:r w:rsidRPr="00DD6983">
        <w:rPr>
          <w:szCs w:val="24"/>
        </w:rPr>
        <w:t xml:space="preserve">Jurbarko rajono savivaldybės administracijos direktoriaus 2018 m. rugpjūčio 28 d. įsakymu Nr. P11-371 „Dėl Dariaus </w:t>
      </w:r>
      <w:proofErr w:type="spellStart"/>
      <w:r w:rsidRPr="00DD6983">
        <w:rPr>
          <w:szCs w:val="24"/>
        </w:rPr>
        <w:t>Dragūnavičiaus</w:t>
      </w:r>
      <w:proofErr w:type="spellEnd"/>
      <w:r w:rsidRPr="00DD6983">
        <w:rPr>
          <w:szCs w:val="24"/>
        </w:rPr>
        <w:t xml:space="preserve"> paskyrimo“ nuo 2018 m. rugsėjo 4 d. bendrovės direktoriumi buvo paskirtas Darius Dragūnavičius. 2024 m. sausio 5 d. Jurbarko rajono savivaldybės mero potvarkiu Nr. P7-3 </w:t>
      </w:r>
      <w:r>
        <w:rPr>
          <w:szCs w:val="24"/>
        </w:rPr>
        <w:t xml:space="preserve">„Dėl Dainiaus </w:t>
      </w:r>
      <w:proofErr w:type="spellStart"/>
      <w:r>
        <w:rPr>
          <w:szCs w:val="24"/>
        </w:rPr>
        <w:t>Večersko</w:t>
      </w:r>
      <w:proofErr w:type="spellEnd"/>
      <w:r>
        <w:rPr>
          <w:szCs w:val="24"/>
        </w:rPr>
        <w:t xml:space="preserve"> paskyrimo“ </w:t>
      </w:r>
      <w:r w:rsidRPr="00DD6983">
        <w:rPr>
          <w:szCs w:val="24"/>
        </w:rPr>
        <w:t xml:space="preserve">bendrovės direktoriumi nuo 2024 m. sausio 9 d. yra paskirtas Dainius </w:t>
      </w:r>
      <w:proofErr w:type="spellStart"/>
      <w:r w:rsidRPr="00DD6983">
        <w:rPr>
          <w:szCs w:val="24"/>
        </w:rPr>
        <w:t>Večerskas</w:t>
      </w:r>
      <w:proofErr w:type="spellEnd"/>
      <w:r w:rsidRPr="00DD6983">
        <w:rPr>
          <w:szCs w:val="24"/>
        </w:rPr>
        <w:t>.</w:t>
      </w:r>
    </w:p>
    <w:p w14:paraId="1D5D79A9" w14:textId="77777777" w:rsidR="00A0684F" w:rsidRPr="00DD6983" w:rsidRDefault="00A0684F" w:rsidP="00A0684F">
      <w:pPr>
        <w:ind w:firstLine="720"/>
        <w:jc w:val="both"/>
        <w:rPr>
          <w:szCs w:val="24"/>
        </w:rPr>
      </w:pPr>
      <w:r w:rsidRPr="00DD6983">
        <w:rPr>
          <w:szCs w:val="24"/>
        </w:rPr>
        <w:t>Bendrovės akcijos 100 procentų priklauso Jurbarko rajono savivaldybei.</w:t>
      </w:r>
    </w:p>
    <w:p w14:paraId="2610FD4C" w14:textId="5EBF525A" w:rsidR="00A0684F" w:rsidRPr="00DD6983" w:rsidRDefault="00A0684F" w:rsidP="00A0684F">
      <w:pPr>
        <w:ind w:firstLine="720"/>
        <w:jc w:val="both"/>
        <w:rPr>
          <w:szCs w:val="24"/>
        </w:rPr>
      </w:pPr>
      <w:r w:rsidRPr="00DD6983">
        <w:rPr>
          <w:szCs w:val="24"/>
        </w:rPr>
        <w:t>Darbuotojų</w:t>
      </w:r>
      <w:r w:rsidRPr="00DD6983">
        <w:rPr>
          <w:color w:val="548DD4"/>
          <w:szCs w:val="24"/>
        </w:rPr>
        <w:t xml:space="preserve"> </w:t>
      </w:r>
      <w:r w:rsidRPr="00DD6983">
        <w:rPr>
          <w:szCs w:val="24"/>
        </w:rPr>
        <w:t xml:space="preserve">skaičius ataskaitiniais metais sumažėjo. Metų pabaigoje bendrovėje dirbo 62 </w:t>
      </w:r>
      <w:r w:rsidR="003C3EBE">
        <w:t> </w:t>
      </w:r>
      <w:r w:rsidRPr="00DD6983">
        <w:rPr>
          <w:szCs w:val="24"/>
        </w:rPr>
        <w:t>darbuotojai.</w:t>
      </w:r>
    </w:p>
    <w:p w14:paraId="74D20939" w14:textId="38F59893" w:rsidR="00A0684F" w:rsidRPr="00DD6983" w:rsidRDefault="00A0684F" w:rsidP="00A0684F">
      <w:pPr>
        <w:ind w:firstLine="720"/>
        <w:jc w:val="both"/>
        <w:rPr>
          <w:szCs w:val="24"/>
        </w:rPr>
      </w:pPr>
      <w:r w:rsidRPr="00DD6983">
        <w:rPr>
          <w:szCs w:val="24"/>
        </w:rPr>
        <w:t xml:space="preserve">Bendrovės veiklos pobūdis ataskaitiniais metais nesikeitė. Kaip ir anksčiau paslaugos teiktos Jurbarko ir </w:t>
      </w:r>
      <w:proofErr w:type="spellStart"/>
      <w:r w:rsidRPr="00DD6983">
        <w:rPr>
          <w:szCs w:val="24"/>
        </w:rPr>
        <w:t>Smalininkų</w:t>
      </w:r>
      <w:proofErr w:type="spellEnd"/>
      <w:r w:rsidRPr="00DD6983">
        <w:rPr>
          <w:szCs w:val="24"/>
        </w:rPr>
        <w:t xml:space="preserve"> miestų bei Eržvilko, Girdžių, Šimkaičių, Jurbarkų, Skirsnemunės, Juodaičių, Seredžiaus, Veliuonos, Raudonės ir Šimkaičių seniūnijų gyventojams, kuriose eksploatuotos dvi vandenvietės Jurbarko ir </w:t>
      </w:r>
      <w:proofErr w:type="spellStart"/>
      <w:r w:rsidRPr="00DD6983">
        <w:rPr>
          <w:szCs w:val="24"/>
        </w:rPr>
        <w:t>Smalininkų</w:t>
      </w:r>
      <w:proofErr w:type="spellEnd"/>
      <w:r w:rsidRPr="00DD6983">
        <w:rPr>
          <w:szCs w:val="24"/>
        </w:rPr>
        <w:t xml:space="preserve"> miestuose bei 35 vandenviet</w:t>
      </w:r>
      <w:r>
        <w:rPr>
          <w:szCs w:val="24"/>
        </w:rPr>
        <w:t>ė</w:t>
      </w:r>
      <w:r w:rsidRPr="00DD6983">
        <w:rPr>
          <w:szCs w:val="24"/>
        </w:rPr>
        <w:t xml:space="preserve">s Viešvilės, </w:t>
      </w:r>
      <w:proofErr w:type="spellStart"/>
      <w:r w:rsidRPr="00DD6983">
        <w:rPr>
          <w:szCs w:val="24"/>
        </w:rPr>
        <w:t>Kazikėnų</w:t>
      </w:r>
      <w:proofErr w:type="spellEnd"/>
      <w:r w:rsidRPr="00DD6983">
        <w:rPr>
          <w:szCs w:val="24"/>
        </w:rPr>
        <w:t xml:space="preserve">, Eržvilko, </w:t>
      </w:r>
      <w:proofErr w:type="spellStart"/>
      <w:r w:rsidRPr="00DD6983">
        <w:rPr>
          <w:szCs w:val="24"/>
        </w:rPr>
        <w:t>Vadžgirio</w:t>
      </w:r>
      <w:proofErr w:type="spellEnd"/>
      <w:r w:rsidRPr="00DD6983">
        <w:rPr>
          <w:szCs w:val="24"/>
        </w:rPr>
        <w:t xml:space="preserve">, </w:t>
      </w:r>
      <w:proofErr w:type="spellStart"/>
      <w:r w:rsidRPr="00DD6983">
        <w:rPr>
          <w:szCs w:val="24"/>
        </w:rPr>
        <w:t>Pašaltuonio</w:t>
      </w:r>
      <w:proofErr w:type="spellEnd"/>
      <w:r w:rsidRPr="00DD6983">
        <w:rPr>
          <w:szCs w:val="24"/>
        </w:rPr>
        <w:t xml:space="preserve">, </w:t>
      </w:r>
      <w:proofErr w:type="spellStart"/>
      <w:r w:rsidRPr="00DD6983">
        <w:rPr>
          <w:szCs w:val="24"/>
        </w:rPr>
        <w:t>Lybiškių</w:t>
      </w:r>
      <w:proofErr w:type="spellEnd"/>
      <w:r w:rsidRPr="00DD6983">
        <w:rPr>
          <w:szCs w:val="24"/>
        </w:rPr>
        <w:t xml:space="preserve">, </w:t>
      </w:r>
      <w:proofErr w:type="spellStart"/>
      <w:r w:rsidRPr="00DD6983">
        <w:rPr>
          <w:szCs w:val="24"/>
        </w:rPr>
        <w:t>Žindaičių</w:t>
      </w:r>
      <w:proofErr w:type="spellEnd"/>
      <w:r w:rsidRPr="00DD6983">
        <w:rPr>
          <w:szCs w:val="24"/>
        </w:rPr>
        <w:t>, Skirsnemunės, Pilies I (</w:t>
      </w:r>
      <w:proofErr w:type="spellStart"/>
      <w:r w:rsidRPr="00DD6983">
        <w:rPr>
          <w:szCs w:val="24"/>
        </w:rPr>
        <w:t>Vytėnų</w:t>
      </w:r>
      <w:proofErr w:type="spellEnd"/>
      <w:r w:rsidRPr="00DD6983">
        <w:rPr>
          <w:szCs w:val="24"/>
        </w:rPr>
        <w:t xml:space="preserve">), </w:t>
      </w:r>
      <w:proofErr w:type="spellStart"/>
      <w:r w:rsidRPr="00DD6983">
        <w:rPr>
          <w:szCs w:val="24"/>
        </w:rPr>
        <w:t>Kartupių</w:t>
      </w:r>
      <w:proofErr w:type="spellEnd"/>
      <w:r w:rsidRPr="00DD6983">
        <w:rPr>
          <w:szCs w:val="24"/>
        </w:rPr>
        <w:t xml:space="preserve">, </w:t>
      </w:r>
      <w:proofErr w:type="spellStart"/>
      <w:r w:rsidRPr="00DD6983">
        <w:rPr>
          <w:szCs w:val="24"/>
        </w:rPr>
        <w:t>Paskynų</w:t>
      </w:r>
      <w:proofErr w:type="spellEnd"/>
      <w:r w:rsidRPr="00DD6983">
        <w:rPr>
          <w:szCs w:val="24"/>
        </w:rPr>
        <w:t xml:space="preserve">, Vilniškių, </w:t>
      </w:r>
      <w:proofErr w:type="spellStart"/>
      <w:r w:rsidRPr="00DD6983">
        <w:rPr>
          <w:szCs w:val="24"/>
        </w:rPr>
        <w:t>Rutkiškių</w:t>
      </w:r>
      <w:proofErr w:type="spellEnd"/>
      <w:r w:rsidRPr="00DD6983">
        <w:rPr>
          <w:szCs w:val="24"/>
        </w:rPr>
        <w:t xml:space="preserve">, </w:t>
      </w:r>
      <w:proofErr w:type="spellStart"/>
      <w:r w:rsidRPr="00DD6983">
        <w:rPr>
          <w:szCs w:val="24"/>
        </w:rPr>
        <w:t>Pavidaujo</w:t>
      </w:r>
      <w:proofErr w:type="spellEnd"/>
      <w:r w:rsidRPr="00DD6983">
        <w:rPr>
          <w:szCs w:val="24"/>
        </w:rPr>
        <w:t xml:space="preserve">, Juodaičių, Stakių, </w:t>
      </w:r>
      <w:proofErr w:type="spellStart"/>
      <w:r w:rsidRPr="00DD6983">
        <w:rPr>
          <w:szCs w:val="24"/>
        </w:rPr>
        <w:t>Pasnietalio</w:t>
      </w:r>
      <w:proofErr w:type="spellEnd"/>
      <w:r w:rsidRPr="00DD6983">
        <w:rPr>
          <w:szCs w:val="24"/>
        </w:rPr>
        <w:t xml:space="preserve">, </w:t>
      </w:r>
      <w:proofErr w:type="spellStart"/>
      <w:r w:rsidRPr="00DD6983">
        <w:rPr>
          <w:szCs w:val="24"/>
        </w:rPr>
        <w:t>Pupkaimio</w:t>
      </w:r>
      <w:proofErr w:type="spellEnd"/>
      <w:r w:rsidRPr="00DD6983">
        <w:rPr>
          <w:szCs w:val="24"/>
        </w:rPr>
        <w:t xml:space="preserve">, Raudonės, </w:t>
      </w:r>
      <w:proofErr w:type="spellStart"/>
      <w:r w:rsidRPr="00DD6983">
        <w:rPr>
          <w:szCs w:val="24"/>
        </w:rPr>
        <w:t>Graužėnų</w:t>
      </w:r>
      <w:proofErr w:type="spellEnd"/>
      <w:r w:rsidRPr="00DD6983">
        <w:rPr>
          <w:szCs w:val="24"/>
        </w:rPr>
        <w:t xml:space="preserve">, </w:t>
      </w:r>
      <w:proofErr w:type="spellStart"/>
      <w:r w:rsidRPr="00DD6983">
        <w:rPr>
          <w:szCs w:val="24"/>
        </w:rPr>
        <w:t>Raudonėnų</w:t>
      </w:r>
      <w:proofErr w:type="spellEnd"/>
      <w:r w:rsidRPr="00DD6983">
        <w:rPr>
          <w:szCs w:val="24"/>
        </w:rPr>
        <w:t xml:space="preserve">, Veliuonos, </w:t>
      </w:r>
      <w:proofErr w:type="spellStart"/>
      <w:r w:rsidRPr="00DD6983">
        <w:rPr>
          <w:szCs w:val="24"/>
        </w:rPr>
        <w:t>Klangių</w:t>
      </w:r>
      <w:proofErr w:type="spellEnd"/>
      <w:r w:rsidRPr="00DD6983">
        <w:rPr>
          <w:szCs w:val="24"/>
        </w:rPr>
        <w:t xml:space="preserve">, Gricių, Tamošių, Seredžiaus, Klausučių, </w:t>
      </w:r>
      <w:proofErr w:type="spellStart"/>
      <w:r w:rsidRPr="00DD6983">
        <w:rPr>
          <w:szCs w:val="24"/>
        </w:rPr>
        <w:t>Armeniškių</w:t>
      </w:r>
      <w:proofErr w:type="spellEnd"/>
      <w:r w:rsidRPr="00DD6983">
        <w:rPr>
          <w:szCs w:val="24"/>
        </w:rPr>
        <w:t xml:space="preserve">, Belvederio, Šimkaičių, </w:t>
      </w:r>
      <w:proofErr w:type="spellStart"/>
      <w:r w:rsidRPr="00DD6983">
        <w:rPr>
          <w:szCs w:val="24"/>
        </w:rPr>
        <w:t>Griaužų</w:t>
      </w:r>
      <w:proofErr w:type="spellEnd"/>
      <w:r w:rsidRPr="00DD6983">
        <w:rPr>
          <w:szCs w:val="24"/>
        </w:rPr>
        <w:t xml:space="preserve">, Paulių, Girdžių, </w:t>
      </w:r>
      <w:proofErr w:type="spellStart"/>
      <w:r w:rsidRPr="00DD6983">
        <w:rPr>
          <w:szCs w:val="24"/>
        </w:rPr>
        <w:t>Gedžių</w:t>
      </w:r>
      <w:proofErr w:type="spellEnd"/>
      <w:r w:rsidRPr="00DD6983">
        <w:rPr>
          <w:szCs w:val="24"/>
        </w:rPr>
        <w:t xml:space="preserve"> ir </w:t>
      </w:r>
      <w:proofErr w:type="spellStart"/>
      <w:r w:rsidRPr="00DD6983">
        <w:rPr>
          <w:szCs w:val="24"/>
        </w:rPr>
        <w:t>Vencloviškių</w:t>
      </w:r>
      <w:proofErr w:type="spellEnd"/>
      <w:r w:rsidRPr="00DD6983">
        <w:rPr>
          <w:szCs w:val="24"/>
        </w:rPr>
        <w:t xml:space="preserve"> kaimuose. Taip pat buvo eksploatuojami ir valymo įrenginiai su priklausiniais Jurbarko ir </w:t>
      </w:r>
      <w:proofErr w:type="spellStart"/>
      <w:r w:rsidRPr="00DD6983">
        <w:rPr>
          <w:szCs w:val="24"/>
        </w:rPr>
        <w:t>Smalininkų</w:t>
      </w:r>
      <w:proofErr w:type="spellEnd"/>
      <w:r w:rsidRPr="00DD6983">
        <w:rPr>
          <w:szCs w:val="24"/>
        </w:rPr>
        <w:t xml:space="preserve"> miestuose bei dar 12-</w:t>
      </w:r>
      <w:r w:rsidR="003C3EBE">
        <w:rPr>
          <w:szCs w:val="24"/>
        </w:rPr>
        <w:t> </w:t>
      </w:r>
      <w:r w:rsidRPr="00DD6983">
        <w:rPr>
          <w:szCs w:val="24"/>
        </w:rPr>
        <w:t xml:space="preserve">oje gyvenviečių: Viešvilėje, Girdžiuose, </w:t>
      </w:r>
      <w:proofErr w:type="spellStart"/>
      <w:r w:rsidRPr="00DD6983">
        <w:rPr>
          <w:szCs w:val="24"/>
        </w:rPr>
        <w:t>Lybiškiuose</w:t>
      </w:r>
      <w:proofErr w:type="spellEnd"/>
      <w:r w:rsidRPr="00DD6983">
        <w:rPr>
          <w:szCs w:val="24"/>
        </w:rPr>
        <w:t xml:space="preserve">, Eržvilke, Veliuonoje, Klausučiuose, </w:t>
      </w:r>
      <w:proofErr w:type="spellStart"/>
      <w:r w:rsidRPr="00DD6983">
        <w:rPr>
          <w:szCs w:val="24"/>
        </w:rPr>
        <w:t>Baltraitiškėse</w:t>
      </w:r>
      <w:proofErr w:type="spellEnd"/>
      <w:r w:rsidRPr="00DD6983">
        <w:rPr>
          <w:szCs w:val="24"/>
        </w:rPr>
        <w:t xml:space="preserve">, Pauliuose, Šimkaičiuose, Pilies I k., Seredžiuje ir Skirsnemunėje. </w:t>
      </w:r>
    </w:p>
    <w:p w14:paraId="38B8CDE3" w14:textId="17B27FFF" w:rsidR="00A0684F" w:rsidRPr="00DD6983" w:rsidRDefault="00A0684F" w:rsidP="00A0684F">
      <w:pPr>
        <w:ind w:firstLine="720"/>
        <w:jc w:val="both"/>
        <w:rPr>
          <w:szCs w:val="24"/>
        </w:rPr>
      </w:pPr>
      <w:r w:rsidRPr="00DD6983">
        <w:rPr>
          <w:szCs w:val="24"/>
        </w:rPr>
        <w:t xml:space="preserve">Bendrovės jėgomis savivaldybės teritorijoje metų pabaigoje buvo eksploatuojamos: 37 </w:t>
      </w:r>
      <w:r w:rsidR="003C3EBE">
        <w:rPr>
          <w:szCs w:val="24"/>
        </w:rPr>
        <w:t> </w:t>
      </w:r>
      <w:r w:rsidRPr="00DD6983">
        <w:rPr>
          <w:szCs w:val="24"/>
        </w:rPr>
        <w:t xml:space="preserve">vandenvietės bei 14 valymo įrenginių, apie 309,7 km vandentiekio vamzdynų ir apie 157,2 km nuotekų tinklų, 72 arteziniai gręžiniai ir 49 nuotekų perpumpavimo stotys, kuriose instaliuota 93 </w:t>
      </w:r>
      <w:r w:rsidR="003C3EBE">
        <w:rPr>
          <w:szCs w:val="24"/>
        </w:rPr>
        <w:t> </w:t>
      </w:r>
      <w:r w:rsidRPr="00DD6983">
        <w:rPr>
          <w:szCs w:val="24"/>
        </w:rPr>
        <w:t>vnt. siurblių.</w:t>
      </w:r>
    </w:p>
    <w:p w14:paraId="24BF52CF" w14:textId="77777777" w:rsidR="00A0684F" w:rsidRPr="00DD6983" w:rsidRDefault="00A0684F" w:rsidP="00A0684F">
      <w:pPr>
        <w:ind w:left="709"/>
        <w:jc w:val="both"/>
        <w:rPr>
          <w:szCs w:val="24"/>
        </w:rPr>
      </w:pPr>
      <w:r w:rsidRPr="00DD6983">
        <w:rPr>
          <w:szCs w:val="24"/>
        </w:rPr>
        <w:t>2023 metų bendrovės vykdytos investicinės veiklos apžvalga:</w:t>
      </w:r>
    </w:p>
    <w:p w14:paraId="5AD8A4C4" w14:textId="6CC7221B" w:rsidR="00A0684F" w:rsidRPr="00DD6983" w:rsidRDefault="00A0684F" w:rsidP="00A0684F">
      <w:pPr>
        <w:numPr>
          <w:ilvl w:val="0"/>
          <w:numId w:val="25"/>
        </w:numPr>
        <w:tabs>
          <w:tab w:val="left" w:pos="993"/>
        </w:tabs>
        <w:ind w:left="0" w:firstLine="709"/>
        <w:jc w:val="both"/>
        <w:rPr>
          <w:szCs w:val="24"/>
        </w:rPr>
      </w:pPr>
      <w:r w:rsidRPr="00DD6983">
        <w:rPr>
          <w:b/>
          <w:bCs/>
          <w:szCs w:val="24"/>
        </w:rPr>
        <w:t>Projektas Nr.05.3.3-APVA-R-014-71-0007 „Vandens tiekimo ir nuotekų tvarkymo infrastruktūros plėtra Jurbarko mieste“.</w:t>
      </w:r>
      <w:r w:rsidRPr="00DD6983">
        <w:rPr>
          <w:szCs w:val="24"/>
        </w:rPr>
        <w:t xml:space="preserve"> 2018 m. lapkričio 21 d. buvo pasirašyta sutartis Nr.05.3.3-APVA-R-014-71-0007 „Vandens tiekimo ir nuotekų tvarkymo infrastruktūros plėtra Jurbarko mieste“. Šiuo projektu </w:t>
      </w:r>
      <w:r>
        <w:rPr>
          <w:szCs w:val="24"/>
        </w:rPr>
        <w:t xml:space="preserve">buvo </w:t>
      </w:r>
      <w:r w:rsidRPr="00DD6983">
        <w:rPr>
          <w:szCs w:val="24"/>
        </w:rPr>
        <w:t xml:space="preserve">siekiama spręsti pagrindinę problemą – nepakankamą vandens </w:t>
      </w:r>
      <w:r w:rsidRPr="00DD6983">
        <w:rPr>
          <w:szCs w:val="24"/>
        </w:rPr>
        <w:lastRenderedPageBreak/>
        <w:t>tiekimo ir nuotekų šalinimo paslaugų prieinamumą ir efektyvumą. Bendra projekto vertė 548,95 tūkst. Eur. Įgyvendinus šį projektą bu</w:t>
      </w:r>
      <w:r>
        <w:rPr>
          <w:szCs w:val="24"/>
        </w:rPr>
        <w:t>vo</w:t>
      </w:r>
      <w:r w:rsidRPr="00DD6983">
        <w:rPr>
          <w:szCs w:val="24"/>
        </w:rPr>
        <w:t xml:space="preserve"> sudarytos papildomos galimybės prisijungti 27 vartotojams prie geriamojo vandens tinklų ir 93 vartotojams prie nuotekų surinkimo tinklų. Per 2021 m</w:t>
      </w:r>
      <w:r>
        <w:rPr>
          <w:szCs w:val="24"/>
        </w:rPr>
        <w:t>.</w:t>
      </w:r>
      <w:r w:rsidRPr="00DD6983">
        <w:rPr>
          <w:szCs w:val="24"/>
        </w:rPr>
        <w:t xml:space="preserve"> projekte numatyti darbai buvo </w:t>
      </w:r>
      <w:r w:rsidR="00AF4F56">
        <w:rPr>
          <w:szCs w:val="24"/>
        </w:rPr>
        <w:t>visiškai</w:t>
      </w:r>
      <w:r w:rsidRPr="00DD6983">
        <w:rPr>
          <w:szCs w:val="24"/>
        </w:rPr>
        <w:t xml:space="preserve"> atlikti. Su rangovais atsiskaityta. 2022</w:t>
      </w:r>
      <w:r>
        <w:rPr>
          <w:szCs w:val="24"/>
        </w:rPr>
        <w:t xml:space="preserve"> m. liepos </w:t>
      </w:r>
      <w:r w:rsidRPr="00DD6983">
        <w:rPr>
          <w:szCs w:val="24"/>
        </w:rPr>
        <w:t>22</w:t>
      </w:r>
      <w:r>
        <w:rPr>
          <w:szCs w:val="24"/>
        </w:rPr>
        <w:t xml:space="preserve"> </w:t>
      </w:r>
      <w:r w:rsidR="003C3EBE">
        <w:rPr>
          <w:szCs w:val="24"/>
        </w:rPr>
        <w:t> </w:t>
      </w:r>
      <w:r>
        <w:rPr>
          <w:szCs w:val="24"/>
        </w:rPr>
        <w:t>d.</w:t>
      </w:r>
      <w:r w:rsidRPr="00DD6983">
        <w:rPr>
          <w:szCs w:val="24"/>
        </w:rPr>
        <w:t xml:space="preserve"> raštu SD-174 buvo kreiptasi į LR aplinkos ministerijos Aplinkos projektų valdymo agentūrą dėl 66,52 tūkst. Eur sutaupytų lėšų panaudojimo. Buvo prašoma pritarimo naujai veiklai vandens gerinimo įrenginių statybai Paulių gyvenvietėje. APVA bendrovės prašymą tenkino. Už sutaupytas lėšas Paulių gyvenvietėje 2023 m</w:t>
      </w:r>
      <w:r>
        <w:rPr>
          <w:szCs w:val="24"/>
        </w:rPr>
        <w:t>.</w:t>
      </w:r>
      <w:r w:rsidRPr="00DD6983">
        <w:rPr>
          <w:szCs w:val="24"/>
        </w:rPr>
        <w:t xml:space="preserve"> buvo išgręžtas 120 m artezinis vandens gręžinys ir įrengti vandens gerinimo įrenginiai. 2023 m</w:t>
      </w:r>
      <w:r>
        <w:rPr>
          <w:szCs w:val="24"/>
        </w:rPr>
        <w:t>.</w:t>
      </w:r>
      <w:r w:rsidRPr="00DD6983">
        <w:rPr>
          <w:szCs w:val="24"/>
        </w:rPr>
        <w:t xml:space="preserve"> projektas buvo užbaigtas ir įregistruotas sukurtas turtas.</w:t>
      </w:r>
    </w:p>
    <w:p w14:paraId="4435DDAD" w14:textId="2E7456BA" w:rsidR="00A0684F" w:rsidRPr="00DD6983" w:rsidRDefault="00A0684F" w:rsidP="00A0684F">
      <w:pPr>
        <w:numPr>
          <w:ilvl w:val="0"/>
          <w:numId w:val="25"/>
        </w:numPr>
        <w:shd w:val="clear" w:color="auto" w:fill="FFFFFC"/>
        <w:tabs>
          <w:tab w:val="left" w:pos="993"/>
        </w:tabs>
        <w:ind w:left="0" w:firstLine="709"/>
        <w:jc w:val="both"/>
        <w:rPr>
          <w:szCs w:val="24"/>
        </w:rPr>
      </w:pPr>
      <w:r w:rsidRPr="00DD6983">
        <w:rPr>
          <w:b/>
          <w:bCs/>
          <w:szCs w:val="24"/>
        </w:rPr>
        <w:t>Projektas „Privačių namų prijungimas prie nuotekų surinkimo tinklų infrastruktūros Jurbarko mieste“ (38).</w:t>
      </w:r>
      <w:r w:rsidRPr="00DD6983">
        <w:rPr>
          <w:szCs w:val="24"/>
        </w:rPr>
        <w:t xml:space="preserve"> 2022 m. sausio 17 d. su LR aplinkos ministerijos Aplinkos projektų valdymo agentūra buvo pasirašyta subsidijos teikimo sutartis Nr.</w:t>
      </w:r>
      <w:r>
        <w:rPr>
          <w:szCs w:val="24"/>
        </w:rPr>
        <w:t xml:space="preserve"> </w:t>
      </w:r>
      <w:r w:rsidRPr="00DD6983">
        <w:rPr>
          <w:szCs w:val="24"/>
        </w:rPr>
        <w:t>LAAIF-S-1 (2022) dėl planuojamo įgyvendinti projekto „Privačių namų prijungimas prie nuotekų surinkimo tinklų infrastruktūros Jurbarko mieste“. Bendra projekto vertė 1</w:t>
      </w:r>
      <w:r>
        <w:rPr>
          <w:szCs w:val="24"/>
        </w:rPr>
        <w:t>05,54</w:t>
      </w:r>
      <w:r w:rsidRPr="00DD6983">
        <w:rPr>
          <w:szCs w:val="24"/>
        </w:rPr>
        <w:t xml:space="preserve"> tūkst. Eur. Tinkamomis finansuoti lėšomis pripažintos 79,80 tūkst. Eur.. Subsidijos skirta suma –  79,80 tūkst. Eur. Įvykdžius projektą, prie centralizuotų nuotekų surinkimo tinklų bu</w:t>
      </w:r>
      <w:r>
        <w:rPr>
          <w:szCs w:val="24"/>
        </w:rPr>
        <w:t>vo</w:t>
      </w:r>
      <w:r w:rsidRPr="00DD6983">
        <w:rPr>
          <w:szCs w:val="24"/>
        </w:rPr>
        <w:t xml:space="preserve"> prijungti 38 būstai. Projektą buvo planuojama įgyvendinti per </w:t>
      </w:r>
      <w:r w:rsidR="00AC4BF7" w:rsidRPr="00AC4BF7">
        <w:rPr>
          <w:szCs w:val="24"/>
        </w:rPr>
        <w:t xml:space="preserve">2022–2023 </w:t>
      </w:r>
      <w:r w:rsidRPr="00DD6983">
        <w:rPr>
          <w:szCs w:val="24"/>
        </w:rPr>
        <w:t>m. 2022 m</w:t>
      </w:r>
      <w:r>
        <w:rPr>
          <w:szCs w:val="24"/>
        </w:rPr>
        <w:t>.</w:t>
      </w:r>
      <w:r w:rsidRPr="00DD6983">
        <w:rPr>
          <w:szCs w:val="24"/>
        </w:rPr>
        <w:t xml:space="preserve"> pradžioje buvo paskelbtas viešasis konkursas numatytiems darbams atlikti. Konkursą laimėjo UAB „Apšvietimas“. 2022 m. birželio  2 d. su rangovu UAB </w:t>
      </w:r>
      <w:r w:rsidR="003C3EBE">
        <w:rPr>
          <w:szCs w:val="24"/>
        </w:rPr>
        <w:t> </w:t>
      </w:r>
      <w:r w:rsidRPr="00DD6983">
        <w:rPr>
          <w:szCs w:val="24"/>
        </w:rPr>
        <w:t>„Apšvietimas“ buvo pasirašyta rangos sutartis sumoje 88,15 tūkst. Eur. Per 2022 m</w:t>
      </w:r>
      <w:r>
        <w:rPr>
          <w:szCs w:val="24"/>
        </w:rPr>
        <w:t>.</w:t>
      </w:r>
      <w:r w:rsidRPr="00DD6983">
        <w:rPr>
          <w:szCs w:val="24"/>
        </w:rPr>
        <w:t xml:space="preserve"> numatyti darbai buvo </w:t>
      </w:r>
      <w:r w:rsidR="00AC4BF7">
        <w:rPr>
          <w:szCs w:val="24"/>
        </w:rPr>
        <w:t>visiškai</w:t>
      </w:r>
      <w:r w:rsidRPr="00DD6983">
        <w:rPr>
          <w:szCs w:val="24"/>
        </w:rPr>
        <w:t xml:space="preserve"> atlikti. 2023 m</w:t>
      </w:r>
      <w:r>
        <w:rPr>
          <w:szCs w:val="24"/>
        </w:rPr>
        <w:t>.</w:t>
      </w:r>
      <w:r w:rsidRPr="00DD6983">
        <w:rPr>
          <w:szCs w:val="24"/>
        </w:rPr>
        <w:t xml:space="preserve"> projektas buvo užbaigtas ir įregistruotas sukurtas turtas.</w:t>
      </w:r>
    </w:p>
    <w:p w14:paraId="618613F5" w14:textId="46309CF9" w:rsidR="00A0684F" w:rsidRPr="00DD6983" w:rsidRDefault="00A0684F" w:rsidP="00A0684F">
      <w:pPr>
        <w:numPr>
          <w:ilvl w:val="0"/>
          <w:numId w:val="25"/>
        </w:numPr>
        <w:shd w:val="clear" w:color="auto" w:fill="FFFFFC"/>
        <w:tabs>
          <w:tab w:val="left" w:pos="993"/>
        </w:tabs>
        <w:ind w:left="0" w:firstLine="709"/>
        <w:jc w:val="both"/>
        <w:rPr>
          <w:color w:val="000000"/>
          <w:szCs w:val="24"/>
        </w:rPr>
      </w:pPr>
      <w:r w:rsidRPr="00DD6983">
        <w:rPr>
          <w:b/>
          <w:bCs/>
          <w:szCs w:val="24"/>
        </w:rPr>
        <w:t xml:space="preserve">Projektas „Saulės jėgainės įrengimas“. </w:t>
      </w:r>
      <w:r w:rsidRPr="00DD6983">
        <w:rPr>
          <w:szCs w:val="24"/>
        </w:rPr>
        <w:t xml:space="preserve">Vykdant geriamojo vandens tiekimo ir nuotekų tvarkymo veiklą per metus vidutiniškai yra sunaudojama 1,51 mln. kWh elektros energijos. Elektros energijos sąnaudos </w:t>
      </w:r>
      <w:r w:rsidR="00AC4BF7" w:rsidRPr="00AC4BF7">
        <w:rPr>
          <w:szCs w:val="24"/>
        </w:rPr>
        <w:t xml:space="preserve">turi itin didelės įtakos </w:t>
      </w:r>
      <w:r w:rsidRPr="00DD6983">
        <w:rPr>
          <w:szCs w:val="24"/>
        </w:rPr>
        <w:t>geriamojo vandens tiekimo ir nuotekų tvarkymo paslaugų kaina</w:t>
      </w:r>
      <w:r w:rsidR="00AC4BF7">
        <w:rPr>
          <w:szCs w:val="24"/>
        </w:rPr>
        <w:t>i</w:t>
      </w:r>
      <w:r w:rsidRPr="00DD6983">
        <w:rPr>
          <w:szCs w:val="24"/>
        </w:rPr>
        <w:t>, todėl 2021 m. Jurbarko rajono savivaldybės administracija su UAB „Jurbarko vandenys“ vadovais ir specialistais suplanavo, o Jurbarko rajono savivaldybės taryba pritarė, kad įmonės teritorijoje esančios vandenvietės apsauginėje zonoje būtų įrengta 200 kW galios saulės elektrinė, kuri pagamins apie 70</w:t>
      </w:r>
      <w:r w:rsidR="00AC4BF7" w:rsidRPr="00AC4BF7">
        <w:rPr>
          <w:szCs w:val="24"/>
        </w:rPr>
        <w:t>–</w:t>
      </w:r>
      <w:r w:rsidRPr="00DD6983">
        <w:rPr>
          <w:szCs w:val="24"/>
        </w:rPr>
        <w:t>100 proc. Jurbarko vandenvietei reikalingos elektros energijos. Projektas buvo vykdomas gavus Europos Sąjungos investicinių fondų ir Jurbarko rajono savivaldybės biudžeto finansavimą. 2021 m</w:t>
      </w:r>
      <w:r>
        <w:rPr>
          <w:szCs w:val="24"/>
        </w:rPr>
        <w:t>.</w:t>
      </w:r>
      <w:r w:rsidRPr="00DD6983">
        <w:rPr>
          <w:szCs w:val="24"/>
        </w:rPr>
        <w:t xml:space="preserve"> buvo atlikta saulės elektrinės įrengimo galimybių studija ir paruošta paraiška Aplinkos projektų valdymo agentūrai (toliau – APVA). 2022 m</w:t>
      </w:r>
      <w:r>
        <w:rPr>
          <w:szCs w:val="24"/>
        </w:rPr>
        <w:t>.</w:t>
      </w:r>
      <w:r w:rsidRPr="00DD6983">
        <w:rPr>
          <w:szCs w:val="24"/>
        </w:rPr>
        <w:t xml:space="preserve">, gavus APVA pritarimą, saulės energijos jėgainė buvo pastatyta. Saulės elektrinės sąmatinė vertė – 155,21 tūkst. Eur. Savivaldybės biudžeto lėšomis </w:t>
      </w:r>
      <w:proofErr w:type="spellStart"/>
      <w:r w:rsidRPr="00DD6983">
        <w:rPr>
          <w:szCs w:val="24"/>
        </w:rPr>
        <w:t>kofinansuojama</w:t>
      </w:r>
      <w:proofErr w:type="spellEnd"/>
      <w:r w:rsidRPr="00DD6983">
        <w:rPr>
          <w:szCs w:val="24"/>
        </w:rPr>
        <w:t xml:space="preserve"> dalis – 54,75 tūkst. Eur. APVA įsipareigoj</w:t>
      </w:r>
      <w:r>
        <w:rPr>
          <w:szCs w:val="24"/>
        </w:rPr>
        <w:t>o</w:t>
      </w:r>
      <w:r w:rsidRPr="00DD6983">
        <w:rPr>
          <w:szCs w:val="24"/>
        </w:rPr>
        <w:t xml:space="preserve"> sutartyje numatytomis sąlygomis suteikti  49,02 tūkst. Eur subsidiją, likusioji finansavimo dalis – UAB „Jurbarko vandenys“ nuosavos lėšos. Rangos darbus atli</w:t>
      </w:r>
      <w:r>
        <w:rPr>
          <w:szCs w:val="24"/>
        </w:rPr>
        <w:t>ko</w:t>
      </w:r>
      <w:r w:rsidRPr="00DD6983">
        <w:rPr>
          <w:szCs w:val="24"/>
        </w:rPr>
        <w:t xml:space="preserve"> UAB „Saulės grąža“. 2023 m</w:t>
      </w:r>
      <w:r>
        <w:rPr>
          <w:szCs w:val="24"/>
        </w:rPr>
        <w:t>.</w:t>
      </w:r>
      <w:r w:rsidRPr="00DD6983">
        <w:rPr>
          <w:szCs w:val="24"/>
        </w:rPr>
        <w:t xml:space="preserve"> buvo įvykdyti baigiamieji darbai ir elektrinė buvo pradėta eksploatuoti.</w:t>
      </w:r>
    </w:p>
    <w:p w14:paraId="6FB87D3C" w14:textId="406E4545" w:rsidR="00A0684F" w:rsidRPr="00DD6983" w:rsidRDefault="00A0684F" w:rsidP="00A0684F">
      <w:pPr>
        <w:numPr>
          <w:ilvl w:val="0"/>
          <w:numId w:val="25"/>
        </w:numPr>
        <w:shd w:val="clear" w:color="auto" w:fill="FFFFFC"/>
        <w:tabs>
          <w:tab w:val="left" w:pos="993"/>
        </w:tabs>
        <w:ind w:left="0" w:firstLine="709"/>
        <w:jc w:val="both"/>
        <w:rPr>
          <w:szCs w:val="24"/>
        </w:rPr>
      </w:pPr>
      <w:r w:rsidRPr="00DD6983">
        <w:rPr>
          <w:b/>
          <w:bCs/>
          <w:szCs w:val="24"/>
        </w:rPr>
        <w:t xml:space="preserve">Projektas </w:t>
      </w:r>
      <w:r w:rsidRPr="00DD6983">
        <w:rPr>
          <w:b/>
          <w:bCs/>
          <w:color w:val="000000"/>
          <w:szCs w:val="24"/>
        </w:rPr>
        <w:t>Nr. J08-CPVA-V-02-001 projekto "Funkcinės zonos Tauragė + plėtros strategijos pirmaeilių veiksmų įgyvendinimas“</w:t>
      </w:r>
      <w:r w:rsidRPr="00DD6983">
        <w:rPr>
          <w:color w:val="000000"/>
          <w:szCs w:val="24"/>
        </w:rPr>
        <w:t>. Įgyvendinant projekt</w:t>
      </w:r>
      <w:r w:rsidR="00E64261">
        <w:rPr>
          <w:color w:val="000000"/>
          <w:szCs w:val="24"/>
        </w:rPr>
        <w:t>ą</w:t>
      </w:r>
      <w:r w:rsidRPr="00DD6983">
        <w:rPr>
          <w:color w:val="000000"/>
          <w:szCs w:val="24"/>
        </w:rPr>
        <w:t xml:space="preserve"> „Funkcinės zonos Tauragė + plėtros strategijos pirmaeilių veiksmų įgyvendinimas“ </w:t>
      </w:r>
      <w:bookmarkStart w:id="8" w:name="_Hlk129327816"/>
      <w:r w:rsidRPr="00DD6983">
        <w:rPr>
          <w:color w:val="000000"/>
          <w:szCs w:val="24"/>
        </w:rPr>
        <w:t xml:space="preserve">Nr. J08-CPVA-V-02-001, </w:t>
      </w:r>
      <w:bookmarkEnd w:id="8"/>
      <w:r w:rsidRPr="00DD6983">
        <w:rPr>
          <w:color w:val="000000"/>
          <w:szCs w:val="24"/>
        </w:rPr>
        <w:t xml:space="preserve"> 2022 m. vasario 3 d. su UAB „</w:t>
      </w:r>
      <w:proofErr w:type="spellStart"/>
      <w:r w:rsidRPr="00DD6983">
        <w:rPr>
          <w:color w:val="000000"/>
          <w:szCs w:val="24"/>
        </w:rPr>
        <w:t>Uliksas</w:t>
      </w:r>
      <w:proofErr w:type="spellEnd"/>
      <w:r w:rsidRPr="00DD6983">
        <w:rPr>
          <w:color w:val="000000"/>
          <w:szCs w:val="24"/>
        </w:rPr>
        <w:t xml:space="preserve">“ buvo pasirašyta darbų sutartis Nr.(B.3)-10 „Vandentiekio ir buitinių nuotekų tinklų rekonstravimo ir statybos kvartale tarp pramonės, Statybininkų, Kalnėnų ir </w:t>
      </w:r>
      <w:proofErr w:type="spellStart"/>
      <w:r w:rsidRPr="00DD6983">
        <w:rPr>
          <w:color w:val="000000"/>
          <w:szCs w:val="24"/>
        </w:rPr>
        <w:t>P.Paulaičio</w:t>
      </w:r>
      <w:proofErr w:type="spellEnd"/>
      <w:r w:rsidRPr="00DD6983">
        <w:rPr>
          <w:color w:val="000000"/>
          <w:szCs w:val="24"/>
        </w:rPr>
        <w:t xml:space="preserve"> gatvių, Jurbarko mieste“. Planuojamų darbų vertė 939,27 tūkst. Eur. 2022 m. rugpjūčio 24 d. buvo pasirašytas papildomas susitarimas, kurio pagrindu buvo padidinta numatomų darbų vertė iki 1</w:t>
      </w:r>
      <w:r>
        <w:rPr>
          <w:color w:val="000000"/>
          <w:szCs w:val="24"/>
        </w:rPr>
        <w:t xml:space="preserve"> </w:t>
      </w:r>
      <w:r w:rsidRPr="00DD6983">
        <w:rPr>
          <w:color w:val="000000"/>
          <w:szCs w:val="24"/>
        </w:rPr>
        <w:t>006,42 tūkst. Eur. Per 2022 m</w:t>
      </w:r>
      <w:r>
        <w:rPr>
          <w:color w:val="000000"/>
          <w:szCs w:val="24"/>
        </w:rPr>
        <w:t>.</w:t>
      </w:r>
      <w:r w:rsidRPr="00DD6983">
        <w:rPr>
          <w:color w:val="000000"/>
          <w:szCs w:val="24"/>
        </w:rPr>
        <w:t xml:space="preserve"> darbų buvo atlikta už 813,37 tūkst. Eur. Per 2023 m</w:t>
      </w:r>
      <w:r>
        <w:rPr>
          <w:color w:val="000000"/>
          <w:szCs w:val="24"/>
        </w:rPr>
        <w:t>.</w:t>
      </w:r>
      <w:r w:rsidRPr="00DD6983">
        <w:rPr>
          <w:color w:val="000000"/>
          <w:szCs w:val="24"/>
        </w:rPr>
        <w:t xml:space="preserve"> projektas buvo užbaigtas ir įregistruotas sukurtas turtas. Bendra projekto vertė 986,</w:t>
      </w:r>
      <w:r>
        <w:rPr>
          <w:color w:val="000000"/>
          <w:szCs w:val="24"/>
        </w:rPr>
        <w:t>78</w:t>
      </w:r>
      <w:r w:rsidRPr="00DD6983">
        <w:rPr>
          <w:color w:val="000000"/>
          <w:szCs w:val="24"/>
        </w:rPr>
        <w:t xml:space="preserve"> tūkst. Eur.</w:t>
      </w:r>
    </w:p>
    <w:p w14:paraId="13A961D5" w14:textId="77777777" w:rsidR="00A0684F" w:rsidRPr="00DD6983" w:rsidRDefault="00A0684F" w:rsidP="00A0684F">
      <w:pPr>
        <w:numPr>
          <w:ilvl w:val="0"/>
          <w:numId w:val="25"/>
        </w:numPr>
        <w:shd w:val="clear" w:color="auto" w:fill="FFFFFC"/>
        <w:tabs>
          <w:tab w:val="left" w:pos="993"/>
        </w:tabs>
        <w:ind w:left="0" w:firstLine="709"/>
        <w:jc w:val="both"/>
        <w:rPr>
          <w:szCs w:val="24"/>
        </w:rPr>
      </w:pPr>
      <w:r w:rsidRPr="00DD6983">
        <w:rPr>
          <w:szCs w:val="24"/>
        </w:rPr>
        <w:t xml:space="preserve">Jurbarko rajono savivaldybės taryba </w:t>
      </w:r>
      <w:r w:rsidRPr="00DD6983">
        <w:t>2020 m. spalio 29 d. sprendimu Nr. T2-262 „Dėl uždarosios akcinės bendrovės „Jurbarko vandenys“ 2021‒2025 metų geriamojo vandens tiekimo ir nuotekų tvarkymo veiklos plano patvirtinimo“</w:t>
      </w:r>
      <w:r w:rsidRPr="00DD6983">
        <w:rPr>
          <w:szCs w:val="24"/>
        </w:rPr>
        <w:t xml:space="preserve"> patvirtino įmonės geriamojo vandens tiekimo ir nuotekų tvarkymo </w:t>
      </w:r>
      <w:r w:rsidR="00E64261" w:rsidRPr="00E64261">
        <w:rPr>
          <w:szCs w:val="24"/>
        </w:rPr>
        <w:t>2021–2025 metų veiklos planą</w:t>
      </w:r>
      <w:r w:rsidRPr="00DD6983">
        <w:rPr>
          <w:szCs w:val="24"/>
        </w:rPr>
        <w:t>. Vadovaujantis patvirtintu planu, per ataskaitinius metus buvo įvykdytos tokios priemonės – įsigytas ilgalaikis turtas (lentelė Nr.</w:t>
      </w:r>
      <w:r>
        <w:rPr>
          <w:szCs w:val="24"/>
        </w:rPr>
        <w:t xml:space="preserve"> </w:t>
      </w:r>
      <w:r w:rsidRPr="00DD6983">
        <w:rPr>
          <w:szCs w:val="24"/>
        </w:rPr>
        <w:t xml:space="preserve">1): </w:t>
      </w:r>
    </w:p>
    <w:p w14:paraId="641AE5BE" w14:textId="77777777" w:rsidR="00A0684F" w:rsidRPr="00DD6983" w:rsidRDefault="00A0684F" w:rsidP="00A0684F">
      <w:pPr>
        <w:jc w:val="both"/>
        <w:rPr>
          <w:szCs w:val="24"/>
        </w:rPr>
      </w:pPr>
      <w:r w:rsidRPr="00DD6983">
        <w:rPr>
          <w:szCs w:val="24"/>
        </w:rPr>
        <w:t xml:space="preserve">                                                                                                                                    </w:t>
      </w:r>
    </w:p>
    <w:p w14:paraId="76ECA128" w14:textId="77777777" w:rsidR="00A0684F" w:rsidRPr="00DD6983" w:rsidRDefault="00A0684F" w:rsidP="00A0684F">
      <w:pPr>
        <w:ind w:left="7920"/>
        <w:jc w:val="both"/>
        <w:rPr>
          <w:szCs w:val="24"/>
        </w:rPr>
      </w:pPr>
    </w:p>
    <w:p w14:paraId="6EEF7463" w14:textId="77777777" w:rsidR="00A0684F" w:rsidRPr="00DD6983" w:rsidRDefault="00A0684F" w:rsidP="00A0684F">
      <w:pPr>
        <w:ind w:left="7920"/>
        <w:jc w:val="both"/>
        <w:rPr>
          <w:szCs w:val="24"/>
        </w:rPr>
      </w:pPr>
    </w:p>
    <w:p w14:paraId="7350F9B7" w14:textId="77777777" w:rsidR="00A0684F" w:rsidRPr="00DD6983" w:rsidRDefault="00A0684F" w:rsidP="00A0684F">
      <w:pPr>
        <w:ind w:left="7920"/>
        <w:jc w:val="both"/>
        <w:rPr>
          <w:szCs w:val="24"/>
        </w:rPr>
      </w:pPr>
    </w:p>
    <w:p w14:paraId="0488D626" w14:textId="77777777" w:rsidR="00A0684F" w:rsidRPr="00DD6983" w:rsidRDefault="00A0684F" w:rsidP="00A0684F">
      <w:pPr>
        <w:ind w:left="7920"/>
        <w:jc w:val="both"/>
        <w:rPr>
          <w:b/>
          <w:sz w:val="22"/>
          <w:szCs w:val="16"/>
        </w:rPr>
      </w:pPr>
      <w:r w:rsidRPr="00DD6983">
        <w:rPr>
          <w:szCs w:val="24"/>
        </w:rPr>
        <w:tab/>
        <w:t xml:space="preserve">                    </w:t>
      </w:r>
      <w:r>
        <w:rPr>
          <w:szCs w:val="24"/>
        </w:rPr>
        <w:t xml:space="preserve">                      </w:t>
      </w:r>
      <w:r w:rsidRPr="00DD6983">
        <w:rPr>
          <w:b/>
          <w:sz w:val="22"/>
          <w:szCs w:val="16"/>
        </w:rPr>
        <w:t>Lentelė Nr.</w:t>
      </w:r>
      <w:r>
        <w:rPr>
          <w:b/>
          <w:sz w:val="22"/>
          <w:szCs w:val="16"/>
        </w:rPr>
        <w:t xml:space="preserve"> </w:t>
      </w:r>
      <w:r w:rsidRPr="00DD6983">
        <w:rPr>
          <w:b/>
          <w:sz w:val="22"/>
          <w:szCs w:val="16"/>
        </w:rPr>
        <w:t>1</w:t>
      </w:r>
    </w:p>
    <w:tbl>
      <w:tblPr>
        <w:tblW w:w="5000" w:type="pct"/>
        <w:jc w:val="center"/>
        <w:tblLook w:val="04A0" w:firstRow="1" w:lastRow="0" w:firstColumn="1" w:lastColumn="0" w:noHBand="0" w:noVBand="1"/>
      </w:tblPr>
      <w:tblGrid>
        <w:gridCol w:w="799"/>
        <w:gridCol w:w="5635"/>
        <w:gridCol w:w="3081"/>
      </w:tblGrid>
      <w:tr w:rsidR="00A0684F" w:rsidRPr="00DD6983" w14:paraId="62CCB8F2" w14:textId="77777777" w:rsidTr="00A0233D">
        <w:trPr>
          <w:trHeight w:val="450"/>
          <w:tblHeader/>
          <w:jc w:val="center"/>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08C1C3E" w14:textId="77777777" w:rsidR="00A0684F" w:rsidRPr="00DD6983" w:rsidRDefault="00A0684F" w:rsidP="00A0233D">
            <w:pPr>
              <w:jc w:val="center"/>
              <w:rPr>
                <w:b/>
                <w:bCs/>
                <w:color w:val="000000"/>
                <w:sz w:val="20"/>
              </w:rPr>
            </w:pPr>
            <w:r w:rsidRPr="00DD6983">
              <w:rPr>
                <w:b/>
                <w:bCs/>
                <w:color w:val="000000"/>
                <w:sz w:val="20"/>
              </w:rPr>
              <w:t>Eil. Nr.</w:t>
            </w:r>
          </w:p>
        </w:tc>
        <w:tc>
          <w:tcPr>
            <w:tcW w:w="2961" w:type="pct"/>
            <w:tcBorders>
              <w:top w:val="single" w:sz="4" w:space="0" w:color="auto"/>
              <w:left w:val="nil"/>
              <w:bottom w:val="single" w:sz="4" w:space="0" w:color="auto"/>
              <w:right w:val="single" w:sz="4" w:space="0" w:color="auto"/>
            </w:tcBorders>
            <w:shd w:val="clear" w:color="auto" w:fill="auto"/>
            <w:vAlign w:val="center"/>
          </w:tcPr>
          <w:p w14:paraId="6A241EFC" w14:textId="77777777" w:rsidR="00A0684F" w:rsidRPr="00DD6983" w:rsidRDefault="00A0684F" w:rsidP="00A0233D">
            <w:pPr>
              <w:jc w:val="center"/>
              <w:rPr>
                <w:b/>
                <w:bCs/>
                <w:color w:val="000000"/>
                <w:sz w:val="20"/>
              </w:rPr>
            </w:pPr>
            <w:r w:rsidRPr="00DD6983">
              <w:rPr>
                <w:b/>
                <w:bCs/>
                <w:color w:val="000000"/>
                <w:sz w:val="20"/>
              </w:rPr>
              <w:t>Turto grupė</w:t>
            </w:r>
          </w:p>
        </w:tc>
        <w:tc>
          <w:tcPr>
            <w:tcW w:w="1619" w:type="pct"/>
            <w:tcBorders>
              <w:top w:val="single" w:sz="4" w:space="0" w:color="auto"/>
              <w:left w:val="nil"/>
              <w:bottom w:val="single" w:sz="4" w:space="0" w:color="auto"/>
              <w:right w:val="single" w:sz="4" w:space="0" w:color="auto"/>
            </w:tcBorders>
            <w:shd w:val="clear" w:color="auto" w:fill="auto"/>
            <w:vAlign w:val="center"/>
          </w:tcPr>
          <w:p w14:paraId="06C586B0" w14:textId="77777777" w:rsidR="00A0684F" w:rsidRPr="00DD6983" w:rsidRDefault="00A0684F" w:rsidP="00A0233D">
            <w:pPr>
              <w:jc w:val="center"/>
              <w:rPr>
                <w:b/>
                <w:bCs/>
                <w:color w:val="000000"/>
                <w:sz w:val="20"/>
              </w:rPr>
            </w:pPr>
            <w:r w:rsidRPr="00DD6983">
              <w:rPr>
                <w:b/>
                <w:bCs/>
                <w:color w:val="000000"/>
                <w:sz w:val="20"/>
              </w:rPr>
              <w:t>Suma</w:t>
            </w:r>
          </w:p>
        </w:tc>
      </w:tr>
      <w:tr w:rsidR="00A0684F" w:rsidRPr="00DD6983" w14:paraId="1090CB8B" w14:textId="77777777" w:rsidTr="00A0233D">
        <w:trPr>
          <w:trHeight w:val="300"/>
          <w:jc w:val="center"/>
        </w:trPr>
        <w:tc>
          <w:tcPr>
            <w:tcW w:w="420" w:type="pct"/>
            <w:tcBorders>
              <w:top w:val="nil"/>
              <w:left w:val="single" w:sz="4" w:space="0" w:color="auto"/>
              <w:bottom w:val="single" w:sz="4" w:space="0" w:color="auto"/>
              <w:right w:val="single" w:sz="4" w:space="0" w:color="auto"/>
            </w:tcBorders>
            <w:shd w:val="clear" w:color="auto" w:fill="auto"/>
            <w:noWrap/>
            <w:vAlign w:val="center"/>
          </w:tcPr>
          <w:p w14:paraId="62DFFFCB" w14:textId="77777777" w:rsidR="00A0684F" w:rsidRPr="00DD6983" w:rsidRDefault="00A0684F" w:rsidP="00A0233D">
            <w:pPr>
              <w:jc w:val="right"/>
              <w:rPr>
                <w:color w:val="000000"/>
                <w:sz w:val="20"/>
              </w:rPr>
            </w:pPr>
            <w:r w:rsidRPr="00DD6983">
              <w:rPr>
                <w:color w:val="000000"/>
                <w:sz w:val="20"/>
              </w:rPr>
              <w:t>1</w:t>
            </w:r>
          </w:p>
        </w:tc>
        <w:tc>
          <w:tcPr>
            <w:tcW w:w="2961" w:type="pct"/>
            <w:tcBorders>
              <w:top w:val="nil"/>
              <w:left w:val="nil"/>
              <w:bottom w:val="single" w:sz="4" w:space="0" w:color="auto"/>
              <w:right w:val="single" w:sz="4" w:space="0" w:color="auto"/>
            </w:tcBorders>
            <w:shd w:val="clear" w:color="auto" w:fill="auto"/>
            <w:noWrap/>
            <w:vAlign w:val="center"/>
          </w:tcPr>
          <w:p w14:paraId="4664ED75" w14:textId="77777777" w:rsidR="00A0684F" w:rsidRPr="00DD6983" w:rsidRDefault="00A0684F" w:rsidP="00A0233D">
            <w:pPr>
              <w:rPr>
                <w:color w:val="000000"/>
                <w:sz w:val="20"/>
              </w:rPr>
            </w:pPr>
            <w:r w:rsidRPr="00DD6983">
              <w:rPr>
                <w:color w:val="000000"/>
                <w:sz w:val="20"/>
              </w:rPr>
              <w:t>Kompiuterinė technika</w:t>
            </w:r>
          </w:p>
        </w:tc>
        <w:tc>
          <w:tcPr>
            <w:tcW w:w="1619" w:type="pct"/>
            <w:tcBorders>
              <w:top w:val="nil"/>
              <w:left w:val="nil"/>
              <w:bottom w:val="single" w:sz="4" w:space="0" w:color="auto"/>
              <w:right w:val="single" w:sz="4" w:space="0" w:color="auto"/>
            </w:tcBorders>
            <w:shd w:val="clear" w:color="auto" w:fill="auto"/>
            <w:noWrap/>
            <w:vAlign w:val="center"/>
          </w:tcPr>
          <w:p w14:paraId="28F66BC2" w14:textId="77777777" w:rsidR="00A0684F" w:rsidRPr="00DD6983" w:rsidRDefault="00A0684F" w:rsidP="00A0233D">
            <w:pPr>
              <w:jc w:val="right"/>
              <w:rPr>
                <w:color w:val="000000"/>
                <w:sz w:val="20"/>
              </w:rPr>
            </w:pPr>
            <w:r w:rsidRPr="00DD6983">
              <w:rPr>
                <w:color w:val="000000"/>
                <w:sz w:val="20"/>
              </w:rPr>
              <w:t>5283,52</w:t>
            </w:r>
          </w:p>
        </w:tc>
      </w:tr>
      <w:tr w:rsidR="00A0684F" w:rsidRPr="00DD6983" w14:paraId="26DA68F0" w14:textId="77777777" w:rsidTr="00A0233D">
        <w:trPr>
          <w:trHeight w:val="300"/>
          <w:jc w:val="center"/>
        </w:trPr>
        <w:tc>
          <w:tcPr>
            <w:tcW w:w="420" w:type="pct"/>
            <w:tcBorders>
              <w:top w:val="nil"/>
              <w:left w:val="single" w:sz="4" w:space="0" w:color="auto"/>
              <w:bottom w:val="single" w:sz="4" w:space="0" w:color="auto"/>
              <w:right w:val="single" w:sz="4" w:space="0" w:color="auto"/>
            </w:tcBorders>
            <w:shd w:val="clear" w:color="auto" w:fill="auto"/>
            <w:noWrap/>
            <w:vAlign w:val="center"/>
          </w:tcPr>
          <w:p w14:paraId="1DDD53B6" w14:textId="77777777" w:rsidR="00A0684F" w:rsidRPr="00DD6983" w:rsidRDefault="00A0684F" w:rsidP="00A0233D">
            <w:pPr>
              <w:jc w:val="right"/>
              <w:rPr>
                <w:color w:val="000000"/>
                <w:sz w:val="20"/>
              </w:rPr>
            </w:pPr>
            <w:r w:rsidRPr="00DD6983">
              <w:rPr>
                <w:color w:val="000000"/>
                <w:sz w:val="20"/>
              </w:rPr>
              <w:t>2</w:t>
            </w:r>
          </w:p>
        </w:tc>
        <w:tc>
          <w:tcPr>
            <w:tcW w:w="2961" w:type="pct"/>
            <w:tcBorders>
              <w:top w:val="nil"/>
              <w:left w:val="nil"/>
              <w:bottom w:val="single" w:sz="4" w:space="0" w:color="auto"/>
              <w:right w:val="single" w:sz="4" w:space="0" w:color="auto"/>
            </w:tcBorders>
            <w:shd w:val="clear" w:color="auto" w:fill="auto"/>
            <w:noWrap/>
            <w:vAlign w:val="center"/>
          </w:tcPr>
          <w:p w14:paraId="4EE13A25" w14:textId="77777777" w:rsidR="00A0684F" w:rsidRPr="00DD6983" w:rsidRDefault="00A0684F" w:rsidP="00A0233D">
            <w:pPr>
              <w:rPr>
                <w:color w:val="000000"/>
                <w:sz w:val="20"/>
              </w:rPr>
            </w:pPr>
            <w:r w:rsidRPr="00DD6983">
              <w:rPr>
                <w:color w:val="000000"/>
                <w:sz w:val="20"/>
              </w:rPr>
              <w:t>Siurbliai</w:t>
            </w:r>
          </w:p>
        </w:tc>
        <w:tc>
          <w:tcPr>
            <w:tcW w:w="1619" w:type="pct"/>
            <w:tcBorders>
              <w:top w:val="nil"/>
              <w:left w:val="nil"/>
              <w:bottom w:val="single" w:sz="4" w:space="0" w:color="auto"/>
              <w:right w:val="single" w:sz="4" w:space="0" w:color="auto"/>
            </w:tcBorders>
            <w:shd w:val="clear" w:color="auto" w:fill="auto"/>
            <w:noWrap/>
            <w:vAlign w:val="center"/>
          </w:tcPr>
          <w:p w14:paraId="31806CCB" w14:textId="77777777" w:rsidR="00A0684F" w:rsidRPr="00DD6983" w:rsidRDefault="00A0684F" w:rsidP="00A0233D">
            <w:pPr>
              <w:jc w:val="right"/>
              <w:rPr>
                <w:color w:val="000000"/>
                <w:sz w:val="20"/>
              </w:rPr>
            </w:pPr>
            <w:r w:rsidRPr="00DD6983">
              <w:rPr>
                <w:color w:val="000000"/>
                <w:sz w:val="20"/>
              </w:rPr>
              <w:t>10400,00</w:t>
            </w:r>
          </w:p>
        </w:tc>
      </w:tr>
      <w:tr w:rsidR="00A0684F" w:rsidRPr="00DD6983" w14:paraId="4BE6ABC2" w14:textId="77777777" w:rsidTr="00A0233D">
        <w:trPr>
          <w:trHeight w:val="300"/>
          <w:jc w:val="center"/>
        </w:trPr>
        <w:tc>
          <w:tcPr>
            <w:tcW w:w="420" w:type="pct"/>
            <w:tcBorders>
              <w:top w:val="nil"/>
              <w:left w:val="single" w:sz="4" w:space="0" w:color="auto"/>
              <w:bottom w:val="single" w:sz="4" w:space="0" w:color="auto"/>
              <w:right w:val="single" w:sz="4" w:space="0" w:color="auto"/>
            </w:tcBorders>
            <w:shd w:val="clear" w:color="auto" w:fill="auto"/>
            <w:noWrap/>
            <w:vAlign w:val="center"/>
          </w:tcPr>
          <w:p w14:paraId="23F873B7" w14:textId="77777777" w:rsidR="00A0684F" w:rsidRPr="00DD6983" w:rsidRDefault="00A0684F" w:rsidP="00A0233D">
            <w:pPr>
              <w:jc w:val="right"/>
              <w:rPr>
                <w:color w:val="000000"/>
                <w:sz w:val="20"/>
              </w:rPr>
            </w:pPr>
            <w:r w:rsidRPr="00DD6983">
              <w:rPr>
                <w:color w:val="000000"/>
                <w:sz w:val="20"/>
              </w:rPr>
              <w:t>3</w:t>
            </w:r>
          </w:p>
        </w:tc>
        <w:tc>
          <w:tcPr>
            <w:tcW w:w="2961" w:type="pct"/>
            <w:tcBorders>
              <w:top w:val="nil"/>
              <w:left w:val="nil"/>
              <w:bottom w:val="single" w:sz="4" w:space="0" w:color="auto"/>
              <w:right w:val="single" w:sz="4" w:space="0" w:color="auto"/>
            </w:tcBorders>
            <w:shd w:val="clear" w:color="auto" w:fill="auto"/>
            <w:noWrap/>
            <w:vAlign w:val="center"/>
          </w:tcPr>
          <w:p w14:paraId="0D7BF39F" w14:textId="77777777" w:rsidR="00A0684F" w:rsidRPr="00DD6983" w:rsidRDefault="00A0684F" w:rsidP="00A0233D">
            <w:pPr>
              <w:rPr>
                <w:color w:val="000000"/>
                <w:sz w:val="20"/>
              </w:rPr>
            </w:pPr>
            <w:r w:rsidRPr="00DD6983">
              <w:rPr>
                <w:color w:val="000000"/>
                <w:sz w:val="20"/>
              </w:rPr>
              <w:t>Įrankiai</w:t>
            </w:r>
          </w:p>
        </w:tc>
        <w:tc>
          <w:tcPr>
            <w:tcW w:w="1619" w:type="pct"/>
            <w:tcBorders>
              <w:top w:val="nil"/>
              <w:left w:val="nil"/>
              <w:bottom w:val="single" w:sz="4" w:space="0" w:color="auto"/>
              <w:right w:val="single" w:sz="4" w:space="0" w:color="auto"/>
            </w:tcBorders>
            <w:shd w:val="clear" w:color="auto" w:fill="auto"/>
            <w:noWrap/>
            <w:vAlign w:val="center"/>
          </w:tcPr>
          <w:p w14:paraId="673DE0D1" w14:textId="77777777" w:rsidR="00A0684F" w:rsidRPr="00DD6983" w:rsidRDefault="00A0684F" w:rsidP="00A0233D">
            <w:pPr>
              <w:jc w:val="right"/>
              <w:rPr>
                <w:color w:val="000000"/>
                <w:sz w:val="20"/>
              </w:rPr>
            </w:pPr>
            <w:r w:rsidRPr="00DD6983">
              <w:rPr>
                <w:color w:val="000000"/>
                <w:sz w:val="20"/>
              </w:rPr>
              <w:t>1144,59</w:t>
            </w:r>
          </w:p>
        </w:tc>
      </w:tr>
      <w:tr w:rsidR="00A0684F" w:rsidRPr="00DD6983" w14:paraId="228F8047" w14:textId="77777777" w:rsidTr="00A0233D">
        <w:trPr>
          <w:trHeight w:val="300"/>
          <w:jc w:val="center"/>
        </w:trPr>
        <w:tc>
          <w:tcPr>
            <w:tcW w:w="420" w:type="pct"/>
            <w:tcBorders>
              <w:top w:val="nil"/>
              <w:left w:val="single" w:sz="4" w:space="0" w:color="auto"/>
              <w:bottom w:val="single" w:sz="4" w:space="0" w:color="auto"/>
              <w:right w:val="single" w:sz="4" w:space="0" w:color="auto"/>
            </w:tcBorders>
            <w:shd w:val="clear" w:color="auto" w:fill="auto"/>
            <w:noWrap/>
            <w:vAlign w:val="center"/>
          </w:tcPr>
          <w:p w14:paraId="6B5818A7" w14:textId="77777777" w:rsidR="00A0684F" w:rsidRPr="00DD6983" w:rsidRDefault="00A0684F" w:rsidP="00A0233D">
            <w:pPr>
              <w:jc w:val="right"/>
              <w:rPr>
                <w:color w:val="000000"/>
                <w:sz w:val="20"/>
              </w:rPr>
            </w:pPr>
            <w:r w:rsidRPr="00DD6983">
              <w:rPr>
                <w:color w:val="000000"/>
                <w:sz w:val="20"/>
              </w:rPr>
              <w:t>4</w:t>
            </w:r>
          </w:p>
        </w:tc>
        <w:tc>
          <w:tcPr>
            <w:tcW w:w="2961" w:type="pct"/>
            <w:tcBorders>
              <w:top w:val="nil"/>
              <w:left w:val="nil"/>
              <w:bottom w:val="single" w:sz="4" w:space="0" w:color="auto"/>
              <w:right w:val="single" w:sz="4" w:space="0" w:color="auto"/>
            </w:tcBorders>
            <w:shd w:val="clear" w:color="auto" w:fill="auto"/>
            <w:noWrap/>
            <w:vAlign w:val="center"/>
          </w:tcPr>
          <w:p w14:paraId="2DB69D14" w14:textId="77777777" w:rsidR="00A0684F" w:rsidRPr="00DD6983" w:rsidRDefault="00A0684F" w:rsidP="00A0233D">
            <w:pPr>
              <w:rPr>
                <w:color w:val="000000"/>
                <w:sz w:val="20"/>
              </w:rPr>
            </w:pPr>
            <w:r w:rsidRPr="00DD6983">
              <w:rPr>
                <w:color w:val="000000"/>
                <w:sz w:val="20"/>
              </w:rPr>
              <w:t>Kitas turtas</w:t>
            </w:r>
          </w:p>
        </w:tc>
        <w:tc>
          <w:tcPr>
            <w:tcW w:w="1619" w:type="pct"/>
            <w:tcBorders>
              <w:top w:val="nil"/>
              <w:left w:val="nil"/>
              <w:bottom w:val="single" w:sz="4" w:space="0" w:color="auto"/>
              <w:right w:val="single" w:sz="4" w:space="0" w:color="auto"/>
            </w:tcBorders>
            <w:shd w:val="clear" w:color="auto" w:fill="auto"/>
            <w:noWrap/>
            <w:vAlign w:val="center"/>
          </w:tcPr>
          <w:p w14:paraId="51B4DD02" w14:textId="77777777" w:rsidR="00A0684F" w:rsidRPr="00DD6983" w:rsidRDefault="00A0684F" w:rsidP="00A0233D">
            <w:pPr>
              <w:jc w:val="right"/>
              <w:rPr>
                <w:color w:val="000000"/>
                <w:sz w:val="20"/>
              </w:rPr>
            </w:pPr>
            <w:r w:rsidRPr="00DD6983">
              <w:rPr>
                <w:color w:val="000000"/>
                <w:sz w:val="20"/>
              </w:rPr>
              <w:t>24230,87</w:t>
            </w:r>
          </w:p>
        </w:tc>
      </w:tr>
      <w:tr w:rsidR="00A0684F" w:rsidRPr="00DD6983" w14:paraId="260D5671" w14:textId="77777777" w:rsidTr="00A0233D">
        <w:trPr>
          <w:trHeight w:val="300"/>
          <w:jc w:val="center"/>
        </w:trPr>
        <w:tc>
          <w:tcPr>
            <w:tcW w:w="420" w:type="pct"/>
            <w:tcBorders>
              <w:top w:val="nil"/>
              <w:left w:val="single" w:sz="4" w:space="0" w:color="auto"/>
              <w:bottom w:val="single" w:sz="4" w:space="0" w:color="auto"/>
              <w:right w:val="single" w:sz="4" w:space="0" w:color="auto"/>
            </w:tcBorders>
            <w:shd w:val="clear" w:color="auto" w:fill="auto"/>
            <w:noWrap/>
            <w:vAlign w:val="center"/>
          </w:tcPr>
          <w:p w14:paraId="7638E281" w14:textId="77777777" w:rsidR="00A0684F" w:rsidRPr="00DD6983" w:rsidRDefault="00A0684F" w:rsidP="00A0233D">
            <w:pPr>
              <w:rPr>
                <w:color w:val="000000"/>
                <w:sz w:val="20"/>
              </w:rPr>
            </w:pPr>
            <w:r w:rsidRPr="00DD6983">
              <w:rPr>
                <w:color w:val="000000"/>
                <w:sz w:val="20"/>
              </w:rPr>
              <w:t> </w:t>
            </w:r>
          </w:p>
        </w:tc>
        <w:tc>
          <w:tcPr>
            <w:tcW w:w="2961" w:type="pct"/>
            <w:tcBorders>
              <w:top w:val="nil"/>
              <w:left w:val="nil"/>
              <w:bottom w:val="single" w:sz="4" w:space="0" w:color="auto"/>
              <w:right w:val="single" w:sz="4" w:space="0" w:color="auto"/>
            </w:tcBorders>
            <w:shd w:val="clear" w:color="auto" w:fill="auto"/>
            <w:noWrap/>
            <w:vAlign w:val="center"/>
          </w:tcPr>
          <w:p w14:paraId="7F567056" w14:textId="77777777" w:rsidR="00A0684F" w:rsidRPr="00DD6983" w:rsidRDefault="00E64261" w:rsidP="00A0233D">
            <w:pPr>
              <w:jc w:val="center"/>
              <w:rPr>
                <w:b/>
                <w:bCs/>
                <w:color w:val="000000"/>
                <w:sz w:val="20"/>
              </w:rPr>
            </w:pPr>
            <w:r>
              <w:rPr>
                <w:b/>
                <w:bCs/>
                <w:color w:val="000000"/>
                <w:sz w:val="20"/>
              </w:rPr>
              <w:t>Iš v</w:t>
            </w:r>
            <w:r w:rsidR="00A0684F" w:rsidRPr="00DD6983">
              <w:rPr>
                <w:b/>
                <w:bCs/>
                <w:color w:val="000000"/>
                <w:sz w:val="20"/>
              </w:rPr>
              <w:t>iso:</w:t>
            </w:r>
          </w:p>
        </w:tc>
        <w:tc>
          <w:tcPr>
            <w:tcW w:w="1619" w:type="pct"/>
            <w:tcBorders>
              <w:top w:val="nil"/>
              <w:left w:val="nil"/>
              <w:bottom w:val="single" w:sz="4" w:space="0" w:color="auto"/>
              <w:right w:val="single" w:sz="4" w:space="0" w:color="auto"/>
            </w:tcBorders>
            <w:shd w:val="clear" w:color="auto" w:fill="auto"/>
            <w:noWrap/>
            <w:vAlign w:val="center"/>
          </w:tcPr>
          <w:p w14:paraId="32208EA6" w14:textId="77777777" w:rsidR="00A0684F" w:rsidRPr="00DD6983" w:rsidRDefault="00A0684F" w:rsidP="00A0233D">
            <w:pPr>
              <w:jc w:val="right"/>
              <w:rPr>
                <w:b/>
                <w:bCs/>
                <w:color w:val="000000"/>
                <w:sz w:val="20"/>
              </w:rPr>
            </w:pPr>
            <w:r w:rsidRPr="00DD6983">
              <w:rPr>
                <w:b/>
                <w:bCs/>
                <w:color w:val="000000"/>
                <w:sz w:val="20"/>
              </w:rPr>
              <w:t>41058,98</w:t>
            </w:r>
          </w:p>
        </w:tc>
      </w:tr>
    </w:tbl>
    <w:p w14:paraId="68B9E23F" w14:textId="77777777" w:rsidR="00A0684F" w:rsidRPr="00DD6983" w:rsidRDefault="00A0684F" w:rsidP="00A0684F">
      <w:pPr>
        <w:ind w:firstLine="720"/>
        <w:jc w:val="both"/>
        <w:rPr>
          <w:szCs w:val="24"/>
        </w:rPr>
      </w:pPr>
    </w:p>
    <w:p w14:paraId="3E2989BE" w14:textId="77777777" w:rsidR="00A0684F" w:rsidRPr="00DD6983" w:rsidRDefault="00A0684F" w:rsidP="00A0684F">
      <w:pPr>
        <w:numPr>
          <w:ilvl w:val="0"/>
          <w:numId w:val="9"/>
        </w:numPr>
        <w:ind w:left="0" w:firstLine="0"/>
        <w:jc w:val="center"/>
        <w:outlineLvl w:val="0"/>
        <w:rPr>
          <w:b/>
          <w:szCs w:val="24"/>
        </w:rPr>
      </w:pPr>
      <w:bookmarkStart w:id="9" w:name="_Toc480790545"/>
      <w:r w:rsidRPr="00DD6983">
        <w:rPr>
          <w:b/>
          <w:szCs w:val="24"/>
        </w:rPr>
        <w:t>Finansinių ir nefinansinių veiklos rezultatų analizė, su aplinkosaugos ir personalo klausimais susijusi informacija</w:t>
      </w:r>
      <w:bookmarkEnd w:id="9"/>
    </w:p>
    <w:p w14:paraId="5A96055B" w14:textId="77777777" w:rsidR="00A0684F" w:rsidRPr="00DD6983" w:rsidRDefault="00A0684F" w:rsidP="00A0684F">
      <w:pPr>
        <w:rPr>
          <w:b/>
          <w:szCs w:val="24"/>
        </w:rPr>
      </w:pPr>
    </w:p>
    <w:p w14:paraId="48584AE6" w14:textId="77777777" w:rsidR="00A0684F" w:rsidRPr="00DD6983" w:rsidRDefault="00A0684F" w:rsidP="00A0684F">
      <w:pPr>
        <w:ind w:firstLine="720"/>
        <w:jc w:val="both"/>
        <w:rPr>
          <w:szCs w:val="24"/>
        </w:rPr>
      </w:pPr>
      <w:r w:rsidRPr="00DD6983">
        <w:rPr>
          <w:szCs w:val="24"/>
        </w:rPr>
        <w:t>Kaip bendrovė užbaigė ataskaitinius metus, atsispindi pateiktoje „Metinės finansinės atskaitomybės ataskaitoje“ už 2023 m. – balanse, pelno (nuostolio), pinigų srautų, nuosavo kapitalo pokyčių ataskaitose bei pridedamame aiškinamajame rašte prie 2023 m</w:t>
      </w:r>
      <w:r>
        <w:rPr>
          <w:szCs w:val="24"/>
        </w:rPr>
        <w:t>.</w:t>
      </w:r>
      <w:r w:rsidRPr="00DD6983">
        <w:rPr>
          <w:szCs w:val="24"/>
        </w:rPr>
        <w:t xml:space="preserve"> finansinės atskaitomybės.</w:t>
      </w:r>
    </w:p>
    <w:p w14:paraId="7E3E4765" w14:textId="77777777" w:rsidR="00A0684F" w:rsidRPr="00DD6983" w:rsidRDefault="00A0684F" w:rsidP="00A0684F">
      <w:pPr>
        <w:jc w:val="both"/>
        <w:rPr>
          <w:szCs w:val="24"/>
        </w:rPr>
      </w:pPr>
      <w:r w:rsidRPr="00DD6983">
        <w:rPr>
          <w:szCs w:val="24"/>
        </w:rPr>
        <w:tab/>
      </w:r>
    </w:p>
    <w:p w14:paraId="3645F8D6" w14:textId="77777777" w:rsidR="00A0684F" w:rsidRPr="00DD6983" w:rsidRDefault="00A0684F" w:rsidP="00A0684F">
      <w:pPr>
        <w:jc w:val="both"/>
        <w:rPr>
          <w:szCs w:val="24"/>
        </w:rPr>
      </w:pPr>
      <w:r w:rsidRPr="00DD6983">
        <w:rPr>
          <w:szCs w:val="24"/>
        </w:rPr>
        <w:t xml:space="preserve">            Išsamiau </w:t>
      </w:r>
      <w:r w:rsidR="00391A64" w:rsidRPr="00391A64">
        <w:rPr>
          <w:szCs w:val="24"/>
        </w:rPr>
        <w:t>detalizuojami tam tikri kiekiniai ir kokybiniai rodikliai</w:t>
      </w:r>
      <w:r w:rsidRPr="00DD6983">
        <w:rPr>
          <w:szCs w:val="24"/>
        </w:rPr>
        <w:t>.</w:t>
      </w:r>
    </w:p>
    <w:p w14:paraId="3567E90F" w14:textId="77777777" w:rsidR="00A0684F" w:rsidRPr="00DD6983" w:rsidRDefault="00A0684F" w:rsidP="00A0684F">
      <w:pPr>
        <w:jc w:val="both"/>
        <w:rPr>
          <w:szCs w:val="24"/>
        </w:rPr>
      </w:pPr>
    </w:p>
    <w:p w14:paraId="6E64AA94" w14:textId="77777777" w:rsidR="00A0684F" w:rsidRDefault="00A0684F" w:rsidP="00A0684F">
      <w:pPr>
        <w:ind w:firstLine="720"/>
        <w:jc w:val="both"/>
        <w:rPr>
          <w:b/>
          <w:bCs/>
          <w:szCs w:val="24"/>
        </w:rPr>
      </w:pPr>
      <w:r w:rsidRPr="00DD6983">
        <w:rPr>
          <w:b/>
          <w:bCs/>
          <w:szCs w:val="24"/>
        </w:rPr>
        <w:t>Paslaugų kiekių rodiklių suvestinėje lentelėje Nr. 2, pateikiamos pagrindinių naudojamų rodiklių reikšmės, kurios atsispindi įmonės veiklą 2020–2023 metais.</w:t>
      </w:r>
    </w:p>
    <w:p w14:paraId="26F0F092" w14:textId="77777777" w:rsidR="00AC5003" w:rsidRPr="00DD6983" w:rsidRDefault="00AC5003" w:rsidP="00A0684F">
      <w:pPr>
        <w:ind w:firstLine="720"/>
        <w:jc w:val="both"/>
        <w:rPr>
          <w:b/>
          <w:bCs/>
          <w:szCs w:val="24"/>
        </w:rPr>
      </w:pPr>
    </w:p>
    <w:p w14:paraId="0449CDCF" w14:textId="77777777" w:rsidR="00A0684F" w:rsidRPr="00DD6983" w:rsidRDefault="00A0684F" w:rsidP="00A0684F">
      <w:pPr>
        <w:ind w:left="7920"/>
        <w:jc w:val="both"/>
        <w:rPr>
          <w:b/>
          <w:sz w:val="22"/>
          <w:szCs w:val="16"/>
        </w:rPr>
      </w:pPr>
      <w:r w:rsidRPr="00DD6983">
        <w:rPr>
          <w:b/>
          <w:sz w:val="22"/>
          <w:szCs w:val="16"/>
        </w:rPr>
        <w:t xml:space="preserve">  Lentelė Nr. 2</w:t>
      </w:r>
    </w:p>
    <w:tbl>
      <w:tblPr>
        <w:tblW w:w="9660" w:type="dxa"/>
        <w:tblInd w:w="113" w:type="dxa"/>
        <w:tblLook w:val="04A0" w:firstRow="1" w:lastRow="0" w:firstColumn="1" w:lastColumn="0" w:noHBand="0" w:noVBand="1"/>
      </w:tblPr>
      <w:tblGrid>
        <w:gridCol w:w="960"/>
        <w:gridCol w:w="3920"/>
        <w:gridCol w:w="1540"/>
        <w:gridCol w:w="880"/>
        <w:gridCol w:w="775"/>
        <w:gridCol w:w="805"/>
        <w:gridCol w:w="780"/>
      </w:tblGrid>
      <w:tr w:rsidR="00A0684F" w:rsidRPr="00DD6983" w14:paraId="79220A5E" w14:textId="77777777" w:rsidTr="00A0233D">
        <w:trPr>
          <w:trHeight w:val="255"/>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93D97" w14:textId="77777777" w:rsidR="00A0684F" w:rsidRPr="00DD6983" w:rsidRDefault="00A0684F" w:rsidP="00A0233D">
            <w:pPr>
              <w:jc w:val="center"/>
              <w:rPr>
                <w:b/>
                <w:bCs/>
                <w:color w:val="000000"/>
                <w:sz w:val="16"/>
                <w:szCs w:val="16"/>
              </w:rPr>
            </w:pPr>
            <w:bookmarkStart w:id="10" w:name="_Toc480790550"/>
            <w:r w:rsidRPr="00DD6983">
              <w:rPr>
                <w:b/>
                <w:bCs/>
                <w:color w:val="000000"/>
                <w:sz w:val="16"/>
                <w:szCs w:val="16"/>
              </w:rPr>
              <w:t>Eil. Nr.</w:t>
            </w:r>
          </w:p>
        </w:tc>
        <w:tc>
          <w:tcPr>
            <w:tcW w:w="3920" w:type="dxa"/>
            <w:tcBorders>
              <w:top w:val="single" w:sz="4" w:space="0" w:color="auto"/>
              <w:left w:val="nil"/>
              <w:bottom w:val="single" w:sz="4" w:space="0" w:color="auto"/>
              <w:right w:val="single" w:sz="4" w:space="0" w:color="auto"/>
            </w:tcBorders>
            <w:shd w:val="clear" w:color="auto" w:fill="auto"/>
            <w:vAlign w:val="bottom"/>
          </w:tcPr>
          <w:p w14:paraId="466C96F5" w14:textId="77777777" w:rsidR="00A0684F" w:rsidRPr="00DD6983" w:rsidRDefault="00A0684F" w:rsidP="00A0233D">
            <w:pPr>
              <w:jc w:val="center"/>
              <w:rPr>
                <w:b/>
                <w:bCs/>
                <w:color w:val="000000"/>
                <w:sz w:val="16"/>
                <w:szCs w:val="16"/>
              </w:rPr>
            </w:pPr>
            <w:r w:rsidRPr="00DD6983">
              <w:rPr>
                <w:b/>
                <w:bCs/>
                <w:color w:val="000000"/>
                <w:sz w:val="16"/>
                <w:szCs w:val="16"/>
              </w:rPr>
              <w:t>Rodikliai</w:t>
            </w: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4EE80B52" w14:textId="77777777" w:rsidR="00A0684F" w:rsidRPr="00DD6983" w:rsidRDefault="00A0684F" w:rsidP="00A0233D">
            <w:pPr>
              <w:jc w:val="center"/>
              <w:rPr>
                <w:b/>
                <w:bCs/>
                <w:color w:val="000000"/>
                <w:sz w:val="16"/>
                <w:szCs w:val="16"/>
              </w:rPr>
            </w:pPr>
            <w:r w:rsidRPr="00DD6983">
              <w:rPr>
                <w:b/>
                <w:bCs/>
                <w:color w:val="000000"/>
                <w:sz w:val="16"/>
                <w:szCs w:val="16"/>
              </w:rPr>
              <w:t>Matavimo vienetai</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37072C38" w14:textId="77777777" w:rsidR="00A0684F" w:rsidRPr="00DD6983" w:rsidRDefault="00A0684F" w:rsidP="00A0233D">
            <w:pPr>
              <w:jc w:val="center"/>
              <w:rPr>
                <w:b/>
                <w:bCs/>
                <w:color w:val="000000"/>
                <w:sz w:val="16"/>
                <w:szCs w:val="16"/>
              </w:rPr>
            </w:pPr>
            <w:r w:rsidRPr="00DD6983">
              <w:rPr>
                <w:b/>
                <w:bCs/>
                <w:color w:val="000000"/>
                <w:sz w:val="16"/>
                <w:szCs w:val="16"/>
              </w:rPr>
              <w:t>2023 m.</w:t>
            </w:r>
          </w:p>
        </w:tc>
        <w:tc>
          <w:tcPr>
            <w:tcW w:w="775" w:type="dxa"/>
            <w:tcBorders>
              <w:top w:val="single" w:sz="4" w:space="0" w:color="auto"/>
              <w:left w:val="nil"/>
              <w:bottom w:val="single" w:sz="4" w:space="0" w:color="auto"/>
              <w:right w:val="single" w:sz="4" w:space="0" w:color="auto"/>
            </w:tcBorders>
            <w:shd w:val="clear" w:color="auto" w:fill="auto"/>
            <w:noWrap/>
            <w:vAlign w:val="bottom"/>
          </w:tcPr>
          <w:p w14:paraId="29383B9C" w14:textId="77777777" w:rsidR="00A0684F" w:rsidRPr="00DD6983" w:rsidRDefault="00A0684F" w:rsidP="00A0233D">
            <w:pPr>
              <w:jc w:val="center"/>
              <w:rPr>
                <w:b/>
                <w:bCs/>
                <w:color w:val="000000"/>
                <w:sz w:val="16"/>
                <w:szCs w:val="16"/>
              </w:rPr>
            </w:pPr>
            <w:r w:rsidRPr="00DD6983">
              <w:rPr>
                <w:b/>
                <w:bCs/>
                <w:color w:val="000000"/>
                <w:sz w:val="16"/>
                <w:szCs w:val="16"/>
              </w:rPr>
              <w:t>2022 m.</w:t>
            </w:r>
          </w:p>
        </w:tc>
        <w:tc>
          <w:tcPr>
            <w:tcW w:w="805" w:type="dxa"/>
            <w:tcBorders>
              <w:top w:val="single" w:sz="4" w:space="0" w:color="auto"/>
              <w:left w:val="nil"/>
              <w:bottom w:val="single" w:sz="4" w:space="0" w:color="auto"/>
              <w:right w:val="single" w:sz="4" w:space="0" w:color="auto"/>
            </w:tcBorders>
            <w:shd w:val="clear" w:color="auto" w:fill="auto"/>
            <w:noWrap/>
            <w:vAlign w:val="bottom"/>
          </w:tcPr>
          <w:p w14:paraId="6D538C49" w14:textId="77777777" w:rsidR="00A0684F" w:rsidRPr="00DD6983" w:rsidRDefault="00A0684F" w:rsidP="00A0233D">
            <w:pPr>
              <w:jc w:val="center"/>
              <w:rPr>
                <w:b/>
                <w:bCs/>
                <w:color w:val="000000"/>
                <w:sz w:val="16"/>
                <w:szCs w:val="16"/>
              </w:rPr>
            </w:pPr>
            <w:r w:rsidRPr="00DD6983">
              <w:rPr>
                <w:b/>
                <w:bCs/>
                <w:color w:val="000000"/>
                <w:sz w:val="16"/>
                <w:szCs w:val="16"/>
              </w:rPr>
              <w:t>2021 m.</w:t>
            </w:r>
          </w:p>
        </w:tc>
        <w:tc>
          <w:tcPr>
            <w:tcW w:w="780" w:type="dxa"/>
            <w:tcBorders>
              <w:top w:val="single" w:sz="4" w:space="0" w:color="auto"/>
              <w:left w:val="nil"/>
              <w:bottom w:val="single" w:sz="4" w:space="0" w:color="auto"/>
              <w:right w:val="single" w:sz="4" w:space="0" w:color="auto"/>
            </w:tcBorders>
            <w:shd w:val="clear" w:color="auto" w:fill="auto"/>
            <w:noWrap/>
            <w:vAlign w:val="bottom"/>
          </w:tcPr>
          <w:p w14:paraId="3939CAB3" w14:textId="77777777" w:rsidR="00A0684F" w:rsidRPr="00DD6983" w:rsidRDefault="00A0684F" w:rsidP="00A0233D">
            <w:pPr>
              <w:jc w:val="center"/>
              <w:rPr>
                <w:b/>
                <w:bCs/>
                <w:color w:val="000000"/>
                <w:sz w:val="16"/>
                <w:szCs w:val="16"/>
              </w:rPr>
            </w:pPr>
            <w:r w:rsidRPr="00DD6983">
              <w:rPr>
                <w:b/>
                <w:bCs/>
                <w:color w:val="000000"/>
                <w:sz w:val="16"/>
                <w:szCs w:val="16"/>
              </w:rPr>
              <w:t>2020 m.</w:t>
            </w:r>
          </w:p>
        </w:tc>
      </w:tr>
      <w:tr w:rsidR="00A0684F" w:rsidRPr="00DD6983" w14:paraId="2693127C"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9F4B415" w14:textId="77777777" w:rsidR="00A0684F" w:rsidRPr="00DD6983" w:rsidRDefault="00A0684F" w:rsidP="00A0233D">
            <w:pPr>
              <w:jc w:val="right"/>
              <w:rPr>
                <w:color w:val="000000"/>
                <w:sz w:val="16"/>
                <w:szCs w:val="16"/>
              </w:rPr>
            </w:pPr>
            <w:r w:rsidRPr="00DD6983">
              <w:rPr>
                <w:color w:val="000000"/>
                <w:sz w:val="16"/>
                <w:szCs w:val="16"/>
              </w:rPr>
              <w:t>1</w:t>
            </w:r>
          </w:p>
        </w:tc>
        <w:tc>
          <w:tcPr>
            <w:tcW w:w="3920" w:type="dxa"/>
            <w:tcBorders>
              <w:top w:val="nil"/>
              <w:left w:val="nil"/>
              <w:bottom w:val="single" w:sz="4" w:space="0" w:color="auto"/>
              <w:right w:val="single" w:sz="4" w:space="0" w:color="auto"/>
            </w:tcBorders>
            <w:shd w:val="clear" w:color="auto" w:fill="auto"/>
            <w:vAlign w:val="bottom"/>
          </w:tcPr>
          <w:p w14:paraId="2BAD4DE4" w14:textId="77777777" w:rsidR="00A0684F" w:rsidRPr="00DD6983" w:rsidRDefault="00A0684F" w:rsidP="00A0233D">
            <w:pPr>
              <w:rPr>
                <w:color w:val="000000"/>
                <w:sz w:val="16"/>
                <w:szCs w:val="16"/>
              </w:rPr>
            </w:pPr>
            <w:r w:rsidRPr="00DD6983">
              <w:rPr>
                <w:color w:val="000000"/>
                <w:sz w:val="16"/>
                <w:szCs w:val="16"/>
              </w:rPr>
              <w:t xml:space="preserve">IŠGAUTO POŽEMINIO VANDENS KIEKIS </w:t>
            </w:r>
          </w:p>
        </w:tc>
        <w:tc>
          <w:tcPr>
            <w:tcW w:w="1540" w:type="dxa"/>
            <w:tcBorders>
              <w:top w:val="nil"/>
              <w:left w:val="nil"/>
              <w:bottom w:val="single" w:sz="4" w:space="0" w:color="auto"/>
              <w:right w:val="single" w:sz="4" w:space="0" w:color="auto"/>
            </w:tcBorders>
            <w:shd w:val="clear" w:color="auto" w:fill="auto"/>
            <w:noWrap/>
            <w:vAlign w:val="bottom"/>
          </w:tcPr>
          <w:p w14:paraId="3291E983"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22B81D95" w14:textId="77777777" w:rsidR="00A0684F" w:rsidRPr="00DD6983" w:rsidRDefault="00A0684F" w:rsidP="00A0233D">
            <w:pPr>
              <w:jc w:val="center"/>
              <w:rPr>
                <w:color w:val="000000"/>
                <w:sz w:val="16"/>
                <w:szCs w:val="16"/>
              </w:rPr>
            </w:pPr>
            <w:r w:rsidRPr="00DD6983">
              <w:rPr>
                <w:color w:val="000000"/>
                <w:sz w:val="16"/>
                <w:szCs w:val="16"/>
              </w:rPr>
              <w:t>875,7</w:t>
            </w:r>
          </w:p>
        </w:tc>
        <w:tc>
          <w:tcPr>
            <w:tcW w:w="775" w:type="dxa"/>
            <w:tcBorders>
              <w:top w:val="nil"/>
              <w:left w:val="nil"/>
              <w:bottom w:val="single" w:sz="4" w:space="0" w:color="auto"/>
              <w:right w:val="single" w:sz="4" w:space="0" w:color="auto"/>
            </w:tcBorders>
            <w:shd w:val="clear" w:color="auto" w:fill="auto"/>
            <w:noWrap/>
            <w:vAlign w:val="bottom"/>
          </w:tcPr>
          <w:p w14:paraId="0C53B28D" w14:textId="77777777" w:rsidR="00A0684F" w:rsidRPr="00DD6983" w:rsidRDefault="00A0684F" w:rsidP="00A0233D">
            <w:pPr>
              <w:jc w:val="center"/>
              <w:rPr>
                <w:color w:val="000000"/>
                <w:sz w:val="16"/>
                <w:szCs w:val="16"/>
              </w:rPr>
            </w:pPr>
            <w:r w:rsidRPr="00DD6983">
              <w:rPr>
                <w:color w:val="000000"/>
                <w:sz w:val="16"/>
                <w:szCs w:val="16"/>
              </w:rPr>
              <w:t>876,5</w:t>
            </w:r>
          </w:p>
        </w:tc>
        <w:tc>
          <w:tcPr>
            <w:tcW w:w="805" w:type="dxa"/>
            <w:tcBorders>
              <w:top w:val="nil"/>
              <w:left w:val="nil"/>
              <w:bottom w:val="single" w:sz="4" w:space="0" w:color="auto"/>
              <w:right w:val="single" w:sz="4" w:space="0" w:color="auto"/>
            </w:tcBorders>
            <w:shd w:val="clear" w:color="auto" w:fill="auto"/>
            <w:noWrap/>
            <w:vAlign w:val="bottom"/>
          </w:tcPr>
          <w:p w14:paraId="01F58166" w14:textId="77777777" w:rsidR="00A0684F" w:rsidRPr="00DD6983" w:rsidRDefault="00A0684F" w:rsidP="00A0233D">
            <w:pPr>
              <w:jc w:val="center"/>
              <w:rPr>
                <w:color w:val="000000"/>
                <w:sz w:val="16"/>
                <w:szCs w:val="16"/>
              </w:rPr>
            </w:pPr>
            <w:r w:rsidRPr="00DD6983">
              <w:rPr>
                <w:color w:val="000000"/>
                <w:sz w:val="16"/>
                <w:szCs w:val="16"/>
              </w:rPr>
              <w:t>926,66</w:t>
            </w:r>
          </w:p>
        </w:tc>
        <w:tc>
          <w:tcPr>
            <w:tcW w:w="780" w:type="dxa"/>
            <w:tcBorders>
              <w:top w:val="nil"/>
              <w:left w:val="nil"/>
              <w:bottom w:val="single" w:sz="4" w:space="0" w:color="auto"/>
              <w:right w:val="single" w:sz="4" w:space="0" w:color="auto"/>
            </w:tcBorders>
            <w:shd w:val="clear" w:color="auto" w:fill="auto"/>
            <w:noWrap/>
            <w:vAlign w:val="bottom"/>
          </w:tcPr>
          <w:p w14:paraId="4271E60B" w14:textId="77777777" w:rsidR="00A0684F" w:rsidRPr="00DD6983" w:rsidRDefault="00A0684F" w:rsidP="00A0233D">
            <w:pPr>
              <w:jc w:val="center"/>
              <w:rPr>
                <w:color w:val="000000"/>
                <w:sz w:val="16"/>
                <w:szCs w:val="16"/>
              </w:rPr>
            </w:pPr>
            <w:r w:rsidRPr="00DD6983">
              <w:rPr>
                <w:color w:val="000000"/>
                <w:sz w:val="16"/>
                <w:szCs w:val="16"/>
              </w:rPr>
              <w:t>928,58</w:t>
            </w:r>
          </w:p>
        </w:tc>
      </w:tr>
      <w:tr w:rsidR="00A0684F" w:rsidRPr="00DD6983" w14:paraId="7F4A3515"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338EB65" w14:textId="77777777" w:rsidR="00A0684F" w:rsidRPr="00DD6983" w:rsidRDefault="00A0684F" w:rsidP="00A0233D">
            <w:pPr>
              <w:jc w:val="right"/>
              <w:rPr>
                <w:color w:val="000000"/>
                <w:sz w:val="16"/>
                <w:szCs w:val="16"/>
              </w:rPr>
            </w:pPr>
            <w:r w:rsidRPr="00DD6983">
              <w:rPr>
                <w:color w:val="000000"/>
                <w:sz w:val="16"/>
                <w:szCs w:val="16"/>
              </w:rPr>
              <w:t>2</w:t>
            </w:r>
          </w:p>
        </w:tc>
        <w:tc>
          <w:tcPr>
            <w:tcW w:w="3920" w:type="dxa"/>
            <w:tcBorders>
              <w:top w:val="nil"/>
              <w:left w:val="nil"/>
              <w:bottom w:val="single" w:sz="4" w:space="0" w:color="auto"/>
              <w:right w:val="single" w:sz="4" w:space="0" w:color="auto"/>
            </w:tcBorders>
            <w:shd w:val="clear" w:color="auto" w:fill="auto"/>
            <w:vAlign w:val="bottom"/>
          </w:tcPr>
          <w:p w14:paraId="69AB856A" w14:textId="77777777" w:rsidR="00A0684F" w:rsidRPr="00DD6983" w:rsidRDefault="00A0684F" w:rsidP="00A0233D">
            <w:pPr>
              <w:rPr>
                <w:color w:val="000000"/>
                <w:sz w:val="16"/>
                <w:szCs w:val="16"/>
              </w:rPr>
            </w:pPr>
            <w:r w:rsidRPr="00DD6983">
              <w:rPr>
                <w:color w:val="000000"/>
                <w:sz w:val="16"/>
                <w:szCs w:val="16"/>
              </w:rPr>
              <w:t xml:space="preserve">PARUOŠTO GERIAMOJO VANDENS KIEKIS </w:t>
            </w:r>
          </w:p>
        </w:tc>
        <w:tc>
          <w:tcPr>
            <w:tcW w:w="1540" w:type="dxa"/>
            <w:tcBorders>
              <w:top w:val="nil"/>
              <w:left w:val="nil"/>
              <w:bottom w:val="single" w:sz="4" w:space="0" w:color="auto"/>
              <w:right w:val="single" w:sz="4" w:space="0" w:color="auto"/>
            </w:tcBorders>
            <w:shd w:val="clear" w:color="auto" w:fill="auto"/>
            <w:noWrap/>
            <w:vAlign w:val="bottom"/>
          </w:tcPr>
          <w:p w14:paraId="742A19EF"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0E31CB48" w14:textId="77777777" w:rsidR="00A0684F" w:rsidRPr="00DD6983" w:rsidRDefault="00A0684F" w:rsidP="00A0233D">
            <w:pPr>
              <w:jc w:val="center"/>
              <w:rPr>
                <w:color w:val="000000"/>
                <w:sz w:val="16"/>
                <w:szCs w:val="16"/>
              </w:rPr>
            </w:pPr>
            <w:r w:rsidRPr="00DD6983">
              <w:rPr>
                <w:color w:val="000000"/>
                <w:sz w:val="16"/>
                <w:szCs w:val="16"/>
              </w:rPr>
              <w:t>859,3</w:t>
            </w:r>
          </w:p>
        </w:tc>
        <w:tc>
          <w:tcPr>
            <w:tcW w:w="775" w:type="dxa"/>
            <w:tcBorders>
              <w:top w:val="nil"/>
              <w:left w:val="nil"/>
              <w:bottom w:val="single" w:sz="4" w:space="0" w:color="auto"/>
              <w:right w:val="single" w:sz="4" w:space="0" w:color="auto"/>
            </w:tcBorders>
            <w:shd w:val="clear" w:color="auto" w:fill="auto"/>
            <w:noWrap/>
            <w:vAlign w:val="bottom"/>
          </w:tcPr>
          <w:p w14:paraId="27503A89" w14:textId="77777777" w:rsidR="00A0684F" w:rsidRPr="00DD6983" w:rsidRDefault="00A0684F" w:rsidP="00A0233D">
            <w:pPr>
              <w:jc w:val="center"/>
              <w:rPr>
                <w:color w:val="000000"/>
                <w:sz w:val="16"/>
                <w:szCs w:val="16"/>
              </w:rPr>
            </w:pPr>
            <w:r w:rsidRPr="00DD6983">
              <w:rPr>
                <w:color w:val="000000"/>
                <w:sz w:val="16"/>
                <w:szCs w:val="16"/>
              </w:rPr>
              <w:t>859,4</w:t>
            </w:r>
          </w:p>
        </w:tc>
        <w:tc>
          <w:tcPr>
            <w:tcW w:w="805" w:type="dxa"/>
            <w:tcBorders>
              <w:top w:val="nil"/>
              <w:left w:val="nil"/>
              <w:bottom w:val="single" w:sz="4" w:space="0" w:color="auto"/>
              <w:right w:val="single" w:sz="4" w:space="0" w:color="auto"/>
            </w:tcBorders>
            <w:shd w:val="clear" w:color="auto" w:fill="auto"/>
            <w:noWrap/>
            <w:vAlign w:val="bottom"/>
          </w:tcPr>
          <w:p w14:paraId="4BE26825" w14:textId="77777777" w:rsidR="00A0684F" w:rsidRPr="00DD6983" w:rsidRDefault="00A0684F" w:rsidP="00A0233D">
            <w:pPr>
              <w:jc w:val="center"/>
              <w:rPr>
                <w:color w:val="000000"/>
                <w:sz w:val="16"/>
                <w:szCs w:val="16"/>
              </w:rPr>
            </w:pPr>
            <w:r w:rsidRPr="00DD6983">
              <w:rPr>
                <w:color w:val="000000"/>
                <w:sz w:val="16"/>
                <w:szCs w:val="16"/>
              </w:rPr>
              <w:t>908,68</w:t>
            </w:r>
          </w:p>
        </w:tc>
        <w:tc>
          <w:tcPr>
            <w:tcW w:w="780" w:type="dxa"/>
            <w:tcBorders>
              <w:top w:val="nil"/>
              <w:left w:val="nil"/>
              <w:bottom w:val="single" w:sz="4" w:space="0" w:color="auto"/>
              <w:right w:val="single" w:sz="4" w:space="0" w:color="auto"/>
            </w:tcBorders>
            <w:shd w:val="clear" w:color="auto" w:fill="auto"/>
            <w:noWrap/>
            <w:vAlign w:val="bottom"/>
          </w:tcPr>
          <w:p w14:paraId="47C22D21" w14:textId="77777777" w:rsidR="00A0684F" w:rsidRPr="00DD6983" w:rsidRDefault="00A0684F" w:rsidP="00A0233D">
            <w:pPr>
              <w:jc w:val="center"/>
              <w:rPr>
                <w:color w:val="000000"/>
                <w:sz w:val="16"/>
                <w:szCs w:val="16"/>
              </w:rPr>
            </w:pPr>
            <w:r w:rsidRPr="00DD6983">
              <w:rPr>
                <w:color w:val="000000"/>
                <w:sz w:val="16"/>
                <w:szCs w:val="16"/>
              </w:rPr>
              <w:t>823,26</w:t>
            </w:r>
          </w:p>
        </w:tc>
      </w:tr>
      <w:tr w:rsidR="00A0684F" w:rsidRPr="00DD6983" w14:paraId="2646580A"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CE36E9F" w14:textId="77777777" w:rsidR="00A0684F" w:rsidRPr="00DD6983" w:rsidRDefault="00A0684F" w:rsidP="00A0233D">
            <w:pPr>
              <w:jc w:val="right"/>
              <w:rPr>
                <w:color w:val="000000"/>
                <w:sz w:val="16"/>
                <w:szCs w:val="16"/>
              </w:rPr>
            </w:pPr>
            <w:r w:rsidRPr="00DD6983">
              <w:rPr>
                <w:color w:val="000000"/>
                <w:sz w:val="16"/>
                <w:szCs w:val="16"/>
              </w:rPr>
              <w:t>3</w:t>
            </w:r>
          </w:p>
        </w:tc>
        <w:tc>
          <w:tcPr>
            <w:tcW w:w="3920" w:type="dxa"/>
            <w:tcBorders>
              <w:top w:val="nil"/>
              <w:left w:val="nil"/>
              <w:bottom w:val="single" w:sz="4" w:space="0" w:color="auto"/>
              <w:right w:val="single" w:sz="4" w:space="0" w:color="auto"/>
            </w:tcBorders>
            <w:shd w:val="clear" w:color="auto" w:fill="auto"/>
            <w:vAlign w:val="bottom"/>
          </w:tcPr>
          <w:p w14:paraId="1C17BDAE" w14:textId="77777777" w:rsidR="00A0684F" w:rsidRPr="00DD6983" w:rsidRDefault="00A0684F" w:rsidP="00A0233D">
            <w:pPr>
              <w:rPr>
                <w:color w:val="000000"/>
                <w:sz w:val="16"/>
                <w:szCs w:val="16"/>
              </w:rPr>
            </w:pPr>
            <w:r w:rsidRPr="00DD6983">
              <w:rPr>
                <w:color w:val="000000"/>
                <w:sz w:val="16"/>
                <w:szCs w:val="16"/>
              </w:rPr>
              <w:t xml:space="preserve">PATIEKTO GERIAMOJO VANDENS KIEKIS </w:t>
            </w:r>
          </w:p>
        </w:tc>
        <w:tc>
          <w:tcPr>
            <w:tcW w:w="1540" w:type="dxa"/>
            <w:tcBorders>
              <w:top w:val="nil"/>
              <w:left w:val="nil"/>
              <w:bottom w:val="single" w:sz="4" w:space="0" w:color="auto"/>
              <w:right w:val="single" w:sz="4" w:space="0" w:color="auto"/>
            </w:tcBorders>
            <w:shd w:val="clear" w:color="auto" w:fill="auto"/>
            <w:noWrap/>
            <w:vAlign w:val="bottom"/>
          </w:tcPr>
          <w:p w14:paraId="55D46F9C"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51CAA4BD" w14:textId="77777777" w:rsidR="00A0684F" w:rsidRPr="00DD6983" w:rsidRDefault="00A0684F" w:rsidP="00A0233D">
            <w:pPr>
              <w:jc w:val="center"/>
              <w:rPr>
                <w:color w:val="000000"/>
                <w:sz w:val="16"/>
                <w:szCs w:val="16"/>
              </w:rPr>
            </w:pPr>
            <w:r w:rsidRPr="00DD6983">
              <w:rPr>
                <w:color w:val="000000"/>
                <w:sz w:val="16"/>
                <w:szCs w:val="16"/>
              </w:rPr>
              <w:t>859,3</w:t>
            </w:r>
          </w:p>
        </w:tc>
        <w:tc>
          <w:tcPr>
            <w:tcW w:w="775" w:type="dxa"/>
            <w:tcBorders>
              <w:top w:val="nil"/>
              <w:left w:val="nil"/>
              <w:bottom w:val="single" w:sz="4" w:space="0" w:color="auto"/>
              <w:right w:val="single" w:sz="4" w:space="0" w:color="auto"/>
            </w:tcBorders>
            <w:shd w:val="clear" w:color="auto" w:fill="auto"/>
            <w:noWrap/>
            <w:vAlign w:val="bottom"/>
          </w:tcPr>
          <w:p w14:paraId="661EC42B" w14:textId="77777777" w:rsidR="00A0684F" w:rsidRPr="00DD6983" w:rsidRDefault="00A0684F" w:rsidP="00A0233D">
            <w:pPr>
              <w:jc w:val="center"/>
              <w:rPr>
                <w:color w:val="000000"/>
                <w:sz w:val="16"/>
                <w:szCs w:val="16"/>
              </w:rPr>
            </w:pPr>
            <w:r w:rsidRPr="00DD6983">
              <w:rPr>
                <w:color w:val="000000"/>
                <w:sz w:val="16"/>
                <w:szCs w:val="16"/>
              </w:rPr>
              <w:t>859,4</w:t>
            </w:r>
          </w:p>
        </w:tc>
        <w:tc>
          <w:tcPr>
            <w:tcW w:w="805" w:type="dxa"/>
            <w:tcBorders>
              <w:top w:val="nil"/>
              <w:left w:val="nil"/>
              <w:bottom w:val="single" w:sz="4" w:space="0" w:color="auto"/>
              <w:right w:val="single" w:sz="4" w:space="0" w:color="auto"/>
            </w:tcBorders>
            <w:shd w:val="clear" w:color="auto" w:fill="auto"/>
            <w:noWrap/>
            <w:vAlign w:val="bottom"/>
          </w:tcPr>
          <w:p w14:paraId="455899D6" w14:textId="77777777" w:rsidR="00A0684F" w:rsidRPr="00DD6983" w:rsidRDefault="00A0684F" w:rsidP="00A0233D">
            <w:pPr>
              <w:jc w:val="center"/>
              <w:rPr>
                <w:color w:val="000000"/>
                <w:sz w:val="16"/>
                <w:szCs w:val="16"/>
              </w:rPr>
            </w:pPr>
            <w:r w:rsidRPr="00DD6983">
              <w:rPr>
                <w:color w:val="000000"/>
                <w:sz w:val="16"/>
                <w:szCs w:val="16"/>
              </w:rPr>
              <w:t>908,68</w:t>
            </w:r>
          </w:p>
        </w:tc>
        <w:tc>
          <w:tcPr>
            <w:tcW w:w="780" w:type="dxa"/>
            <w:tcBorders>
              <w:top w:val="nil"/>
              <w:left w:val="nil"/>
              <w:bottom w:val="single" w:sz="4" w:space="0" w:color="auto"/>
              <w:right w:val="single" w:sz="4" w:space="0" w:color="auto"/>
            </w:tcBorders>
            <w:shd w:val="clear" w:color="auto" w:fill="auto"/>
            <w:noWrap/>
            <w:vAlign w:val="bottom"/>
          </w:tcPr>
          <w:p w14:paraId="73127603" w14:textId="77777777" w:rsidR="00A0684F" w:rsidRPr="00DD6983" w:rsidRDefault="00A0684F" w:rsidP="00A0233D">
            <w:pPr>
              <w:jc w:val="center"/>
              <w:rPr>
                <w:color w:val="000000"/>
                <w:sz w:val="16"/>
                <w:szCs w:val="16"/>
              </w:rPr>
            </w:pPr>
            <w:r w:rsidRPr="00DD6983">
              <w:rPr>
                <w:color w:val="000000"/>
                <w:sz w:val="16"/>
                <w:szCs w:val="16"/>
              </w:rPr>
              <w:t>909,88</w:t>
            </w:r>
          </w:p>
        </w:tc>
      </w:tr>
      <w:tr w:rsidR="00A0684F" w:rsidRPr="00DD6983" w14:paraId="08A6A353"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3AC305A" w14:textId="77777777" w:rsidR="00A0684F" w:rsidRPr="00DD6983" w:rsidRDefault="00A0684F" w:rsidP="00A0233D">
            <w:pPr>
              <w:jc w:val="right"/>
              <w:rPr>
                <w:color w:val="000000"/>
                <w:sz w:val="16"/>
                <w:szCs w:val="16"/>
              </w:rPr>
            </w:pPr>
            <w:r w:rsidRPr="00DD6983">
              <w:rPr>
                <w:color w:val="000000"/>
                <w:sz w:val="16"/>
                <w:szCs w:val="16"/>
              </w:rPr>
              <w:t>3.1.</w:t>
            </w:r>
          </w:p>
        </w:tc>
        <w:tc>
          <w:tcPr>
            <w:tcW w:w="3920" w:type="dxa"/>
            <w:tcBorders>
              <w:top w:val="nil"/>
              <w:left w:val="nil"/>
              <w:bottom w:val="single" w:sz="4" w:space="0" w:color="auto"/>
              <w:right w:val="single" w:sz="4" w:space="0" w:color="auto"/>
            </w:tcBorders>
            <w:shd w:val="clear" w:color="auto" w:fill="auto"/>
            <w:vAlign w:val="bottom"/>
          </w:tcPr>
          <w:p w14:paraId="2FC7D9CB" w14:textId="77777777" w:rsidR="00A0684F" w:rsidRPr="00DD6983" w:rsidRDefault="00A0684F" w:rsidP="00A0233D">
            <w:pPr>
              <w:rPr>
                <w:color w:val="000000"/>
                <w:sz w:val="16"/>
                <w:szCs w:val="16"/>
              </w:rPr>
            </w:pPr>
            <w:r w:rsidRPr="00DD6983">
              <w:rPr>
                <w:color w:val="000000"/>
                <w:sz w:val="16"/>
                <w:szCs w:val="16"/>
              </w:rPr>
              <w:t xml:space="preserve"> iš šio skaičiaus: patiekto daugiabučiams namams</w:t>
            </w:r>
          </w:p>
        </w:tc>
        <w:tc>
          <w:tcPr>
            <w:tcW w:w="1540" w:type="dxa"/>
            <w:tcBorders>
              <w:top w:val="nil"/>
              <w:left w:val="nil"/>
              <w:bottom w:val="single" w:sz="4" w:space="0" w:color="auto"/>
              <w:right w:val="single" w:sz="4" w:space="0" w:color="auto"/>
            </w:tcBorders>
            <w:shd w:val="clear" w:color="auto" w:fill="auto"/>
            <w:noWrap/>
            <w:vAlign w:val="bottom"/>
          </w:tcPr>
          <w:p w14:paraId="20FB0635"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5929E157" w14:textId="77777777" w:rsidR="00A0684F" w:rsidRPr="00DD6983" w:rsidRDefault="00A0684F" w:rsidP="00A0233D">
            <w:pPr>
              <w:jc w:val="center"/>
              <w:rPr>
                <w:color w:val="000000"/>
                <w:sz w:val="16"/>
                <w:szCs w:val="16"/>
              </w:rPr>
            </w:pPr>
            <w:r w:rsidRPr="00DD6983">
              <w:rPr>
                <w:color w:val="000000"/>
                <w:sz w:val="16"/>
                <w:szCs w:val="16"/>
              </w:rPr>
              <w:t>229,55</w:t>
            </w:r>
          </w:p>
        </w:tc>
        <w:tc>
          <w:tcPr>
            <w:tcW w:w="775" w:type="dxa"/>
            <w:tcBorders>
              <w:top w:val="nil"/>
              <w:left w:val="nil"/>
              <w:bottom w:val="single" w:sz="4" w:space="0" w:color="auto"/>
              <w:right w:val="single" w:sz="4" w:space="0" w:color="auto"/>
            </w:tcBorders>
            <w:shd w:val="clear" w:color="auto" w:fill="auto"/>
            <w:noWrap/>
            <w:vAlign w:val="bottom"/>
          </w:tcPr>
          <w:p w14:paraId="36B6A863" w14:textId="77777777" w:rsidR="00A0684F" w:rsidRPr="00DD6983" w:rsidRDefault="00A0684F" w:rsidP="00A0233D">
            <w:pPr>
              <w:jc w:val="center"/>
              <w:rPr>
                <w:color w:val="000000"/>
                <w:sz w:val="16"/>
                <w:szCs w:val="16"/>
              </w:rPr>
            </w:pPr>
            <w:r w:rsidRPr="00DD6983">
              <w:rPr>
                <w:color w:val="000000"/>
                <w:sz w:val="16"/>
                <w:szCs w:val="16"/>
              </w:rPr>
              <w:t>244,7</w:t>
            </w:r>
          </w:p>
        </w:tc>
        <w:tc>
          <w:tcPr>
            <w:tcW w:w="805" w:type="dxa"/>
            <w:tcBorders>
              <w:top w:val="nil"/>
              <w:left w:val="nil"/>
              <w:bottom w:val="single" w:sz="4" w:space="0" w:color="auto"/>
              <w:right w:val="single" w:sz="4" w:space="0" w:color="auto"/>
            </w:tcBorders>
            <w:shd w:val="clear" w:color="auto" w:fill="auto"/>
            <w:noWrap/>
            <w:vAlign w:val="bottom"/>
          </w:tcPr>
          <w:p w14:paraId="1866B961" w14:textId="77777777" w:rsidR="00A0684F" w:rsidRPr="00DD6983" w:rsidRDefault="00A0684F" w:rsidP="00A0233D">
            <w:pPr>
              <w:jc w:val="center"/>
              <w:rPr>
                <w:color w:val="000000"/>
                <w:sz w:val="16"/>
                <w:szCs w:val="16"/>
              </w:rPr>
            </w:pPr>
            <w:r w:rsidRPr="00DD6983">
              <w:rPr>
                <w:color w:val="000000"/>
                <w:sz w:val="16"/>
                <w:szCs w:val="16"/>
              </w:rPr>
              <w:t>247,1</w:t>
            </w:r>
          </w:p>
        </w:tc>
        <w:tc>
          <w:tcPr>
            <w:tcW w:w="780" w:type="dxa"/>
            <w:tcBorders>
              <w:top w:val="nil"/>
              <w:left w:val="nil"/>
              <w:bottom w:val="single" w:sz="4" w:space="0" w:color="auto"/>
              <w:right w:val="single" w:sz="4" w:space="0" w:color="auto"/>
            </w:tcBorders>
            <w:shd w:val="clear" w:color="auto" w:fill="auto"/>
            <w:noWrap/>
            <w:vAlign w:val="bottom"/>
          </w:tcPr>
          <w:p w14:paraId="37E288CB" w14:textId="77777777" w:rsidR="00A0684F" w:rsidRPr="00DD6983" w:rsidRDefault="00A0684F" w:rsidP="00A0233D">
            <w:pPr>
              <w:jc w:val="center"/>
              <w:rPr>
                <w:color w:val="000000"/>
                <w:sz w:val="16"/>
                <w:szCs w:val="16"/>
              </w:rPr>
            </w:pPr>
            <w:r w:rsidRPr="00DD6983">
              <w:rPr>
                <w:color w:val="000000"/>
                <w:sz w:val="16"/>
                <w:szCs w:val="16"/>
              </w:rPr>
              <w:t>244,5</w:t>
            </w:r>
          </w:p>
        </w:tc>
      </w:tr>
      <w:tr w:rsidR="00A0684F" w:rsidRPr="00DD6983" w14:paraId="7AC38574"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BD456E1" w14:textId="77777777" w:rsidR="00A0684F" w:rsidRPr="00DD6983" w:rsidRDefault="00A0684F" w:rsidP="00A0233D">
            <w:pPr>
              <w:jc w:val="right"/>
              <w:rPr>
                <w:color w:val="000000"/>
                <w:sz w:val="16"/>
                <w:szCs w:val="16"/>
              </w:rPr>
            </w:pPr>
            <w:r w:rsidRPr="00DD6983">
              <w:rPr>
                <w:color w:val="000000"/>
                <w:sz w:val="16"/>
                <w:szCs w:val="16"/>
              </w:rPr>
              <w:t>3.1.1.</w:t>
            </w:r>
          </w:p>
        </w:tc>
        <w:tc>
          <w:tcPr>
            <w:tcW w:w="3920" w:type="dxa"/>
            <w:tcBorders>
              <w:top w:val="nil"/>
              <w:left w:val="nil"/>
              <w:bottom w:val="single" w:sz="4" w:space="0" w:color="auto"/>
              <w:right w:val="single" w:sz="4" w:space="0" w:color="auto"/>
            </w:tcBorders>
            <w:shd w:val="clear" w:color="auto" w:fill="auto"/>
            <w:vAlign w:val="center"/>
          </w:tcPr>
          <w:p w14:paraId="1C15EAA1" w14:textId="77777777" w:rsidR="00A0684F" w:rsidRPr="00DD6983" w:rsidRDefault="00A0684F" w:rsidP="00A0233D">
            <w:pPr>
              <w:rPr>
                <w:color w:val="000000"/>
                <w:sz w:val="16"/>
                <w:szCs w:val="16"/>
              </w:rPr>
            </w:pPr>
            <w:r w:rsidRPr="00DD6983">
              <w:rPr>
                <w:color w:val="000000"/>
                <w:sz w:val="16"/>
                <w:szCs w:val="16"/>
              </w:rPr>
              <w:t>iš šio skaičiaus: karšto vandens ruošimui</w:t>
            </w:r>
          </w:p>
        </w:tc>
        <w:tc>
          <w:tcPr>
            <w:tcW w:w="1540" w:type="dxa"/>
            <w:tcBorders>
              <w:top w:val="nil"/>
              <w:left w:val="nil"/>
              <w:bottom w:val="single" w:sz="4" w:space="0" w:color="auto"/>
              <w:right w:val="single" w:sz="4" w:space="0" w:color="auto"/>
            </w:tcBorders>
            <w:shd w:val="clear" w:color="auto" w:fill="auto"/>
            <w:noWrap/>
            <w:vAlign w:val="center"/>
          </w:tcPr>
          <w:p w14:paraId="0FD6E3C1"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center"/>
          </w:tcPr>
          <w:p w14:paraId="41EC1E9B" w14:textId="77777777" w:rsidR="00A0684F" w:rsidRPr="00DD6983" w:rsidRDefault="00A0684F" w:rsidP="00A0233D">
            <w:pPr>
              <w:jc w:val="center"/>
              <w:rPr>
                <w:color w:val="000000"/>
                <w:sz w:val="16"/>
                <w:szCs w:val="16"/>
              </w:rPr>
            </w:pPr>
            <w:r w:rsidRPr="00DD6983">
              <w:rPr>
                <w:color w:val="000000"/>
                <w:sz w:val="16"/>
                <w:szCs w:val="16"/>
              </w:rPr>
              <w:t>53,06</w:t>
            </w:r>
          </w:p>
        </w:tc>
        <w:tc>
          <w:tcPr>
            <w:tcW w:w="775" w:type="dxa"/>
            <w:tcBorders>
              <w:top w:val="nil"/>
              <w:left w:val="nil"/>
              <w:bottom w:val="single" w:sz="4" w:space="0" w:color="auto"/>
              <w:right w:val="single" w:sz="4" w:space="0" w:color="auto"/>
            </w:tcBorders>
            <w:shd w:val="clear" w:color="auto" w:fill="auto"/>
            <w:noWrap/>
            <w:vAlign w:val="center"/>
          </w:tcPr>
          <w:p w14:paraId="1A5F02B1" w14:textId="77777777" w:rsidR="00A0684F" w:rsidRPr="00DD6983" w:rsidRDefault="00A0684F" w:rsidP="00A0233D">
            <w:pPr>
              <w:jc w:val="center"/>
              <w:rPr>
                <w:color w:val="000000"/>
                <w:sz w:val="16"/>
                <w:szCs w:val="16"/>
              </w:rPr>
            </w:pPr>
            <w:r w:rsidRPr="00DD6983">
              <w:rPr>
                <w:color w:val="000000"/>
                <w:sz w:val="16"/>
                <w:szCs w:val="16"/>
              </w:rPr>
              <w:t>55,9</w:t>
            </w:r>
          </w:p>
        </w:tc>
        <w:tc>
          <w:tcPr>
            <w:tcW w:w="805" w:type="dxa"/>
            <w:tcBorders>
              <w:top w:val="nil"/>
              <w:left w:val="nil"/>
              <w:bottom w:val="single" w:sz="4" w:space="0" w:color="auto"/>
              <w:right w:val="single" w:sz="4" w:space="0" w:color="auto"/>
            </w:tcBorders>
            <w:shd w:val="clear" w:color="auto" w:fill="auto"/>
            <w:noWrap/>
            <w:vAlign w:val="center"/>
          </w:tcPr>
          <w:p w14:paraId="49F706BC" w14:textId="77777777" w:rsidR="00A0684F" w:rsidRPr="00DD6983" w:rsidRDefault="00A0684F" w:rsidP="00A0233D">
            <w:pPr>
              <w:jc w:val="center"/>
              <w:rPr>
                <w:color w:val="000000"/>
                <w:sz w:val="16"/>
                <w:szCs w:val="16"/>
              </w:rPr>
            </w:pPr>
            <w:r w:rsidRPr="00DD6983">
              <w:rPr>
                <w:color w:val="000000"/>
                <w:sz w:val="16"/>
                <w:szCs w:val="16"/>
              </w:rPr>
              <w:t>58,7</w:t>
            </w:r>
          </w:p>
        </w:tc>
        <w:tc>
          <w:tcPr>
            <w:tcW w:w="780" w:type="dxa"/>
            <w:tcBorders>
              <w:top w:val="nil"/>
              <w:left w:val="nil"/>
              <w:bottom w:val="single" w:sz="4" w:space="0" w:color="auto"/>
              <w:right w:val="single" w:sz="4" w:space="0" w:color="auto"/>
            </w:tcBorders>
            <w:shd w:val="clear" w:color="auto" w:fill="auto"/>
            <w:noWrap/>
            <w:vAlign w:val="center"/>
          </w:tcPr>
          <w:p w14:paraId="24CA2A3F" w14:textId="77777777" w:rsidR="00A0684F" w:rsidRPr="00DD6983" w:rsidRDefault="00A0684F" w:rsidP="00A0233D">
            <w:pPr>
              <w:jc w:val="center"/>
              <w:rPr>
                <w:color w:val="000000"/>
                <w:sz w:val="16"/>
                <w:szCs w:val="16"/>
              </w:rPr>
            </w:pPr>
            <w:r w:rsidRPr="00DD6983">
              <w:rPr>
                <w:color w:val="000000"/>
                <w:sz w:val="16"/>
                <w:szCs w:val="16"/>
              </w:rPr>
              <w:t>59,8</w:t>
            </w:r>
          </w:p>
        </w:tc>
      </w:tr>
      <w:tr w:rsidR="00A0684F" w:rsidRPr="00DD6983" w14:paraId="579B335E"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9E3B9CA" w14:textId="77777777" w:rsidR="00A0684F" w:rsidRPr="00DD6983" w:rsidRDefault="00A0684F" w:rsidP="00A0233D">
            <w:pPr>
              <w:jc w:val="right"/>
              <w:rPr>
                <w:color w:val="000000"/>
                <w:sz w:val="16"/>
                <w:szCs w:val="16"/>
              </w:rPr>
            </w:pPr>
            <w:r w:rsidRPr="00DD6983">
              <w:rPr>
                <w:color w:val="000000"/>
                <w:sz w:val="16"/>
                <w:szCs w:val="16"/>
              </w:rPr>
              <w:t>4.</w:t>
            </w:r>
          </w:p>
        </w:tc>
        <w:tc>
          <w:tcPr>
            <w:tcW w:w="3920" w:type="dxa"/>
            <w:tcBorders>
              <w:top w:val="nil"/>
              <w:left w:val="nil"/>
              <w:bottom w:val="single" w:sz="4" w:space="0" w:color="auto"/>
              <w:right w:val="single" w:sz="4" w:space="0" w:color="auto"/>
            </w:tcBorders>
            <w:shd w:val="clear" w:color="auto" w:fill="auto"/>
            <w:vAlign w:val="bottom"/>
          </w:tcPr>
          <w:p w14:paraId="705B3D97" w14:textId="77777777" w:rsidR="00A0684F" w:rsidRPr="00DD6983" w:rsidRDefault="00A0684F" w:rsidP="00A0233D">
            <w:pPr>
              <w:rPr>
                <w:color w:val="000000"/>
                <w:sz w:val="16"/>
                <w:szCs w:val="16"/>
              </w:rPr>
            </w:pPr>
            <w:r w:rsidRPr="00DD6983">
              <w:rPr>
                <w:color w:val="000000"/>
                <w:sz w:val="16"/>
                <w:szCs w:val="16"/>
              </w:rPr>
              <w:t xml:space="preserve">PARDUOTO GERIAMOJO VANDENS KIEKIS </w:t>
            </w:r>
          </w:p>
        </w:tc>
        <w:tc>
          <w:tcPr>
            <w:tcW w:w="1540" w:type="dxa"/>
            <w:tcBorders>
              <w:top w:val="nil"/>
              <w:left w:val="nil"/>
              <w:bottom w:val="single" w:sz="4" w:space="0" w:color="auto"/>
              <w:right w:val="single" w:sz="4" w:space="0" w:color="auto"/>
            </w:tcBorders>
            <w:shd w:val="clear" w:color="auto" w:fill="auto"/>
            <w:noWrap/>
            <w:vAlign w:val="bottom"/>
          </w:tcPr>
          <w:p w14:paraId="7756C76F"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572DD7A5" w14:textId="77777777" w:rsidR="00A0684F" w:rsidRPr="00DD6983" w:rsidRDefault="00A0684F" w:rsidP="00A0233D">
            <w:pPr>
              <w:jc w:val="center"/>
              <w:rPr>
                <w:color w:val="000000"/>
                <w:sz w:val="16"/>
                <w:szCs w:val="16"/>
              </w:rPr>
            </w:pPr>
            <w:r w:rsidRPr="00DD6983">
              <w:rPr>
                <w:color w:val="000000"/>
                <w:sz w:val="16"/>
                <w:szCs w:val="16"/>
              </w:rPr>
              <w:t>652,8</w:t>
            </w:r>
          </w:p>
        </w:tc>
        <w:tc>
          <w:tcPr>
            <w:tcW w:w="775" w:type="dxa"/>
            <w:tcBorders>
              <w:top w:val="nil"/>
              <w:left w:val="nil"/>
              <w:bottom w:val="single" w:sz="4" w:space="0" w:color="auto"/>
              <w:right w:val="single" w:sz="4" w:space="0" w:color="auto"/>
            </w:tcBorders>
            <w:shd w:val="clear" w:color="auto" w:fill="auto"/>
            <w:noWrap/>
            <w:vAlign w:val="bottom"/>
          </w:tcPr>
          <w:p w14:paraId="14B6CB8E" w14:textId="77777777" w:rsidR="00A0684F" w:rsidRPr="00DD6983" w:rsidRDefault="00A0684F" w:rsidP="00A0233D">
            <w:pPr>
              <w:jc w:val="center"/>
              <w:rPr>
                <w:color w:val="000000"/>
                <w:sz w:val="16"/>
                <w:szCs w:val="16"/>
              </w:rPr>
            </w:pPr>
            <w:r w:rsidRPr="00DD6983">
              <w:rPr>
                <w:color w:val="000000"/>
                <w:sz w:val="16"/>
                <w:szCs w:val="16"/>
              </w:rPr>
              <w:t>675,5</w:t>
            </w:r>
          </w:p>
        </w:tc>
        <w:tc>
          <w:tcPr>
            <w:tcW w:w="805" w:type="dxa"/>
            <w:tcBorders>
              <w:top w:val="nil"/>
              <w:left w:val="nil"/>
              <w:bottom w:val="single" w:sz="4" w:space="0" w:color="auto"/>
              <w:right w:val="single" w:sz="4" w:space="0" w:color="auto"/>
            </w:tcBorders>
            <w:shd w:val="clear" w:color="auto" w:fill="auto"/>
            <w:noWrap/>
            <w:vAlign w:val="bottom"/>
          </w:tcPr>
          <w:p w14:paraId="43ABCEAB" w14:textId="77777777" w:rsidR="00A0684F" w:rsidRPr="00DD6983" w:rsidRDefault="00A0684F" w:rsidP="00A0233D">
            <w:pPr>
              <w:jc w:val="center"/>
              <w:rPr>
                <w:color w:val="000000"/>
                <w:sz w:val="16"/>
                <w:szCs w:val="16"/>
              </w:rPr>
            </w:pPr>
            <w:r w:rsidRPr="00DD6983">
              <w:rPr>
                <w:color w:val="000000"/>
                <w:sz w:val="16"/>
                <w:szCs w:val="16"/>
              </w:rPr>
              <w:t>706,60</w:t>
            </w:r>
          </w:p>
        </w:tc>
        <w:tc>
          <w:tcPr>
            <w:tcW w:w="780" w:type="dxa"/>
            <w:tcBorders>
              <w:top w:val="nil"/>
              <w:left w:val="nil"/>
              <w:bottom w:val="single" w:sz="4" w:space="0" w:color="auto"/>
              <w:right w:val="single" w:sz="4" w:space="0" w:color="auto"/>
            </w:tcBorders>
            <w:shd w:val="clear" w:color="auto" w:fill="auto"/>
            <w:noWrap/>
            <w:vAlign w:val="bottom"/>
          </w:tcPr>
          <w:p w14:paraId="312445EC" w14:textId="77777777" w:rsidR="00A0684F" w:rsidRPr="00DD6983" w:rsidRDefault="00A0684F" w:rsidP="00A0233D">
            <w:pPr>
              <w:jc w:val="center"/>
              <w:rPr>
                <w:color w:val="000000"/>
                <w:sz w:val="16"/>
                <w:szCs w:val="16"/>
              </w:rPr>
            </w:pPr>
            <w:r w:rsidRPr="00DD6983">
              <w:rPr>
                <w:color w:val="000000"/>
                <w:sz w:val="16"/>
                <w:szCs w:val="16"/>
              </w:rPr>
              <w:t>697,41</w:t>
            </w:r>
          </w:p>
        </w:tc>
      </w:tr>
      <w:tr w:rsidR="00A0684F" w:rsidRPr="00DD6983" w14:paraId="2B06D812"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80E85AC" w14:textId="77777777" w:rsidR="00A0684F" w:rsidRPr="00DD6983" w:rsidRDefault="00A0684F" w:rsidP="00A0233D">
            <w:pPr>
              <w:jc w:val="right"/>
              <w:rPr>
                <w:color w:val="000000"/>
                <w:sz w:val="16"/>
                <w:szCs w:val="16"/>
              </w:rPr>
            </w:pPr>
            <w:r w:rsidRPr="00DD6983">
              <w:rPr>
                <w:color w:val="000000"/>
                <w:sz w:val="16"/>
                <w:szCs w:val="16"/>
              </w:rPr>
              <w:t>4.1.</w:t>
            </w:r>
          </w:p>
        </w:tc>
        <w:tc>
          <w:tcPr>
            <w:tcW w:w="3920" w:type="dxa"/>
            <w:tcBorders>
              <w:top w:val="nil"/>
              <w:left w:val="nil"/>
              <w:bottom w:val="single" w:sz="4" w:space="0" w:color="auto"/>
              <w:right w:val="single" w:sz="4" w:space="0" w:color="auto"/>
            </w:tcBorders>
            <w:shd w:val="clear" w:color="auto" w:fill="auto"/>
            <w:vAlign w:val="bottom"/>
          </w:tcPr>
          <w:p w14:paraId="602B003C" w14:textId="77777777" w:rsidR="00A0684F" w:rsidRPr="00DD6983" w:rsidRDefault="00A0684F" w:rsidP="00A0233D">
            <w:pPr>
              <w:rPr>
                <w:color w:val="000000"/>
                <w:sz w:val="16"/>
                <w:szCs w:val="16"/>
              </w:rPr>
            </w:pPr>
            <w:r w:rsidRPr="00DD6983">
              <w:rPr>
                <w:color w:val="000000"/>
                <w:sz w:val="16"/>
                <w:szCs w:val="16"/>
              </w:rPr>
              <w:t xml:space="preserve">VARTOTOJAMS </w:t>
            </w:r>
          </w:p>
        </w:tc>
        <w:tc>
          <w:tcPr>
            <w:tcW w:w="1540" w:type="dxa"/>
            <w:tcBorders>
              <w:top w:val="nil"/>
              <w:left w:val="nil"/>
              <w:bottom w:val="single" w:sz="4" w:space="0" w:color="auto"/>
              <w:right w:val="single" w:sz="4" w:space="0" w:color="auto"/>
            </w:tcBorders>
            <w:shd w:val="clear" w:color="auto" w:fill="auto"/>
            <w:noWrap/>
            <w:vAlign w:val="bottom"/>
          </w:tcPr>
          <w:p w14:paraId="6CB4D53C"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70655E06" w14:textId="77777777" w:rsidR="00A0684F" w:rsidRPr="00DD6983" w:rsidRDefault="00A0684F" w:rsidP="00A0233D">
            <w:pPr>
              <w:jc w:val="center"/>
              <w:rPr>
                <w:color w:val="000000"/>
                <w:sz w:val="16"/>
                <w:szCs w:val="16"/>
              </w:rPr>
            </w:pPr>
            <w:r w:rsidRPr="00DD6983">
              <w:rPr>
                <w:color w:val="000000"/>
                <w:sz w:val="16"/>
                <w:szCs w:val="16"/>
              </w:rPr>
              <w:t>476,9</w:t>
            </w:r>
          </w:p>
        </w:tc>
        <w:tc>
          <w:tcPr>
            <w:tcW w:w="775" w:type="dxa"/>
            <w:tcBorders>
              <w:top w:val="nil"/>
              <w:left w:val="nil"/>
              <w:bottom w:val="single" w:sz="4" w:space="0" w:color="auto"/>
              <w:right w:val="single" w:sz="4" w:space="0" w:color="auto"/>
            </w:tcBorders>
            <w:shd w:val="clear" w:color="auto" w:fill="auto"/>
            <w:noWrap/>
            <w:vAlign w:val="bottom"/>
          </w:tcPr>
          <w:p w14:paraId="7BD4F680" w14:textId="77777777" w:rsidR="00A0684F" w:rsidRPr="00DD6983" w:rsidRDefault="00A0684F" w:rsidP="00A0233D">
            <w:pPr>
              <w:jc w:val="center"/>
              <w:rPr>
                <w:color w:val="000000"/>
                <w:sz w:val="16"/>
                <w:szCs w:val="16"/>
              </w:rPr>
            </w:pPr>
            <w:r w:rsidRPr="00DD6983">
              <w:rPr>
                <w:color w:val="000000"/>
                <w:sz w:val="16"/>
                <w:szCs w:val="16"/>
              </w:rPr>
              <w:t>480,7</w:t>
            </w:r>
          </w:p>
        </w:tc>
        <w:tc>
          <w:tcPr>
            <w:tcW w:w="805" w:type="dxa"/>
            <w:tcBorders>
              <w:top w:val="nil"/>
              <w:left w:val="nil"/>
              <w:bottom w:val="single" w:sz="4" w:space="0" w:color="auto"/>
              <w:right w:val="single" w:sz="4" w:space="0" w:color="auto"/>
            </w:tcBorders>
            <w:shd w:val="clear" w:color="auto" w:fill="auto"/>
            <w:noWrap/>
            <w:vAlign w:val="bottom"/>
          </w:tcPr>
          <w:p w14:paraId="3401831D" w14:textId="77777777" w:rsidR="00A0684F" w:rsidRPr="00DD6983" w:rsidRDefault="00A0684F" w:rsidP="00A0233D">
            <w:pPr>
              <w:jc w:val="center"/>
              <w:rPr>
                <w:color w:val="000000"/>
                <w:sz w:val="16"/>
                <w:szCs w:val="16"/>
              </w:rPr>
            </w:pPr>
            <w:r w:rsidRPr="00DD6983">
              <w:rPr>
                <w:color w:val="000000"/>
                <w:sz w:val="16"/>
                <w:szCs w:val="16"/>
              </w:rPr>
              <w:t>506,3</w:t>
            </w:r>
          </w:p>
        </w:tc>
        <w:tc>
          <w:tcPr>
            <w:tcW w:w="780" w:type="dxa"/>
            <w:tcBorders>
              <w:top w:val="nil"/>
              <w:left w:val="nil"/>
              <w:bottom w:val="single" w:sz="4" w:space="0" w:color="auto"/>
              <w:right w:val="single" w:sz="4" w:space="0" w:color="auto"/>
            </w:tcBorders>
            <w:shd w:val="clear" w:color="auto" w:fill="auto"/>
            <w:noWrap/>
            <w:vAlign w:val="bottom"/>
          </w:tcPr>
          <w:p w14:paraId="390FB7B1" w14:textId="77777777" w:rsidR="00A0684F" w:rsidRPr="00DD6983" w:rsidRDefault="00A0684F" w:rsidP="00A0233D">
            <w:pPr>
              <w:jc w:val="center"/>
              <w:rPr>
                <w:color w:val="000000"/>
                <w:sz w:val="16"/>
                <w:szCs w:val="16"/>
              </w:rPr>
            </w:pPr>
            <w:r w:rsidRPr="00DD6983">
              <w:rPr>
                <w:color w:val="000000"/>
                <w:sz w:val="16"/>
                <w:szCs w:val="16"/>
              </w:rPr>
              <w:t>493,8</w:t>
            </w:r>
          </w:p>
        </w:tc>
      </w:tr>
      <w:tr w:rsidR="00A0684F" w:rsidRPr="00DD6983" w14:paraId="6AE4285A"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09BEB0D" w14:textId="77777777" w:rsidR="00A0684F" w:rsidRPr="00DD6983" w:rsidRDefault="00A0684F" w:rsidP="00A0233D">
            <w:pPr>
              <w:jc w:val="right"/>
              <w:rPr>
                <w:color w:val="000000"/>
                <w:sz w:val="16"/>
                <w:szCs w:val="16"/>
              </w:rPr>
            </w:pPr>
            <w:r w:rsidRPr="00DD6983">
              <w:rPr>
                <w:color w:val="000000"/>
                <w:sz w:val="16"/>
                <w:szCs w:val="16"/>
              </w:rPr>
              <w:t>4.1.1.</w:t>
            </w:r>
          </w:p>
        </w:tc>
        <w:tc>
          <w:tcPr>
            <w:tcW w:w="3920" w:type="dxa"/>
            <w:tcBorders>
              <w:top w:val="nil"/>
              <w:left w:val="nil"/>
              <w:bottom w:val="single" w:sz="4" w:space="0" w:color="auto"/>
              <w:right w:val="single" w:sz="4" w:space="0" w:color="auto"/>
            </w:tcBorders>
            <w:shd w:val="clear" w:color="auto" w:fill="auto"/>
            <w:vAlign w:val="bottom"/>
          </w:tcPr>
          <w:p w14:paraId="38953A9F" w14:textId="77777777" w:rsidR="00A0684F" w:rsidRPr="00DD6983" w:rsidRDefault="00A0684F" w:rsidP="00A0233D">
            <w:pPr>
              <w:rPr>
                <w:color w:val="000000"/>
                <w:sz w:val="16"/>
                <w:szCs w:val="16"/>
              </w:rPr>
            </w:pPr>
            <w:r w:rsidRPr="00DD6983">
              <w:rPr>
                <w:color w:val="000000"/>
                <w:sz w:val="16"/>
                <w:szCs w:val="16"/>
              </w:rPr>
              <w:t xml:space="preserve"> Daugiabučiuose namuose</w:t>
            </w:r>
          </w:p>
        </w:tc>
        <w:tc>
          <w:tcPr>
            <w:tcW w:w="1540" w:type="dxa"/>
            <w:tcBorders>
              <w:top w:val="nil"/>
              <w:left w:val="nil"/>
              <w:bottom w:val="single" w:sz="4" w:space="0" w:color="auto"/>
              <w:right w:val="single" w:sz="4" w:space="0" w:color="auto"/>
            </w:tcBorders>
            <w:shd w:val="clear" w:color="auto" w:fill="auto"/>
            <w:noWrap/>
            <w:vAlign w:val="bottom"/>
          </w:tcPr>
          <w:p w14:paraId="4FF6CAFD"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49D634F6" w14:textId="77777777" w:rsidR="00A0684F" w:rsidRPr="00DD6983" w:rsidRDefault="00A0684F" w:rsidP="00A0233D">
            <w:pPr>
              <w:jc w:val="center"/>
              <w:rPr>
                <w:color w:val="000000"/>
                <w:sz w:val="16"/>
                <w:szCs w:val="16"/>
              </w:rPr>
            </w:pPr>
            <w:r w:rsidRPr="00DD6983">
              <w:rPr>
                <w:color w:val="000000"/>
                <w:sz w:val="16"/>
                <w:szCs w:val="16"/>
              </w:rPr>
              <w:t>206,8</w:t>
            </w:r>
          </w:p>
        </w:tc>
        <w:tc>
          <w:tcPr>
            <w:tcW w:w="775" w:type="dxa"/>
            <w:tcBorders>
              <w:top w:val="nil"/>
              <w:left w:val="nil"/>
              <w:bottom w:val="single" w:sz="4" w:space="0" w:color="auto"/>
              <w:right w:val="single" w:sz="4" w:space="0" w:color="auto"/>
            </w:tcBorders>
            <w:shd w:val="clear" w:color="auto" w:fill="auto"/>
            <w:noWrap/>
            <w:vAlign w:val="bottom"/>
          </w:tcPr>
          <w:p w14:paraId="39BA8E2B" w14:textId="77777777" w:rsidR="00A0684F" w:rsidRPr="00DD6983" w:rsidRDefault="00A0684F" w:rsidP="00A0233D">
            <w:pPr>
              <w:jc w:val="center"/>
              <w:rPr>
                <w:color w:val="000000"/>
                <w:sz w:val="16"/>
                <w:szCs w:val="16"/>
              </w:rPr>
            </w:pPr>
            <w:r w:rsidRPr="00DD6983">
              <w:rPr>
                <w:color w:val="000000"/>
                <w:sz w:val="16"/>
                <w:szCs w:val="16"/>
              </w:rPr>
              <w:t>216,6</w:t>
            </w:r>
          </w:p>
        </w:tc>
        <w:tc>
          <w:tcPr>
            <w:tcW w:w="805" w:type="dxa"/>
            <w:tcBorders>
              <w:top w:val="nil"/>
              <w:left w:val="nil"/>
              <w:bottom w:val="single" w:sz="4" w:space="0" w:color="auto"/>
              <w:right w:val="single" w:sz="4" w:space="0" w:color="auto"/>
            </w:tcBorders>
            <w:shd w:val="clear" w:color="auto" w:fill="auto"/>
            <w:noWrap/>
            <w:vAlign w:val="bottom"/>
          </w:tcPr>
          <w:p w14:paraId="44ECE86E" w14:textId="77777777" w:rsidR="00A0684F" w:rsidRPr="00DD6983" w:rsidRDefault="00A0684F" w:rsidP="00A0233D">
            <w:pPr>
              <w:jc w:val="center"/>
              <w:rPr>
                <w:color w:val="000000"/>
                <w:sz w:val="16"/>
                <w:szCs w:val="16"/>
              </w:rPr>
            </w:pPr>
            <w:r w:rsidRPr="00DD6983">
              <w:rPr>
                <w:color w:val="000000"/>
                <w:sz w:val="16"/>
                <w:szCs w:val="16"/>
              </w:rPr>
              <w:t>220,5</w:t>
            </w:r>
          </w:p>
        </w:tc>
        <w:tc>
          <w:tcPr>
            <w:tcW w:w="780" w:type="dxa"/>
            <w:tcBorders>
              <w:top w:val="nil"/>
              <w:left w:val="nil"/>
              <w:bottom w:val="single" w:sz="4" w:space="0" w:color="auto"/>
              <w:right w:val="single" w:sz="4" w:space="0" w:color="auto"/>
            </w:tcBorders>
            <w:shd w:val="clear" w:color="auto" w:fill="auto"/>
            <w:noWrap/>
            <w:vAlign w:val="bottom"/>
          </w:tcPr>
          <w:p w14:paraId="4F9D9183" w14:textId="77777777" w:rsidR="00A0684F" w:rsidRPr="00DD6983" w:rsidRDefault="00A0684F" w:rsidP="00A0233D">
            <w:pPr>
              <w:jc w:val="center"/>
              <w:rPr>
                <w:color w:val="000000"/>
                <w:sz w:val="16"/>
                <w:szCs w:val="16"/>
              </w:rPr>
            </w:pPr>
            <w:r w:rsidRPr="00DD6983">
              <w:rPr>
                <w:color w:val="000000"/>
                <w:sz w:val="16"/>
                <w:szCs w:val="16"/>
              </w:rPr>
              <w:t>218</w:t>
            </w:r>
          </w:p>
        </w:tc>
      </w:tr>
      <w:tr w:rsidR="00A0684F" w:rsidRPr="00DD6983" w14:paraId="6C9ADBF5"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DECF5C3" w14:textId="77777777" w:rsidR="00A0684F" w:rsidRPr="00DD6983" w:rsidRDefault="00A0684F" w:rsidP="00A0233D">
            <w:pPr>
              <w:jc w:val="right"/>
              <w:rPr>
                <w:color w:val="000000"/>
                <w:sz w:val="16"/>
                <w:szCs w:val="16"/>
              </w:rPr>
            </w:pPr>
            <w:r w:rsidRPr="00DD6983">
              <w:rPr>
                <w:color w:val="000000"/>
                <w:sz w:val="16"/>
                <w:szCs w:val="16"/>
              </w:rPr>
              <w:t>4.1.1.1.</w:t>
            </w:r>
          </w:p>
        </w:tc>
        <w:tc>
          <w:tcPr>
            <w:tcW w:w="3920" w:type="dxa"/>
            <w:tcBorders>
              <w:top w:val="nil"/>
              <w:left w:val="nil"/>
              <w:bottom w:val="single" w:sz="4" w:space="0" w:color="auto"/>
              <w:right w:val="single" w:sz="4" w:space="0" w:color="auto"/>
            </w:tcBorders>
            <w:shd w:val="clear" w:color="auto" w:fill="auto"/>
            <w:vAlign w:val="center"/>
          </w:tcPr>
          <w:p w14:paraId="169D176E" w14:textId="77777777" w:rsidR="00A0684F" w:rsidRPr="00DD6983" w:rsidRDefault="00A0684F" w:rsidP="00A0233D">
            <w:pPr>
              <w:rPr>
                <w:color w:val="000000"/>
                <w:sz w:val="16"/>
                <w:szCs w:val="16"/>
              </w:rPr>
            </w:pPr>
            <w:r w:rsidRPr="00DD6983">
              <w:rPr>
                <w:color w:val="000000"/>
                <w:sz w:val="16"/>
                <w:szCs w:val="16"/>
              </w:rPr>
              <w:t>iš šio skaičiaus: karšto vandens ruošimui</w:t>
            </w:r>
          </w:p>
        </w:tc>
        <w:tc>
          <w:tcPr>
            <w:tcW w:w="1540" w:type="dxa"/>
            <w:tcBorders>
              <w:top w:val="nil"/>
              <w:left w:val="nil"/>
              <w:bottom w:val="single" w:sz="4" w:space="0" w:color="auto"/>
              <w:right w:val="single" w:sz="4" w:space="0" w:color="auto"/>
            </w:tcBorders>
            <w:shd w:val="clear" w:color="auto" w:fill="auto"/>
            <w:noWrap/>
            <w:vAlign w:val="center"/>
          </w:tcPr>
          <w:p w14:paraId="2398856B"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center"/>
          </w:tcPr>
          <w:p w14:paraId="2D432507" w14:textId="77777777" w:rsidR="00A0684F" w:rsidRPr="00DD6983" w:rsidRDefault="00A0684F" w:rsidP="00A0233D">
            <w:pPr>
              <w:jc w:val="center"/>
              <w:rPr>
                <w:color w:val="000000"/>
                <w:sz w:val="16"/>
                <w:szCs w:val="16"/>
              </w:rPr>
            </w:pPr>
            <w:r w:rsidRPr="00DD6983">
              <w:rPr>
                <w:color w:val="000000"/>
                <w:sz w:val="16"/>
                <w:szCs w:val="16"/>
              </w:rPr>
              <w:t>47,8</w:t>
            </w:r>
          </w:p>
        </w:tc>
        <w:tc>
          <w:tcPr>
            <w:tcW w:w="775" w:type="dxa"/>
            <w:tcBorders>
              <w:top w:val="nil"/>
              <w:left w:val="nil"/>
              <w:bottom w:val="single" w:sz="4" w:space="0" w:color="auto"/>
              <w:right w:val="single" w:sz="4" w:space="0" w:color="auto"/>
            </w:tcBorders>
            <w:shd w:val="clear" w:color="auto" w:fill="auto"/>
            <w:noWrap/>
            <w:vAlign w:val="center"/>
          </w:tcPr>
          <w:p w14:paraId="03F03824" w14:textId="77777777" w:rsidR="00A0684F" w:rsidRPr="00DD6983" w:rsidRDefault="00A0684F" w:rsidP="00A0233D">
            <w:pPr>
              <w:jc w:val="center"/>
              <w:rPr>
                <w:color w:val="000000"/>
                <w:sz w:val="16"/>
                <w:szCs w:val="16"/>
              </w:rPr>
            </w:pPr>
            <w:r w:rsidRPr="00DD6983">
              <w:rPr>
                <w:color w:val="000000"/>
                <w:sz w:val="16"/>
                <w:szCs w:val="16"/>
              </w:rPr>
              <w:t>49,5</w:t>
            </w:r>
          </w:p>
        </w:tc>
        <w:tc>
          <w:tcPr>
            <w:tcW w:w="805" w:type="dxa"/>
            <w:tcBorders>
              <w:top w:val="nil"/>
              <w:left w:val="nil"/>
              <w:bottom w:val="single" w:sz="4" w:space="0" w:color="auto"/>
              <w:right w:val="single" w:sz="4" w:space="0" w:color="auto"/>
            </w:tcBorders>
            <w:shd w:val="clear" w:color="auto" w:fill="auto"/>
            <w:noWrap/>
            <w:vAlign w:val="center"/>
          </w:tcPr>
          <w:p w14:paraId="31A67234" w14:textId="77777777" w:rsidR="00A0684F" w:rsidRPr="00DD6983" w:rsidRDefault="00A0684F" w:rsidP="00A0233D">
            <w:pPr>
              <w:jc w:val="center"/>
              <w:rPr>
                <w:color w:val="000000"/>
                <w:sz w:val="16"/>
                <w:szCs w:val="16"/>
              </w:rPr>
            </w:pPr>
            <w:r w:rsidRPr="00DD6983">
              <w:rPr>
                <w:color w:val="000000"/>
                <w:sz w:val="16"/>
                <w:szCs w:val="16"/>
              </w:rPr>
              <w:t>52,4</w:t>
            </w:r>
          </w:p>
        </w:tc>
        <w:tc>
          <w:tcPr>
            <w:tcW w:w="780" w:type="dxa"/>
            <w:tcBorders>
              <w:top w:val="nil"/>
              <w:left w:val="nil"/>
              <w:bottom w:val="single" w:sz="4" w:space="0" w:color="auto"/>
              <w:right w:val="single" w:sz="4" w:space="0" w:color="auto"/>
            </w:tcBorders>
            <w:shd w:val="clear" w:color="auto" w:fill="auto"/>
            <w:noWrap/>
            <w:vAlign w:val="center"/>
          </w:tcPr>
          <w:p w14:paraId="59780669" w14:textId="77777777" w:rsidR="00A0684F" w:rsidRPr="00DD6983" w:rsidRDefault="00A0684F" w:rsidP="00A0233D">
            <w:pPr>
              <w:jc w:val="center"/>
              <w:rPr>
                <w:color w:val="000000"/>
                <w:sz w:val="16"/>
                <w:szCs w:val="16"/>
              </w:rPr>
            </w:pPr>
            <w:r w:rsidRPr="00DD6983">
              <w:rPr>
                <w:color w:val="000000"/>
                <w:sz w:val="16"/>
                <w:szCs w:val="16"/>
              </w:rPr>
              <w:t>53,3</w:t>
            </w:r>
          </w:p>
        </w:tc>
      </w:tr>
      <w:tr w:rsidR="00A0684F" w:rsidRPr="00DD6983" w14:paraId="61A16585"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BF542D7" w14:textId="77777777" w:rsidR="00A0684F" w:rsidRPr="00DD6983" w:rsidRDefault="00A0684F" w:rsidP="00A0233D">
            <w:pPr>
              <w:jc w:val="right"/>
              <w:rPr>
                <w:color w:val="000000"/>
                <w:sz w:val="16"/>
                <w:szCs w:val="16"/>
              </w:rPr>
            </w:pPr>
            <w:r w:rsidRPr="00DD6983">
              <w:rPr>
                <w:color w:val="000000"/>
                <w:sz w:val="16"/>
                <w:szCs w:val="16"/>
              </w:rPr>
              <w:t>4.1.2.</w:t>
            </w:r>
          </w:p>
        </w:tc>
        <w:tc>
          <w:tcPr>
            <w:tcW w:w="3920" w:type="dxa"/>
            <w:tcBorders>
              <w:top w:val="nil"/>
              <w:left w:val="nil"/>
              <w:bottom w:val="single" w:sz="4" w:space="0" w:color="auto"/>
              <w:right w:val="single" w:sz="4" w:space="0" w:color="auto"/>
            </w:tcBorders>
            <w:shd w:val="clear" w:color="auto" w:fill="auto"/>
            <w:vAlign w:val="bottom"/>
          </w:tcPr>
          <w:p w14:paraId="5B11D6E5" w14:textId="77777777" w:rsidR="00A0684F" w:rsidRPr="00DD6983" w:rsidRDefault="00A0684F" w:rsidP="00A0233D">
            <w:pPr>
              <w:rPr>
                <w:color w:val="000000"/>
                <w:sz w:val="16"/>
                <w:szCs w:val="16"/>
              </w:rPr>
            </w:pPr>
            <w:r w:rsidRPr="00DD6983">
              <w:rPr>
                <w:color w:val="000000"/>
                <w:sz w:val="16"/>
                <w:szCs w:val="16"/>
              </w:rPr>
              <w:t>Individualiuose namuose</w:t>
            </w:r>
          </w:p>
        </w:tc>
        <w:tc>
          <w:tcPr>
            <w:tcW w:w="1540" w:type="dxa"/>
            <w:tcBorders>
              <w:top w:val="nil"/>
              <w:left w:val="nil"/>
              <w:bottom w:val="single" w:sz="4" w:space="0" w:color="auto"/>
              <w:right w:val="single" w:sz="4" w:space="0" w:color="auto"/>
            </w:tcBorders>
            <w:shd w:val="clear" w:color="auto" w:fill="auto"/>
            <w:noWrap/>
            <w:vAlign w:val="bottom"/>
          </w:tcPr>
          <w:p w14:paraId="566DF026"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52A2BD4B" w14:textId="77777777" w:rsidR="00A0684F" w:rsidRPr="00DD6983" w:rsidRDefault="00A0684F" w:rsidP="00A0233D">
            <w:pPr>
              <w:jc w:val="center"/>
              <w:rPr>
                <w:color w:val="000000"/>
                <w:sz w:val="16"/>
                <w:szCs w:val="16"/>
              </w:rPr>
            </w:pPr>
            <w:r w:rsidRPr="00DD6983">
              <w:rPr>
                <w:color w:val="000000"/>
                <w:sz w:val="16"/>
                <w:szCs w:val="16"/>
              </w:rPr>
              <w:t>270,1</w:t>
            </w:r>
          </w:p>
        </w:tc>
        <w:tc>
          <w:tcPr>
            <w:tcW w:w="775" w:type="dxa"/>
            <w:tcBorders>
              <w:top w:val="nil"/>
              <w:left w:val="nil"/>
              <w:bottom w:val="single" w:sz="4" w:space="0" w:color="auto"/>
              <w:right w:val="single" w:sz="4" w:space="0" w:color="auto"/>
            </w:tcBorders>
            <w:shd w:val="clear" w:color="auto" w:fill="auto"/>
            <w:noWrap/>
            <w:vAlign w:val="bottom"/>
          </w:tcPr>
          <w:p w14:paraId="4844B7C5" w14:textId="77777777" w:rsidR="00A0684F" w:rsidRPr="00DD6983" w:rsidRDefault="00A0684F" w:rsidP="00A0233D">
            <w:pPr>
              <w:jc w:val="center"/>
              <w:rPr>
                <w:color w:val="000000"/>
                <w:sz w:val="16"/>
                <w:szCs w:val="16"/>
              </w:rPr>
            </w:pPr>
            <w:r w:rsidRPr="00DD6983">
              <w:rPr>
                <w:color w:val="000000"/>
                <w:sz w:val="16"/>
                <w:szCs w:val="16"/>
              </w:rPr>
              <w:t>264,1</w:t>
            </w:r>
          </w:p>
        </w:tc>
        <w:tc>
          <w:tcPr>
            <w:tcW w:w="805" w:type="dxa"/>
            <w:tcBorders>
              <w:top w:val="nil"/>
              <w:left w:val="nil"/>
              <w:bottom w:val="single" w:sz="4" w:space="0" w:color="auto"/>
              <w:right w:val="single" w:sz="4" w:space="0" w:color="auto"/>
            </w:tcBorders>
            <w:shd w:val="clear" w:color="auto" w:fill="auto"/>
            <w:noWrap/>
            <w:vAlign w:val="bottom"/>
          </w:tcPr>
          <w:p w14:paraId="0F4ACC06" w14:textId="77777777" w:rsidR="00A0684F" w:rsidRPr="00DD6983" w:rsidRDefault="00A0684F" w:rsidP="00A0233D">
            <w:pPr>
              <w:jc w:val="center"/>
              <w:rPr>
                <w:color w:val="000000"/>
                <w:sz w:val="16"/>
                <w:szCs w:val="16"/>
              </w:rPr>
            </w:pPr>
            <w:r w:rsidRPr="00DD6983">
              <w:rPr>
                <w:color w:val="000000"/>
                <w:sz w:val="16"/>
                <w:szCs w:val="16"/>
              </w:rPr>
              <w:t>285,8</w:t>
            </w:r>
          </w:p>
        </w:tc>
        <w:tc>
          <w:tcPr>
            <w:tcW w:w="780" w:type="dxa"/>
            <w:tcBorders>
              <w:top w:val="nil"/>
              <w:left w:val="nil"/>
              <w:bottom w:val="single" w:sz="4" w:space="0" w:color="auto"/>
              <w:right w:val="single" w:sz="4" w:space="0" w:color="auto"/>
            </w:tcBorders>
            <w:shd w:val="clear" w:color="auto" w:fill="auto"/>
            <w:noWrap/>
            <w:vAlign w:val="bottom"/>
          </w:tcPr>
          <w:p w14:paraId="4381B249" w14:textId="77777777" w:rsidR="00A0684F" w:rsidRPr="00DD6983" w:rsidRDefault="00A0684F" w:rsidP="00A0233D">
            <w:pPr>
              <w:jc w:val="center"/>
              <w:rPr>
                <w:color w:val="000000"/>
                <w:sz w:val="16"/>
                <w:szCs w:val="16"/>
              </w:rPr>
            </w:pPr>
            <w:r w:rsidRPr="00DD6983">
              <w:rPr>
                <w:color w:val="000000"/>
                <w:sz w:val="16"/>
                <w:szCs w:val="16"/>
              </w:rPr>
              <w:t>275,8</w:t>
            </w:r>
          </w:p>
        </w:tc>
      </w:tr>
      <w:tr w:rsidR="00A0684F" w:rsidRPr="00DD6983" w14:paraId="72FFD685"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7C098B4" w14:textId="77777777" w:rsidR="00A0684F" w:rsidRPr="00DD6983" w:rsidRDefault="00A0684F" w:rsidP="00A0233D">
            <w:pPr>
              <w:jc w:val="right"/>
              <w:rPr>
                <w:color w:val="000000"/>
                <w:sz w:val="16"/>
                <w:szCs w:val="16"/>
              </w:rPr>
            </w:pPr>
            <w:r w:rsidRPr="00DD6983">
              <w:rPr>
                <w:color w:val="000000"/>
                <w:sz w:val="16"/>
                <w:szCs w:val="16"/>
              </w:rPr>
              <w:t>4.2.</w:t>
            </w:r>
          </w:p>
        </w:tc>
        <w:tc>
          <w:tcPr>
            <w:tcW w:w="3920" w:type="dxa"/>
            <w:tcBorders>
              <w:top w:val="nil"/>
              <w:left w:val="nil"/>
              <w:bottom w:val="single" w:sz="4" w:space="0" w:color="auto"/>
              <w:right w:val="single" w:sz="4" w:space="0" w:color="auto"/>
            </w:tcBorders>
            <w:shd w:val="clear" w:color="auto" w:fill="auto"/>
            <w:vAlign w:val="bottom"/>
          </w:tcPr>
          <w:p w14:paraId="02AEEEC3" w14:textId="77777777" w:rsidR="00A0684F" w:rsidRPr="00DD6983" w:rsidRDefault="00A0684F" w:rsidP="00A0233D">
            <w:pPr>
              <w:rPr>
                <w:color w:val="000000"/>
                <w:sz w:val="16"/>
                <w:szCs w:val="16"/>
              </w:rPr>
            </w:pPr>
            <w:r w:rsidRPr="00DD6983">
              <w:rPr>
                <w:color w:val="000000"/>
                <w:sz w:val="16"/>
                <w:szCs w:val="16"/>
              </w:rPr>
              <w:t xml:space="preserve">ABONENTAMS </w:t>
            </w:r>
          </w:p>
        </w:tc>
        <w:tc>
          <w:tcPr>
            <w:tcW w:w="1540" w:type="dxa"/>
            <w:tcBorders>
              <w:top w:val="nil"/>
              <w:left w:val="nil"/>
              <w:bottom w:val="single" w:sz="4" w:space="0" w:color="auto"/>
              <w:right w:val="single" w:sz="4" w:space="0" w:color="auto"/>
            </w:tcBorders>
            <w:shd w:val="clear" w:color="auto" w:fill="auto"/>
            <w:noWrap/>
            <w:vAlign w:val="bottom"/>
          </w:tcPr>
          <w:p w14:paraId="0C0A5941"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040EBEC1" w14:textId="77777777" w:rsidR="00A0684F" w:rsidRPr="00DD6983" w:rsidRDefault="00A0684F" w:rsidP="00A0233D">
            <w:pPr>
              <w:jc w:val="center"/>
              <w:rPr>
                <w:color w:val="000000"/>
                <w:sz w:val="16"/>
                <w:szCs w:val="16"/>
              </w:rPr>
            </w:pPr>
            <w:r w:rsidRPr="00DD6983">
              <w:rPr>
                <w:color w:val="000000"/>
                <w:sz w:val="16"/>
                <w:szCs w:val="16"/>
              </w:rPr>
              <w:t>176</w:t>
            </w:r>
          </w:p>
        </w:tc>
        <w:tc>
          <w:tcPr>
            <w:tcW w:w="775" w:type="dxa"/>
            <w:tcBorders>
              <w:top w:val="nil"/>
              <w:left w:val="nil"/>
              <w:bottom w:val="single" w:sz="4" w:space="0" w:color="auto"/>
              <w:right w:val="single" w:sz="4" w:space="0" w:color="auto"/>
            </w:tcBorders>
            <w:shd w:val="clear" w:color="auto" w:fill="auto"/>
            <w:noWrap/>
            <w:vAlign w:val="bottom"/>
          </w:tcPr>
          <w:p w14:paraId="44B895B2" w14:textId="77777777" w:rsidR="00A0684F" w:rsidRPr="00DD6983" w:rsidRDefault="00A0684F" w:rsidP="00A0233D">
            <w:pPr>
              <w:jc w:val="center"/>
              <w:rPr>
                <w:color w:val="000000"/>
                <w:sz w:val="16"/>
                <w:szCs w:val="16"/>
              </w:rPr>
            </w:pPr>
            <w:r w:rsidRPr="00DD6983">
              <w:rPr>
                <w:color w:val="000000"/>
                <w:sz w:val="16"/>
                <w:szCs w:val="16"/>
              </w:rPr>
              <w:t>194,8</w:t>
            </w:r>
          </w:p>
        </w:tc>
        <w:tc>
          <w:tcPr>
            <w:tcW w:w="805" w:type="dxa"/>
            <w:tcBorders>
              <w:top w:val="nil"/>
              <w:left w:val="nil"/>
              <w:bottom w:val="single" w:sz="4" w:space="0" w:color="auto"/>
              <w:right w:val="single" w:sz="4" w:space="0" w:color="auto"/>
            </w:tcBorders>
            <w:shd w:val="clear" w:color="auto" w:fill="auto"/>
            <w:noWrap/>
            <w:vAlign w:val="bottom"/>
          </w:tcPr>
          <w:p w14:paraId="7853A2F5" w14:textId="77777777" w:rsidR="00A0684F" w:rsidRPr="00DD6983" w:rsidRDefault="00A0684F" w:rsidP="00A0233D">
            <w:pPr>
              <w:jc w:val="center"/>
              <w:rPr>
                <w:color w:val="000000"/>
                <w:sz w:val="16"/>
                <w:szCs w:val="16"/>
              </w:rPr>
            </w:pPr>
            <w:r w:rsidRPr="00DD6983">
              <w:rPr>
                <w:color w:val="000000"/>
                <w:sz w:val="16"/>
                <w:szCs w:val="16"/>
              </w:rPr>
              <w:t>200,3</w:t>
            </w:r>
          </w:p>
        </w:tc>
        <w:tc>
          <w:tcPr>
            <w:tcW w:w="780" w:type="dxa"/>
            <w:tcBorders>
              <w:top w:val="nil"/>
              <w:left w:val="nil"/>
              <w:bottom w:val="single" w:sz="4" w:space="0" w:color="auto"/>
              <w:right w:val="single" w:sz="4" w:space="0" w:color="auto"/>
            </w:tcBorders>
            <w:shd w:val="clear" w:color="auto" w:fill="auto"/>
            <w:noWrap/>
            <w:vAlign w:val="bottom"/>
          </w:tcPr>
          <w:p w14:paraId="3B9F8D63" w14:textId="77777777" w:rsidR="00A0684F" w:rsidRPr="00DD6983" w:rsidRDefault="00A0684F" w:rsidP="00A0233D">
            <w:pPr>
              <w:jc w:val="center"/>
              <w:rPr>
                <w:color w:val="000000"/>
                <w:sz w:val="16"/>
                <w:szCs w:val="16"/>
              </w:rPr>
            </w:pPr>
            <w:r w:rsidRPr="00DD6983">
              <w:rPr>
                <w:color w:val="000000"/>
                <w:sz w:val="16"/>
                <w:szCs w:val="16"/>
              </w:rPr>
              <w:t>203,6</w:t>
            </w:r>
          </w:p>
        </w:tc>
      </w:tr>
      <w:tr w:rsidR="00A0684F" w:rsidRPr="00DD6983" w14:paraId="4CA6779E"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BD59810" w14:textId="77777777" w:rsidR="00A0684F" w:rsidRPr="00DD6983" w:rsidRDefault="00A0684F" w:rsidP="00A0233D">
            <w:pPr>
              <w:jc w:val="right"/>
              <w:rPr>
                <w:color w:val="000000"/>
                <w:sz w:val="16"/>
                <w:szCs w:val="16"/>
              </w:rPr>
            </w:pPr>
            <w:r w:rsidRPr="00DD6983">
              <w:rPr>
                <w:color w:val="000000"/>
                <w:sz w:val="16"/>
                <w:szCs w:val="16"/>
              </w:rPr>
              <w:t>4.2.1.</w:t>
            </w:r>
          </w:p>
        </w:tc>
        <w:tc>
          <w:tcPr>
            <w:tcW w:w="3920" w:type="dxa"/>
            <w:tcBorders>
              <w:top w:val="nil"/>
              <w:left w:val="nil"/>
              <w:bottom w:val="single" w:sz="4" w:space="0" w:color="auto"/>
              <w:right w:val="single" w:sz="4" w:space="0" w:color="auto"/>
            </w:tcBorders>
            <w:shd w:val="clear" w:color="auto" w:fill="auto"/>
            <w:vAlign w:val="bottom"/>
          </w:tcPr>
          <w:p w14:paraId="2C377F72" w14:textId="77777777" w:rsidR="00A0684F" w:rsidRPr="00DD6983" w:rsidRDefault="00A0684F" w:rsidP="00A0233D">
            <w:pPr>
              <w:rPr>
                <w:color w:val="000000"/>
                <w:sz w:val="16"/>
                <w:szCs w:val="16"/>
              </w:rPr>
            </w:pPr>
            <w:r w:rsidRPr="00DD6983">
              <w:rPr>
                <w:color w:val="000000"/>
                <w:sz w:val="16"/>
                <w:szCs w:val="16"/>
              </w:rPr>
              <w:t>iš šio skaičiaus: karšto vandens tiekėjams</w:t>
            </w:r>
          </w:p>
        </w:tc>
        <w:tc>
          <w:tcPr>
            <w:tcW w:w="1540" w:type="dxa"/>
            <w:tcBorders>
              <w:top w:val="nil"/>
              <w:left w:val="nil"/>
              <w:bottom w:val="single" w:sz="4" w:space="0" w:color="auto"/>
              <w:right w:val="single" w:sz="4" w:space="0" w:color="auto"/>
            </w:tcBorders>
            <w:shd w:val="clear" w:color="auto" w:fill="auto"/>
            <w:noWrap/>
            <w:vAlign w:val="bottom"/>
          </w:tcPr>
          <w:p w14:paraId="682105E3"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55EBCE9F" w14:textId="77777777" w:rsidR="00A0684F" w:rsidRPr="00DD6983" w:rsidRDefault="00A0684F" w:rsidP="00A0233D">
            <w:pPr>
              <w:jc w:val="center"/>
              <w:rPr>
                <w:color w:val="000000"/>
                <w:sz w:val="16"/>
                <w:szCs w:val="16"/>
              </w:rPr>
            </w:pPr>
            <w:r w:rsidRPr="00DD6983">
              <w:rPr>
                <w:color w:val="000000"/>
                <w:sz w:val="16"/>
                <w:szCs w:val="16"/>
              </w:rPr>
              <w:t>5</w:t>
            </w:r>
          </w:p>
        </w:tc>
        <w:tc>
          <w:tcPr>
            <w:tcW w:w="775" w:type="dxa"/>
            <w:tcBorders>
              <w:top w:val="nil"/>
              <w:left w:val="nil"/>
              <w:bottom w:val="single" w:sz="4" w:space="0" w:color="auto"/>
              <w:right w:val="single" w:sz="4" w:space="0" w:color="auto"/>
            </w:tcBorders>
            <w:shd w:val="clear" w:color="auto" w:fill="auto"/>
            <w:noWrap/>
            <w:vAlign w:val="bottom"/>
          </w:tcPr>
          <w:p w14:paraId="52629EF3" w14:textId="77777777" w:rsidR="00A0684F" w:rsidRPr="00DD6983" w:rsidRDefault="00A0684F" w:rsidP="00A0233D">
            <w:pPr>
              <w:jc w:val="center"/>
              <w:rPr>
                <w:color w:val="000000"/>
                <w:sz w:val="16"/>
                <w:szCs w:val="16"/>
              </w:rPr>
            </w:pPr>
            <w:r w:rsidRPr="00DD6983">
              <w:rPr>
                <w:color w:val="000000"/>
                <w:sz w:val="16"/>
                <w:szCs w:val="16"/>
              </w:rPr>
              <w:t>5,2</w:t>
            </w:r>
          </w:p>
        </w:tc>
        <w:tc>
          <w:tcPr>
            <w:tcW w:w="805" w:type="dxa"/>
            <w:tcBorders>
              <w:top w:val="nil"/>
              <w:left w:val="nil"/>
              <w:bottom w:val="single" w:sz="4" w:space="0" w:color="auto"/>
              <w:right w:val="single" w:sz="4" w:space="0" w:color="auto"/>
            </w:tcBorders>
            <w:shd w:val="clear" w:color="auto" w:fill="auto"/>
            <w:noWrap/>
            <w:vAlign w:val="bottom"/>
          </w:tcPr>
          <w:p w14:paraId="2C78AD6A" w14:textId="77777777" w:rsidR="00A0684F" w:rsidRPr="00DD6983" w:rsidRDefault="00A0684F" w:rsidP="00A0233D">
            <w:pPr>
              <w:jc w:val="center"/>
              <w:rPr>
                <w:color w:val="000000"/>
                <w:sz w:val="16"/>
                <w:szCs w:val="16"/>
              </w:rPr>
            </w:pPr>
            <w:r w:rsidRPr="00DD6983">
              <w:rPr>
                <w:color w:val="000000"/>
                <w:sz w:val="16"/>
                <w:szCs w:val="16"/>
              </w:rPr>
              <w:t>5,3</w:t>
            </w:r>
          </w:p>
        </w:tc>
        <w:tc>
          <w:tcPr>
            <w:tcW w:w="780" w:type="dxa"/>
            <w:tcBorders>
              <w:top w:val="nil"/>
              <w:left w:val="nil"/>
              <w:bottom w:val="single" w:sz="4" w:space="0" w:color="auto"/>
              <w:right w:val="single" w:sz="4" w:space="0" w:color="auto"/>
            </w:tcBorders>
            <w:shd w:val="clear" w:color="auto" w:fill="auto"/>
            <w:noWrap/>
            <w:vAlign w:val="bottom"/>
          </w:tcPr>
          <w:p w14:paraId="2CA18CE2" w14:textId="77777777" w:rsidR="00A0684F" w:rsidRPr="00DD6983" w:rsidRDefault="00A0684F" w:rsidP="00A0233D">
            <w:pPr>
              <w:jc w:val="center"/>
              <w:rPr>
                <w:color w:val="000000"/>
                <w:sz w:val="16"/>
                <w:szCs w:val="16"/>
              </w:rPr>
            </w:pPr>
            <w:r w:rsidRPr="00DD6983">
              <w:rPr>
                <w:color w:val="000000"/>
                <w:sz w:val="16"/>
                <w:szCs w:val="16"/>
              </w:rPr>
              <w:t>5,4</w:t>
            </w:r>
          </w:p>
        </w:tc>
      </w:tr>
      <w:tr w:rsidR="00A0684F" w:rsidRPr="00DD6983" w14:paraId="543EE50C"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947C71C" w14:textId="77777777" w:rsidR="00A0684F" w:rsidRPr="00DD6983" w:rsidRDefault="00A0684F" w:rsidP="00A0233D">
            <w:pPr>
              <w:jc w:val="right"/>
              <w:rPr>
                <w:color w:val="000000"/>
                <w:sz w:val="16"/>
                <w:szCs w:val="16"/>
              </w:rPr>
            </w:pPr>
            <w:r w:rsidRPr="00DD6983">
              <w:rPr>
                <w:color w:val="000000"/>
                <w:sz w:val="16"/>
                <w:szCs w:val="16"/>
              </w:rPr>
              <w:t>5.</w:t>
            </w:r>
          </w:p>
        </w:tc>
        <w:tc>
          <w:tcPr>
            <w:tcW w:w="3920" w:type="dxa"/>
            <w:tcBorders>
              <w:top w:val="nil"/>
              <w:left w:val="nil"/>
              <w:bottom w:val="single" w:sz="4" w:space="0" w:color="auto"/>
              <w:right w:val="single" w:sz="4" w:space="0" w:color="auto"/>
            </w:tcBorders>
            <w:shd w:val="clear" w:color="auto" w:fill="auto"/>
            <w:vAlign w:val="bottom"/>
          </w:tcPr>
          <w:p w14:paraId="41AE476D" w14:textId="77777777" w:rsidR="00A0684F" w:rsidRPr="00DD6983" w:rsidRDefault="00A0684F" w:rsidP="00A0233D">
            <w:pPr>
              <w:rPr>
                <w:color w:val="000000"/>
                <w:sz w:val="16"/>
                <w:szCs w:val="16"/>
              </w:rPr>
            </w:pPr>
            <w:r w:rsidRPr="00DD6983">
              <w:rPr>
                <w:color w:val="000000"/>
                <w:sz w:val="16"/>
                <w:szCs w:val="16"/>
              </w:rPr>
              <w:t>NEAPSKAITYTAS VANDENS KIEKIS</w:t>
            </w:r>
          </w:p>
        </w:tc>
        <w:tc>
          <w:tcPr>
            <w:tcW w:w="1540" w:type="dxa"/>
            <w:tcBorders>
              <w:top w:val="nil"/>
              <w:left w:val="nil"/>
              <w:bottom w:val="single" w:sz="4" w:space="0" w:color="auto"/>
              <w:right w:val="single" w:sz="4" w:space="0" w:color="auto"/>
            </w:tcBorders>
            <w:shd w:val="clear" w:color="auto" w:fill="auto"/>
            <w:noWrap/>
            <w:vAlign w:val="bottom"/>
          </w:tcPr>
          <w:p w14:paraId="55F6FAA9" w14:textId="77777777" w:rsidR="00A0684F" w:rsidRPr="00DD6983" w:rsidRDefault="00A0684F" w:rsidP="00A0233D">
            <w:pPr>
              <w:jc w:val="center"/>
              <w:rPr>
                <w:color w:val="000000"/>
                <w:sz w:val="16"/>
                <w:szCs w:val="16"/>
              </w:rPr>
            </w:pPr>
            <w:r w:rsidRPr="00DD6983">
              <w:rPr>
                <w:color w:val="000000"/>
                <w:sz w:val="16"/>
                <w:szCs w:val="16"/>
              </w:rPr>
              <w:t>%</w:t>
            </w:r>
          </w:p>
        </w:tc>
        <w:tc>
          <w:tcPr>
            <w:tcW w:w="880" w:type="dxa"/>
            <w:tcBorders>
              <w:top w:val="nil"/>
              <w:left w:val="nil"/>
              <w:bottom w:val="single" w:sz="4" w:space="0" w:color="auto"/>
              <w:right w:val="single" w:sz="4" w:space="0" w:color="auto"/>
            </w:tcBorders>
            <w:shd w:val="clear" w:color="auto" w:fill="auto"/>
            <w:noWrap/>
            <w:vAlign w:val="bottom"/>
          </w:tcPr>
          <w:p w14:paraId="7EFB0BF8" w14:textId="77777777" w:rsidR="00A0684F" w:rsidRPr="00DD6983" w:rsidRDefault="00A0684F" w:rsidP="00A0233D">
            <w:pPr>
              <w:jc w:val="center"/>
              <w:rPr>
                <w:color w:val="000000"/>
                <w:sz w:val="16"/>
                <w:szCs w:val="16"/>
              </w:rPr>
            </w:pPr>
            <w:r w:rsidRPr="00DD6983">
              <w:rPr>
                <w:color w:val="000000"/>
                <w:sz w:val="16"/>
                <w:szCs w:val="16"/>
              </w:rPr>
              <w:t>25,5%</w:t>
            </w:r>
          </w:p>
        </w:tc>
        <w:tc>
          <w:tcPr>
            <w:tcW w:w="775" w:type="dxa"/>
            <w:tcBorders>
              <w:top w:val="nil"/>
              <w:left w:val="nil"/>
              <w:bottom w:val="single" w:sz="4" w:space="0" w:color="auto"/>
              <w:right w:val="single" w:sz="4" w:space="0" w:color="auto"/>
            </w:tcBorders>
            <w:shd w:val="clear" w:color="auto" w:fill="auto"/>
            <w:noWrap/>
            <w:vAlign w:val="bottom"/>
          </w:tcPr>
          <w:p w14:paraId="00071C7D" w14:textId="77777777" w:rsidR="00A0684F" w:rsidRPr="00DD6983" w:rsidRDefault="00A0684F" w:rsidP="00A0233D">
            <w:pPr>
              <w:jc w:val="center"/>
              <w:rPr>
                <w:color w:val="000000"/>
                <w:sz w:val="16"/>
                <w:szCs w:val="16"/>
              </w:rPr>
            </w:pPr>
            <w:r w:rsidRPr="00DD6983">
              <w:rPr>
                <w:color w:val="000000"/>
                <w:sz w:val="16"/>
                <w:szCs w:val="16"/>
              </w:rPr>
              <w:t>22,9%</w:t>
            </w:r>
          </w:p>
        </w:tc>
        <w:tc>
          <w:tcPr>
            <w:tcW w:w="805" w:type="dxa"/>
            <w:tcBorders>
              <w:top w:val="nil"/>
              <w:left w:val="nil"/>
              <w:bottom w:val="single" w:sz="4" w:space="0" w:color="auto"/>
              <w:right w:val="single" w:sz="4" w:space="0" w:color="auto"/>
            </w:tcBorders>
            <w:shd w:val="clear" w:color="auto" w:fill="auto"/>
            <w:noWrap/>
            <w:vAlign w:val="bottom"/>
          </w:tcPr>
          <w:p w14:paraId="2BDC9066" w14:textId="77777777" w:rsidR="00A0684F" w:rsidRPr="00DD6983" w:rsidRDefault="00A0684F" w:rsidP="00A0233D">
            <w:pPr>
              <w:jc w:val="center"/>
              <w:rPr>
                <w:color w:val="000000"/>
                <w:sz w:val="16"/>
                <w:szCs w:val="16"/>
              </w:rPr>
            </w:pPr>
            <w:r w:rsidRPr="00DD6983">
              <w:rPr>
                <w:color w:val="000000"/>
                <w:sz w:val="16"/>
                <w:szCs w:val="16"/>
              </w:rPr>
              <w:t>23,7%</w:t>
            </w:r>
          </w:p>
        </w:tc>
        <w:tc>
          <w:tcPr>
            <w:tcW w:w="780" w:type="dxa"/>
            <w:tcBorders>
              <w:top w:val="nil"/>
              <w:left w:val="nil"/>
              <w:bottom w:val="single" w:sz="4" w:space="0" w:color="auto"/>
              <w:right w:val="single" w:sz="4" w:space="0" w:color="auto"/>
            </w:tcBorders>
            <w:shd w:val="clear" w:color="auto" w:fill="auto"/>
            <w:noWrap/>
            <w:vAlign w:val="bottom"/>
          </w:tcPr>
          <w:p w14:paraId="479C5A3E" w14:textId="77777777" w:rsidR="00A0684F" w:rsidRPr="00DD6983" w:rsidRDefault="00A0684F" w:rsidP="00A0233D">
            <w:pPr>
              <w:jc w:val="center"/>
              <w:rPr>
                <w:color w:val="000000"/>
                <w:sz w:val="16"/>
                <w:szCs w:val="16"/>
              </w:rPr>
            </w:pPr>
            <w:r w:rsidRPr="00DD6983">
              <w:rPr>
                <w:color w:val="000000"/>
                <w:sz w:val="16"/>
                <w:szCs w:val="16"/>
              </w:rPr>
              <w:t>24,9%</w:t>
            </w:r>
          </w:p>
        </w:tc>
      </w:tr>
      <w:tr w:rsidR="00A0684F" w:rsidRPr="00DD6983" w14:paraId="3B6FD112"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BE5E61D" w14:textId="77777777" w:rsidR="00A0684F" w:rsidRPr="00DD6983" w:rsidRDefault="00A0684F" w:rsidP="00A0233D">
            <w:pPr>
              <w:jc w:val="right"/>
              <w:rPr>
                <w:color w:val="000000"/>
                <w:sz w:val="16"/>
                <w:szCs w:val="16"/>
              </w:rPr>
            </w:pPr>
            <w:r w:rsidRPr="00DD6983">
              <w:rPr>
                <w:color w:val="000000"/>
                <w:sz w:val="16"/>
                <w:szCs w:val="16"/>
              </w:rPr>
              <w:t>5.1.</w:t>
            </w:r>
          </w:p>
        </w:tc>
        <w:tc>
          <w:tcPr>
            <w:tcW w:w="3920" w:type="dxa"/>
            <w:tcBorders>
              <w:top w:val="nil"/>
              <w:left w:val="nil"/>
              <w:bottom w:val="single" w:sz="4" w:space="0" w:color="auto"/>
              <w:right w:val="single" w:sz="4" w:space="0" w:color="auto"/>
            </w:tcBorders>
            <w:shd w:val="clear" w:color="auto" w:fill="auto"/>
            <w:vAlign w:val="center"/>
          </w:tcPr>
          <w:p w14:paraId="0DB99777" w14:textId="77777777" w:rsidR="00A0684F" w:rsidRPr="00DD6983" w:rsidRDefault="00A0684F" w:rsidP="00A0233D">
            <w:pPr>
              <w:rPr>
                <w:color w:val="000000"/>
                <w:sz w:val="16"/>
                <w:szCs w:val="16"/>
              </w:rPr>
            </w:pPr>
            <w:r w:rsidRPr="00DD6983">
              <w:rPr>
                <w:color w:val="000000"/>
                <w:sz w:val="16"/>
                <w:szCs w:val="16"/>
              </w:rPr>
              <w:t>iš šio skaičiaus: Gavybos procese ir tinkluose</w:t>
            </w:r>
          </w:p>
        </w:tc>
        <w:tc>
          <w:tcPr>
            <w:tcW w:w="1540" w:type="dxa"/>
            <w:tcBorders>
              <w:top w:val="nil"/>
              <w:left w:val="nil"/>
              <w:bottom w:val="single" w:sz="4" w:space="0" w:color="auto"/>
              <w:right w:val="single" w:sz="4" w:space="0" w:color="auto"/>
            </w:tcBorders>
            <w:shd w:val="clear" w:color="auto" w:fill="auto"/>
            <w:noWrap/>
            <w:vAlign w:val="center"/>
          </w:tcPr>
          <w:p w14:paraId="23F47B29" w14:textId="77777777" w:rsidR="00A0684F" w:rsidRPr="00DD6983" w:rsidRDefault="00A0684F" w:rsidP="00A0233D">
            <w:pPr>
              <w:jc w:val="center"/>
              <w:rPr>
                <w:color w:val="000000"/>
                <w:sz w:val="16"/>
                <w:szCs w:val="16"/>
              </w:rPr>
            </w:pPr>
            <w:r w:rsidRPr="00DD6983">
              <w:rPr>
                <w:color w:val="000000"/>
                <w:sz w:val="16"/>
                <w:szCs w:val="16"/>
              </w:rPr>
              <w:t>%</w:t>
            </w:r>
          </w:p>
        </w:tc>
        <w:tc>
          <w:tcPr>
            <w:tcW w:w="880" w:type="dxa"/>
            <w:tcBorders>
              <w:top w:val="nil"/>
              <w:left w:val="nil"/>
              <w:bottom w:val="single" w:sz="4" w:space="0" w:color="auto"/>
              <w:right w:val="single" w:sz="4" w:space="0" w:color="auto"/>
            </w:tcBorders>
            <w:shd w:val="clear" w:color="auto" w:fill="auto"/>
            <w:noWrap/>
            <w:vAlign w:val="center"/>
          </w:tcPr>
          <w:p w14:paraId="75259FF2" w14:textId="77777777" w:rsidR="00A0684F" w:rsidRPr="00DD6983" w:rsidRDefault="00A0684F" w:rsidP="00A0233D">
            <w:pPr>
              <w:jc w:val="center"/>
              <w:rPr>
                <w:color w:val="000000"/>
                <w:sz w:val="16"/>
                <w:szCs w:val="16"/>
              </w:rPr>
            </w:pPr>
            <w:r w:rsidRPr="00DD6983">
              <w:rPr>
                <w:color w:val="000000"/>
                <w:sz w:val="16"/>
                <w:szCs w:val="16"/>
              </w:rPr>
              <w:t>22,9%</w:t>
            </w:r>
          </w:p>
        </w:tc>
        <w:tc>
          <w:tcPr>
            <w:tcW w:w="775" w:type="dxa"/>
            <w:tcBorders>
              <w:top w:val="nil"/>
              <w:left w:val="nil"/>
              <w:bottom w:val="single" w:sz="4" w:space="0" w:color="auto"/>
              <w:right w:val="single" w:sz="4" w:space="0" w:color="auto"/>
            </w:tcBorders>
            <w:shd w:val="clear" w:color="auto" w:fill="auto"/>
            <w:noWrap/>
            <w:vAlign w:val="center"/>
          </w:tcPr>
          <w:p w14:paraId="3F75EEC4" w14:textId="77777777" w:rsidR="00A0684F" w:rsidRPr="00DD6983" w:rsidRDefault="00A0684F" w:rsidP="00A0233D">
            <w:pPr>
              <w:jc w:val="center"/>
              <w:rPr>
                <w:color w:val="000000"/>
                <w:sz w:val="16"/>
                <w:szCs w:val="16"/>
              </w:rPr>
            </w:pPr>
            <w:r w:rsidRPr="00DD6983">
              <w:rPr>
                <w:color w:val="000000"/>
                <w:sz w:val="16"/>
                <w:szCs w:val="16"/>
              </w:rPr>
              <w:t>19,7%</w:t>
            </w:r>
          </w:p>
        </w:tc>
        <w:tc>
          <w:tcPr>
            <w:tcW w:w="805" w:type="dxa"/>
            <w:tcBorders>
              <w:top w:val="nil"/>
              <w:left w:val="nil"/>
              <w:bottom w:val="single" w:sz="4" w:space="0" w:color="auto"/>
              <w:right w:val="single" w:sz="4" w:space="0" w:color="auto"/>
            </w:tcBorders>
            <w:shd w:val="clear" w:color="auto" w:fill="auto"/>
            <w:noWrap/>
            <w:vAlign w:val="center"/>
          </w:tcPr>
          <w:p w14:paraId="2A55A5C1" w14:textId="77777777" w:rsidR="00A0684F" w:rsidRPr="00DD6983" w:rsidRDefault="00A0684F" w:rsidP="00A0233D">
            <w:pPr>
              <w:jc w:val="center"/>
              <w:rPr>
                <w:color w:val="000000"/>
                <w:sz w:val="16"/>
                <w:szCs w:val="16"/>
              </w:rPr>
            </w:pPr>
            <w:r w:rsidRPr="00DD6983">
              <w:rPr>
                <w:color w:val="000000"/>
                <w:sz w:val="16"/>
                <w:szCs w:val="16"/>
              </w:rPr>
              <w:t>20,9%</w:t>
            </w:r>
          </w:p>
        </w:tc>
        <w:tc>
          <w:tcPr>
            <w:tcW w:w="780" w:type="dxa"/>
            <w:tcBorders>
              <w:top w:val="nil"/>
              <w:left w:val="nil"/>
              <w:bottom w:val="single" w:sz="4" w:space="0" w:color="auto"/>
              <w:right w:val="single" w:sz="4" w:space="0" w:color="auto"/>
            </w:tcBorders>
            <w:shd w:val="clear" w:color="auto" w:fill="auto"/>
            <w:noWrap/>
            <w:vAlign w:val="center"/>
          </w:tcPr>
          <w:p w14:paraId="32C49AB5" w14:textId="77777777" w:rsidR="00A0684F" w:rsidRPr="00DD6983" w:rsidRDefault="00A0684F" w:rsidP="00A0233D">
            <w:pPr>
              <w:jc w:val="center"/>
              <w:rPr>
                <w:color w:val="000000"/>
                <w:sz w:val="16"/>
                <w:szCs w:val="16"/>
              </w:rPr>
            </w:pPr>
            <w:r w:rsidRPr="00DD6983">
              <w:rPr>
                <w:color w:val="000000"/>
                <w:sz w:val="16"/>
                <w:szCs w:val="16"/>
              </w:rPr>
              <w:t>22,0%</w:t>
            </w:r>
          </w:p>
        </w:tc>
      </w:tr>
      <w:tr w:rsidR="00A0684F" w:rsidRPr="00DD6983" w14:paraId="610AE2E2"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BB465AC" w14:textId="77777777" w:rsidR="00A0684F" w:rsidRPr="00DD6983" w:rsidRDefault="00A0684F" w:rsidP="00A0233D">
            <w:pPr>
              <w:jc w:val="right"/>
              <w:rPr>
                <w:color w:val="000000"/>
                <w:sz w:val="16"/>
                <w:szCs w:val="16"/>
              </w:rPr>
            </w:pPr>
            <w:r w:rsidRPr="00DD6983">
              <w:rPr>
                <w:color w:val="000000"/>
                <w:sz w:val="16"/>
                <w:szCs w:val="16"/>
              </w:rPr>
              <w:t>5.2.</w:t>
            </w:r>
          </w:p>
        </w:tc>
        <w:tc>
          <w:tcPr>
            <w:tcW w:w="3920" w:type="dxa"/>
            <w:tcBorders>
              <w:top w:val="nil"/>
              <w:left w:val="nil"/>
              <w:bottom w:val="single" w:sz="4" w:space="0" w:color="auto"/>
              <w:right w:val="single" w:sz="4" w:space="0" w:color="auto"/>
            </w:tcBorders>
            <w:shd w:val="clear" w:color="auto" w:fill="auto"/>
            <w:vAlign w:val="bottom"/>
          </w:tcPr>
          <w:p w14:paraId="62AD51EC" w14:textId="77777777" w:rsidR="00A0684F" w:rsidRPr="00DD6983" w:rsidRDefault="00A0684F" w:rsidP="00A0233D">
            <w:pPr>
              <w:rPr>
                <w:color w:val="000000"/>
                <w:sz w:val="16"/>
                <w:szCs w:val="16"/>
              </w:rPr>
            </w:pPr>
            <w:r w:rsidRPr="00DD6983">
              <w:rPr>
                <w:color w:val="000000"/>
                <w:sz w:val="16"/>
                <w:szCs w:val="16"/>
              </w:rPr>
              <w:t>Daugiabučiuose namuose</w:t>
            </w:r>
          </w:p>
        </w:tc>
        <w:tc>
          <w:tcPr>
            <w:tcW w:w="1540" w:type="dxa"/>
            <w:tcBorders>
              <w:top w:val="nil"/>
              <w:left w:val="nil"/>
              <w:bottom w:val="single" w:sz="4" w:space="0" w:color="auto"/>
              <w:right w:val="single" w:sz="4" w:space="0" w:color="auto"/>
            </w:tcBorders>
            <w:shd w:val="clear" w:color="auto" w:fill="auto"/>
            <w:noWrap/>
            <w:vAlign w:val="bottom"/>
          </w:tcPr>
          <w:p w14:paraId="2E2CADCA" w14:textId="77777777" w:rsidR="00A0684F" w:rsidRPr="00DD6983" w:rsidRDefault="00A0684F" w:rsidP="00A0233D">
            <w:pPr>
              <w:jc w:val="center"/>
              <w:rPr>
                <w:color w:val="000000"/>
                <w:sz w:val="16"/>
                <w:szCs w:val="16"/>
              </w:rPr>
            </w:pPr>
            <w:r w:rsidRPr="00DD6983">
              <w:rPr>
                <w:color w:val="000000"/>
                <w:sz w:val="16"/>
                <w:szCs w:val="16"/>
              </w:rPr>
              <w:t>%</w:t>
            </w:r>
          </w:p>
        </w:tc>
        <w:tc>
          <w:tcPr>
            <w:tcW w:w="880" w:type="dxa"/>
            <w:tcBorders>
              <w:top w:val="nil"/>
              <w:left w:val="nil"/>
              <w:bottom w:val="single" w:sz="4" w:space="0" w:color="auto"/>
              <w:right w:val="single" w:sz="4" w:space="0" w:color="auto"/>
            </w:tcBorders>
            <w:shd w:val="clear" w:color="auto" w:fill="auto"/>
            <w:noWrap/>
            <w:vAlign w:val="bottom"/>
          </w:tcPr>
          <w:p w14:paraId="0313FD2C" w14:textId="77777777" w:rsidR="00A0684F" w:rsidRPr="00DD6983" w:rsidRDefault="00A0684F" w:rsidP="00A0233D">
            <w:pPr>
              <w:jc w:val="center"/>
              <w:rPr>
                <w:color w:val="000000"/>
                <w:sz w:val="16"/>
                <w:szCs w:val="16"/>
              </w:rPr>
            </w:pPr>
            <w:r w:rsidRPr="00DD6983">
              <w:rPr>
                <w:color w:val="000000"/>
                <w:sz w:val="16"/>
                <w:szCs w:val="16"/>
              </w:rPr>
              <w:t>2,6%</w:t>
            </w:r>
          </w:p>
        </w:tc>
        <w:tc>
          <w:tcPr>
            <w:tcW w:w="775" w:type="dxa"/>
            <w:tcBorders>
              <w:top w:val="nil"/>
              <w:left w:val="nil"/>
              <w:bottom w:val="single" w:sz="4" w:space="0" w:color="auto"/>
              <w:right w:val="single" w:sz="4" w:space="0" w:color="auto"/>
            </w:tcBorders>
            <w:shd w:val="clear" w:color="auto" w:fill="auto"/>
            <w:noWrap/>
            <w:vAlign w:val="bottom"/>
          </w:tcPr>
          <w:p w14:paraId="30E42BD8" w14:textId="77777777" w:rsidR="00A0684F" w:rsidRPr="00DD6983" w:rsidRDefault="00A0684F" w:rsidP="00A0233D">
            <w:pPr>
              <w:jc w:val="center"/>
              <w:rPr>
                <w:color w:val="000000"/>
                <w:sz w:val="16"/>
                <w:szCs w:val="16"/>
              </w:rPr>
            </w:pPr>
            <w:r w:rsidRPr="00DD6983">
              <w:rPr>
                <w:color w:val="000000"/>
                <w:sz w:val="16"/>
                <w:szCs w:val="16"/>
              </w:rPr>
              <w:t>3,2%</w:t>
            </w:r>
          </w:p>
        </w:tc>
        <w:tc>
          <w:tcPr>
            <w:tcW w:w="805" w:type="dxa"/>
            <w:tcBorders>
              <w:top w:val="nil"/>
              <w:left w:val="nil"/>
              <w:bottom w:val="single" w:sz="4" w:space="0" w:color="auto"/>
              <w:right w:val="single" w:sz="4" w:space="0" w:color="auto"/>
            </w:tcBorders>
            <w:shd w:val="clear" w:color="auto" w:fill="auto"/>
            <w:noWrap/>
            <w:vAlign w:val="bottom"/>
          </w:tcPr>
          <w:p w14:paraId="3C72D36A" w14:textId="77777777" w:rsidR="00A0684F" w:rsidRPr="00DD6983" w:rsidRDefault="00A0684F" w:rsidP="00A0233D">
            <w:pPr>
              <w:jc w:val="center"/>
              <w:rPr>
                <w:color w:val="000000"/>
                <w:sz w:val="16"/>
                <w:szCs w:val="16"/>
              </w:rPr>
            </w:pPr>
            <w:r w:rsidRPr="00DD6983">
              <w:rPr>
                <w:color w:val="000000"/>
                <w:sz w:val="16"/>
                <w:szCs w:val="16"/>
              </w:rPr>
              <w:t>2,9%</w:t>
            </w:r>
          </w:p>
        </w:tc>
        <w:tc>
          <w:tcPr>
            <w:tcW w:w="780" w:type="dxa"/>
            <w:tcBorders>
              <w:top w:val="nil"/>
              <w:left w:val="nil"/>
              <w:bottom w:val="single" w:sz="4" w:space="0" w:color="auto"/>
              <w:right w:val="single" w:sz="4" w:space="0" w:color="auto"/>
            </w:tcBorders>
            <w:shd w:val="clear" w:color="auto" w:fill="auto"/>
            <w:noWrap/>
            <w:vAlign w:val="bottom"/>
          </w:tcPr>
          <w:p w14:paraId="1C25611A" w14:textId="77777777" w:rsidR="00A0684F" w:rsidRPr="00DD6983" w:rsidRDefault="00A0684F" w:rsidP="00A0233D">
            <w:pPr>
              <w:jc w:val="center"/>
              <w:rPr>
                <w:color w:val="000000"/>
                <w:sz w:val="16"/>
                <w:szCs w:val="16"/>
              </w:rPr>
            </w:pPr>
            <w:r w:rsidRPr="00DD6983">
              <w:rPr>
                <w:color w:val="000000"/>
                <w:sz w:val="16"/>
                <w:szCs w:val="16"/>
              </w:rPr>
              <w:t>2,9%</w:t>
            </w:r>
          </w:p>
        </w:tc>
      </w:tr>
      <w:tr w:rsidR="00A0684F" w:rsidRPr="00DD6983" w14:paraId="14FA3EB0" w14:textId="77777777" w:rsidTr="00A0233D">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9AEDA08" w14:textId="77777777" w:rsidR="00A0684F" w:rsidRPr="00DD6983" w:rsidRDefault="00A0684F" w:rsidP="00A0233D">
            <w:pPr>
              <w:jc w:val="right"/>
              <w:rPr>
                <w:color w:val="000000"/>
                <w:sz w:val="16"/>
                <w:szCs w:val="16"/>
              </w:rPr>
            </w:pPr>
            <w:r w:rsidRPr="00DD6983">
              <w:rPr>
                <w:color w:val="000000"/>
                <w:sz w:val="16"/>
                <w:szCs w:val="16"/>
              </w:rPr>
              <w:t>5.2.1.</w:t>
            </w:r>
          </w:p>
        </w:tc>
        <w:tc>
          <w:tcPr>
            <w:tcW w:w="3920" w:type="dxa"/>
            <w:tcBorders>
              <w:top w:val="nil"/>
              <w:left w:val="nil"/>
              <w:bottom w:val="single" w:sz="4" w:space="0" w:color="auto"/>
              <w:right w:val="single" w:sz="4" w:space="0" w:color="auto"/>
            </w:tcBorders>
            <w:shd w:val="clear" w:color="auto" w:fill="auto"/>
            <w:vAlign w:val="bottom"/>
          </w:tcPr>
          <w:p w14:paraId="43EF4E41" w14:textId="77777777" w:rsidR="00A0684F" w:rsidRPr="00DD6983" w:rsidRDefault="00A0684F" w:rsidP="00A0233D">
            <w:pPr>
              <w:rPr>
                <w:color w:val="000000"/>
                <w:sz w:val="16"/>
                <w:szCs w:val="16"/>
              </w:rPr>
            </w:pPr>
            <w:r w:rsidRPr="00DD6983">
              <w:rPr>
                <w:color w:val="000000"/>
                <w:sz w:val="16"/>
                <w:szCs w:val="16"/>
              </w:rPr>
              <w:t>skirtumas daugiabučiuose tarp įvadinės ir apskaitos butuose</w:t>
            </w:r>
          </w:p>
        </w:tc>
        <w:tc>
          <w:tcPr>
            <w:tcW w:w="1540" w:type="dxa"/>
            <w:tcBorders>
              <w:top w:val="nil"/>
              <w:left w:val="nil"/>
              <w:bottom w:val="single" w:sz="4" w:space="0" w:color="auto"/>
              <w:right w:val="single" w:sz="4" w:space="0" w:color="auto"/>
            </w:tcBorders>
            <w:shd w:val="clear" w:color="auto" w:fill="auto"/>
            <w:noWrap/>
            <w:vAlign w:val="bottom"/>
          </w:tcPr>
          <w:p w14:paraId="4E99FC70" w14:textId="77777777" w:rsidR="00A0684F" w:rsidRPr="00DD6983" w:rsidRDefault="00A0684F" w:rsidP="00A0233D">
            <w:pPr>
              <w:jc w:val="center"/>
              <w:rPr>
                <w:color w:val="000000"/>
                <w:sz w:val="16"/>
                <w:szCs w:val="16"/>
              </w:rPr>
            </w:pPr>
            <w:r w:rsidRPr="00DD6983">
              <w:rPr>
                <w:color w:val="000000"/>
                <w:sz w:val="16"/>
                <w:szCs w:val="16"/>
              </w:rPr>
              <w:t>%</w:t>
            </w:r>
          </w:p>
        </w:tc>
        <w:tc>
          <w:tcPr>
            <w:tcW w:w="880" w:type="dxa"/>
            <w:tcBorders>
              <w:top w:val="nil"/>
              <w:left w:val="nil"/>
              <w:bottom w:val="single" w:sz="4" w:space="0" w:color="auto"/>
              <w:right w:val="single" w:sz="4" w:space="0" w:color="auto"/>
            </w:tcBorders>
            <w:shd w:val="clear" w:color="auto" w:fill="auto"/>
            <w:noWrap/>
            <w:vAlign w:val="bottom"/>
          </w:tcPr>
          <w:p w14:paraId="047632F4" w14:textId="77777777" w:rsidR="00A0684F" w:rsidRPr="00DD6983" w:rsidRDefault="00A0684F" w:rsidP="00A0233D">
            <w:pPr>
              <w:jc w:val="center"/>
              <w:rPr>
                <w:color w:val="000000"/>
                <w:sz w:val="16"/>
                <w:szCs w:val="16"/>
              </w:rPr>
            </w:pPr>
            <w:r w:rsidRPr="00DD6983">
              <w:rPr>
                <w:color w:val="000000"/>
                <w:sz w:val="16"/>
                <w:szCs w:val="16"/>
              </w:rPr>
              <w:t>9,9%</w:t>
            </w:r>
          </w:p>
        </w:tc>
        <w:tc>
          <w:tcPr>
            <w:tcW w:w="775" w:type="dxa"/>
            <w:tcBorders>
              <w:top w:val="nil"/>
              <w:left w:val="nil"/>
              <w:bottom w:val="single" w:sz="4" w:space="0" w:color="auto"/>
              <w:right w:val="single" w:sz="4" w:space="0" w:color="auto"/>
            </w:tcBorders>
            <w:shd w:val="clear" w:color="auto" w:fill="auto"/>
            <w:noWrap/>
            <w:vAlign w:val="bottom"/>
          </w:tcPr>
          <w:p w14:paraId="458D5B16" w14:textId="77777777" w:rsidR="00A0684F" w:rsidRPr="00DD6983" w:rsidRDefault="00A0684F" w:rsidP="00A0233D">
            <w:pPr>
              <w:jc w:val="center"/>
              <w:rPr>
                <w:color w:val="000000"/>
                <w:sz w:val="16"/>
                <w:szCs w:val="16"/>
              </w:rPr>
            </w:pPr>
            <w:r w:rsidRPr="00DD6983">
              <w:rPr>
                <w:color w:val="000000"/>
                <w:sz w:val="16"/>
                <w:szCs w:val="16"/>
              </w:rPr>
              <w:t>11,5%</w:t>
            </w:r>
          </w:p>
        </w:tc>
        <w:tc>
          <w:tcPr>
            <w:tcW w:w="805" w:type="dxa"/>
            <w:tcBorders>
              <w:top w:val="nil"/>
              <w:left w:val="nil"/>
              <w:bottom w:val="single" w:sz="4" w:space="0" w:color="auto"/>
              <w:right w:val="single" w:sz="4" w:space="0" w:color="auto"/>
            </w:tcBorders>
            <w:shd w:val="clear" w:color="auto" w:fill="auto"/>
            <w:noWrap/>
            <w:vAlign w:val="bottom"/>
          </w:tcPr>
          <w:p w14:paraId="5AEC276B" w14:textId="77777777" w:rsidR="00A0684F" w:rsidRPr="00DD6983" w:rsidRDefault="00A0684F" w:rsidP="00A0233D">
            <w:pPr>
              <w:jc w:val="center"/>
              <w:rPr>
                <w:color w:val="000000"/>
                <w:sz w:val="16"/>
                <w:szCs w:val="16"/>
              </w:rPr>
            </w:pPr>
            <w:r w:rsidRPr="00DD6983">
              <w:rPr>
                <w:color w:val="000000"/>
                <w:sz w:val="16"/>
                <w:szCs w:val="16"/>
              </w:rPr>
              <w:t>10,8%</w:t>
            </w:r>
          </w:p>
        </w:tc>
        <w:tc>
          <w:tcPr>
            <w:tcW w:w="780" w:type="dxa"/>
            <w:tcBorders>
              <w:top w:val="nil"/>
              <w:left w:val="nil"/>
              <w:bottom w:val="single" w:sz="4" w:space="0" w:color="auto"/>
              <w:right w:val="single" w:sz="4" w:space="0" w:color="auto"/>
            </w:tcBorders>
            <w:shd w:val="clear" w:color="auto" w:fill="auto"/>
            <w:noWrap/>
            <w:vAlign w:val="bottom"/>
          </w:tcPr>
          <w:p w14:paraId="30B11834" w14:textId="77777777" w:rsidR="00A0684F" w:rsidRPr="00DD6983" w:rsidRDefault="00A0684F" w:rsidP="00A0233D">
            <w:pPr>
              <w:jc w:val="center"/>
              <w:rPr>
                <w:color w:val="000000"/>
                <w:sz w:val="16"/>
                <w:szCs w:val="16"/>
              </w:rPr>
            </w:pPr>
            <w:r w:rsidRPr="00DD6983">
              <w:rPr>
                <w:color w:val="000000"/>
                <w:sz w:val="16"/>
                <w:szCs w:val="16"/>
              </w:rPr>
              <w:t>10,8%</w:t>
            </w:r>
          </w:p>
        </w:tc>
      </w:tr>
      <w:tr w:rsidR="00A0684F" w:rsidRPr="00DD6983" w14:paraId="163BE91A"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F439777" w14:textId="77777777" w:rsidR="00A0684F" w:rsidRPr="00DD6983" w:rsidRDefault="00A0684F" w:rsidP="00A0233D">
            <w:pPr>
              <w:jc w:val="right"/>
              <w:rPr>
                <w:color w:val="000000"/>
                <w:sz w:val="16"/>
                <w:szCs w:val="16"/>
              </w:rPr>
            </w:pPr>
            <w:r w:rsidRPr="00DD6983">
              <w:rPr>
                <w:color w:val="000000"/>
                <w:sz w:val="16"/>
                <w:szCs w:val="16"/>
              </w:rPr>
              <w:t>5.3.</w:t>
            </w:r>
          </w:p>
        </w:tc>
        <w:tc>
          <w:tcPr>
            <w:tcW w:w="3920" w:type="dxa"/>
            <w:tcBorders>
              <w:top w:val="nil"/>
              <w:left w:val="nil"/>
              <w:bottom w:val="single" w:sz="4" w:space="0" w:color="auto"/>
              <w:right w:val="single" w:sz="4" w:space="0" w:color="auto"/>
            </w:tcBorders>
            <w:shd w:val="clear" w:color="auto" w:fill="auto"/>
            <w:vAlign w:val="center"/>
          </w:tcPr>
          <w:p w14:paraId="3F168C8B" w14:textId="77777777" w:rsidR="00A0684F" w:rsidRPr="00DD6983" w:rsidRDefault="00A0684F" w:rsidP="00A0233D">
            <w:pPr>
              <w:rPr>
                <w:color w:val="000000"/>
                <w:sz w:val="16"/>
                <w:szCs w:val="16"/>
              </w:rPr>
            </w:pPr>
            <w:r w:rsidRPr="00DD6983">
              <w:rPr>
                <w:color w:val="000000"/>
                <w:sz w:val="16"/>
                <w:szCs w:val="16"/>
              </w:rPr>
              <w:t>iš šio skaičiaus: karšto vandens skirtumas</w:t>
            </w:r>
          </w:p>
        </w:tc>
        <w:tc>
          <w:tcPr>
            <w:tcW w:w="1540" w:type="dxa"/>
            <w:tcBorders>
              <w:top w:val="nil"/>
              <w:left w:val="nil"/>
              <w:bottom w:val="single" w:sz="4" w:space="0" w:color="auto"/>
              <w:right w:val="single" w:sz="4" w:space="0" w:color="auto"/>
            </w:tcBorders>
            <w:shd w:val="clear" w:color="auto" w:fill="auto"/>
            <w:noWrap/>
            <w:vAlign w:val="center"/>
          </w:tcPr>
          <w:p w14:paraId="5F1A81F1" w14:textId="77777777" w:rsidR="00A0684F" w:rsidRPr="00DD6983" w:rsidRDefault="00A0684F" w:rsidP="00A0233D">
            <w:pPr>
              <w:jc w:val="center"/>
              <w:rPr>
                <w:color w:val="000000"/>
                <w:sz w:val="16"/>
                <w:szCs w:val="16"/>
              </w:rPr>
            </w:pPr>
            <w:r w:rsidRPr="00DD6983">
              <w:rPr>
                <w:color w:val="000000"/>
                <w:sz w:val="16"/>
                <w:szCs w:val="16"/>
              </w:rPr>
              <w:t>%</w:t>
            </w:r>
          </w:p>
        </w:tc>
        <w:tc>
          <w:tcPr>
            <w:tcW w:w="880" w:type="dxa"/>
            <w:tcBorders>
              <w:top w:val="nil"/>
              <w:left w:val="nil"/>
              <w:bottom w:val="single" w:sz="4" w:space="0" w:color="auto"/>
              <w:right w:val="single" w:sz="4" w:space="0" w:color="auto"/>
            </w:tcBorders>
            <w:shd w:val="clear" w:color="auto" w:fill="auto"/>
            <w:noWrap/>
            <w:vAlign w:val="center"/>
          </w:tcPr>
          <w:p w14:paraId="16F7E567" w14:textId="77777777" w:rsidR="00A0684F" w:rsidRPr="00DD6983" w:rsidRDefault="00A0684F" w:rsidP="00A0233D">
            <w:pPr>
              <w:jc w:val="center"/>
              <w:rPr>
                <w:color w:val="000000"/>
                <w:sz w:val="16"/>
                <w:szCs w:val="16"/>
              </w:rPr>
            </w:pPr>
            <w:r w:rsidRPr="00DD6983">
              <w:rPr>
                <w:color w:val="000000"/>
                <w:sz w:val="16"/>
                <w:szCs w:val="16"/>
              </w:rPr>
              <w:t>9,9%</w:t>
            </w:r>
          </w:p>
        </w:tc>
        <w:tc>
          <w:tcPr>
            <w:tcW w:w="775" w:type="dxa"/>
            <w:tcBorders>
              <w:top w:val="nil"/>
              <w:left w:val="nil"/>
              <w:bottom w:val="single" w:sz="4" w:space="0" w:color="auto"/>
              <w:right w:val="single" w:sz="4" w:space="0" w:color="auto"/>
            </w:tcBorders>
            <w:shd w:val="clear" w:color="auto" w:fill="auto"/>
            <w:noWrap/>
            <w:vAlign w:val="center"/>
          </w:tcPr>
          <w:p w14:paraId="3F2854A5" w14:textId="77777777" w:rsidR="00A0684F" w:rsidRPr="00DD6983" w:rsidRDefault="00A0684F" w:rsidP="00A0233D">
            <w:pPr>
              <w:jc w:val="center"/>
              <w:rPr>
                <w:color w:val="000000"/>
                <w:sz w:val="16"/>
                <w:szCs w:val="16"/>
              </w:rPr>
            </w:pPr>
            <w:r w:rsidRPr="00DD6983">
              <w:rPr>
                <w:color w:val="000000"/>
                <w:sz w:val="16"/>
                <w:szCs w:val="16"/>
              </w:rPr>
              <w:t>11,4%</w:t>
            </w:r>
          </w:p>
        </w:tc>
        <w:tc>
          <w:tcPr>
            <w:tcW w:w="805" w:type="dxa"/>
            <w:tcBorders>
              <w:top w:val="nil"/>
              <w:left w:val="nil"/>
              <w:bottom w:val="single" w:sz="4" w:space="0" w:color="auto"/>
              <w:right w:val="single" w:sz="4" w:space="0" w:color="auto"/>
            </w:tcBorders>
            <w:shd w:val="clear" w:color="auto" w:fill="auto"/>
            <w:noWrap/>
            <w:vAlign w:val="center"/>
          </w:tcPr>
          <w:p w14:paraId="09440893" w14:textId="77777777" w:rsidR="00A0684F" w:rsidRPr="00DD6983" w:rsidRDefault="00A0684F" w:rsidP="00A0233D">
            <w:pPr>
              <w:jc w:val="center"/>
              <w:rPr>
                <w:color w:val="000000"/>
                <w:sz w:val="16"/>
                <w:szCs w:val="16"/>
              </w:rPr>
            </w:pPr>
            <w:r w:rsidRPr="00DD6983">
              <w:rPr>
                <w:color w:val="000000"/>
                <w:sz w:val="16"/>
                <w:szCs w:val="16"/>
              </w:rPr>
              <w:t>10,7%</w:t>
            </w:r>
          </w:p>
        </w:tc>
        <w:tc>
          <w:tcPr>
            <w:tcW w:w="780" w:type="dxa"/>
            <w:tcBorders>
              <w:top w:val="nil"/>
              <w:left w:val="nil"/>
              <w:bottom w:val="single" w:sz="4" w:space="0" w:color="auto"/>
              <w:right w:val="single" w:sz="4" w:space="0" w:color="auto"/>
            </w:tcBorders>
            <w:shd w:val="clear" w:color="auto" w:fill="auto"/>
            <w:noWrap/>
            <w:vAlign w:val="center"/>
          </w:tcPr>
          <w:p w14:paraId="12099F96" w14:textId="77777777" w:rsidR="00A0684F" w:rsidRPr="00DD6983" w:rsidRDefault="00A0684F" w:rsidP="00A0233D">
            <w:pPr>
              <w:jc w:val="center"/>
              <w:rPr>
                <w:color w:val="000000"/>
                <w:sz w:val="16"/>
                <w:szCs w:val="16"/>
              </w:rPr>
            </w:pPr>
            <w:r w:rsidRPr="00DD6983">
              <w:rPr>
                <w:color w:val="000000"/>
                <w:sz w:val="16"/>
                <w:szCs w:val="16"/>
              </w:rPr>
              <w:t>10,9%</w:t>
            </w:r>
          </w:p>
        </w:tc>
      </w:tr>
      <w:tr w:rsidR="00A0684F" w:rsidRPr="00DD6983" w14:paraId="57197731"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36A5959" w14:textId="77777777" w:rsidR="00A0684F" w:rsidRPr="00DD6983" w:rsidRDefault="00A0684F" w:rsidP="00A0233D">
            <w:pPr>
              <w:jc w:val="right"/>
              <w:rPr>
                <w:color w:val="000000"/>
                <w:sz w:val="16"/>
                <w:szCs w:val="16"/>
              </w:rPr>
            </w:pPr>
            <w:r w:rsidRPr="00DD6983">
              <w:rPr>
                <w:color w:val="000000"/>
                <w:sz w:val="16"/>
                <w:szCs w:val="16"/>
              </w:rPr>
              <w:t>1</w:t>
            </w:r>
          </w:p>
        </w:tc>
        <w:tc>
          <w:tcPr>
            <w:tcW w:w="3920" w:type="dxa"/>
            <w:tcBorders>
              <w:top w:val="nil"/>
              <w:left w:val="nil"/>
              <w:bottom w:val="single" w:sz="4" w:space="0" w:color="auto"/>
              <w:right w:val="single" w:sz="4" w:space="0" w:color="auto"/>
            </w:tcBorders>
            <w:shd w:val="clear" w:color="auto" w:fill="auto"/>
            <w:vAlign w:val="bottom"/>
          </w:tcPr>
          <w:p w14:paraId="71F26912" w14:textId="77777777" w:rsidR="00A0684F" w:rsidRPr="00DD6983" w:rsidRDefault="00A0684F" w:rsidP="00A0233D">
            <w:pPr>
              <w:rPr>
                <w:color w:val="000000"/>
                <w:sz w:val="16"/>
                <w:szCs w:val="16"/>
              </w:rPr>
            </w:pPr>
            <w:r w:rsidRPr="00DD6983">
              <w:rPr>
                <w:color w:val="000000"/>
                <w:sz w:val="16"/>
                <w:szCs w:val="16"/>
              </w:rPr>
              <w:t xml:space="preserve">SURINKTA NUOTEKŲ </w:t>
            </w:r>
          </w:p>
        </w:tc>
        <w:tc>
          <w:tcPr>
            <w:tcW w:w="1540" w:type="dxa"/>
            <w:tcBorders>
              <w:top w:val="nil"/>
              <w:left w:val="nil"/>
              <w:bottom w:val="single" w:sz="4" w:space="0" w:color="auto"/>
              <w:right w:val="single" w:sz="4" w:space="0" w:color="auto"/>
            </w:tcBorders>
            <w:shd w:val="clear" w:color="auto" w:fill="auto"/>
            <w:noWrap/>
            <w:vAlign w:val="bottom"/>
          </w:tcPr>
          <w:p w14:paraId="7BB5CB26"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083F7B80" w14:textId="77777777" w:rsidR="00A0684F" w:rsidRPr="00DD6983" w:rsidRDefault="00A0684F" w:rsidP="00A0233D">
            <w:pPr>
              <w:jc w:val="center"/>
              <w:rPr>
                <w:color w:val="000000"/>
                <w:sz w:val="16"/>
                <w:szCs w:val="16"/>
              </w:rPr>
            </w:pPr>
            <w:r w:rsidRPr="00DD6983">
              <w:rPr>
                <w:color w:val="000000"/>
                <w:sz w:val="16"/>
                <w:szCs w:val="16"/>
              </w:rPr>
              <w:t>931,2</w:t>
            </w:r>
          </w:p>
        </w:tc>
        <w:tc>
          <w:tcPr>
            <w:tcW w:w="775" w:type="dxa"/>
            <w:tcBorders>
              <w:top w:val="nil"/>
              <w:left w:val="nil"/>
              <w:bottom w:val="single" w:sz="4" w:space="0" w:color="auto"/>
              <w:right w:val="single" w:sz="4" w:space="0" w:color="auto"/>
            </w:tcBorders>
            <w:shd w:val="clear" w:color="auto" w:fill="auto"/>
            <w:noWrap/>
            <w:vAlign w:val="bottom"/>
          </w:tcPr>
          <w:p w14:paraId="0671995F" w14:textId="77777777" w:rsidR="00A0684F" w:rsidRPr="00DD6983" w:rsidRDefault="00A0684F" w:rsidP="00A0233D">
            <w:pPr>
              <w:jc w:val="center"/>
              <w:rPr>
                <w:color w:val="000000"/>
                <w:sz w:val="16"/>
                <w:szCs w:val="16"/>
              </w:rPr>
            </w:pPr>
            <w:r w:rsidRPr="00DD6983">
              <w:rPr>
                <w:color w:val="000000"/>
                <w:sz w:val="16"/>
                <w:szCs w:val="16"/>
              </w:rPr>
              <w:t>909,2</w:t>
            </w:r>
          </w:p>
        </w:tc>
        <w:tc>
          <w:tcPr>
            <w:tcW w:w="805" w:type="dxa"/>
            <w:tcBorders>
              <w:top w:val="nil"/>
              <w:left w:val="nil"/>
              <w:bottom w:val="single" w:sz="4" w:space="0" w:color="auto"/>
              <w:right w:val="single" w:sz="4" w:space="0" w:color="auto"/>
            </w:tcBorders>
            <w:shd w:val="clear" w:color="auto" w:fill="auto"/>
            <w:noWrap/>
            <w:vAlign w:val="bottom"/>
          </w:tcPr>
          <w:p w14:paraId="4F158A02" w14:textId="77777777" w:rsidR="00A0684F" w:rsidRPr="00DD6983" w:rsidRDefault="00A0684F" w:rsidP="00A0233D">
            <w:pPr>
              <w:jc w:val="center"/>
              <w:rPr>
                <w:color w:val="000000"/>
                <w:sz w:val="16"/>
                <w:szCs w:val="16"/>
              </w:rPr>
            </w:pPr>
            <w:r w:rsidRPr="00DD6983">
              <w:rPr>
                <w:color w:val="000000"/>
                <w:sz w:val="16"/>
                <w:szCs w:val="16"/>
              </w:rPr>
              <w:t>917,41</w:t>
            </w:r>
          </w:p>
        </w:tc>
        <w:tc>
          <w:tcPr>
            <w:tcW w:w="780" w:type="dxa"/>
            <w:tcBorders>
              <w:top w:val="nil"/>
              <w:left w:val="nil"/>
              <w:bottom w:val="single" w:sz="4" w:space="0" w:color="auto"/>
              <w:right w:val="single" w:sz="4" w:space="0" w:color="auto"/>
            </w:tcBorders>
            <w:shd w:val="clear" w:color="auto" w:fill="auto"/>
            <w:noWrap/>
            <w:vAlign w:val="bottom"/>
          </w:tcPr>
          <w:p w14:paraId="085C46EC" w14:textId="77777777" w:rsidR="00A0684F" w:rsidRPr="00DD6983" w:rsidRDefault="00A0684F" w:rsidP="00A0233D">
            <w:pPr>
              <w:jc w:val="center"/>
              <w:rPr>
                <w:color w:val="000000"/>
                <w:sz w:val="16"/>
                <w:szCs w:val="16"/>
              </w:rPr>
            </w:pPr>
            <w:r w:rsidRPr="00DD6983">
              <w:rPr>
                <w:color w:val="000000"/>
                <w:sz w:val="16"/>
                <w:szCs w:val="16"/>
              </w:rPr>
              <w:t>847,50</w:t>
            </w:r>
          </w:p>
        </w:tc>
      </w:tr>
      <w:tr w:rsidR="00A0684F" w:rsidRPr="00DD6983" w14:paraId="57487097"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6FE7A21" w14:textId="77777777" w:rsidR="00A0684F" w:rsidRPr="00DD6983" w:rsidRDefault="00A0684F" w:rsidP="00A0233D">
            <w:pPr>
              <w:jc w:val="right"/>
              <w:rPr>
                <w:color w:val="000000"/>
                <w:sz w:val="16"/>
                <w:szCs w:val="16"/>
              </w:rPr>
            </w:pPr>
            <w:r w:rsidRPr="00DD6983">
              <w:rPr>
                <w:color w:val="000000"/>
                <w:sz w:val="16"/>
                <w:szCs w:val="16"/>
              </w:rPr>
              <w:t>1.1.</w:t>
            </w:r>
          </w:p>
        </w:tc>
        <w:tc>
          <w:tcPr>
            <w:tcW w:w="3920" w:type="dxa"/>
            <w:tcBorders>
              <w:top w:val="nil"/>
              <w:left w:val="nil"/>
              <w:bottom w:val="single" w:sz="4" w:space="0" w:color="auto"/>
              <w:right w:val="single" w:sz="4" w:space="0" w:color="auto"/>
            </w:tcBorders>
            <w:shd w:val="clear" w:color="auto" w:fill="auto"/>
            <w:vAlign w:val="bottom"/>
          </w:tcPr>
          <w:p w14:paraId="6BA009F8" w14:textId="77777777" w:rsidR="00A0684F" w:rsidRPr="00DD6983" w:rsidRDefault="00A0684F" w:rsidP="00A0233D">
            <w:pPr>
              <w:rPr>
                <w:color w:val="000000"/>
                <w:sz w:val="16"/>
                <w:szCs w:val="16"/>
              </w:rPr>
            </w:pPr>
            <w:r w:rsidRPr="00DD6983">
              <w:rPr>
                <w:color w:val="000000"/>
                <w:sz w:val="16"/>
                <w:szCs w:val="16"/>
              </w:rPr>
              <w:t xml:space="preserve">iš šio skaičiaus: buitinių ir gamybinių nuotekų </w:t>
            </w:r>
          </w:p>
        </w:tc>
        <w:tc>
          <w:tcPr>
            <w:tcW w:w="1540" w:type="dxa"/>
            <w:tcBorders>
              <w:top w:val="nil"/>
              <w:left w:val="nil"/>
              <w:bottom w:val="single" w:sz="4" w:space="0" w:color="auto"/>
              <w:right w:val="single" w:sz="4" w:space="0" w:color="auto"/>
            </w:tcBorders>
            <w:shd w:val="clear" w:color="auto" w:fill="auto"/>
            <w:noWrap/>
            <w:vAlign w:val="bottom"/>
          </w:tcPr>
          <w:p w14:paraId="75AB61F5"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4AD9DF60" w14:textId="77777777" w:rsidR="00A0684F" w:rsidRPr="00DD6983" w:rsidRDefault="00A0684F" w:rsidP="00A0233D">
            <w:pPr>
              <w:jc w:val="center"/>
              <w:rPr>
                <w:color w:val="000000"/>
                <w:sz w:val="16"/>
                <w:szCs w:val="16"/>
              </w:rPr>
            </w:pPr>
            <w:r w:rsidRPr="00DD6983">
              <w:rPr>
                <w:color w:val="000000"/>
                <w:sz w:val="16"/>
                <w:szCs w:val="16"/>
              </w:rPr>
              <w:t>930,3</w:t>
            </w:r>
          </w:p>
        </w:tc>
        <w:tc>
          <w:tcPr>
            <w:tcW w:w="775" w:type="dxa"/>
            <w:tcBorders>
              <w:top w:val="nil"/>
              <w:left w:val="nil"/>
              <w:bottom w:val="single" w:sz="4" w:space="0" w:color="auto"/>
              <w:right w:val="single" w:sz="4" w:space="0" w:color="auto"/>
            </w:tcBorders>
            <w:shd w:val="clear" w:color="auto" w:fill="auto"/>
            <w:noWrap/>
            <w:vAlign w:val="bottom"/>
          </w:tcPr>
          <w:p w14:paraId="235B4AF5" w14:textId="77777777" w:rsidR="00A0684F" w:rsidRPr="00DD6983" w:rsidRDefault="00A0684F" w:rsidP="00A0233D">
            <w:pPr>
              <w:jc w:val="center"/>
              <w:rPr>
                <w:color w:val="000000"/>
                <w:sz w:val="16"/>
                <w:szCs w:val="16"/>
              </w:rPr>
            </w:pPr>
            <w:r w:rsidRPr="00DD6983">
              <w:rPr>
                <w:color w:val="000000"/>
                <w:sz w:val="16"/>
                <w:szCs w:val="16"/>
              </w:rPr>
              <w:t>908,3</w:t>
            </w:r>
          </w:p>
        </w:tc>
        <w:tc>
          <w:tcPr>
            <w:tcW w:w="805" w:type="dxa"/>
            <w:tcBorders>
              <w:top w:val="nil"/>
              <w:left w:val="nil"/>
              <w:bottom w:val="single" w:sz="4" w:space="0" w:color="auto"/>
              <w:right w:val="single" w:sz="4" w:space="0" w:color="auto"/>
            </w:tcBorders>
            <w:shd w:val="clear" w:color="auto" w:fill="auto"/>
            <w:noWrap/>
            <w:vAlign w:val="bottom"/>
          </w:tcPr>
          <w:p w14:paraId="00574DC2" w14:textId="77777777" w:rsidR="00A0684F" w:rsidRPr="00DD6983" w:rsidRDefault="00A0684F" w:rsidP="00A0233D">
            <w:pPr>
              <w:jc w:val="center"/>
              <w:rPr>
                <w:color w:val="000000"/>
                <w:sz w:val="16"/>
                <w:szCs w:val="16"/>
              </w:rPr>
            </w:pPr>
            <w:r w:rsidRPr="00DD6983">
              <w:rPr>
                <w:color w:val="000000"/>
                <w:sz w:val="16"/>
                <w:szCs w:val="16"/>
              </w:rPr>
              <w:t>916,5</w:t>
            </w:r>
          </w:p>
        </w:tc>
        <w:tc>
          <w:tcPr>
            <w:tcW w:w="780" w:type="dxa"/>
            <w:tcBorders>
              <w:top w:val="nil"/>
              <w:left w:val="nil"/>
              <w:bottom w:val="single" w:sz="4" w:space="0" w:color="auto"/>
              <w:right w:val="single" w:sz="4" w:space="0" w:color="auto"/>
            </w:tcBorders>
            <w:shd w:val="clear" w:color="auto" w:fill="auto"/>
            <w:noWrap/>
            <w:vAlign w:val="bottom"/>
          </w:tcPr>
          <w:p w14:paraId="304EBA28" w14:textId="77777777" w:rsidR="00A0684F" w:rsidRPr="00DD6983" w:rsidRDefault="00A0684F" w:rsidP="00A0233D">
            <w:pPr>
              <w:jc w:val="center"/>
              <w:rPr>
                <w:color w:val="000000"/>
                <w:sz w:val="16"/>
                <w:szCs w:val="16"/>
              </w:rPr>
            </w:pPr>
            <w:r w:rsidRPr="00DD6983">
              <w:rPr>
                <w:color w:val="000000"/>
                <w:sz w:val="16"/>
                <w:szCs w:val="16"/>
              </w:rPr>
              <w:t>846,65</w:t>
            </w:r>
          </w:p>
        </w:tc>
      </w:tr>
      <w:tr w:rsidR="00A0684F" w:rsidRPr="00DD6983" w14:paraId="1A3D04A1" w14:textId="77777777" w:rsidTr="00A0233D">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11433D7" w14:textId="77777777" w:rsidR="00A0684F" w:rsidRPr="00DD6983" w:rsidRDefault="00A0684F" w:rsidP="00A0233D">
            <w:pPr>
              <w:jc w:val="right"/>
              <w:rPr>
                <w:color w:val="000000"/>
                <w:sz w:val="16"/>
                <w:szCs w:val="16"/>
              </w:rPr>
            </w:pPr>
            <w:r w:rsidRPr="00DD6983">
              <w:rPr>
                <w:color w:val="000000"/>
                <w:sz w:val="16"/>
                <w:szCs w:val="16"/>
              </w:rPr>
              <w:t>1.2.</w:t>
            </w:r>
          </w:p>
        </w:tc>
        <w:tc>
          <w:tcPr>
            <w:tcW w:w="3920" w:type="dxa"/>
            <w:tcBorders>
              <w:top w:val="nil"/>
              <w:left w:val="nil"/>
              <w:bottom w:val="single" w:sz="4" w:space="0" w:color="auto"/>
              <w:right w:val="single" w:sz="4" w:space="0" w:color="auto"/>
            </w:tcBorders>
            <w:shd w:val="clear" w:color="auto" w:fill="auto"/>
            <w:vAlign w:val="bottom"/>
          </w:tcPr>
          <w:p w14:paraId="4F15708F" w14:textId="77777777" w:rsidR="00A0684F" w:rsidRPr="00DD6983" w:rsidRDefault="00A0684F" w:rsidP="00A0233D">
            <w:pPr>
              <w:rPr>
                <w:color w:val="000000"/>
                <w:sz w:val="16"/>
                <w:szCs w:val="16"/>
              </w:rPr>
            </w:pPr>
            <w:r w:rsidRPr="00DD6983">
              <w:rPr>
                <w:color w:val="000000"/>
                <w:sz w:val="16"/>
                <w:szCs w:val="16"/>
              </w:rPr>
              <w:t>paviršinių nuotekų, kai paviršinių nuotekų surinkimo turtas neatskirtas nuo buitinės kanalizacijos</w:t>
            </w:r>
          </w:p>
        </w:tc>
        <w:tc>
          <w:tcPr>
            <w:tcW w:w="1540" w:type="dxa"/>
            <w:tcBorders>
              <w:top w:val="nil"/>
              <w:left w:val="nil"/>
              <w:bottom w:val="single" w:sz="4" w:space="0" w:color="auto"/>
              <w:right w:val="single" w:sz="4" w:space="0" w:color="auto"/>
            </w:tcBorders>
            <w:shd w:val="clear" w:color="auto" w:fill="auto"/>
            <w:noWrap/>
            <w:vAlign w:val="bottom"/>
          </w:tcPr>
          <w:p w14:paraId="048BF34C"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080159D1" w14:textId="77777777" w:rsidR="00A0684F" w:rsidRPr="00DD6983" w:rsidRDefault="00A0684F" w:rsidP="00A0233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vAlign w:val="bottom"/>
          </w:tcPr>
          <w:p w14:paraId="36DF6B09" w14:textId="77777777" w:rsidR="00A0684F" w:rsidRPr="00DD6983" w:rsidRDefault="00A0684F" w:rsidP="00A0233D">
            <w:pPr>
              <w:jc w:val="center"/>
              <w:rPr>
                <w:color w:val="000000"/>
                <w:sz w:val="16"/>
                <w:szCs w:val="16"/>
              </w:rPr>
            </w:pPr>
          </w:p>
        </w:tc>
        <w:tc>
          <w:tcPr>
            <w:tcW w:w="805" w:type="dxa"/>
            <w:tcBorders>
              <w:top w:val="nil"/>
              <w:left w:val="nil"/>
              <w:bottom w:val="single" w:sz="4" w:space="0" w:color="auto"/>
              <w:right w:val="single" w:sz="4" w:space="0" w:color="auto"/>
            </w:tcBorders>
            <w:shd w:val="clear" w:color="auto" w:fill="auto"/>
            <w:noWrap/>
            <w:vAlign w:val="bottom"/>
          </w:tcPr>
          <w:p w14:paraId="341A1661" w14:textId="77777777" w:rsidR="00A0684F" w:rsidRPr="00DD6983" w:rsidRDefault="00A0684F" w:rsidP="00A0233D">
            <w:pPr>
              <w:jc w:val="center"/>
              <w:rPr>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14:paraId="67D96678" w14:textId="77777777" w:rsidR="00A0684F" w:rsidRPr="00DD6983" w:rsidRDefault="00A0684F" w:rsidP="00A0233D">
            <w:pPr>
              <w:jc w:val="center"/>
              <w:rPr>
                <w:color w:val="000000"/>
                <w:sz w:val="16"/>
                <w:szCs w:val="16"/>
              </w:rPr>
            </w:pPr>
          </w:p>
        </w:tc>
      </w:tr>
      <w:tr w:rsidR="00A0684F" w:rsidRPr="00DD6983" w14:paraId="79941DAB"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1E751B5" w14:textId="77777777" w:rsidR="00A0684F" w:rsidRPr="00DD6983" w:rsidRDefault="00A0684F" w:rsidP="00A0233D">
            <w:pPr>
              <w:jc w:val="right"/>
              <w:rPr>
                <w:color w:val="000000"/>
                <w:sz w:val="16"/>
                <w:szCs w:val="16"/>
              </w:rPr>
            </w:pPr>
            <w:r w:rsidRPr="00DD6983">
              <w:rPr>
                <w:color w:val="000000"/>
                <w:sz w:val="16"/>
                <w:szCs w:val="16"/>
              </w:rPr>
              <w:t>1.3.</w:t>
            </w:r>
          </w:p>
        </w:tc>
        <w:tc>
          <w:tcPr>
            <w:tcW w:w="3920" w:type="dxa"/>
            <w:tcBorders>
              <w:top w:val="nil"/>
              <w:left w:val="nil"/>
              <w:bottom w:val="single" w:sz="4" w:space="0" w:color="auto"/>
              <w:right w:val="single" w:sz="4" w:space="0" w:color="auto"/>
            </w:tcBorders>
            <w:shd w:val="clear" w:color="auto" w:fill="auto"/>
            <w:vAlign w:val="bottom"/>
          </w:tcPr>
          <w:p w14:paraId="12364F98" w14:textId="77777777" w:rsidR="00A0684F" w:rsidRPr="00DD6983" w:rsidRDefault="00A0684F" w:rsidP="00A0233D">
            <w:pPr>
              <w:rPr>
                <w:color w:val="000000"/>
                <w:sz w:val="16"/>
                <w:szCs w:val="16"/>
              </w:rPr>
            </w:pPr>
            <w:r w:rsidRPr="00DD6983">
              <w:rPr>
                <w:color w:val="000000"/>
                <w:sz w:val="16"/>
                <w:szCs w:val="16"/>
              </w:rPr>
              <w:t xml:space="preserve">surenkamų asenizacijos transporto priemonėmis </w:t>
            </w:r>
          </w:p>
        </w:tc>
        <w:tc>
          <w:tcPr>
            <w:tcW w:w="1540" w:type="dxa"/>
            <w:tcBorders>
              <w:top w:val="nil"/>
              <w:left w:val="nil"/>
              <w:bottom w:val="single" w:sz="4" w:space="0" w:color="auto"/>
              <w:right w:val="single" w:sz="4" w:space="0" w:color="auto"/>
            </w:tcBorders>
            <w:shd w:val="clear" w:color="auto" w:fill="auto"/>
            <w:noWrap/>
            <w:vAlign w:val="bottom"/>
          </w:tcPr>
          <w:p w14:paraId="48982E98"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114055CA" w14:textId="77777777" w:rsidR="00A0684F" w:rsidRPr="00DD6983" w:rsidRDefault="00A0684F" w:rsidP="00A0233D">
            <w:pPr>
              <w:jc w:val="center"/>
              <w:rPr>
                <w:color w:val="000000"/>
                <w:sz w:val="16"/>
                <w:szCs w:val="16"/>
              </w:rPr>
            </w:pPr>
            <w:r w:rsidRPr="00DD6983">
              <w:rPr>
                <w:color w:val="000000"/>
                <w:sz w:val="16"/>
                <w:szCs w:val="16"/>
              </w:rPr>
              <w:t>0,9</w:t>
            </w:r>
          </w:p>
        </w:tc>
        <w:tc>
          <w:tcPr>
            <w:tcW w:w="775" w:type="dxa"/>
            <w:tcBorders>
              <w:top w:val="nil"/>
              <w:left w:val="nil"/>
              <w:bottom w:val="single" w:sz="4" w:space="0" w:color="auto"/>
              <w:right w:val="single" w:sz="4" w:space="0" w:color="auto"/>
            </w:tcBorders>
            <w:shd w:val="clear" w:color="auto" w:fill="auto"/>
            <w:noWrap/>
            <w:vAlign w:val="bottom"/>
          </w:tcPr>
          <w:p w14:paraId="6C27CE51" w14:textId="77777777" w:rsidR="00A0684F" w:rsidRPr="00DD6983" w:rsidRDefault="00A0684F" w:rsidP="00A0233D">
            <w:pPr>
              <w:jc w:val="center"/>
              <w:rPr>
                <w:color w:val="000000"/>
                <w:sz w:val="16"/>
                <w:szCs w:val="16"/>
              </w:rPr>
            </w:pPr>
            <w:r w:rsidRPr="00DD6983">
              <w:rPr>
                <w:color w:val="000000"/>
                <w:sz w:val="16"/>
                <w:szCs w:val="16"/>
              </w:rPr>
              <w:t>0,9</w:t>
            </w:r>
          </w:p>
        </w:tc>
        <w:tc>
          <w:tcPr>
            <w:tcW w:w="805" w:type="dxa"/>
            <w:tcBorders>
              <w:top w:val="nil"/>
              <w:left w:val="nil"/>
              <w:bottom w:val="single" w:sz="4" w:space="0" w:color="auto"/>
              <w:right w:val="single" w:sz="4" w:space="0" w:color="auto"/>
            </w:tcBorders>
            <w:shd w:val="clear" w:color="auto" w:fill="auto"/>
            <w:noWrap/>
            <w:vAlign w:val="bottom"/>
          </w:tcPr>
          <w:p w14:paraId="4E22F282" w14:textId="77777777" w:rsidR="00A0684F" w:rsidRPr="00DD6983" w:rsidRDefault="00A0684F" w:rsidP="00A0233D">
            <w:pPr>
              <w:jc w:val="center"/>
              <w:rPr>
                <w:color w:val="000000"/>
                <w:sz w:val="16"/>
                <w:szCs w:val="16"/>
              </w:rPr>
            </w:pPr>
            <w:r w:rsidRPr="00DD6983">
              <w:rPr>
                <w:color w:val="000000"/>
                <w:sz w:val="16"/>
                <w:szCs w:val="16"/>
              </w:rPr>
              <w:t>0,9</w:t>
            </w:r>
          </w:p>
        </w:tc>
        <w:tc>
          <w:tcPr>
            <w:tcW w:w="780" w:type="dxa"/>
            <w:tcBorders>
              <w:top w:val="nil"/>
              <w:left w:val="nil"/>
              <w:bottom w:val="single" w:sz="4" w:space="0" w:color="auto"/>
              <w:right w:val="single" w:sz="4" w:space="0" w:color="auto"/>
            </w:tcBorders>
            <w:shd w:val="clear" w:color="auto" w:fill="auto"/>
            <w:noWrap/>
            <w:vAlign w:val="bottom"/>
          </w:tcPr>
          <w:p w14:paraId="2DBE5373" w14:textId="77777777" w:rsidR="00A0684F" w:rsidRPr="00DD6983" w:rsidRDefault="00A0684F" w:rsidP="00A0233D">
            <w:pPr>
              <w:jc w:val="center"/>
              <w:rPr>
                <w:color w:val="000000"/>
                <w:sz w:val="16"/>
                <w:szCs w:val="16"/>
              </w:rPr>
            </w:pPr>
            <w:r w:rsidRPr="00DD6983">
              <w:rPr>
                <w:color w:val="000000"/>
                <w:sz w:val="16"/>
                <w:szCs w:val="16"/>
              </w:rPr>
              <w:t>0,8</w:t>
            </w:r>
          </w:p>
        </w:tc>
      </w:tr>
      <w:tr w:rsidR="00A0684F" w:rsidRPr="00DD6983" w14:paraId="361B0D3A"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243207B" w14:textId="77777777" w:rsidR="00A0684F" w:rsidRPr="00DD6983" w:rsidRDefault="00A0684F" w:rsidP="00A0233D">
            <w:pPr>
              <w:jc w:val="right"/>
              <w:rPr>
                <w:color w:val="000000"/>
                <w:sz w:val="16"/>
                <w:szCs w:val="16"/>
              </w:rPr>
            </w:pPr>
            <w:r w:rsidRPr="00DD6983">
              <w:rPr>
                <w:color w:val="000000"/>
                <w:sz w:val="16"/>
                <w:szCs w:val="16"/>
              </w:rPr>
              <w:t>2</w:t>
            </w:r>
          </w:p>
        </w:tc>
        <w:tc>
          <w:tcPr>
            <w:tcW w:w="3920" w:type="dxa"/>
            <w:tcBorders>
              <w:top w:val="nil"/>
              <w:left w:val="nil"/>
              <w:bottom w:val="single" w:sz="4" w:space="0" w:color="auto"/>
              <w:right w:val="single" w:sz="4" w:space="0" w:color="auto"/>
            </w:tcBorders>
            <w:shd w:val="clear" w:color="auto" w:fill="auto"/>
            <w:vAlign w:val="bottom"/>
          </w:tcPr>
          <w:p w14:paraId="2441F629" w14:textId="77777777" w:rsidR="00A0684F" w:rsidRPr="00DD6983" w:rsidRDefault="00A0684F" w:rsidP="00A0233D">
            <w:pPr>
              <w:rPr>
                <w:color w:val="000000"/>
                <w:sz w:val="16"/>
                <w:szCs w:val="16"/>
              </w:rPr>
            </w:pPr>
            <w:r w:rsidRPr="00DD6983">
              <w:rPr>
                <w:color w:val="000000"/>
                <w:sz w:val="16"/>
                <w:szCs w:val="16"/>
              </w:rPr>
              <w:t>IŠVALYTAS NUOTEKŲ KIEKIS</w:t>
            </w:r>
          </w:p>
        </w:tc>
        <w:tc>
          <w:tcPr>
            <w:tcW w:w="1540" w:type="dxa"/>
            <w:tcBorders>
              <w:top w:val="nil"/>
              <w:left w:val="nil"/>
              <w:bottom w:val="single" w:sz="4" w:space="0" w:color="auto"/>
              <w:right w:val="single" w:sz="4" w:space="0" w:color="auto"/>
            </w:tcBorders>
            <w:shd w:val="clear" w:color="auto" w:fill="auto"/>
            <w:noWrap/>
            <w:vAlign w:val="bottom"/>
          </w:tcPr>
          <w:p w14:paraId="118D56D1"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7648542F" w14:textId="77777777" w:rsidR="00A0684F" w:rsidRPr="00DD6983" w:rsidRDefault="00A0684F" w:rsidP="00A0233D">
            <w:pPr>
              <w:jc w:val="center"/>
              <w:rPr>
                <w:color w:val="000000"/>
                <w:sz w:val="16"/>
                <w:szCs w:val="16"/>
              </w:rPr>
            </w:pPr>
            <w:r w:rsidRPr="00DD6983">
              <w:rPr>
                <w:color w:val="000000"/>
                <w:sz w:val="16"/>
                <w:szCs w:val="16"/>
              </w:rPr>
              <w:t>931,2</w:t>
            </w:r>
          </w:p>
        </w:tc>
        <w:tc>
          <w:tcPr>
            <w:tcW w:w="775" w:type="dxa"/>
            <w:tcBorders>
              <w:top w:val="nil"/>
              <w:left w:val="nil"/>
              <w:bottom w:val="single" w:sz="4" w:space="0" w:color="auto"/>
              <w:right w:val="single" w:sz="4" w:space="0" w:color="auto"/>
            </w:tcBorders>
            <w:shd w:val="clear" w:color="auto" w:fill="auto"/>
            <w:noWrap/>
            <w:vAlign w:val="bottom"/>
          </w:tcPr>
          <w:p w14:paraId="4FD27B1F" w14:textId="77777777" w:rsidR="00A0684F" w:rsidRPr="00DD6983" w:rsidRDefault="00A0684F" w:rsidP="00A0233D">
            <w:pPr>
              <w:jc w:val="center"/>
              <w:rPr>
                <w:color w:val="000000"/>
                <w:sz w:val="16"/>
                <w:szCs w:val="16"/>
              </w:rPr>
            </w:pPr>
            <w:r w:rsidRPr="00DD6983">
              <w:rPr>
                <w:color w:val="000000"/>
                <w:sz w:val="16"/>
                <w:szCs w:val="16"/>
              </w:rPr>
              <w:t>909,3</w:t>
            </w:r>
          </w:p>
        </w:tc>
        <w:tc>
          <w:tcPr>
            <w:tcW w:w="805" w:type="dxa"/>
            <w:tcBorders>
              <w:top w:val="nil"/>
              <w:left w:val="nil"/>
              <w:bottom w:val="single" w:sz="4" w:space="0" w:color="auto"/>
              <w:right w:val="single" w:sz="4" w:space="0" w:color="auto"/>
            </w:tcBorders>
            <w:shd w:val="clear" w:color="auto" w:fill="auto"/>
            <w:noWrap/>
            <w:vAlign w:val="bottom"/>
          </w:tcPr>
          <w:p w14:paraId="58CA2B67" w14:textId="77777777" w:rsidR="00A0684F" w:rsidRPr="00DD6983" w:rsidRDefault="00A0684F" w:rsidP="00A0233D">
            <w:pPr>
              <w:jc w:val="center"/>
              <w:rPr>
                <w:color w:val="000000"/>
                <w:sz w:val="16"/>
                <w:szCs w:val="16"/>
              </w:rPr>
            </w:pPr>
            <w:r w:rsidRPr="00DD6983">
              <w:rPr>
                <w:color w:val="000000"/>
                <w:sz w:val="16"/>
                <w:szCs w:val="16"/>
              </w:rPr>
              <w:t>917,4</w:t>
            </w:r>
          </w:p>
        </w:tc>
        <w:tc>
          <w:tcPr>
            <w:tcW w:w="780" w:type="dxa"/>
            <w:tcBorders>
              <w:top w:val="nil"/>
              <w:left w:val="nil"/>
              <w:bottom w:val="single" w:sz="4" w:space="0" w:color="auto"/>
              <w:right w:val="single" w:sz="4" w:space="0" w:color="auto"/>
            </w:tcBorders>
            <w:shd w:val="clear" w:color="auto" w:fill="auto"/>
            <w:noWrap/>
            <w:vAlign w:val="bottom"/>
          </w:tcPr>
          <w:p w14:paraId="5EEFF1C5" w14:textId="77777777" w:rsidR="00A0684F" w:rsidRPr="00DD6983" w:rsidRDefault="00A0684F" w:rsidP="00A0233D">
            <w:pPr>
              <w:jc w:val="center"/>
              <w:rPr>
                <w:color w:val="000000"/>
                <w:sz w:val="16"/>
                <w:szCs w:val="16"/>
              </w:rPr>
            </w:pPr>
            <w:r w:rsidRPr="00DD6983">
              <w:rPr>
                <w:color w:val="000000"/>
                <w:sz w:val="16"/>
                <w:szCs w:val="16"/>
              </w:rPr>
              <w:t>847,50</w:t>
            </w:r>
          </w:p>
        </w:tc>
      </w:tr>
      <w:tr w:rsidR="00A0684F" w:rsidRPr="00DD6983" w14:paraId="238A5D48"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6D72ACF" w14:textId="77777777" w:rsidR="00A0684F" w:rsidRPr="00DD6983" w:rsidRDefault="00A0684F" w:rsidP="00A0233D">
            <w:pPr>
              <w:jc w:val="right"/>
              <w:rPr>
                <w:color w:val="000000"/>
                <w:sz w:val="16"/>
                <w:szCs w:val="16"/>
              </w:rPr>
            </w:pPr>
            <w:r w:rsidRPr="00DD6983">
              <w:rPr>
                <w:color w:val="000000"/>
                <w:sz w:val="16"/>
                <w:szCs w:val="16"/>
              </w:rPr>
              <w:t>3</w:t>
            </w:r>
          </w:p>
        </w:tc>
        <w:tc>
          <w:tcPr>
            <w:tcW w:w="3920" w:type="dxa"/>
            <w:tcBorders>
              <w:top w:val="nil"/>
              <w:left w:val="nil"/>
              <w:bottom w:val="single" w:sz="4" w:space="0" w:color="auto"/>
              <w:right w:val="single" w:sz="4" w:space="0" w:color="auto"/>
            </w:tcBorders>
            <w:shd w:val="clear" w:color="auto" w:fill="auto"/>
            <w:vAlign w:val="bottom"/>
          </w:tcPr>
          <w:p w14:paraId="47921EA4" w14:textId="77777777" w:rsidR="00A0684F" w:rsidRPr="00DD6983" w:rsidRDefault="00A0684F" w:rsidP="00A0233D">
            <w:pPr>
              <w:rPr>
                <w:color w:val="000000"/>
                <w:sz w:val="16"/>
                <w:szCs w:val="16"/>
              </w:rPr>
            </w:pPr>
            <w:r w:rsidRPr="00DD6983">
              <w:rPr>
                <w:color w:val="000000"/>
                <w:sz w:val="16"/>
                <w:szCs w:val="16"/>
              </w:rPr>
              <w:t xml:space="preserve">SAUSINIMUI SKIRTAS DUMBLO KIEKIS </w:t>
            </w:r>
          </w:p>
        </w:tc>
        <w:tc>
          <w:tcPr>
            <w:tcW w:w="1540" w:type="dxa"/>
            <w:tcBorders>
              <w:top w:val="nil"/>
              <w:left w:val="nil"/>
              <w:bottom w:val="single" w:sz="4" w:space="0" w:color="auto"/>
              <w:right w:val="single" w:sz="4" w:space="0" w:color="auto"/>
            </w:tcBorders>
            <w:shd w:val="clear" w:color="auto" w:fill="auto"/>
            <w:noWrap/>
            <w:vAlign w:val="bottom"/>
          </w:tcPr>
          <w:p w14:paraId="4BAE5271"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799DA339" w14:textId="77777777" w:rsidR="00A0684F" w:rsidRPr="00DD6983" w:rsidRDefault="00A0684F" w:rsidP="00A0233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vAlign w:val="bottom"/>
          </w:tcPr>
          <w:p w14:paraId="2F8BAA4F" w14:textId="77777777" w:rsidR="00A0684F" w:rsidRPr="00DD6983" w:rsidRDefault="00A0684F" w:rsidP="00A0233D">
            <w:pPr>
              <w:jc w:val="center"/>
              <w:rPr>
                <w:color w:val="000000"/>
                <w:sz w:val="16"/>
                <w:szCs w:val="16"/>
              </w:rPr>
            </w:pPr>
          </w:p>
        </w:tc>
        <w:tc>
          <w:tcPr>
            <w:tcW w:w="805" w:type="dxa"/>
            <w:tcBorders>
              <w:top w:val="nil"/>
              <w:left w:val="nil"/>
              <w:bottom w:val="single" w:sz="4" w:space="0" w:color="auto"/>
              <w:right w:val="single" w:sz="4" w:space="0" w:color="auto"/>
            </w:tcBorders>
            <w:shd w:val="clear" w:color="auto" w:fill="auto"/>
            <w:noWrap/>
            <w:vAlign w:val="bottom"/>
          </w:tcPr>
          <w:p w14:paraId="1C11620E" w14:textId="77777777" w:rsidR="00A0684F" w:rsidRPr="00DD6983" w:rsidRDefault="00A0684F" w:rsidP="00A0233D">
            <w:pPr>
              <w:jc w:val="center"/>
              <w:rPr>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14:paraId="61EB8641" w14:textId="77777777" w:rsidR="00A0684F" w:rsidRPr="00DD6983" w:rsidRDefault="00A0684F" w:rsidP="00A0233D">
            <w:pPr>
              <w:jc w:val="center"/>
              <w:rPr>
                <w:color w:val="000000"/>
                <w:sz w:val="16"/>
                <w:szCs w:val="16"/>
              </w:rPr>
            </w:pPr>
          </w:p>
        </w:tc>
      </w:tr>
      <w:tr w:rsidR="00A0684F" w:rsidRPr="00DD6983" w14:paraId="6753C616"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E295BB1" w14:textId="77777777" w:rsidR="00A0684F" w:rsidRPr="00DD6983" w:rsidRDefault="00A0684F" w:rsidP="00A0233D">
            <w:pPr>
              <w:jc w:val="right"/>
              <w:rPr>
                <w:color w:val="000000"/>
                <w:sz w:val="16"/>
                <w:szCs w:val="16"/>
              </w:rPr>
            </w:pPr>
            <w:r w:rsidRPr="00DD6983">
              <w:rPr>
                <w:color w:val="000000"/>
                <w:sz w:val="16"/>
                <w:szCs w:val="16"/>
              </w:rPr>
              <w:t>4</w:t>
            </w:r>
          </w:p>
        </w:tc>
        <w:tc>
          <w:tcPr>
            <w:tcW w:w="3920" w:type="dxa"/>
            <w:tcBorders>
              <w:top w:val="nil"/>
              <w:left w:val="nil"/>
              <w:bottom w:val="single" w:sz="4" w:space="0" w:color="auto"/>
              <w:right w:val="single" w:sz="4" w:space="0" w:color="auto"/>
            </w:tcBorders>
            <w:shd w:val="clear" w:color="auto" w:fill="auto"/>
            <w:vAlign w:val="bottom"/>
          </w:tcPr>
          <w:p w14:paraId="63AF422E" w14:textId="77777777" w:rsidR="00A0684F" w:rsidRPr="00DD6983" w:rsidRDefault="00A0684F" w:rsidP="00A0233D">
            <w:pPr>
              <w:rPr>
                <w:color w:val="000000"/>
                <w:sz w:val="16"/>
                <w:szCs w:val="16"/>
              </w:rPr>
            </w:pPr>
            <w:r w:rsidRPr="00DD6983">
              <w:rPr>
                <w:color w:val="000000"/>
                <w:sz w:val="16"/>
                <w:szCs w:val="16"/>
              </w:rPr>
              <w:t>APMOKĖTA UŽ NUOTEKŲ TVARKYMO KIEKĮ</w:t>
            </w:r>
          </w:p>
        </w:tc>
        <w:tc>
          <w:tcPr>
            <w:tcW w:w="1540" w:type="dxa"/>
            <w:tcBorders>
              <w:top w:val="nil"/>
              <w:left w:val="nil"/>
              <w:bottom w:val="single" w:sz="4" w:space="0" w:color="auto"/>
              <w:right w:val="single" w:sz="4" w:space="0" w:color="auto"/>
            </w:tcBorders>
            <w:shd w:val="clear" w:color="auto" w:fill="auto"/>
            <w:noWrap/>
            <w:vAlign w:val="bottom"/>
          </w:tcPr>
          <w:p w14:paraId="558AD758"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4A7435BE" w14:textId="77777777" w:rsidR="00A0684F" w:rsidRPr="00DD6983" w:rsidRDefault="00A0684F" w:rsidP="00A0233D">
            <w:pPr>
              <w:jc w:val="center"/>
              <w:rPr>
                <w:color w:val="000000"/>
                <w:sz w:val="16"/>
                <w:szCs w:val="16"/>
              </w:rPr>
            </w:pPr>
            <w:r w:rsidRPr="00DD6983">
              <w:rPr>
                <w:color w:val="000000"/>
                <w:sz w:val="16"/>
                <w:szCs w:val="16"/>
              </w:rPr>
              <w:t>480,4</w:t>
            </w:r>
          </w:p>
        </w:tc>
        <w:tc>
          <w:tcPr>
            <w:tcW w:w="775" w:type="dxa"/>
            <w:tcBorders>
              <w:top w:val="nil"/>
              <w:left w:val="nil"/>
              <w:bottom w:val="single" w:sz="4" w:space="0" w:color="auto"/>
              <w:right w:val="single" w:sz="4" w:space="0" w:color="auto"/>
            </w:tcBorders>
            <w:shd w:val="clear" w:color="auto" w:fill="auto"/>
            <w:noWrap/>
            <w:vAlign w:val="bottom"/>
          </w:tcPr>
          <w:p w14:paraId="673E8DA4" w14:textId="77777777" w:rsidR="00A0684F" w:rsidRPr="00DD6983" w:rsidRDefault="00A0684F" w:rsidP="00A0233D">
            <w:pPr>
              <w:jc w:val="center"/>
              <w:rPr>
                <w:color w:val="000000"/>
                <w:sz w:val="16"/>
                <w:szCs w:val="16"/>
              </w:rPr>
            </w:pPr>
            <w:r w:rsidRPr="00DD6983">
              <w:rPr>
                <w:color w:val="000000"/>
                <w:sz w:val="16"/>
                <w:szCs w:val="16"/>
              </w:rPr>
              <w:t>508,6</w:t>
            </w:r>
          </w:p>
        </w:tc>
        <w:tc>
          <w:tcPr>
            <w:tcW w:w="805" w:type="dxa"/>
            <w:tcBorders>
              <w:top w:val="nil"/>
              <w:left w:val="nil"/>
              <w:bottom w:val="single" w:sz="4" w:space="0" w:color="auto"/>
              <w:right w:val="single" w:sz="4" w:space="0" w:color="auto"/>
            </w:tcBorders>
            <w:shd w:val="clear" w:color="auto" w:fill="auto"/>
            <w:noWrap/>
            <w:vAlign w:val="bottom"/>
          </w:tcPr>
          <w:p w14:paraId="65CCC1B0" w14:textId="77777777" w:rsidR="00A0684F" w:rsidRPr="00DD6983" w:rsidRDefault="00A0684F" w:rsidP="00A0233D">
            <w:pPr>
              <w:jc w:val="center"/>
              <w:rPr>
                <w:color w:val="000000"/>
                <w:sz w:val="16"/>
                <w:szCs w:val="16"/>
              </w:rPr>
            </w:pPr>
            <w:r w:rsidRPr="00DD6983">
              <w:rPr>
                <w:color w:val="000000"/>
                <w:sz w:val="16"/>
                <w:szCs w:val="16"/>
              </w:rPr>
              <w:t>515,7</w:t>
            </w:r>
          </w:p>
        </w:tc>
        <w:tc>
          <w:tcPr>
            <w:tcW w:w="780" w:type="dxa"/>
            <w:tcBorders>
              <w:top w:val="nil"/>
              <w:left w:val="nil"/>
              <w:bottom w:val="single" w:sz="4" w:space="0" w:color="auto"/>
              <w:right w:val="single" w:sz="4" w:space="0" w:color="auto"/>
            </w:tcBorders>
            <w:shd w:val="clear" w:color="auto" w:fill="auto"/>
            <w:noWrap/>
            <w:vAlign w:val="bottom"/>
          </w:tcPr>
          <w:p w14:paraId="7B2F7977" w14:textId="77777777" w:rsidR="00A0684F" w:rsidRPr="00DD6983" w:rsidRDefault="00A0684F" w:rsidP="00A0233D">
            <w:pPr>
              <w:jc w:val="center"/>
              <w:rPr>
                <w:color w:val="000000"/>
                <w:sz w:val="16"/>
                <w:szCs w:val="16"/>
              </w:rPr>
            </w:pPr>
            <w:r w:rsidRPr="00DD6983">
              <w:rPr>
                <w:color w:val="000000"/>
                <w:sz w:val="16"/>
                <w:szCs w:val="16"/>
              </w:rPr>
              <w:t>510,64</w:t>
            </w:r>
          </w:p>
        </w:tc>
      </w:tr>
      <w:tr w:rsidR="00A0684F" w:rsidRPr="00DD6983" w14:paraId="342558E2"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3E31D93" w14:textId="77777777" w:rsidR="00A0684F" w:rsidRPr="00DD6983" w:rsidRDefault="00A0684F" w:rsidP="00A0233D">
            <w:pPr>
              <w:jc w:val="right"/>
              <w:rPr>
                <w:color w:val="000000"/>
                <w:sz w:val="16"/>
                <w:szCs w:val="16"/>
              </w:rPr>
            </w:pPr>
            <w:r w:rsidRPr="00DD6983">
              <w:rPr>
                <w:color w:val="000000"/>
                <w:sz w:val="16"/>
                <w:szCs w:val="16"/>
              </w:rPr>
              <w:t>4.1.</w:t>
            </w:r>
          </w:p>
        </w:tc>
        <w:tc>
          <w:tcPr>
            <w:tcW w:w="3920" w:type="dxa"/>
            <w:tcBorders>
              <w:top w:val="nil"/>
              <w:left w:val="nil"/>
              <w:bottom w:val="single" w:sz="4" w:space="0" w:color="auto"/>
              <w:right w:val="single" w:sz="4" w:space="0" w:color="auto"/>
            </w:tcBorders>
            <w:shd w:val="clear" w:color="auto" w:fill="auto"/>
            <w:vAlign w:val="bottom"/>
          </w:tcPr>
          <w:p w14:paraId="0AF2533E" w14:textId="77777777" w:rsidR="00A0684F" w:rsidRPr="00DD6983" w:rsidRDefault="00A0684F" w:rsidP="00A0233D">
            <w:pPr>
              <w:rPr>
                <w:color w:val="000000"/>
                <w:sz w:val="16"/>
                <w:szCs w:val="16"/>
              </w:rPr>
            </w:pPr>
            <w:r w:rsidRPr="00DD6983">
              <w:rPr>
                <w:color w:val="000000"/>
                <w:sz w:val="16"/>
                <w:szCs w:val="16"/>
              </w:rPr>
              <w:t>IŠ VARTOTOJŲ</w:t>
            </w:r>
          </w:p>
        </w:tc>
        <w:tc>
          <w:tcPr>
            <w:tcW w:w="1540" w:type="dxa"/>
            <w:tcBorders>
              <w:top w:val="nil"/>
              <w:left w:val="nil"/>
              <w:bottom w:val="single" w:sz="4" w:space="0" w:color="auto"/>
              <w:right w:val="single" w:sz="4" w:space="0" w:color="auto"/>
            </w:tcBorders>
            <w:shd w:val="clear" w:color="auto" w:fill="auto"/>
            <w:noWrap/>
            <w:vAlign w:val="bottom"/>
          </w:tcPr>
          <w:p w14:paraId="0D7025E7"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226AC11F" w14:textId="77777777" w:rsidR="00A0684F" w:rsidRPr="00DD6983" w:rsidRDefault="00A0684F" w:rsidP="00A0233D">
            <w:pPr>
              <w:jc w:val="center"/>
              <w:rPr>
                <w:color w:val="000000"/>
                <w:sz w:val="16"/>
                <w:szCs w:val="16"/>
              </w:rPr>
            </w:pPr>
            <w:r w:rsidRPr="00DD6983">
              <w:rPr>
                <w:color w:val="000000"/>
                <w:sz w:val="16"/>
                <w:szCs w:val="16"/>
              </w:rPr>
              <w:t>349</w:t>
            </w:r>
          </w:p>
        </w:tc>
        <w:tc>
          <w:tcPr>
            <w:tcW w:w="775" w:type="dxa"/>
            <w:tcBorders>
              <w:top w:val="nil"/>
              <w:left w:val="nil"/>
              <w:bottom w:val="single" w:sz="4" w:space="0" w:color="auto"/>
              <w:right w:val="single" w:sz="4" w:space="0" w:color="auto"/>
            </w:tcBorders>
            <w:shd w:val="clear" w:color="auto" w:fill="auto"/>
            <w:noWrap/>
            <w:vAlign w:val="bottom"/>
          </w:tcPr>
          <w:p w14:paraId="747F908F" w14:textId="77777777" w:rsidR="00A0684F" w:rsidRPr="00DD6983" w:rsidRDefault="00A0684F" w:rsidP="00A0233D">
            <w:pPr>
              <w:jc w:val="center"/>
              <w:rPr>
                <w:color w:val="000000"/>
                <w:sz w:val="16"/>
                <w:szCs w:val="16"/>
              </w:rPr>
            </w:pPr>
            <w:r w:rsidRPr="00DD6983">
              <w:rPr>
                <w:color w:val="000000"/>
                <w:sz w:val="16"/>
                <w:szCs w:val="16"/>
              </w:rPr>
              <w:t>359,8</w:t>
            </w:r>
          </w:p>
        </w:tc>
        <w:tc>
          <w:tcPr>
            <w:tcW w:w="805" w:type="dxa"/>
            <w:tcBorders>
              <w:top w:val="nil"/>
              <w:left w:val="nil"/>
              <w:bottom w:val="single" w:sz="4" w:space="0" w:color="auto"/>
              <w:right w:val="single" w:sz="4" w:space="0" w:color="auto"/>
            </w:tcBorders>
            <w:shd w:val="clear" w:color="auto" w:fill="auto"/>
            <w:noWrap/>
            <w:vAlign w:val="bottom"/>
          </w:tcPr>
          <w:p w14:paraId="5CD9B708" w14:textId="77777777" w:rsidR="00A0684F" w:rsidRPr="00DD6983" w:rsidRDefault="00A0684F" w:rsidP="00A0233D">
            <w:pPr>
              <w:jc w:val="center"/>
              <w:rPr>
                <w:color w:val="000000"/>
                <w:sz w:val="16"/>
                <w:szCs w:val="16"/>
              </w:rPr>
            </w:pPr>
            <w:r w:rsidRPr="00DD6983">
              <w:rPr>
                <w:color w:val="000000"/>
                <w:sz w:val="16"/>
                <w:szCs w:val="16"/>
              </w:rPr>
              <w:t>364,1</w:t>
            </w:r>
          </w:p>
        </w:tc>
        <w:tc>
          <w:tcPr>
            <w:tcW w:w="780" w:type="dxa"/>
            <w:tcBorders>
              <w:top w:val="nil"/>
              <w:left w:val="nil"/>
              <w:bottom w:val="single" w:sz="4" w:space="0" w:color="auto"/>
              <w:right w:val="single" w:sz="4" w:space="0" w:color="auto"/>
            </w:tcBorders>
            <w:shd w:val="clear" w:color="auto" w:fill="auto"/>
            <w:noWrap/>
            <w:vAlign w:val="bottom"/>
          </w:tcPr>
          <w:p w14:paraId="274F9C21" w14:textId="77777777" w:rsidR="00A0684F" w:rsidRPr="00DD6983" w:rsidRDefault="00A0684F" w:rsidP="00A0233D">
            <w:pPr>
              <w:jc w:val="center"/>
              <w:rPr>
                <w:color w:val="000000"/>
                <w:sz w:val="16"/>
                <w:szCs w:val="16"/>
              </w:rPr>
            </w:pPr>
            <w:r w:rsidRPr="00DD6983">
              <w:rPr>
                <w:color w:val="000000"/>
                <w:sz w:val="16"/>
                <w:szCs w:val="16"/>
              </w:rPr>
              <w:t>358,7</w:t>
            </w:r>
          </w:p>
        </w:tc>
      </w:tr>
      <w:tr w:rsidR="00A0684F" w:rsidRPr="00DD6983" w14:paraId="1BFC42AF"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7CFA71A" w14:textId="77777777" w:rsidR="00A0684F" w:rsidRPr="00DD6983" w:rsidRDefault="00A0684F" w:rsidP="00A0233D">
            <w:pPr>
              <w:jc w:val="right"/>
              <w:rPr>
                <w:color w:val="000000"/>
                <w:sz w:val="16"/>
                <w:szCs w:val="16"/>
              </w:rPr>
            </w:pPr>
            <w:r w:rsidRPr="00DD6983">
              <w:rPr>
                <w:color w:val="000000"/>
                <w:sz w:val="16"/>
                <w:szCs w:val="16"/>
              </w:rPr>
              <w:lastRenderedPageBreak/>
              <w:t>4.1.1.</w:t>
            </w:r>
          </w:p>
        </w:tc>
        <w:tc>
          <w:tcPr>
            <w:tcW w:w="3920" w:type="dxa"/>
            <w:tcBorders>
              <w:top w:val="nil"/>
              <w:left w:val="nil"/>
              <w:bottom w:val="single" w:sz="4" w:space="0" w:color="auto"/>
              <w:right w:val="single" w:sz="4" w:space="0" w:color="auto"/>
            </w:tcBorders>
            <w:shd w:val="clear" w:color="auto" w:fill="auto"/>
            <w:vAlign w:val="bottom"/>
          </w:tcPr>
          <w:p w14:paraId="144A517C" w14:textId="77777777" w:rsidR="00A0684F" w:rsidRPr="00DD6983" w:rsidRDefault="00A0684F" w:rsidP="00A0233D">
            <w:pPr>
              <w:rPr>
                <w:color w:val="000000"/>
                <w:sz w:val="16"/>
                <w:szCs w:val="16"/>
              </w:rPr>
            </w:pPr>
            <w:r w:rsidRPr="00DD6983">
              <w:rPr>
                <w:color w:val="000000"/>
                <w:sz w:val="16"/>
                <w:szCs w:val="16"/>
              </w:rPr>
              <w:t xml:space="preserve"> Daugiabučiuose namuose</w:t>
            </w:r>
          </w:p>
        </w:tc>
        <w:tc>
          <w:tcPr>
            <w:tcW w:w="1540" w:type="dxa"/>
            <w:tcBorders>
              <w:top w:val="nil"/>
              <w:left w:val="nil"/>
              <w:bottom w:val="single" w:sz="4" w:space="0" w:color="auto"/>
              <w:right w:val="single" w:sz="4" w:space="0" w:color="auto"/>
            </w:tcBorders>
            <w:shd w:val="clear" w:color="auto" w:fill="auto"/>
            <w:noWrap/>
            <w:vAlign w:val="bottom"/>
          </w:tcPr>
          <w:p w14:paraId="0224CF01"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5925FB61" w14:textId="77777777" w:rsidR="00A0684F" w:rsidRPr="00DD6983" w:rsidRDefault="00A0684F" w:rsidP="00A0233D">
            <w:pPr>
              <w:jc w:val="center"/>
              <w:rPr>
                <w:color w:val="000000"/>
                <w:sz w:val="16"/>
                <w:szCs w:val="16"/>
              </w:rPr>
            </w:pPr>
            <w:r w:rsidRPr="00DD6983">
              <w:rPr>
                <w:color w:val="000000"/>
                <w:sz w:val="16"/>
                <w:szCs w:val="16"/>
              </w:rPr>
              <w:t>202,00</w:t>
            </w:r>
          </w:p>
        </w:tc>
        <w:tc>
          <w:tcPr>
            <w:tcW w:w="775" w:type="dxa"/>
            <w:tcBorders>
              <w:top w:val="nil"/>
              <w:left w:val="nil"/>
              <w:bottom w:val="single" w:sz="4" w:space="0" w:color="auto"/>
              <w:right w:val="single" w:sz="4" w:space="0" w:color="auto"/>
            </w:tcBorders>
            <w:shd w:val="clear" w:color="auto" w:fill="auto"/>
            <w:noWrap/>
            <w:vAlign w:val="bottom"/>
          </w:tcPr>
          <w:p w14:paraId="2129A3EA" w14:textId="77777777" w:rsidR="00A0684F" w:rsidRPr="00DD6983" w:rsidRDefault="00A0684F" w:rsidP="00A0233D">
            <w:pPr>
              <w:jc w:val="center"/>
              <w:rPr>
                <w:color w:val="000000"/>
                <w:sz w:val="16"/>
                <w:szCs w:val="16"/>
              </w:rPr>
            </w:pPr>
            <w:r w:rsidRPr="00DD6983">
              <w:rPr>
                <w:color w:val="000000"/>
                <w:sz w:val="16"/>
                <w:szCs w:val="16"/>
              </w:rPr>
              <w:t>212,1</w:t>
            </w:r>
          </w:p>
        </w:tc>
        <w:tc>
          <w:tcPr>
            <w:tcW w:w="805" w:type="dxa"/>
            <w:tcBorders>
              <w:top w:val="nil"/>
              <w:left w:val="nil"/>
              <w:bottom w:val="single" w:sz="4" w:space="0" w:color="auto"/>
              <w:right w:val="single" w:sz="4" w:space="0" w:color="auto"/>
            </w:tcBorders>
            <w:shd w:val="clear" w:color="auto" w:fill="auto"/>
            <w:noWrap/>
            <w:vAlign w:val="bottom"/>
          </w:tcPr>
          <w:p w14:paraId="55821329" w14:textId="77777777" w:rsidR="00A0684F" w:rsidRPr="00DD6983" w:rsidRDefault="00A0684F" w:rsidP="00A0233D">
            <w:pPr>
              <w:jc w:val="center"/>
              <w:rPr>
                <w:color w:val="000000"/>
                <w:sz w:val="16"/>
                <w:szCs w:val="16"/>
              </w:rPr>
            </w:pPr>
            <w:r w:rsidRPr="00DD6983">
              <w:rPr>
                <w:color w:val="000000"/>
                <w:sz w:val="16"/>
                <w:szCs w:val="16"/>
              </w:rPr>
              <w:t>215,6</w:t>
            </w:r>
          </w:p>
        </w:tc>
        <w:tc>
          <w:tcPr>
            <w:tcW w:w="780" w:type="dxa"/>
            <w:tcBorders>
              <w:top w:val="nil"/>
              <w:left w:val="nil"/>
              <w:bottom w:val="single" w:sz="4" w:space="0" w:color="auto"/>
              <w:right w:val="single" w:sz="4" w:space="0" w:color="auto"/>
            </w:tcBorders>
            <w:shd w:val="clear" w:color="auto" w:fill="auto"/>
            <w:noWrap/>
            <w:vAlign w:val="bottom"/>
          </w:tcPr>
          <w:p w14:paraId="7A25ECD9" w14:textId="77777777" w:rsidR="00A0684F" w:rsidRPr="00DD6983" w:rsidRDefault="00A0684F" w:rsidP="00A0233D">
            <w:pPr>
              <w:jc w:val="center"/>
              <w:rPr>
                <w:color w:val="000000"/>
                <w:sz w:val="16"/>
                <w:szCs w:val="16"/>
              </w:rPr>
            </w:pPr>
            <w:r w:rsidRPr="00DD6983">
              <w:rPr>
                <w:color w:val="000000"/>
                <w:sz w:val="16"/>
                <w:szCs w:val="16"/>
              </w:rPr>
              <w:t>214,8</w:t>
            </w:r>
          </w:p>
        </w:tc>
      </w:tr>
      <w:tr w:rsidR="00A0684F" w:rsidRPr="00DD6983" w14:paraId="74BBAF8F"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797052C" w14:textId="77777777" w:rsidR="00A0684F" w:rsidRPr="00DD6983" w:rsidRDefault="00A0684F" w:rsidP="00A0233D">
            <w:pPr>
              <w:jc w:val="right"/>
              <w:rPr>
                <w:color w:val="000000"/>
                <w:sz w:val="16"/>
                <w:szCs w:val="16"/>
              </w:rPr>
            </w:pPr>
            <w:r w:rsidRPr="00DD6983">
              <w:rPr>
                <w:color w:val="000000"/>
                <w:sz w:val="16"/>
                <w:szCs w:val="16"/>
              </w:rPr>
              <w:t>4.1.1.1.</w:t>
            </w:r>
          </w:p>
        </w:tc>
        <w:tc>
          <w:tcPr>
            <w:tcW w:w="3920" w:type="dxa"/>
            <w:tcBorders>
              <w:top w:val="nil"/>
              <w:left w:val="nil"/>
              <w:bottom w:val="single" w:sz="4" w:space="0" w:color="auto"/>
              <w:right w:val="single" w:sz="4" w:space="0" w:color="auto"/>
            </w:tcBorders>
            <w:shd w:val="clear" w:color="auto" w:fill="auto"/>
            <w:vAlign w:val="bottom"/>
          </w:tcPr>
          <w:p w14:paraId="37AE3B68" w14:textId="77777777" w:rsidR="00A0684F" w:rsidRPr="00DD6983" w:rsidRDefault="00A0684F" w:rsidP="00A0233D">
            <w:pPr>
              <w:rPr>
                <w:color w:val="000000"/>
                <w:sz w:val="16"/>
                <w:szCs w:val="16"/>
              </w:rPr>
            </w:pPr>
            <w:r w:rsidRPr="00DD6983">
              <w:rPr>
                <w:color w:val="000000"/>
                <w:sz w:val="16"/>
                <w:szCs w:val="16"/>
              </w:rPr>
              <w:t>iš šio skaičiaus: karšto vandens nuotekos</w:t>
            </w:r>
          </w:p>
        </w:tc>
        <w:tc>
          <w:tcPr>
            <w:tcW w:w="1540" w:type="dxa"/>
            <w:tcBorders>
              <w:top w:val="nil"/>
              <w:left w:val="nil"/>
              <w:bottom w:val="single" w:sz="4" w:space="0" w:color="auto"/>
              <w:right w:val="single" w:sz="4" w:space="0" w:color="auto"/>
            </w:tcBorders>
            <w:shd w:val="clear" w:color="auto" w:fill="auto"/>
            <w:noWrap/>
            <w:vAlign w:val="bottom"/>
          </w:tcPr>
          <w:p w14:paraId="3229D721"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0A2ED85F" w14:textId="77777777" w:rsidR="00A0684F" w:rsidRPr="00DD6983" w:rsidRDefault="00A0684F" w:rsidP="00A0233D">
            <w:pPr>
              <w:jc w:val="center"/>
              <w:rPr>
                <w:color w:val="000000"/>
                <w:sz w:val="16"/>
                <w:szCs w:val="16"/>
              </w:rPr>
            </w:pPr>
            <w:r w:rsidRPr="00DD6983">
              <w:rPr>
                <w:color w:val="000000"/>
                <w:sz w:val="16"/>
                <w:szCs w:val="16"/>
              </w:rPr>
              <w:t>47,8</w:t>
            </w:r>
          </w:p>
        </w:tc>
        <w:tc>
          <w:tcPr>
            <w:tcW w:w="775" w:type="dxa"/>
            <w:tcBorders>
              <w:top w:val="nil"/>
              <w:left w:val="nil"/>
              <w:bottom w:val="single" w:sz="4" w:space="0" w:color="auto"/>
              <w:right w:val="single" w:sz="4" w:space="0" w:color="auto"/>
            </w:tcBorders>
            <w:shd w:val="clear" w:color="auto" w:fill="auto"/>
            <w:noWrap/>
            <w:vAlign w:val="bottom"/>
          </w:tcPr>
          <w:p w14:paraId="422F5DA6" w14:textId="77777777" w:rsidR="00A0684F" w:rsidRPr="00DD6983" w:rsidRDefault="00A0684F" w:rsidP="00A0233D">
            <w:pPr>
              <w:jc w:val="center"/>
              <w:rPr>
                <w:color w:val="000000"/>
                <w:sz w:val="16"/>
                <w:szCs w:val="16"/>
              </w:rPr>
            </w:pPr>
            <w:r w:rsidRPr="00DD6983">
              <w:rPr>
                <w:color w:val="000000"/>
                <w:sz w:val="16"/>
                <w:szCs w:val="16"/>
              </w:rPr>
              <w:t>49,5</w:t>
            </w:r>
          </w:p>
        </w:tc>
        <w:tc>
          <w:tcPr>
            <w:tcW w:w="805" w:type="dxa"/>
            <w:tcBorders>
              <w:top w:val="nil"/>
              <w:left w:val="nil"/>
              <w:bottom w:val="single" w:sz="4" w:space="0" w:color="auto"/>
              <w:right w:val="single" w:sz="4" w:space="0" w:color="auto"/>
            </w:tcBorders>
            <w:shd w:val="clear" w:color="auto" w:fill="auto"/>
            <w:noWrap/>
            <w:vAlign w:val="bottom"/>
          </w:tcPr>
          <w:p w14:paraId="2E28786E" w14:textId="77777777" w:rsidR="00A0684F" w:rsidRPr="00DD6983" w:rsidRDefault="00A0684F" w:rsidP="00A0233D">
            <w:pPr>
              <w:jc w:val="center"/>
              <w:rPr>
                <w:color w:val="000000"/>
                <w:sz w:val="16"/>
                <w:szCs w:val="16"/>
              </w:rPr>
            </w:pPr>
            <w:r w:rsidRPr="00DD6983">
              <w:rPr>
                <w:color w:val="000000"/>
                <w:sz w:val="16"/>
                <w:szCs w:val="16"/>
              </w:rPr>
              <w:t>52,4</w:t>
            </w:r>
          </w:p>
        </w:tc>
        <w:tc>
          <w:tcPr>
            <w:tcW w:w="780" w:type="dxa"/>
            <w:tcBorders>
              <w:top w:val="nil"/>
              <w:left w:val="nil"/>
              <w:bottom w:val="single" w:sz="4" w:space="0" w:color="auto"/>
              <w:right w:val="single" w:sz="4" w:space="0" w:color="auto"/>
            </w:tcBorders>
            <w:shd w:val="clear" w:color="auto" w:fill="auto"/>
            <w:noWrap/>
            <w:vAlign w:val="bottom"/>
          </w:tcPr>
          <w:p w14:paraId="61A0E69B" w14:textId="77777777" w:rsidR="00A0684F" w:rsidRPr="00DD6983" w:rsidRDefault="00A0684F" w:rsidP="00A0233D">
            <w:pPr>
              <w:jc w:val="center"/>
              <w:rPr>
                <w:color w:val="000000"/>
                <w:sz w:val="16"/>
                <w:szCs w:val="16"/>
              </w:rPr>
            </w:pPr>
            <w:r w:rsidRPr="00DD6983">
              <w:rPr>
                <w:color w:val="000000"/>
                <w:sz w:val="16"/>
                <w:szCs w:val="16"/>
              </w:rPr>
              <w:t>53,4</w:t>
            </w:r>
          </w:p>
        </w:tc>
      </w:tr>
      <w:tr w:rsidR="00A0684F" w:rsidRPr="00DD6983" w14:paraId="29678C7E"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F4AE653" w14:textId="77777777" w:rsidR="00A0684F" w:rsidRPr="00DD6983" w:rsidRDefault="00A0684F" w:rsidP="00A0233D">
            <w:pPr>
              <w:jc w:val="right"/>
              <w:rPr>
                <w:color w:val="000000"/>
                <w:sz w:val="16"/>
                <w:szCs w:val="16"/>
              </w:rPr>
            </w:pPr>
            <w:r w:rsidRPr="00DD6983">
              <w:rPr>
                <w:color w:val="000000"/>
                <w:sz w:val="16"/>
                <w:szCs w:val="16"/>
              </w:rPr>
              <w:t>4.1.2.</w:t>
            </w:r>
          </w:p>
        </w:tc>
        <w:tc>
          <w:tcPr>
            <w:tcW w:w="3920" w:type="dxa"/>
            <w:tcBorders>
              <w:top w:val="nil"/>
              <w:left w:val="nil"/>
              <w:bottom w:val="single" w:sz="4" w:space="0" w:color="auto"/>
              <w:right w:val="single" w:sz="4" w:space="0" w:color="auto"/>
            </w:tcBorders>
            <w:shd w:val="clear" w:color="auto" w:fill="auto"/>
            <w:vAlign w:val="bottom"/>
          </w:tcPr>
          <w:p w14:paraId="5772F536" w14:textId="77777777" w:rsidR="00A0684F" w:rsidRPr="00DD6983" w:rsidRDefault="00A0684F" w:rsidP="00A0233D">
            <w:pPr>
              <w:rPr>
                <w:color w:val="000000"/>
                <w:sz w:val="16"/>
                <w:szCs w:val="16"/>
              </w:rPr>
            </w:pPr>
            <w:r w:rsidRPr="00DD6983">
              <w:rPr>
                <w:color w:val="000000"/>
                <w:sz w:val="16"/>
                <w:szCs w:val="16"/>
              </w:rPr>
              <w:t>Individualiuose namuose</w:t>
            </w:r>
          </w:p>
        </w:tc>
        <w:tc>
          <w:tcPr>
            <w:tcW w:w="1540" w:type="dxa"/>
            <w:tcBorders>
              <w:top w:val="nil"/>
              <w:left w:val="nil"/>
              <w:bottom w:val="single" w:sz="4" w:space="0" w:color="auto"/>
              <w:right w:val="single" w:sz="4" w:space="0" w:color="auto"/>
            </w:tcBorders>
            <w:shd w:val="clear" w:color="auto" w:fill="auto"/>
            <w:noWrap/>
            <w:vAlign w:val="bottom"/>
          </w:tcPr>
          <w:p w14:paraId="70360A81"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643DFAA9" w14:textId="77777777" w:rsidR="00A0684F" w:rsidRPr="00DD6983" w:rsidRDefault="00A0684F" w:rsidP="00A0233D">
            <w:pPr>
              <w:jc w:val="center"/>
              <w:rPr>
                <w:color w:val="000000"/>
                <w:sz w:val="16"/>
                <w:szCs w:val="16"/>
              </w:rPr>
            </w:pPr>
            <w:r w:rsidRPr="00DD6983">
              <w:rPr>
                <w:color w:val="000000"/>
                <w:sz w:val="16"/>
                <w:szCs w:val="16"/>
              </w:rPr>
              <w:t>147</w:t>
            </w:r>
          </w:p>
        </w:tc>
        <w:tc>
          <w:tcPr>
            <w:tcW w:w="775" w:type="dxa"/>
            <w:tcBorders>
              <w:top w:val="nil"/>
              <w:left w:val="nil"/>
              <w:bottom w:val="single" w:sz="4" w:space="0" w:color="auto"/>
              <w:right w:val="single" w:sz="4" w:space="0" w:color="auto"/>
            </w:tcBorders>
            <w:shd w:val="clear" w:color="auto" w:fill="auto"/>
            <w:noWrap/>
            <w:vAlign w:val="bottom"/>
          </w:tcPr>
          <w:p w14:paraId="38C612B7" w14:textId="77777777" w:rsidR="00A0684F" w:rsidRPr="00DD6983" w:rsidRDefault="00A0684F" w:rsidP="00A0233D">
            <w:pPr>
              <w:jc w:val="center"/>
              <w:rPr>
                <w:color w:val="000000"/>
                <w:sz w:val="16"/>
                <w:szCs w:val="16"/>
              </w:rPr>
            </w:pPr>
            <w:r w:rsidRPr="00DD6983">
              <w:rPr>
                <w:color w:val="000000"/>
                <w:sz w:val="16"/>
                <w:szCs w:val="16"/>
              </w:rPr>
              <w:t>147,7</w:t>
            </w:r>
          </w:p>
        </w:tc>
        <w:tc>
          <w:tcPr>
            <w:tcW w:w="805" w:type="dxa"/>
            <w:tcBorders>
              <w:top w:val="nil"/>
              <w:left w:val="nil"/>
              <w:bottom w:val="single" w:sz="4" w:space="0" w:color="auto"/>
              <w:right w:val="single" w:sz="4" w:space="0" w:color="auto"/>
            </w:tcBorders>
            <w:shd w:val="clear" w:color="auto" w:fill="auto"/>
            <w:noWrap/>
            <w:vAlign w:val="bottom"/>
          </w:tcPr>
          <w:p w14:paraId="21C8D0D9" w14:textId="77777777" w:rsidR="00A0684F" w:rsidRPr="00DD6983" w:rsidRDefault="00A0684F" w:rsidP="00A0233D">
            <w:pPr>
              <w:jc w:val="center"/>
              <w:rPr>
                <w:color w:val="000000"/>
                <w:sz w:val="16"/>
                <w:szCs w:val="16"/>
              </w:rPr>
            </w:pPr>
            <w:r w:rsidRPr="00DD6983">
              <w:rPr>
                <w:color w:val="000000"/>
                <w:sz w:val="16"/>
                <w:szCs w:val="16"/>
              </w:rPr>
              <w:t>148,5</w:t>
            </w:r>
          </w:p>
        </w:tc>
        <w:tc>
          <w:tcPr>
            <w:tcW w:w="780" w:type="dxa"/>
            <w:tcBorders>
              <w:top w:val="nil"/>
              <w:left w:val="nil"/>
              <w:bottom w:val="single" w:sz="4" w:space="0" w:color="auto"/>
              <w:right w:val="single" w:sz="4" w:space="0" w:color="auto"/>
            </w:tcBorders>
            <w:shd w:val="clear" w:color="auto" w:fill="auto"/>
            <w:noWrap/>
            <w:vAlign w:val="bottom"/>
          </w:tcPr>
          <w:p w14:paraId="3000CA8F" w14:textId="77777777" w:rsidR="00A0684F" w:rsidRPr="00DD6983" w:rsidRDefault="00A0684F" w:rsidP="00A0233D">
            <w:pPr>
              <w:jc w:val="center"/>
              <w:rPr>
                <w:color w:val="000000"/>
                <w:sz w:val="16"/>
                <w:szCs w:val="16"/>
              </w:rPr>
            </w:pPr>
            <w:r w:rsidRPr="00DD6983">
              <w:rPr>
                <w:color w:val="000000"/>
                <w:sz w:val="16"/>
                <w:szCs w:val="16"/>
              </w:rPr>
              <w:t>143,9</w:t>
            </w:r>
          </w:p>
        </w:tc>
      </w:tr>
      <w:tr w:rsidR="00A0684F" w:rsidRPr="00DD6983" w14:paraId="7549DDD0"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4858EA0" w14:textId="77777777" w:rsidR="00A0684F" w:rsidRPr="00DD6983" w:rsidRDefault="00A0684F" w:rsidP="00A0233D">
            <w:pPr>
              <w:jc w:val="right"/>
              <w:rPr>
                <w:color w:val="000000"/>
                <w:sz w:val="16"/>
                <w:szCs w:val="16"/>
              </w:rPr>
            </w:pPr>
            <w:r w:rsidRPr="00DD6983">
              <w:rPr>
                <w:color w:val="000000"/>
                <w:sz w:val="16"/>
                <w:szCs w:val="16"/>
              </w:rPr>
              <w:t>4.2.</w:t>
            </w:r>
          </w:p>
        </w:tc>
        <w:tc>
          <w:tcPr>
            <w:tcW w:w="3920" w:type="dxa"/>
            <w:tcBorders>
              <w:top w:val="nil"/>
              <w:left w:val="nil"/>
              <w:bottom w:val="single" w:sz="4" w:space="0" w:color="auto"/>
              <w:right w:val="single" w:sz="4" w:space="0" w:color="auto"/>
            </w:tcBorders>
            <w:shd w:val="clear" w:color="auto" w:fill="auto"/>
            <w:vAlign w:val="bottom"/>
          </w:tcPr>
          <w:p w14:paraId="12BD433B" w14:textId="77777777" w:rsidR="00A0684F" w:rsidRPr="00DD6983" w:rsidRDefault="00A0684F" w:rsidP="00A0233D">
            <w:pPr>
              <w:rPr>
                <w:color w:val="000000"/>
                <w:sz w:val="16"/>
                <w:szCs w:val="16"/>
              </w:rPr>
            </w:pPr>
            <w:r w:rsidRPr="00DD6983">
              <w:rPr>
                <w:color w:val="000000"/>
                <w:sz w:val="16"/>
                <w:szCs w:val="16"/>
              </w:rPr>
              <w:t>IŠ ABONENTŲ UŽ SURINKIMĄ</w:t>
            </w:r>
          </w:p>
        </w:tc>
        <w:tc>
          <w:tcPr>
            <w:tcW w:w="1540" w:type="dxa"/>
            <w:tcBorders>
              <w:top w:val="nil"/>
              <w:left w:val="nil"/>
              <w:bottom w:val="single" w:sz="4" w:space="0" w:color="auto"/>
              <w:right w:val="single" w:sz="4" w:space="0" w:color="auto"/>
            </w:tcBorders>
            <w:shd w:val="clear" w:color="auto" w:fill="auto"/>
            <w:noWrap/>
            <w:vAlign w:val="bottom"/>
          </w:tcPr>
          <w:p w14:paraId="01C8DD45"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11DD4156" w14:textId="77777777" w:rsidR="00A0684F" w:rsidRPr="00DD6983" w:rsidRDefault="00A0684F" w:rsidP="00A0233D">
            <w:pPr>
              <w:jc w:val="center"/>
              <w:rPr>
                <w:color w:val="000000"/>
                <w:sz w:val="16"/>
                <w:szCs w:val="16"/>
              </w:rPr>
            </w:pPr>
            <w:r w:rsidRPr="00DD6983">
              <w:rPr>
                <w:color w:val="000000"/>
                <w:sz w:val="16"/>
                <w:szCs w:val="16"/>
              </w:rPr>
              <w:t>131,4</w:t>
            </w:r>
          </w:p>
        </w:tc>
        <w:tc>
          <w:tcPr>
            <w:tcW w:w="775" w:type="dxa"/>
            <w:tcBorders>
              <w:top w:val="nil"/>
              <w:left w:val="nil"/>
              <w:bottom w:val="single" w:sz="4" w:space="0" w:color="auto"/>
              <w:right w:val="single" w:sz="4" w:space="0" w:color="auto"/>
            </w:tcBorders>
            <w:shd w:val="clear" w:color="auto" w:fill="auto"/>
            <w:noWrap/>
            <w:vAlign w:val="bottom"/>
          </w:tcPr>
          <w:p w14:paraId="70204C98" w14:textId="77777777" w:rsidR="00A0684F" w:rsidRPr="00DD6983" w:rsidRDefault="00A0684F" w:rsidP="00A0233D">
            <w:pPr>
              <w:jc w:val="center"/>
              <w:rPr>
                <w:color w:val="000000"/>
                <w:sz w:val="16"/>
                <w:szCs w:val="16"/>
              </w:rPr>
            </w:pPr>
            <w:r w:rsidRPr="00DD6983">
              <w:rPr>
                <w:color w:val="000000"/>
                <w:sz w:val="16"/>
                <w:szCs w:val="16"/>
              </w:rPr>
              <w:t>148,8</w:t>
            </w:r>
          </w:p>
        </w:tc>
        <w:tc>
          <w:tcPr>
            <w:tcW w:w="805" w:type="dxa"/>
            <w:tcBorders>
              <w:top w:val="nil"/>
              <w:left w:val="nil"/>
              <w:bottom w:val="single" w:sz="4" w:space="0" w:color="auto"/>
              <w:right w:val="single" w:sz="4" w:space="0" w:color="auto"/>
            </w:tcBorders>
            <w:shd w:val="clear" w:color="auto" w:fill="auto"/>
            <w:noWrap/>
            <w:vAlign w:val="bottom"/>
          </w:tcPr>
          <w:p w14:paraId="22275796" w14:textId="77777777" w:rsidR="00A0684F" w:rsidRPr="00DD6983" w:rsidRDefault="00A0684F" w:rsidP="00A0233D">
            <w:pPr>
              <w:jc w:val="center"/>
              <w:rPr>
                <w:color w:val="000000"/>
                <w:sz w:val="16"/>
                <w:szCs w:val="16"/>
              </w:rPr>
            </w:pPr>
            <w:r w:rsidRPr="00DD6983">
              <w:rPr>
                <w:color w:val="000000"/>
                <w:sz w:val="16"/>
                <w:szCs w:val="16"/>
              </w:rPr>
              <w:t>151,6</w:t>
            </w:r>
          </w:p>
        </w:tc>
        <w:tc>
          <w:tcPr>
            <w:tcW w:w="780" w:type="dxa"/>
            <w:tcBorders>
              <w:top w:val="nil"/>
              <w:left w:val="nil"/>
              <w:bottom w:val="single" w:sz="4" w:space="0" w:color="auto"/>
              <w:right w:val="single" w:sz="4" w:space="0" w:color="auto"/>
            </w:tcBorders>
            <w:shd w:val="clear" w:color="auto" w:fill="auto"/>
            <w:noWrap/>
            <w:vAlign w:val="bottom"/>
          </w:tcPr>
          <w:p w14:paraId="5A57CC6A" w14:textId="77777777" w:rsidR="00A0684F" w:rsidRPr="00DD6983" w:rsidRDefault="00A0684F" w:rsidP="00A0233D">
            <w:pPr>
              <w:jc w:val="center"/>
              <w:rPr>
                <w:color w:val="000000"/>
                <w:sz w:val="16"/>
                <w:szCs w:val="16"/>
              </w:rPr>
            </w:pPr>
            <w:r w:rsidRPr="00DD6983">
              <w:rPr>
                <w:color w:val="000000"/>
                <w:sz w:val="16"/>
                <w:szCs w:val="16"/>
              </w:rPr>
              <w:t>151,8</w:t>
            </w:r>
          </w:p>
        </w:tc>
      </w:tr>
      <w:tr w:rsidR="00A0684F" w:rsidRPr="00DD6983" w14:paraId="6B8D13A9"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DCF7691" w14:textId="77777777" w:rsidR="00A0684F" w:rsidRPr="00DD6983" w:rsidRDefault="00A0684F" w:rsidP="00A0233D">
            <w:pPr>
              <w:jc w:val="right"/>
              <w:rPr>
                <w:color w:val="000000"/>
                <w:sz w:val="16"/>
                <w:szCs w:val="16"/>
              </w:rPr>
            </w:pPr>
            <w:r w:rsidRPr="00DD6983">
              <w:rPr>
                <w:color w:val="000000"/>
                <w:sz w:val="16"/>
                <w:szCs w:val="16"/>
              </w:rPr>
              <w:t>4.2.1.</w:t>
            </w:r>
          </w:p>
        </w:tc>
        <w:tc>
          <w:tcPr>
            <w:tcW w:w="3920" w:type="dxa"/>
            <w:tcBorders>
              <w:top w:val="nil"/>
              <w:left w:val="nil"/>
              <w:bottom w:val="single" w:sz="4" w:space="0" w:color="auto"/>
              <w:right w:val="single" w:sz="4" w:space="0" w:color="auto"/>
            </w:tcBorders>
            <w:shd w:val="clear" w:color="auto" w:fill="auto"/>
            <w:vAlign w:val="bottom"/>
          </w:tcPr>
          <w:p w14:paraId="0B0451DA" w14:textId="77777777" w:rsidR="00A0684F" w:rsidRPr="00DD6983" w:rsidRDefault="00A0684F" w:rsidP="00A0233D">
            <w:pPr>
              <w:rPr>
                <w:color w:val="000000"/>
                <w:sz w:val="16"/>
                <w:szCs w:val="16"/>
              </w:rPr>
            </w:pPr>
            <w:r w:rsidRPr="00DD6983">
              <w:rPr>
                <w:color w:val="000000"/>
                <w:sz w:val="16"/>
                <w:szCs w:val="16"/>
              </w:rPr>
              <w:t>Iš abonentų už valymą</w:t>
            </w:r>
          </w:p>
        </w:tc>
        <w:tc>
          <w:tcPr>
            <w:tcW w:w="1540" w:type="dxa"/>
            <w:tcBorders>
              <w:top w:val="nil"/>
              <w:left w:val="nil"/>
              <w:bottom w:val="single" w:sz="4" w:space="0" w:color="auto"/>
              <w:right w:val="single" w:sz="4" w:space="0" w:color="auto"/>
            </w:tcBorders>
            <w:shd w:val="clear" w:color="auto" w:fill="auto"/>
            <w:noWrap/>
            <w:vAlign w:val="bottom"/>
          </w:tcPr>
          <w:p w14:paraId="3FC4BC03"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796D922F" w14:textId="77777777" w:rsidR="00A0684F" w:rsidRPr="00DD6983" w:rsidRDefault="00A0684F" w:rsidP="00A0233D">
            <w:pPr>
              <w:jc w:val="center"/>
              <w:rPr>
                <w:color w:val="000000"/>
                <w:sz w:val="16"/>
                <w:szCs w:val="16"/>
              </w:rPr>
            </w:pPr>
            <w:r w:rsidRPr="00DD6983">
              <w:rPr>
                <w:color w:val="000000"/>
                <w:sz w:val="16"/>
                <w:szCs w:val="16"/>
              </w:rPr>
              <w:t>131,4</w:t>
            </w:r>
          </w:p>
        </w:tc>
        <w:tc>
          <w:tcPr>
            <w:tcW w:w="775" w:type="dxa"/>
            <w:tcBorders>
              <w:top w:val="nil"/>
              <w:left w:val="nil"/>
              <w:bottom w:val="single" w:sz="4" w:space="0" w:color="auto"/>
              <w:right w:val="single" w:sz="4" w:space="0" w:color="auto"/>
            </w:tcBorders>
            <w:shd w:val="clear" w:color="auto" w:fill="auto"/>
            <w:noWrap/>
            <w:vAlign w:val="bottom"/>
          </w:tcPr>
          <w:p w14:paraId="7B8DFFC5" w14:textId="77777777" w:rsidR="00A0684F" w:rsidRPr="00DD6983" w:rsidRDefault="00A0684F" w:rsidP="00A0233D">
            <w:pPr>
              <w:jc w:val="center"/>
              <w:rPr>
                <w:color w:val="000000"/>
                <w:sz w:val="16"/>
                <w:szCs w:val="16"/>
              </w:rPr>
            </w:pPr>
            <w:r w:rsidRPr="00DD6983">
              <w:rPr>
                <w:color w:val="000000"/>
                <w:sz w:val="16"/>
                <w:szCs w:val="16"/>
              </w:rPr>
              <w:t>148,8</w:t>
            </w:r>
          </w:p>
        </w:tc>
        <w:tc>
          <w:tcPr>
            <w:tcW w:w="805" w:type="dxa"/>
            <w:tcBorders>
              <w:top w:val="nil"/>
              <w:left w:val="nil"/>
              <w:bottom w:val="single" w:sz="4" w:space="0" w:color="auto"/>
              <w:right w:val="single" w:sz="4" w:space="0" w:color="auto"/>
            </w:tcBorders>
            <w:shd w:val="clear" w:color="auto" w:fill="auto"/>
            <w:noWrap/>
            <w:vAlign w:val="bottom"/>
          </w:tcPr>
          <w:p w14:paraId="119A1B96" w14:textId="77777777" w:rsidR="00A0684F" w:rsidRPr="00DD6983" w:rsidRDefault="00A0684F" w:rsidP="00A0233D">
            <w:pPr>
              <w:jc w:val="center"/>
              <w:rPr>
                <w:color w:val="000000"/>
                <w:sz w:val="16"/>
                <w:szCs w:val="16"/>
              </w:rPr>
            </w:pPr>
            <w:r w:rsidRPr="00DD6983">
              <w:rPr>
                <w:color w:val="000000"/>
                <w:sz w:val="16"/>
                <w:szCs w:val="16"/>
              </w:rPr>
              <w:t>151,6</w:t>
            </w:r>
          </w:p>
        </w:tc>
        <w:tc>
          <w:tcPr>
            <w:tcW w:w="780" w:type="dxa"/>
            <w:tcBorders>
              <w:top w:val="nil"/>
              <w:left w:val="nil"/>
              <w:bottom w:val="single" w:sz="4" w:space="0" w:color="auto"/>
              <w:right w:val="single" w:sz="4" w:space="0" w:color="auto"/>
            </w:tcBorders>
            <w:shd w:val="clear" w:color="auto" w:fill="auto"/>
            <w:noWrap/>
            <w:vAlign w:val="bottom"/>
          </w:tcPr>
          <w:p w14:paraId="6020F613" w14:textId="77777777" w:rsidR="00A0684F" w:rsidRPr="00DD6983" w:rsidRDefault="00A0684F" w:rsidP="00A0233D">
            <w:pPr>
              <w:jc w:val="center"/>
              <w:rPr>
                <w:color w:val="000000"/>
                <w:sz w:val="16"/>
                <w:szCs w:val="16"/>
              </w:rPr>
            </w:pPr>
            <w:r w:rsidRPr="00DD6983">
              <w:rPr>
                <w:color w:val="000000"/>
                <w:sz w:val="16"/>
                <w:szCs w:val="16"/>
              </w:rPr>
              <w:t>151,8</w:t>
            </w:r>
          </w:p>
        </w:tc>
      </w:tr>
      <w:tr w:rsidR="00A0684F" w:rsidRPr="00DD6983" w14:paraId="1D2C5E30"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E3835A7" w14:textId="77777777" w:rsidR="00A0684F" w:rsidRPr="00DD6983" w:rsidRDefault="00A0684F" w:rsidP="00A0233D">
            <w:pPr>
              <w:jc w:val="right"/>
              <w:rPr>
                <w:color w:val="000000"/>
                <w:sz w:val="16"/>
                <w:szCs w:val="16"/>
              </w:rPr>
            </w:pPr>
            <w:r w:rsidRPr="00DD6983">
              <w:rPr>
                <w:color w:val="000000"/>
                <w:sz w:val="16"/>
                <w:szCs w:val="16"/>
              </w:rPr>
              <w:t>4.2.2.</w:t>
            </w:r>
          </w:p>
        </w:tc>
        <w:tc>
          <w:tcPr>
            <w:tcW w:w="3920" w:type="dxa"/>
            <w:tcBorders>
              <w:top w:val="nil"/>
              <w:left w:val="nil"/>
              <w:bottom w:val="single" w:sz="4" w:space="0" w:color="auto"/>
              <w:right w:val="single" w:sz="4" w:space="0" w:color="auto"/>
            </w:tcBorders>
            <w:shd w:val="clear" w:color="auto" w:fill="auto"/>
            <w:vAlign w:val="bottom"/>
          </w:tcPr>
          <w:p w14:paraId="6D6F19DD" w14:textId="77777777" w:rsidR="00A0684F" w:rsidRPr="00DD6983" w:rsidRDefault="00A0684F" w:rsidP="00A0233D">
            <w:pPr>
              <w:rPr>
                <w:color w:val="000000"/>
                <w:sz w:val="16"/>
                <w:szCs w:val="16"/>
              </w:rPr>
            </w:pPr>
            <w:r w:rsidRPr="00DD6983">
              <w:rPr>
                <w:color w:val="000000"/>
                <w:sz w:val="16"/>
                <w:szCs w:val="16"/>
              </w:rPr>
              <w:t>Iš abonentų už nuotekų dumblo tvarkymą</w:t>
            </w:r>
          </w:p>
        </w:tc>
        <w:tc>
          <w:tcPr>
            <w:tcW w:w="1540" w:type="dxa"/>
            <w:tcBorders>
              <w:top w:val="nil"/>
              <w:left w:val="nil"/>
              <w:bottom w:val="single" w:sz="4" w:space="0" w:color="auto"/>
              <w:right w:val="single" w:sz="4" w:space="0" w:color="auto"/>
            </w:tcBorders>
            <w:shd w:val="clear" w:color="auto" w:fill="auto"/>
            <w:noWrap/>
            <w:vAlign w:val="bottom"/>
          </w:tcPr>
          <w:p w14:paraId="5A401717"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67C2A518" w14:textId="77777777" w:rsidR="00A0684F" w:rsidRPr="00DD6983" w:rsidRDefault="00A0684F" w:rsidP="00A0233D">
            <w:pPr>
              <w:jc w:val="center"/>
              <w:rPr>
                <w:color w:val="000000"/>
                <w:sz w:val="16"/>
                <w:szCs w:val="16"/>
              </w:rPr>
            </w:pPr>
            <w:r w:rsidRPr="00DD6983">
              <w:rPr>
                <w:color w:val="000000"/>
                <w:sz w:val="16"/>
                <w:szCs w:val="16"/>
              </w:rPr>
              <w:t>131,4</w:t>
            </w:r>
          </w:p>
        </w:tc>
        <w:tc>
          <w:tcPr>
            <w:tcW w:w="775" w:type="dxa"/>
            <w:tcBorders>
              <w:top w:val="nil"/>
              <w:left w:val="nil"/>
              <w:bottom w:val="single" w:sz="4" w:space="0" w:color="auto"/>
              <w:right w:val="single" w:sz="4" w:space="0" w:color="auto"/>
            </w:tcBorders>
            <w:shd w:val="clear" w:color="auto" w:fill="auto"/>
            <w:noWrap/>
            <w:vAlign w:val="bottom"/>
          </w:tcPr>
          <w:p w14:paraId="31447E75" w14:textId="77777777" w:rsidR="00A0684F" w:rsidRPr="00DD6983" w:rsidRDefault="00A0684F" w:rsidP="00A0233D">
            <w:pPr>
              <w:jc w:val="center"/>
              <w:rPr>
                <w:color w:val="000000"/>
                <w:sz w:val="16"/>
                <w:szCs w:val="16"/>
              </w:rPr>
            </w:pPr>
            <w:r w:rsidRPr="00DD6983">
              <w:rPr>
                <w:color w:val="000000"/>
                <w:sz w:val="16"/>
                <w:szCs w:val="16"/>
              </w:rPr>
              <w:t>148,8</w:t>
            </w:r>
          </w:p>
        </w:tc>
        <w:tc>
          <w:tcPr>
            <w:tcW w:w="805" w:type="dxa"/>
            <w:tcBorders>
              <w:top w:val="nil"/>
              <w:left w:val="nil"/>
              <w:bottom w:val="single" w:sz="4" w:space="0" w:color="auto"/>
              <w:right w:val="single" w:sz="4" w:space="0" w:color="auto"/>
            </w:tcBorders>
            <w:shd w:val="clear" w:color="auto" w:fill="auto"/>
            <w:noWrap/>
            <w:vAlign w:val="bottom"/>
          </w:tcPr>
          <w:p w14:paraId="2BB42832" w14:textId="77777777" w:rsidR="00A0684F" w:rsidRPr="00DD6983" w:rsidRDefault="00A0684F" w:rsidP="00A0233D">
            <w:pPr>
              <w:jc w:val="center"/>
              <w:rPr>
                <w:color w:val="000000"/>
                <w:sz w:val="16"/>
                <w:szCs w:val="16"/>
              </w:rPr>
            </w:pPr>
            <w:r w:rsidRPr="00DD6983">
              <w:rPr>
                <w:color w:val="000000"/>
                <w:sz w:val="16"/>
                <w:szCs w:val="16"/>
              </w:rPr>
              <w:t>151,6</w:t>
            </w:r>
          </w:p>
        </w:tc>
        <w:tc>
          <w:tcPr>
            <w:tcW w:w="780" w:type="dxa"/>
            <w:tcBorders>
              <w:top w:val="nil"/>
              <w:left w:val="nil"/>
              <w:bottom w:val="single" w:sz="4" w:space="0" w:color="auto"/>
              <w:right w:val="single" w:sz="4" w:space="0" w:color="auto"/>
            </w:tcBorders>
            <w:shd w:val="clear" w:color="auto" w:fill="auto"/>
            <w:noWrap/>
            <w:vAlign w:val="bottom"/>
          </w:tcPr>
          <w:p w14:paraId="3976C9E6" w14:textId="77777777" w:rsidR="00A0684F" w:rsidRPr="00DD6983" w:rsidRDefault="00A0684F" w:rsidP="00A0233D">
            <w:pPr>
              <w:jc w:val="center"/>
              <w:rPr>
                <w:color w:val="000000"/>
                <w:sz w:val="16"/>
                <w:szCs w:val="16"/>
              </w:rPr>
            </w:pPr>
            <w:r w:rsidRPr="00DD6983">
              <w:rPr>
                <w:color w:val="000000"/>
                <w:sz w:val="16"/>
                <w:szCs w:val="16"/>
              </w:rPr>
              <w:t>151,8</w:t>
            </w:r>
          </w:p>
        </w:tc>
      </w:tr>
      <w:tr w:rsidR="00A0684F" w:rsidRPr="00DD6983" w14:paraId="363980B3"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A2624EA" w14:textId="77777777" w:rsidR="00A0684F" w:rsidRPr="00DD6983" w:rsidRDefault="00A0684F" w:rsidP="00A0233D">
            <w:pPr>
              <w:jc w:val="right"/>
              <w:rPr>
                <w:color w:val="000000"/>
                <w:sz w:val="16"/>
                <w:szCs w:val="16"/>
              </w:rPr>
            </w:pPr>
            <w:r w:rsidRPr="00DD6983">
              <w:rPr>
                <w:color w:val="000000"/>
                <w:sz w:val="16"/>
                <w:szCs w:val="16"/>
              </w:rPr>
              <w:t>4.3.</w:t>
            </w:r>
          </w:p>
        </w:tc>
        <w:tc>
          <w:tcPr>
            <w:tcW w:w="3920" w:type="dxa"/>
            <w:tcBorders>
              <w:top w:val="nil"/>
              <w:left w:val="nil"/>
              <w:bottom w:val="single" w:sz="4" w:space="0" w:color="auto"/>
              <w:right w:val="single" w:sz="4" w:space="0" w:color="auto"/>
            </w:tcBorders>
            <w:shd w:val="clear" w:color="auto" w:fill="auto"/>
            <w:vAlign w:val="bottom"/>
          </w:tcPr>
          <w:p w14:paraId="3462F7CE" w14:textId="77777777" w:rsidR="00A0684F" w:rsidRPr="00DD6983" w:rsidRDefault="00A0684F" w:rsidP="00A0233D">
            <w:pPr>
              <w:rPr>
                <w:color w:val="000000"/>
                <w:sz w:val="16"/>
                <w:szCs w:val="16"/>
              </w:rPr>
            </w:pPr>
            <w:r w:rsidRPr="00DD6983">
              <w:rPr>
                <w:color w:val="000000"/>
                <w:sz w:val="16"/>
                <w:szCs w:val="16"/>
              </w:rPr>
              <w:t>IŠ SEZONINIŲ ABONENTŲ</w:t>
            </w:r>
          </w:p>
        </w:tc>
        <w:tc>
          <w:tcPr>
            <w:tcW w:w="1540" w:type="dxa"/>
            <w:tcBorders>
              <w:top w:val="nil"/>
              <w:left w:val="nil"/>
              <w:bottom w:val="single" w:sz="4" w:space="0" w:color="auto"/>
              <w:right w:val="single" w:sz="4" w:space="0" w:color="auto"/>
            </w:tcBorders>
            <w:shd w:val="clear" w:color="auto" w:fill="auto"/>
            <w:noWrap/>
            <w:vAlign w:val="bottom"/>
          </w:tcPr>
          <w:p w14:paraId="53C968A9"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70C0F887" w14:textId="77777777" w:rsidR="00A0684F" w:rsidRPr="00DD6983" w:rsidRDefault="00A0684F" w:rsidP="00A0233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vAlign w:val="bottom"/>
          </w:tcPr>
          <w:p w14:paraId="360B4AC8" w14:textId="77777777" w:rsidR="00A0684F" w:rsidRPr="00DD6983" w:rsidRDefault="00A0684F" w:rsidP="00A0233D">
            <w:pPr>
              <w:jc w:val="center"/>
              <w:rPr>
                <w:color w:val="000000"/>
                <w:sz w:val="16"/>
                <w:szCs w:val="16"/>
              </w:rPr>
            </w:pPr>
          </w:p>
        </w:tc>
        <w:tc>
          <w:tcPr>
            <w:tcW w:w="805" w:type="dxa"/>
            <w:tcBorders>
              <w:top w:val="nil"/>
              <w:left w:val="nil"/>
              <w:bottom w:val="single" w:sz="4" w:space="0" w:color="auto"/>
              <w:right w:val="single" w:sz="4" w:space="0" w:color="auto"/>
            </w:tcBorders>
            <w:shd w:val="clear" w:color="auto" w:fill="auto"/>
            <w:noWrap/>
            <w:vAlign w:val="bottom"/>
          </w:tcPr>
          <w:p w14:paraId="6A409852" w14:textId="77777777" w:rsidR="00A0684F" w:rsidRPr="00DD6983" w:rsidRDefault="00A0684F" w:rsidP="00A0233D">
            <w:pPr>
              <w:jc w:val="center"/>
              <w:rPr>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14:paraId="4B206E6F" w14:textId="77777777" w:rsidR="00A0684F" w:rsidRPr="00DD6983" w:rsidRDefault="00A0684F" w:rsidP="00A0233D">
            <w:pPr>
              <w:jc w:val="center"/>
              <w:rPr>
                <w:color w:val="000000"/>
                <w:sz w:val="16"/>
                <w:szCs w:val="16"/>
              </w:rPr>
            </w:pPr>
          </w:p>
        </w:tc>
      </w:tr>
      <w:tr w:rsidR="00A0684F" w:rsidRPr="00DD6983" w14:paraId="3D7F259E"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70B2DD7" w14:textId="77777777" w:rsidR="00A0684F" w:rsidRPr="00DD6983" w:rsidRDefault="00A0684F" w:rsidP="00A0233D">
            <w:pPr>
              <w:jc w:val="right"/>
              <w:rPr>
                <w:color w:val="000000"/>
                <w:sz w:val="16"/>
                <w:szCs w:val="16"/>
              </w:rPr>
            </w:pPr>
            <w:r w:rsidRPr="00DD6983">
              <w:rPr>
                <w:color w:val="000000"/>
                <w:sz w:val="16"/>
                <w:szCs w:val="16"/>
              </w:rPr>
              <w:t>4.4.</w:t>
            </w:r>
          </w:p>
        </w:tc>
        <w:tc>
          <w:tcPr>
            <w:tcW w:w="3920" w:type="dxa"/>
            <w:tcBorders>
              <w:top w:val="nil"/>
              <w:left w:val="nil"/>
              <w:bottom w:val="single" w:sz="4" w:space="0" w:color="auto"/>
              <w:right w:val="single" w:sz="4" w:space="0" w:color="auto"/>
            </w:tcBorders>
            <w:shd w:val="clear" w:color="auto" w:fill="auto"/>
            <w:vAlign w:val="bottom"/>
          </w:tcPr>
          <w:p w14:paraId="62EA70A3" w14:textId="77777777" w:rsidR="00A0684F" w:rsidRPr="00DD6983" w:rsidRDefault="00A0684F" w:rsidP="00A0233D">
            <w:pPr>
              <w:rPr>
                <w:color w:val="000000"/>
                <w:sz w:val="16"/>
                <w:szCs w:val="16"/>
              </w:rPr>
            </w:pPr>
            <w:r w:rsidRPr="00DD6983">
              <w:rPr>
                <w:color w:val="000000"/>
                <w:sz w:val="16"/>
                <w:szCs w:val="16"/>
              </w:rPr>
              <w:t>UŽ PAVIRŠINES NUOTEKAS</w:t>
            </w:r>
          </w:p>
        </w:tc>
        <w:tc>
          <w:tcPr>
            <w:tcW w:w="1540" w:type="dxa"/>
            <w:tcBorders>
              <w:top w:val="nil"/>
              <w:left w:val="nil"/>
              <w:bottom w:val="single" w:sz="4" w:space="0" w:color="auto"/>
              <w:right w:val="single" w:sz="4" w:space="0" w:color="auto"/>
            </w:tcBorders>
            <w:shd w:val="clear" w:color="auto" w:fill="auto"/>
            <w:noWrap/>
            <w:vAlign w:val="bottom"/>
          </w:tcPr>
          <w:p w14:paraId="56F00DC2" w14:textId="77777777" w:rsidR="00A0684F" w:rsidRPr="00DD6983" w:rsidRDefault="00A0684F" w:rsidP="00A0233D">
            <w:pPr>
              <w:jc w:val="center"/>
              <w:rPr>
                <w:color w:val="000000"/>
                <w:sz w:val="16"/>
                <w:szCs w:val="16"/>
              </w:rPr>
            </w:pPr>
            <w:r w:rsidRPr="00DD6983">
              <w:rPr>
                <w:color w:val="000000"/>
                <w:sz w:val="16"/>
                <w:szCs w:val="16"/>
              </w:rPr>
              <w:t>tūkst. m3</w:t>
            </w:r>
          </w:p>
        </w:tc>
        <w:tc>
          <w:tcPr>
            <w:tcW w:w="880" w:type="dxa"/>
            <w:tcBorders>
              <w:top w:val="nil"/>
              <w:left w:val="nil"/>
              <w:bottom w:val="single" w:sz="4" w:space="0" w:color="auto"/>
              <w:right w:val="single" w:sz="4" w:space="0" w:color="auto"/>
            </w:tcBorders>
            <w:shd w:val="clear" w:color="auto" w:fill="auto"/>
            <w:noWrap/>
            <w:vAlign w:val="bottom"/>
          </w:tcPr>
          <w:p w14:paraId="524C9E92" w14:textId="77777777" w:rsidR="00A0684F" w:rsidRPr="00DD6983" w:rsidRDefault="00A0684F" w:rsidP="00A0233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vAlign w:val="bottom"/>
          </w:tcPr>
          <w:p w14:paraId="606C31BC" w14:textId="77777777" w:rsidR="00A0684F" w:rsidRPr="00DD6983" w:rsidRDefault="00A0684F" w:rsidP="00A0233D">
            <w:pPr>
              <w:jc w:val="center"/>
              <w:rPr>
                <w:color w:val="000000"/>
                <w:sz w:val="16"/>
                <w:szCs w:val="16"/>
              </w:rPr>
            </w:pPr>
          </w:p>
        </w:tc>
        <w:tc>
          <w:tcPr>
            <w:tcW w:w="805" w:type="dxa"/>
            <w:tcBorders>
              <w:top w:val="nil"/>
              <w:left w:val="nil"/>
              <w:bottom w:val="single" w:sz="4" w:space="0" w:color="auto"/>
              <w:right w:val="single" w:sz="4" w:space="0" w:color="auto"/>
            </w:tcBorders>
            <w:shd w:val="clear" w:color="auto" w:fill="auto"/>
            <w:noWrap/>
            <w:vAlign w:val="bottom"/>
          </w:tcPr>
          <w:p w14:paraId="31BCEC50" w14:textId="77777777" w:rsidR="00A0684F" w:rsidRPr="00DD6983" w:rsidRDefault="00A0684F" w:rsidP="00A0233D">
            <w:pPr>
              <w:jc w:val="center"/>
              <w:rPr>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14:paraId="37C28BEF" w14:textId="77777777" w:rsidR="00A0684F" w:rsidRPr="00DD6983" w:rsidRDefault="00A0684F" w:rsidP="00A0233D">
            <w:pPr>
              <w:jc w:val="center"/>
              <w:rPr>
                <w:color w:val="000000"/>
                <w:sz w:val="16"/>
                <w:szCs w:val="16"/>
              </w:rPr>
            </w:pPr>
          </w:p>
        </w:tc>
      </w:tr>
      <w:tr w:rsidR="00A0684F" w:rsidRPr="00DD6983" w14:paraId="57F93F75"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1D2F76A" w14:textId="77777777" w:rsidR="00A0684F" w:rsidRPr="00DD6983" w:rsidRDefault="00A0684F" w:rsidP="00A0233D">
            <w:pPr>
              <w:jc w:val="right"/>
              <w:rPr>
                <w:color w:val="000000"/>
                <w:sz w:val="16"/>
                <w:szCs w:val="16"/>
              </w:rPr>
            </w:pPr>
            <w:r w:rsidRPr="00DD6983">
              <w:rPr>
                <w:color w:val="000000"/>
                <w:sz w:val="16"/>
                <w:szCs w:val="16"/>
              </w:rPr>
              <w:t>5</w:t>
            </w:r>
          </w:p>
        </w:tc>
        <w:tc>
          <w:tcPr>
            <w:tcW w:w="3920" w:type="dxa"/>
            <w:tcBorders>
              <w:top w:val="nil"/>
              <w:left w:val="nil"/>
              <w:bottom w:val="single" w:sz="4" w:space="0" w:color="auto"/>
              <w:right w:val="single" w:sz="4" w:space="0" w:color="auto"/>
            </w:tcBorders>
            <w:shd w:val="clear" w:color="auto" w:fill="auto"/>
            <w:vAlign w:val="bottom"/>
          </w:tcPr>
          <w:p w14:paraId="256A6F42" w14:textId="77777777" w:rsidR="00A0684F" w:rsidRPr="00DD6983" w:rsidRDefault="00A0684F" w:rsidP="00A0233D">
            <w:pPr>
              <w:rPr>
                <w:color w:val="000000"/>
                <w:sz w:val="16"/>
                <w:szCs w:val="16"/>
              </w:rPr>
            </w:pPr>
            <w:r w:rsidRPr="00DD6983">
              <w:rPr>
                <w:color w:val="000000"/>
                <w:sz w:val="16"/>
                <w:szCs w:val="16"/>
              </w:rPr>
              <w:t>NEAPSKAITYTAS NUOTEKŲ KIEKIS</w:t>
            </w:r>
          </w:p>
        </w:tc>
        <w:tc>
          <w:tcPr>
            <w:tcW w:w="1540" w:type="dxa"/>
            <w:tcBorders>
              <w:top w:val="nil"/>
              <w:left w:val="nil"/>
              <w:bottom w:val="single" w:sz="4" w:space="0" w:color="auto"/>
              <w:right w:val="single" w:sz="4" w:space="0" w:color="auto"/>
            </w:tcBorders>
            <w:shd w:val="clear" w:color="auto" w:fill="auto"/>
            <w:noWrap/>
            <w:vAlign w:val="bottom"/>
          </w:tcPr>
          <w:p w14:paraId="7F3AF0F8" w14:textId="77777777" w:rsidR="00A0684F" w:rsidRPr="00DD6983" w:rsidRDefault="00A0684F" w:rsidP="00A0233D">
            <w:pPr>
              <w:jc w:val="center"/>
              <w:rPr>
                <w:color w:val="000000"/>
                <w:sz w:val="16"/>
                <w:szCs w:val="16"/>
              </w:rPr>
            </w:pPr>
            <w:r w:rsidRPr="00DD6983">
              <w:rPr>
                <w:color w:val="000000"/>
                <w:sz w:val="16"/>
                <w:szCs w:val="16"/>
              </w:rPr>
              <w:t>%</w:t>
            </w:r>
          </w:p>
        </w:tc>
        <w:tc>
          <w:tcPr>
            <w:tcW w:w="880" w:type="dxa"/>
            <w:tcBorders>
              <w:top w:val="nil"/>
              <w:left w:val="nil"/>
              <w:bottom w:val="single" w:sz="4" w:space="0" w:color="auto"/>
              <w:right w:val="single" w:sz="4" w:space="0" w:color="auto"/>
            </w:tcBorders>
            <w:shd w:val="clear" w:color="auto" w:fill="auto"/>
            <w:noWrap/>
            <w:vAlign w:val="bottom"/>
          </w:tcPr>
          <w:p w14:paraId="133B4A90" w14:textId="77777777" w:rsidR="00A0684F" w:rsidRPr="00DD6983" w:rsidRDefault="00A0684F" w:rsidP="00A0233D">
            <w:pPr>
              <w:jc w:val="center"/>
              <w:rPr>
                <w:color w:val="000000"/>
                <w:sz w:val="16"/>
                <w:szCs w:val="16"/>
              </w:rPr>
            </w:pPr>
            <w:r w:rsidRPr="00DD6983">
              <w:rPr>
                <w:color w:val="000000"/>
                <w:sz w:val="16"/>
                <w:szCs w:val="16"/>
              </w:rPr>
              <w:t>48,4%</w:t>
            </w:r>
          </w:p>
        </w:tc>
        <w:tc>
          <w:tcPr>
            <w:tcW w:w="775" w:type="dxa"/>
            <w:tcBorders>
              <w:top w:val="nil"/>
              <w:left w:val="nil"/>
              <w:bottom w:val="single" w:sz="4" w:space="0" w:color="auto"/>
              <w:right w:val="single" w:sz="4" w:space="0" w:color="auto"/>
            </w:tcBorders>
            <w:shd w:val="clear" w:color="auto" w:fill="auto"/>
            <w:noWrap/>
            <w:vAlign w:val="bottom"/>
          </w:tcPr>
          <w:p w14:paraId="64A84283" w14:textId="77777777" w:rsidR="00A0684F" w:rsidRPr="00DD6983" w:rsidRDefault="00A0684F" w:rsidP="00A0233D">
            <w:pPr>
              <w:jc w:val="center"/>
              <w:rPr>
                <w:color w:val="000000"/>
                <w:sz w:val="16"/>
                <w:szCs w:val="16"/>
              </w:rPr>
            </w:pPr>
            <w:r w:rsidRPr="00DD6983">
              <w:rPr>
                <w:color w:val="000000"/>
                <w:sz w:val="16"/>
                <w:szCs w:val="16"/>
              </w:rPr>
              <w:t>44,0%</w:t>
            </w:r>
          </w:p>
        </w:tc>
        <w:tc>
          <w:tcPr>
            <w:tcW w:w="805" w:type="dxa"/>
            <w:tcBorders>
              <w:top w:val="nil"/>
              <w:left w:val="nil"/>
              <w:bottom w:val="single" w:sz="4" w:space="0" w:color="auto"/>
              <w:right w:val="single" w:sz="4" w:space="0" w:color="auto"/>
            </w:tcBorders>
            <w:shd w:val="clear" w:color="auto" w:fill="auto"/>
            <w:noWrap/>
            <w:vAlign w:val="bottom"/>
          </w:tcPr>
          <w:p w14:paraId="260C9161" w14:textId="77777777" w:rsidR="00A0684F" w:rsidRPr="00DD6983" w:rsidRDefault="00A0684F" w:rsidP="00A0233D">
            <w:pPr>
              <w:jc w:val="center"/>
              <w:rPr>
                <w:color w:val="000000"/>
                <w:sz w:val="16"/>
                <w:szCs w:val="16"/>
              </w:rPr>
            </w:pPr>
            <w:r w:rsidRPr="00DD6983">
              <w:rPr>
                <w:color w:val="000000"/>
                <w:sz w:val="16"/>
                <w:szCs w:val="16"/>
              </w:rPr>
              <w:t>43,7%</w:t>
            </w:r>
          </w:p>
        </w:tc>
        <w:tc>
          <w:tcPr>
            <w:tcW w:w="780" w:type="dxa"/>
            <w:tcBorders>
              <w:top w:val="nil"/>
              <w:left w:val="nil"/>
              <w:bottom w:val="single" w:sz="4" w:space="0" w:color="auto"/>
              <w:right w:val="single" w:sz="4" w:space="0" w:color="auto"/>
            </w:tcBorders>
            <w:shd w:val="clear" w:color="auto" w:fill="auto"/>
            <w:noWrap/>
            <w:vAlign w:val="bottom"/>
          </w:tcPr>
          <w:p w14:paraId="4B31FE65" w14:textId="77777777" w:rsidR="00A0684F" w:rsidRPr="00DD6983" w:rsidRDefault="00A0684F" w:rsidP="00A0233D">
            <w:pPr>
              <w:jc w:val="center"/>
              <w:rPr>
                <w:color w:val="000000"/>
                <w:sz w:val="16"/>
                <w:szCs w:val="16"/>
              </w:rPr>
            </w:pPr>
            <w:r w:rsidRPr="00DD6983">
              <w:rPr>
                <w:color w:val="000000"/>
                <w:sz w:val="16"/>
                <w:szCs w:val="16"/>
              </w:rPr>
              <w:t>39,7%</w:t>
            </w:r>
          </w:p>
        </w:tc>
      </w:tr>
      <w:tr w:rsidR="00A0684F" w:rsidRPr="00DD6983" w14:paraId="4E624AF6"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0045262" w14:textId="77777777" w:rsidR="00A0684F" w:rsidRPr="00DD6983" w:rsidRDefault="00A0684F" w:rsidP="00A0233D">
            <w:pPr>
              <w:jc w:val="right"/>
              <w:rPr>
                <w:color w:val="000000"/>
                <w:sz w:val="16"/>
                <w:szCs w:val="16"/>
              </w:rPr>
            </w:pPr>
            <w:r w:rsidRPr="00DD6983">
              <w:rPr>
                <w:color w:val="000000"/>
                <w:sz w:val="16"/>
                <w:szCs w:val="16"/>
              </w:rPr>
              <w:t>5.1.</w:t>
            </w:r>
          </w:p>
        </w:tc>
        <w:tc>
          <w:tcPr>
            <w:tcW w:w="3920" w:type="dxa"/>
            <w:tcBorders>
              <w:top w:val="nil"/>
              <w:left w:val="nil"/>
              <w:bottom w:val="single" w:sz="4" w:space="0" w:color="auto"/>
              <w:right w:val="single" w:sz="4" w:space="0" w:color="auto"/>
            </w:tcBorders>
            <w:shd w:val="clear" w:color="auto" w:fill="auto"/>
            <w:vAlign w:val="bottom"/>
          </w:tcPr>
          <w:p w14:paraId="10D93C24" w14:textId="77777777" w:rsidR="00A0684F" w:rsidRPr="00DD6983" w:rsidRDefault="00A0684F" w:rsidP="00A0233D">
            <w:pPr>
              <w:rPr>
                <w:color w:val="000000"/>
                <w:sz w:val="16"/>
                <w:szCs w:val="16"/>
              </w:rPr>
            </w:pPr>
            <w:r w:rsidRPr="00DD6983">
              <w:rPr>
                <w:color w:val="000000"/>
                <w:sz w:val="16"/>
                <w:szCs w:val="16"/>
              </w:rPr>
              <w:t>Nuotekų infiltracija tinkluose ir tvarkymo procese</w:t>
            </w:r>
          </w:p>
        </w:tc>
        <w:tc>
          <w:tcPr>
            <w:tcW w:w="1540" w:type="dxa"/>
            <w:tcBorders>
              <w:top w:val="nil"/>
              <w:left w:val="nil"/>
              <w:bottom w:val="single" w:sz="4" w:space="0" w:color="auto"/>
              <w:right w:val="single" w:sz="4" w:space="0" w:color="auto"/>
            </w:tcBorders>
            <w:shd w:val="clear" w:color="auto" w:fill="auto"/>
            <w:noWrap/>
            <w:vAlign w:val="bottom"/>
          </w:tcPr>
          <w:p w14:paraId="78E4EFF1" w14:textId="77777777" w:rsidR="00A0684F" w:rsidRPr="00DD6983" w:rsidRDefault="00A0684F" w:rsidP="00A0233D">
            <w:pPr>
              <w:jc w:val="center"/>
              <w:rPr>
                <w:color w:val="000000"/>
                <w:sz w:val="16"/>
                <w:szCs w:val="16"/>
              </w:rPr>
            </w:pPr>
            <w:r w:rsidRPr="00DD6983">
              <w:rPr>
                <w:color w:val="000000"/>
                <w:sz w:val="16"/>
                <w:szCs w:val="16"/>
              </w:rPr>
              <w:t>%</w:t>
            </w:r>
          </w:p>
        </w:tc>
        <w:tc>
          <w:tcPr>
            <w:tcW w:w="880" w:type="dxa"/>
            <w:tcBorders>
              <w:top w:val="nil"/>
              <w:left w:val="nil"/>
              <w:bottom w:val="single" w:sz="4" w:space="0" w:color="auto"/>
              <w:right w:val="single" w:sz="4" w:space="0" w:color="auto"/>
            </w:tcBorders>
            <w:shd w:val="clear" w:color="auto" w:fill="auto"/>
            <w:noWrap/>
            <w:vAlign w:val="bottom"/>
          </w:tcPr>
          <w:p w14:paraId="01D5D99B" w14:textId="77777777" w:rsidR="00A0684F" w:rsidRPr="00DD6983" w:rsidRDefault="00A0684F" w:rsidP="00A0233D">
            <w:pPr>
              <w:jc w:val="center"/>
              <w:rPr>
                <w:color w:val="000000"/>
                <w:sz w:val="16"/>
                <w:szCs w:val="16"/>
              </w:rPr>
            </w:pPr>
            <w:r w:rsidRPr="00DD6983">
              <w:rPr>
                <w:color w:val="000000"/>
                <w:sz w:val="16"/>
                <w:szCs w:val="16"/>
              </w:rPr>
              <w:t>45,4%</w:t>
            </w:r>
          </w:p>
        </w:tc>
        <w:tc>
          <w:tcPr>
            <w:tcW w:w="775" w:type="dxa"/>
            <w:tcBorders>
              <w:top w:val="nil"/>
              <w:left w:val="nil"/>
              <w:bottom w:val="single" w:sz="4" w:space="0" w:color="auto"/>
              <w:right w:val="single" w:sz="4" w:space="0" w:color="auto"/>
            </w:tcBorders>
            <w:shd w:val="clear" w:color="auto" w:fill="auto"/>
            <w:noWrap/>
            <w:vAlign w:val="bottom"/>
          </w:tcPr>
          <w:p w14:paraId="0409B5E7" w14:textId="77777777" w:rsidR="00A0684F" w:rsidRPr="00DD6983" w:rsidRDefault="00A0684F" w:rsidP="00A0233D">
            <w:pPr>
              <w:jc w:val="center"/>
              <w:rPr>
                <w:color w:val="000000"/>
                <w:sz w:val="16"/>
                <w:szCs w:val="16"/>
              </w:rPr>
            </w:pPr>
            <w:r w:rsidRPr="00DD6983">
              <w:rPr>
                <w:color w:val="000000"/>
                <w:sz w:val="16"/>
                <w:szCs w:val="16"/>
              </w:rPr>
              <w:t>40,4%</w:t>
            </w:r>
          </w:p>
        </w:tc>
        <w:tc>
          <w:tcPr>
            <w:tcW w:w="805" w:type="dxa"/>
            <w:tcBorders>
              <w:top w:val="nil"/>
              <w:left w:val="nil"/>
              <w:bottom w:val="single" w:sz="4" w:space="0" w:color="auto"/>
              <w:right w:val="single" w:sz="4" w:space="0" w:color="auto"/>
            </w:tcBorders>
            <w:shd w:val="clear" w:color="auto" w:fill="auto"/>
            <w:noWrap/>
            <w:vAlign w:val="bottom"/>
          </w:tcPr>
          <w:p w14:paraId="039400F1" w14:textId="77777777" w:rsidR="00A0684F" w:rsidRPr="00DD6983" w:rsidRDefault="00A0684F" w:rsidP="00A0233D">
            <w:pPr>
              <w:jc w:val="center"/>
              <w:rPr>
                <w:color w:val="000000"/>
                <w:sz w:val="16"/>
                <w:szCs w:val="16"/>
              </w:rPr>
            </w:pPr>
            <w:r w:rsidRPr="00DD6983">
              <w:rPr>
                <w:color w:val="000000"/>
                <w:sz w:val="16"/>
                <w:szCs w:val="16"/>
              </w:rPr>
              <w:t>40,3%</w:t>
            </w:r>
          </w:p>
        </w:tc>
        <w:tc>
          <w:tcPr>
            <w:tcW w:w="780" w:type="dxa"/>
            <w:tcBorders>
              <w:top w:val="nil"/>
              <w:left w:val="nil"/>
              <w:bottom w:val="single" w:sz="4" w:space="0" w:color="auto"/>
              <w:right w:val="single" w:sz="4" w:space="0" w:color="auto"/>
            </w:tcBorders>
            <w:shd w:val="clear" w:color="auto" w:fill="auto"/>
            <w:noWrap/>
            <w:vAlign w:val="bottom"/>
          </w:tcPr>
          <w:p w14:paraId="5FF4D37D" w14:textId="77777777" w:rsidR="00A0684F" w:rsidRPr="00DD6983" w:rsidRDefault="00A0684F" w:rsidP="00A0233D">
            <w:pPr>
              <w:jc w:val="center"/>
              <w:rPr>
                <w:color w:val="000000"/>
                <w:sz w:val="16"/>
                <w:szCs w:val="16"/>
              </w:rPr>
            </w:pPr>
            <w:r w:rsidRPr="00DD6983">
              <w:rPr>
                <w:color w:val="000000"/>
                <w:sz w:val="16"/>
                <w:szCs w:val="16"/>
              </w:rPr>
              <w:t>36,2%</w:t>
            </w:r>
          </w:p>
        </w:tc>
      </w:tr>
      <w:tr w:rsidR="00A0684F" w:rsidRPr="00DD6983" w14:paraId="588D64D6" w14:textId="77777777" w:rsidTr="00A023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BE2AF89" w14:textId="77777777" w:rsidR="00A0684F" w:rsidRPr="00DD6983" w:rsidRDefault="00A0684F" w:rsidP="00A0233D">
            <w:pPr>
              <w:jc w:val="right"/>
              <w:rPr>
                <w:color w:val="000000"/>
                <w:sz w:val="16"/>
                <w:szCs w:val="16"/>
              </w:rPr>
            </w:pPr>
            <w:r w:rsidRPr="00DD6983">
              <w:rPr>
                <w:color w:val="000000"/>
                <w:sz w:val="16"/>
                <w:szCs w:val="16"/>
              </w:rPr>
              <w:t>5.2.</w:t>
            </w:r>
          </w:p>
        </w:tc>
        <w:tc>
          <w:tcPr>
            <w:tcW w:w="3920" w:type="dxa"/>
            <w:tcBorders>
              <w:top w:val="nil"/>
              <w:left w:val="nil"/>
              <w:bottom w:val="single" w:sz="4" w:space="0" w:color="auto"/>
              <w:right w:val="single" w:sz="4" w:space="0" w:color="auto"/>
            </w:tcBorders>
            <w:shd w:val="clear" w:color="auto" w:fill="auto"/>
            <w:vAlign w:val="bottom"/>
          </w:tcPr>
          <w:p w14:paraId="3274F163" w14:textId="77777777" w:rsidR="00A0684F" w:rsidRPr="00DD6983" w:rsidRDefault="00A0684F" w:rsidP="00A0233D">
            <w:pPr>
              <w:rPr>
                <w:color w:val="000000"/>
                <w:sz w:val="16"/>
                <w:szCs w:val="16"/>
              </w:rPr>
            </w:pPr>
            <w:r w:rsidRPr="00DD6983">
              <w:rPr>
                <w:color w:val="000000"/>
                <w:sz w:val="16"/>
                <w:szCs w:val="16"/>
              </w:rPr>
              <w:t xml:space="preserve">Vandens nuostolių nuotekos daugiabučiuose namuose </w:t>
            </w:r>
          </w:p>
        </w:tc>
        <w:tc>
          <w:tcPr>
            <w:tcW w:w="1540" w:type="dxa"/>
            <w:tcBorders>
              <w:top w:val="nil"/>
              <w:left w:val="nil"/>
              <w:bottom w:val="single" w:sz="4" w:space="0" w:color="auto"/>
              <w:right w:val="single" w:sz="4" w:space="0" w:color="auto"/>
            </w:tcBorders>
            <w:shd w:val="clear" w:color="auto" w:fill="auto"/>
            <w:noWrap/>
            <w:vAlign w:val="bottom"/>
          </w:tcPr>
          <w:p w14:paraId="4B5D3BE8" w14:textId="77777777" w:rsidR="00A0684F" w:rsidRPr="00DD6983" w:rsidRDefault="00A0684F" w:rsidP="00A0233D">
            <w:pPr>
              <w:jc w:val="center"/>
              <w:rPr>
                <w:color w:val="000000"/>
                <w:sz w:val="16"/>
                <w:szCs w:val="16"/>
              </w:rPr>
            </w:pPr>
            <w:r w:rsidRPr="00DD6983">
              <w:rPr>
                <w:color w:val="000000"/>
                <w:sz w:val="16"/>
                <w:szCs w:val="16"/>
              </w:rPr>
              <w:t>%</w:t>
            </w:r>
          </w:p>
        </w:tc>
        <w:tc>
          <w:tcPr>
            <w:tcW w:w="880" w:type="dxa"/>
            <w:tcBorders>
              <w:top w:val="nil"/>
              <w:left w:val="nil"/>
              <w:bottom w:val="single" w:sz="4" w:space="0" w:color="auto"/>
              <w:right w:val="single" w:sz="4" w:space="0" w:color="auto"/>
            </w:tcBorders>
            <w:shd w:val="clear" w:color="auto" w:fill="auto"/>
            <w:noWrap/>
            <w:vAlign w:val="bottom"/>
          </w:tcPr>
          <w:p w14:paraId="52CFFE0F" w14:textId="77777777" w:rsidR="00A0684F" w:rsidRPr="00DD6983" w:rsidRDefault="00A0684F" w:rsidP="00A0233D">
            <w:pPr>
              <w:jc w:val="center"/>
              <w:rPr>
                <w:color w:val="000000"/>
                <w:sz w:val="16"/>
                <w:szCs w:val="16"/>
              </w:rPr>
            </w:pPr>
            <w:r w:rsidRPr="00DD6983">
              <w:rPr>
                <w:color w:val="000000"/>
                <w:sz w:val="16"/>
                <w:szCs w:val="16"/>
              </w:rPr>
              <w:t>3,0%</w:t>
            </w:r>
          </w:p>
        </w:tc>
        <w:tc>
          <w:tcPr>
            <w:tcW w:w="775" w:type="dxa"/>
            <w:tcBorders>
              <w:top w:val="nil"/>
              <w:left w:val="nil"/>
              <w:bottom w:val="single" w:sz="4" w:space="0" w:color="auto"/>
              <w:right w:val="single" w:sz="4" w:space="0" w:color="auto"/>
            </w:tcBorders>
            <w:shd w:val="clear" w:color="auto" w:fill="auto"/>
            <w:noWrap/>
            <w:vAlign w:val="bottom"/>
          </w:tcPr>
          <w:p w14:paraId="105269EE" w14:textId="77777777" w:rsidR="00A0684F" w:rsidRPr="00DD6983" w:rsidRDefault="00A0684F" w:rsidP="00A0233D">
            <w:pPr>
              <w:jc w:val="center"/>
              <w:rPr>
                <w:color w:val="000000"/>
                <w:sz w:val="16"/>
                <w:szCs w:val="16"/>
              </w:rPr>
            </w:pPr>
            <w:r w:rsidRPr="00DD6983">
              <w:rPr>
                <w:color w:val="000000"/>
                <w:sz w:val="16"/>
                <w:szCs w:val="16"/>
              </w:rPr>
              <w:t>3,6%</w:t>
            </w:r>
          </w:p>
        </w:tc>
        <w:tc>
          <w:tcPr>
            <w:tcW w:w="805" w:type="dxa"/>
            <w:tcBorders>
              <w:top w:val="nil"/>
              <w:left w:val="nil"/>
              <w:bottom w:val="single" w:sz="4" w:space="0" w:color="auto"/>
              <w:right w:val="single" w:sz="4" w:space="0" w:color="auto"/>
            </w:tcBorders>
            <w:shd w:val="clear" w:color="auto" w:fill="auto"/>
            <w:noWrap/>
            <w:vAlign w:val="bottom"/>
          </w:tcPr>
          <w:p w14:paraId="44B69931" w14:textId="77777777" w:rsidR="00A0684F" w:rsidRPr="00DD6983" w:rsidRDefault="00A0684F" w:rsidP="00A0233D">
            <w:pPr>
              <w:jc w:val="center"/>
              <w:rPr>
                <w:color w:val="000000"/>
                <w:sz w:val="16"/>
                <w:szCs w:val="16"/>
              </w:rPr>
            </w:pPr>
            <w:r w:rsidRPr="00DD6983">
              <w:rPr>
                <w:color w:val="000000"/>
                <w:sz w:val="16"/>
                <w:szCs w:val="16"/>
              </w:rPr>
              <w:t>3,4%</w:t>
            </w:r>
          </w:p>
        </w:tc>
        <w:tc>
          <w:tcPr>
            <w:tcW w:w="780" w:type="dxa"/>
            <w:tcBorders>
              <w:top w:val="nil"/>
              <w:left w:val="nil"/>
              <w:bottom w:val="single" w:sz="4" w:space="0" w:color="auto"/>
              <w:right w:val="single" w:sz="4" w:space="0" w:color="auto"/>
            </w:tcBorders>
            <w:shd w:val="clear" w:color="auto" w:fill="auto"/>
            <w:noWrap/>
            <w:vAlign w:val="bottom"/>
          </w:tcPr>
          <w:p w14:paraId="2C1FBC73" w14:textId="77777777" w:rsidR="00A0684F" w:rsidRPr="00DD6983" w:rsidRDefault="00A0684F" w:rsidP="00A0233D">
            <w:pPr>
              <w:jc w:val="center"/>
              <w:rPr>
                <w:color w:val="000000"/>
                <w:sz w:val="16"/>
                <w:szCs w:val="16"/>
              </w:rPr>
            </w:pPr>
            <w:r w:rsidRPr="00DD6983">
              <w:rPr>
                <w:color w:val="000000"/>
                <w:sz w:val="16"/>
                <w:szCs w:val="16"/>
              </w:rPr>
              <w:t>3,5%</w:t>
            </w:r>
          </w:p>
        </w:tc>
      </w:tr>
      <w:tr w:rsidR="00A0684F" w:rsidRPr="00DD6983" w14:paraId="1973B295" w14:textId="77777777" w:rsidTr="00A0233D">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3625682" w14:textId="77777777" w:rsidR="00A0684F" w:rsidRPr="00DD6983" w:rsidRDefault="00A0684F" w:rsidP="00A0233D">
            <w:pPr>
              <w:jc w:val="right"/>
              <w:rPr>
                <w:color w:val="000000"/>
                <w:sz w:val="16"/>
                <w:szCs w:val="16"/>
              </w:rPr>
            </w:pPr>
            <w:r w:rsidRPr="00DD6983">
              <w:rPr>
                <w:color w:val="000000"/>
                <w:sz w:val="16"/>
                <w:szCs w:val="16"/>
              </w:rPr>
              <w:t>5.3.</w:t>
            </w:r>
          </w:p>
        </w:tc>
        <w:tc>
          <w:tcPr>
            <w:tcW w:w="3920" w:type="dxa"/>
            <w:tcBorders>
              <w:top w:val="nil"/>
              <w:left w:val="nil"/>
              <w:bottom w:val="single" w:sz="4" w:space="0" w:color="auto"/>
              <w:right w:val="single" w:sz="4" w:space="0" w:color="auto"/>
            </w:tcBorders>
            <w:shd w:val="clear" w:color="auto" w:fill="auto"/>
            <w:vAlign w:val="bottom"/>
          </w:tcPr>
          <w:p w14:paraId="2E9DA13A" w14:textId="77777777" w:rsidR="00A0684F" w:rsidRPr="00DD6983" w:rsidRDefault="00A0684F" w:rsidP="00A0233D">
            <w:pPr>
              <w:rPr>
                <w:color w:val="000000"/>
                <w:sz w:val="16"/>
                <w:szCs w:val="16"/>
              </w:rPr>
            </w:pPr>
            <w:r w:rsidRPr="00DD6983">
              <w:rPr>
                <w:color w:val="000000"/>
                <w:sz w:val="16"/>
                <w:szCs w:val="16"/>
              </w:rPr>
              <w:t>karšto vandens tarp įvadinės ir apskaitos butuose skirtumas</w:t>
            </w:r>
          </w:p>
        </w:tc>
        <w:tc>
          <w:tcPr>
            <w:tcW w:w="1540" w:type="dxa"/>
            <w:tcBorders>
              <w:top w:val="nil"/>
              <w:left w:val="nil"/>
              <w:bottom w:val="single" w:sz="4" w:space="0" w:color="auto"/>
              <w:right w:val="single" w:sz="4" w:space="0" w:color="auto"/>
            </w:tcBorders>
            <w:shd w:val="clear" w:color="auto" w:fill="auto"/>
            <w:noWrap/>
            <w:vAlign w:val="bottom"/>
          </w:tcPr>
          <w:p w14:paraId="703F0C67" w14:textId="77777777" w:rsidR="00A0684F" w:rsidRPr="00DD6983" w:rsidRDefault="00A0684F" w:rsidP="00A0233D">
            <w:pPr>
              <w:jc w:val="center"/>
              <w:rPr>
                <w:color w:val="000000"/>
                <w:sz w:val="16"/>
                <w:szCs w:val="16"/>
              </w:rPr>
            </w:pPr>
            <w:r w:rsidRPr="00DD6983">
              <w:rPr>
                <w:color w:val="000000"/>
                <w:sz w:val="16"/>
                <w:szCs w:val="16"/>
              </w:rPr>
              <w:t>%</w:t>
            </w:r>
          </w:p>
        </w:tc>
        <w:tc>
          <w:tcPr>
            <w:tcW w:w="880" w:type="dxa"/>
            <w:tcBorders>
              <w:top w:val="nil"/>
              <w:left w:val="nil"/>
              <w:bottom w:val="single" w:sz="4" w:space="0" w:color="auto"/>
              <w:right w:val="single" w:sz="4" w:space="0" w:color="auto"/>
            </w:tcBorders>
            <w:shd w:val="clear" w:color="auto" w:fill="auto"/>
            <w:noWrap/>
            <w:vAlign w:val="bottom"/>
          </w:tcPr>
          <w:p w14:paraId="3DCBBF8F" w14:textId="77777777" w:rsidR="00A0684F" w:rsidRPr="00DD6983" w:rsidRDefault="00A0684F" w:rsidP="00A0233D">
            <w:pPr>
              <w:jc w:val="center"/>
              <w:rPr>
                <w:color w:val="000000"/>
                <w:sz w:val="16"/>
                <w:szCs w:val="16"/>
              </w:rPr>
            </w:pPr>
            <w:r w:rsidRPr="00DD6983">
              <w:rPr>
                <w:color w:val="000000"/>
                <w:sz w:val="16"/>
                <w:szCs w:val="16"/>
              </w:rPr>
              <w:t>9,9%</w:t>
            </w:r>
          </w:p>
        </w:tc>
        <w:tc>
          <w:tcPr>
            <w:tcW w:w="775" w:type="dxa"/>
            <w:tcBorders>
              <w:top w:val="nil"/>
              <w:left w:val="nil"/>
              <w:bottom w:val="single" w:sz="4" w:space="0" w:color="auto"/>
              <w:right w:val="single" w:sz="4" w:space="0" w:color="auto"/>
            </w:tcBorders>
            <w:shd w:val="clear" w:color="auto" w:fill="auto"/>
            <w:noWrap/>
            <w:vAlign w:val="bottom"/>
          </w:tcPr>
          <w:p w14:paraId="4C809968" w14:textId="77777777" w:rsidR="00A0684F" w:rsidRPr="00DD6983" w:rsidRDefault="00A0684F" w:rsidP="00A0233D">
            <w:pPr>
              <w:jc w:val="center"/>
              <w:rPr>
                <w:color w:val="000000"/>
                <w:sz w:val="16"/>
                <w:szCs w:val="16"/>
              </w:rPr>
            </w:pPr>
            <w:r w:rsidRPr="00DD6983">
              <w:rPr>
                <w:color w:val="000000"/>
                <w:sz w:val="16"/>
                <w:szCs w:val="16"/>
              </w:rPr>
              <w:t>11,4%</w:t>
            </w:r>
          </w:p>
        </w:tc>
        <w:tc>
          <w:tcPr>
            <w:tcW w:w="805" w:type="dxa"/>
            <w:tcBorders>
              <w:top w:val="nil"/>
              <w:left w:val="nil"/>
              <w:bottom w:val="single" w:sz="4" w:space="0" w:color="auto"/>
              <w:right w:val="single" w:sz="4" w:space="0" w:color="auto"/>
            </w:tcBorders>
            <w:shd w:val="clear" w:color="auto" w:fill="auto"/>
            <w:noWrap/>
            <w:vAlign w:val="bottom"/>
          </w:tcPr>
          <w:p w14:paraId="7C89F70E" w14:textId="77777777" w:rsidR="00A0684F" w:rsidRPr="00DD6983" w:rsidRDefault="00A0684F" w:rsidP="00A0233D">
            <w:pPr>
              <w:jc w:val="center"/>
              <w:rPr>
                <w:color w:val="000000"/>
                <w:sz w:val="16"/>
                <w:szCs w:val="16"/>
              </w:rPr>
            </w:pPr>
            <w:r w:rsidRPr="00DD6983">
              <w:rPr>
                <w:color w:val="000000"/>
                <w:sz w:val="16"/>
                <w:szCs w:val="16"/>
              </w:rPr>
              <w:t>10,7%</w:t>
            </w:r>
          </w:p>
        </w:tc>
        <w:tc>
          <w:tcPr>
            <w:tcW w:w="780" w:type="dxa"/>
            <w:tcBorders>
              <w:top w:val="nil"/>
              <w:left w:val="nil"/>
              <w:bottom w:val="single" w:sz="4" w:space="0" w:color="auto"/>
              <w:right w:val="single" w:sz="4" w:space="0" w:color="auto"/>
            </w:tcBorders>
            <w:shd w:val="clear" w:color="auto" w:fill="auto"/>
            <w:noWrap/>
            <w:vAlign w:val="bottom"/>
          </w:tcPr>
          <w:p w14:paraId="53D7D0D7" w14:textId="77777777" w:rsidR="00A0684F" w:rsidRPr="00DD6983" w:rsidRDefault="00A0684F" w:rsidP="00A0233D">
            <w:pPr>
              <w:jc w:val="center"/>
              <w:rPr>
                <w:color w:val="000000"/>
                <w:sz w:val="16"/>
                <w:szCs w:val="16"/>
              </w:rPr>
            </w:pPr>
            <w:r w:rsidRPr="00DD6983">
              <w:rPr>
                <w:color w:val="000000"/>
                <w:sz w:val="16"/>
                <w:szCs w:val="16"/>
              </w:rPr>
              <w:t>10,7%</w:t>
            </w:r>
          </w:p>
        </w:tc>
      </w:tr>
    </w:tbl>
    <w:p w14:paraId="0696B5E1" w14:textId="77777777" w:rsidR="00A0684F" w:rsidRPr="00DD6983" w:rsidRDefault="00A0684F" w:rsidP="00A0684F">
      <w:pPr>
        <w:outlineLvl w:val="0"/>
        <w:rPr>
          <w:bCs/>
          <w:szCs w:val="24"/>
        </w:rPr>
      </w:pPr>
    </w:p>
    <w:p w14:paraId="5ECC319B" w14:textId="77777777" w:rsidR="00A0684F" w:rsidRPr="00DD6983" w:rsidRDefault="00391A64" w:rsidP="00A0684F">
      <w:pPr>
        <w:ind w:firstLine="709"/>
        <w:jc w:val="both"/>
        <w:outlineLvl w:val="0"/>
        <w:rPr>
          <w:bCs/>
          <w:szCs w:val="24"/>
        </w:rPr>
      </w:pPr>
      <w:r>
        <w:rPr>
          <w:bCs/>
          <w:szCs w:val="24"/>
        </w:rPr>
        <w:t>Toliau</w:t>
      </w:r>
      <w:r w:rsidR="00A0684F" w:rsidRPr="00DD6983">
        <w:rPr>
          <w:bCs/>
          <w:szCs w:val="24"/>
        </w:rPr>
        <w:t xml:space="preserve"> pateiktose lentelėse Nr. 3, 4, 5, 6 yra pateikiami detalesni 2023 m</w:t>
      </w:r>
      <w:r w:rsidR="00A0684F">
        <w:rPr>
          <w:bCs/>
          <w:szCs w:val="24"/>
        </w:rPr>
        <w:t>.</w:t>
      </w:r>
      <w:r w:rsidR="00A0684F" w:rsidRPr="00DD6983">
        <w:rPr>
          <w:bCs/>
          <w:szCs w:val="24"/>
        </w:rPr>
        <w:t xml:space="preserve"> įmonės geriamojo vandens tiekimo ir surinktų nuotekų tvarkymo duomenys pagal atskiras vandenvietes ir nuotekų valyklas. Šie duomenys yra palyginami su ankstesniais metais. </w:t>
      </w:r>
    </w:p>
    <w:p w14:paraId="5A980257" w14:textId="77777777" w:rsidR="00A0684F" w:rsidRPr="00DD6983" w:rsidRDefault="00A0684F" w:rsidP="00A0684F">
      <w:pPr>
        <w:outlineLvl w:val="0"/>
        <w:rPr>
          <w:bCs/>
          <w:szCs w:val="24"/>
        </w:rPr>
      </w:pPr>
      <w:r w:rsidRPr="00DD6983">
        <w:rPr>
          <w:bCs/>
          <w:szCs w:val="24"/>
        </w:rPr>
        <w:t xml:space="preserve"> </w:t>
      </w:r>
      <w:bookmarkStart w:id="11" w:name="_Toc480536607"/>
      <w:bookmarkStart w:id="12" w:name="_Toc480790551"/>
      <w:bookmarkEnd w:id="10"/>
    </w:p>
    <w:p w14:paraId="149EA730" w14:textId="77777777" w:rsidR="00A0684F" w:rsidRPr="00DD6983" w:rsidRDefault="00A0684F" w:rsidP="00A0684F">
      <w:pPr>
        <w:outlineLvl w:val="0"/>
        <w:rPr>
          <w:bCs/>
          <w:szCs w:val="16"/>
        </w:rPr>
      </w:pPr>
      <w:r w:rsidRPr="00DD6983">
        <w:rPr>
          <w:b/>
          <w:szCs w:val="24"/>
        </w:rPr>
        <w:t xml:space="preserve">                        Geriamojo vandens realizacija pagal vandenvietę 2022</w:t>
      </w:r>
      <w:r w:rsidR="00391A64" w:rsidRPr="00391A64">
        <w:rPr>
          <w:b/>
          <w:szCs w:val="24"/>
        </w:rPr>
        <w:t>–</w:t>
      </w:r>
      <w:r w:rsidRPr="00DD6983">
        <w:rPr>
          <w:b/>
          <w:szCs w:val="24"/>
        </w:rPr>
        <w:t>-2023 metais</w:t>
      </w:r>
      <w:r w:rsidRPr="00DD6983">
        <w:rPr>
          <w:bCs/>
          <w:szCs w:val="16"/>
        </w:rPr>
        <w:t xml:space="preserve">  </w:t>
      </w:r>
    </w:p>
    <w:p w14:paraId="25809F47" w14:textId="77777777" w:rsidR="00A0684F" w:rsidRPr="00DD6983" w:rsidRDefault="00A0684F" w:rsidP="00A0684F">
      <w:pPr>
        <w:outlineLvl w:val="0"/>
        <w:rPr>
          <w:b/>
          <w:szCs w:val="24"/>
        </w:rPr>
      </w:pPr>
      <w:r w:rsidRPr="00DD6983">
        <w:rPr>
          <w:bCs/>
          <w:szCs w:val="16"/>
        </w:rPr>
        <w:t xml:space="preserve">                                                                            </w:t>
      </w:r>
      <w:r w:rsidRPr="00DD6983">
        <w:rPr>
          <w:bCs/>
          <w:szCs w:val="16"/>
        </w:rPr>
        <w:tab/>
      </w:r>
      <w:r w:rsidRPr="00DD6983">
        <w:rPr>
          <w:bCs/>
          <w:szCs w:val="16"/>
        </w:rPr>
        <w:tab/>
        <w:t xml:space="preserve">                                                               </w:t>
      </w:r>
      <w:r w:rsidRPr="00DD6983">
        <w:rPr>
          <w:bCs/>
          <w:szCs w:val="16"/>
        </w:rPr>
        <w:tab/>
      </w:r>
      <w:r w:rsidRPr="00DD6983">
        <w:rPr>
          <w:bCs/>
          <w:szCs w:val="16"/>
        </w:rPr>
        <w:tab/>
      </w:r>
      <w:r w:rsidRPr="00DD6983">
        <w:rPr>
          <w:bCs/>
          <w:szCs w:val="16"/>
        </w:rPr>
        <w:tab/>
      </w:r>
      <w:r w:rsidRPr="00DD6983">
        <w:rPr>
          <w:bCs/>
          <w:szCs w:val="16"/>
        </w:rPr>
        <w:tab/>
      </w:r>
      <w:r w:rsidRPr="00DD6983">
        <w:rPr>
          <w:bCs/>
          <w:szCs w:val="16"/>
        </w:rPr>
        <w:tab/>
      </w:r>
      <w:r w:rsidRPr="00DD6983">
        <w:rPr>
          <w:bCs/>
          <w:szCs w:val="16"/>
        </w:rPr>
        <w:tab/>
      </w:r>
      <w:r w:rsidRPr="00DD6983">
        <w:rPr>
          <w:bCs/>
          <w:szCs w:val="16"/>
        </w:rPr>
        <w:tab/>
      </w:r>
      <w:r w:rsidRPr="00DD6983">
        <w:rPr>
          <w:bCs/>
          <w:szCs w:val="16"/>
        </w:rPr>
        <w:tab/>
      </w:r>
      <w:r w:rsidRPr="00DD6983">
        <w:rPr>
          <w:bCs/>
          <w:szCs w:val="16"/>
        </w:rPr>
        <w:tab/>
      </w:r>
      <w:r w:rsidRPr="00DD6983">
        <w:rPr>
          <w:bCs/>
          <w:szCs w:val="16"/>
        </w:rPr>
        <w:tab/>
      </w:r>
      <w:r w:rsidRPr="00DD6983">
        <w:rPr>
          <w:bCs/>
          <w:szCs w:val="16"/>
        </w:rPr>
        <w:tab/>
        <w:t xml:space="preserve">     </w:t>
      </w:r>
      <w:r w:rsidRPr="00DD6983">
        <w:rPr>
          <w:b/>
          <w:sz w:val="22"/>
          <w:szCs w:val="16"/>
        </w:rPr>
        <w:t>Lentelė</w:t>
      </w:r>
      <w:bookmarkEnd w:id="11"/>
      <w:bookmarkEnd w:id="12"/>
      <w:r w:rsidRPr="00DD6983">
        <w:rPr>
          <w:b/>
          <w:sz w:val="22"/>
          <w:szCs w:val="16"/>
        </w:rPr>
        <w:t xml:space="preserve"> Nr.</w:t>
      </w:r>
      <w:bookmarkStart w:id="13" w:name="_Toc480790552"/>
      <w:r>
        <w:rPr>
          <w:b/>
          <w:sz w:val="22"/>
          <w:szCs w:val="16"/>
        </w:rPr>
        <w:t xml:space="preserve"> </w:t>
      </w:r>
      <w:r w:rsidRPr="00DD6983">
        <w:rPr>
          <w:b/>
          <w:sz w:val="22"/>
          <w:szCs w:val="16"/>
        </w:rPr>
        <w:t>3</w:t>
      </w:r>
    </w:p>
    <w:tbl>
      <w:tblPr>
        <w:tblW w:w="5000" w:type="pct"/>
        <w:tblLook w:val="04A0" w:firstRow="1" w:lastRow="0" w:firstColumn="1" w:lastColumn="0" w:noHBand="0" w:noVBand="1"/>
      </w:tblPr>
      <w:tblGrid>
        <w:gridCol w:w="1214"/>
        <w:gridCol w:w="2471"/>
        <w:gridCol w:w="1722"/>
        <w:gridCol w:w="1517"/>
        <w:gridCol w:w="1509"/>
        <w:gridCol w:w="1072"/>
      </w:tblGrid>
      <w:tr w:rsidR="00A0684F" w:rsidRPr="00DD6983" w14:paraId="04C57FA8" w14:textId="77777777" w:rsidTr="00A0233D">
        <w:trPr>
          <w:trHeight w:val="300"/>
          <w:tblHeader/>
        </w:trPr>
        <w:tc>
          <w:tcPr>
            <w:tcW w:w="638" w:type="pct"/>
            <w:tcBorders>
              <w:top w:val="single" w:sz="8" w:space="0" w:color="auto"/>
              <w:left w:val="single" w:sz="8" w:space="0" w:color="auto"/>
              <w:bottom w:val="nil"/>
              <w:right w:val="single" w:sz="8" w:space="0" w:color="auto"/>
            </w:tcBorders>
            <w:shd w:val="clear" w:color="auto" w:fill="auto"/>
            <w:vAlign w:val="center"/>
          </w:tcPr>
          <w:p w14:paraId="526B1B2B" w14:textId="77777777" w:rsidR="00A0684F" w:rsidRPr="00DD6983" w:rsidRDefault="00A0684F" w:rsidP="00A0233D">
            <w:pPr>
              <w:jc w:val="center"/>
              <w:rPr>
                <w:b/>
                <w:bCs/>
                <w:color w:val="000000"/>
                <w:sz w:val="20"/>
              </w:rPr>
            </w:pPr>
            <w:bookmarkStart w:id="14" w:name="RANGE!B4"/>
            <w:r w:rsidRPr="00DD6983">
              <w:rPr>
                <w:b/>
                <w:bCs/>
                <w:color w:val="000000"/>
                <w:sz w:val="20"/>
              </w:rPr>
              <w:t>Eil.</w:t>
            </w:r>
            <w:bookmarkEnd w:id="14"/>
          </w:p>
        </w:tc>
        <w:tc>
          <w:tcPr>
            <w:tcW w:w="1300" w:type="pct"/>
            <w:vMerge w:val="restart"/>
            <w:tcBorders>
              <w:top w:val="single" w:sz="8" w:space="0" w:color="auto"/>
              <w:left w:val="nil"/>
              <w:bottom w:val="single" w:sz="8" w:space="0" w:color="000000"/>
              <w:right w:val="single" w:sz="8" w:space="0" w:color="000000"/>
            </w:tcBorders>
            <w:shd w:val="clear" w:color="auto" w:fill="auto"/>
            <w:vAlign w:val="center"/>
          </w:tcPr>
          <w:p w14:paraId="71FE192F" w14:textId="77777777" w:rsidR="00A0684F" w:rsidRPr="00DD6983" w:rsidRDefault="00A0684F" w:rsidP="00A0233D">
            <w:pPr>
              <w:jc w:val="center"/>
              <w:rPr>
                <w:b/>
                <w:bCs/>
                <w:color w:val="000000"/>
                <w:sz w:val="20"/>
              </w:rPr>
            </w:pPr>
            <w:r w:rsidRPr="00DD6983">
              <w:rPr>
                <w:b/>
                <w:bCs/>
                <w:color w:val="000000"/>
                <w:sz w:val="20"/>
              </w:rPr>
              <w:t>Vandenvietės</w:t>
            </w:r>
          </w:p>
        </w:tc>
        <w:tc>
          <w:tcPr>
            <w:tcW w:w="1704" w:type="pct"/>
            <w:gridSpan w:val="2"/>
            <w:vMerge w:val="restart"/>
            <w:tcBorders>
              <w:top w:val="single" w:sz="8" w:space="0" w:color="auto"/>
              <w:left w:val="single" w:sz="8" w:space="0" w:color="auto"/>
              <w:right w:val="single" w:sz="8" w:space="0" w:color="auto"/>
            </w:tcBorders>
            <w:shd w:val="clear" w:color="auto" w:fill="auto"/>
            <w:vAlign w:val="center"/>
          </w:tcPr>
          <w:p w14:paraId="3C1914BD" w14:textId="77777777" w:rsidR="00A0684F" w:rsidRPr="00DD6983" w:rsidRDefault="00A0684F" w:rsidP="00A0233D">
            <w:pPr>
              <w:jc w:val="center"/>
              <w:rPr>
                <w:b/>
                <w:bCs/>
                <w:color w:val="000000"/>
                <w:sz w:val="20"/>
              </w:rPr>
            </w:pPr>
            <w:r w:rsidRPr="00DD6983">
              <w:rPr>
                <w:b/>
                <w:bCs/>
                <w:color w:val="000000"/>
                <w:sz w:val="20"/>
              </w:rPr>
              <w:t>Realizacija, m³</w:t>
            </w:r>
          </w:p>
        </w:tc>
        <w:tc>
          <w:tcPr>
            <w:tcW w:w="794" w:type="pct"/>
            <w:vMerge w:val="restart"/>
            <w:tcBorders>
              <w:top w:val="single" w:sz="8" w:space="0" w:color="auto"/>
              <w:left w:val="single" w:sz="8" w:space="0" w:color="auto"/>
              <w:bottom w:val="single" w:sz="8" w:space="0" w:color="000000"/>
              <w:right w:val="nil"/>
            </w:tcBorders>
            <w:shd w:val="clear" w:color="auto" w:fill="auto"/>
            <w:vAlign w:val="center"/>
          </w:tcPr>
          <w:p w14:paraId="293D6975" w14:textId="77777777" w:rsidR="00A0684F" w:rsidRPr="00DD6983" w:rsidRDefault="00A0684F" w:rsidP="00A0233D">
            <w:pPr>
              <w:jc w:val="center"/>
              <w:rPr>
                <w:b/>
                <w:bCs/>
                <w:color w:val="000000"/>
                <w:sz w:val="20"/>
              </w:rPr>
            </w:pPr>
            <w:r w:rsidRPr="00DD6983">
              <w:rPr>
                <w:b/>
                <w:bCs/>
                <w:color w:val="000000"/>
                <w:sz w:val="20"/>
              </w:rPr>
              <w:t>Dinamika</w:t>
            </w:r>
          </w:p>
        </w:tc>
        <w:tc>
          <w:tcPr>
            <w:tcW w:w="564" w:type="pct"/>
            <w:vMerge w:val="restart"/>
            <w:tcBorders>
              <w:top w:val="single" w:sz="8" w:space="0" w:color="auto"/>
              <w:left w:val="nil"/>
              <w:bottom w:val="single" w:sz="8" w:space="0" w:color="000000"/>
              <w:right w:val="single" w:sz="8" w:space="0" w:color="auto"/>
            </w:tcBorders>
            <w:shd w:val="clear" w:color="auto" w:fill="auto"/>
            <w:vAlign w:val="center"/>
          </w:tcPr>
          <w:p w14:paraId="34037C54" w14:textId="77777777" w:rsidR="00A0684F" w:rsidRPr="00DD6983" w:rsidRDefault="00A0684F" w:rsidP="00A0233D">
            <w:pPr>
              <w:jc w:val="center"/>
              <w:rPr>
                <w:b/>
                <w:bCs/>
                <w:color w:val="000000"/>
                <w:sz w:val="20"/>
              </w:rPr>
            </w:pPr>
            <w:r w:rsidRPr="007E2C19">
              <w:rPr>
                <w:b/>
                <w:bCs/>
                <w:color w:val="000000"/>
                <w:sz w:val="20"/>
              </w:rPr>
              <w:t>2022-2023</w:t>
            </w:r>
          </w:p>
        </w:tc>
      </w:tr>
      <w:tr w:rsidR="00A0684F" w:rsidRPr="00DD6983" w14:paraId="5EFE23ED" w14:textId="77777777" w:rsidTr="00A0233D">
        <w:trPr>
          <w:trHeight w:val="315"/>
          <w:tblHeader/>
        </w:trPr>
        <w:tc>
          <w:tcPr>
            <w:tcW w:w="638" w:type="pct"/>
            <w:tcBorders>
              <w:top w:val="nil"/>
              <w:left w:val="single" w:sz="8" w:space="0" w:color="auto"/>
              <w:bottom w:val="nil"/>
              <w:right w:val="single" w:sz="8" w:space="0" w:color="auto"/>
            </w:tcBorders>
            <w:shd w:val="clear" w:color="auto" w:fill="auto"/>
            <w:vAlign w:val="center"/>
          </w:tcPr>
          <w:p w14:paraId="27BEFB0B" w14:textId="77777777" w:rsidR="00A0684F" w:rsidRPr="00DD6983" w:rsidRDefault="00A0684F" w:rsidP="00A0233D">
            <w:pPr>
              <w:jc w:val="center"/>
              <w:rPr>
                <w:b/>
                <w:bCs/>
                <w:color w:val="000000"/>
                <w:sz w:val="20"/>
              </w:rPr>
            </w:pPr>
            <w:r w:rsidRPr="00DD6983">
              <w:rPr>
                <w:b/>
                <w:bCs/>
                <w:color w:val="000000"/>
                <w:sz w:val="20"/>
              </w:rPr>
              <w:t>Nr.</w:t>
            </w:r>
          </w:p>
        </w:tc>
        <w:tc>
          <w:tcPr>
            <w:tcW w:w="1300" w:type="pct"/>
            <w:vMerge/>
            <w:tcBorders>
              <w:top w:val="single" w:sz="8" w:space="0" w:color="auto"/>
              <w:left w:val="nil"/>
              <w:bottom w:val="single" w:sz="8" w:space="0" w:color="000000"/>
              <w:right w:val="single" w:sz="8" w:space="0" w:color="000000"/>
            </w:tcBorders>
            <w:vAlign w:val="center"/>
          </w:tcPr>
          <w:p w14:paraId="64B19283" w14:textId="77777777" w:rsidR="00A0684F" w:rsidRPr="00DD6983" w:rsidRDefault="00A0684F" w:rsidP="00A0233D">
            <w:pPr>
              <w:rPr>
                <w:b/>
                <w:bCs/>
                <w:color w:val="000000"/>
                <w:sz w:val="20"/>
              </w:rPr>
            </w:pPr>
          </w:p>
        </w:tc>
        <w:tc>
          <w:tcPr>
            <w:tcW w:w="1704" w:type="pct"/>
            <w:gridSpan w:val="2"/>
            <w:vMerge/>
            <w:tcBorders>
              <w:left w:val="single" w:sz="8" w:space="0" w:color="auto"/>
              <w:bottom w:val="single" w:sz="8" w:space="0" w:color="000000"/>
              <w:right w:val="single" w:sz="8" w:space="0" w:color="auto"/>
            </w:tcBorders>
            <w:vAlign w:val="center"/>
          </w:tcPr>
          <w:p w14:paraId="0B4E8A4E" w14:textId="77777777" w:rsidR="00A0684F" w:rsidRPr="00DD6983" w:rsidRDefault="00A0684F" w:rsidP="00A0233D">
            <w:pPr>
              <w:rPr>
                <w:b/>
                <w:bCs/>
                <w:color w:val="000000"/>
                <w:sz w:val="20"/>
              </w:rPr>
            </w:pPr>
          </w:p>
        </w:tc>
        <w:tc>
          <w:tcPr>
            <w:tcW w:w="794" w:type="pct"/>
            <w:vMerge/>
            <w:tcBorders>
              <w:top w:val="single" w:sz="8" w:space="0" w:color="auto"/>
              <w:left w:val="single" w:sz="8" w:space="0" w:color="auto"/>
              <w:bottom w:val="single" w:sz="8" w:space="0" w:color="000000"/>
              <w:right w:val="nil"/>
            </w:tcBorders>
            <w:vAlign w:val="center"/>
          </w:tcPr>
          <w:p w14:paraId="5F1C763A" w14:textId="77777777" w:rsidR="00A0684F" w:rsidRPr="00DD6983" w:rsidRDefault="00A0684F" w:rsidP="00A0233D">
            <w:pPr>
              <w:rPr>
                <w:b/>
                <w:bCs/>
                <w:color w:val="000000"/>
                <w:sz w:val="20"/>
              </w:rPr>
            </w:pPr>
          </w:p>
        </w:tc>
        <w:tc>
          <w:tcPr>
            <w:tcW w:w="564" w:type="pct"/>
            <w:vMerge/>
            <w:tcBorders>
              <w:top w:val="single" w:sz="8" w:space="0" w:color="auto"/>
              <w:left w:val="nil"/>
              <w:bottom w:val="single" w:sz="8" w:space="0" w:color="000000"/>
              <w:right w:val="single" w:sz="8" w:space="0" w:color="auto"/>
            </w:tcBorders>
            <w:vAlign w:val="center"/>
          </w:tcPr>
          <w:p w14:paraId="61F06922" w14:textId="77777777" w:rsidR="00A0684F" w:rsidRPr="00DD6983" w:rsidRDefault="00A0684F" w:rsidP="00A0233D">
            <w:pPr>
              <w:rPr>
                <w:b/>
                <w:bCs/>
                <w:color w:val="000000"/>
                <w:sz w:val="20"/>
              </w:rPr>
            </w:pPr>
          </w:p>
        </w:tc>
      </w:tr>
      <w:tr w:rsidR="00A0684F" w:rsidRPr="00DD6983" w14:paraId="5E71A8C2" w14:textId="77777777" w:rsidTr="00A0233D">
        <w:trPr>
          <w:trHeight w:val="315"/>
          <w:tblHeader/>
        </w:trPr>
        <w:tc>
          <w:tcPr>
            <w:tcW w:w="638" w:type="pct"/>
            <w:tcBorders>
              <w:top w:val="nil"/>
              <w:left w:val="single" w:sz="8" w:space="0" w:color="auto"/>
              <w:bottom w:val="single" w:sz="8" w:space="0" w:color="auto"/>
              <w:right w:val="single" w:sz="8" w:space="0" w:color="auto"/>
            </w:tcBorders>
            <w:shd w:val="clear" w:color="auto" w:fill="auto"/>
            <w:vAlign w:val="center"/>
          </w:tcPr>
          <w:p w14:paraId="56B52E7C" w14:textId="77777777" w:rsidR="00A0684F" w:rsidRPr="00DD6983" w:rsidRDefault="00A0684F" w:rsidP="00A0233D">
            <w:pPr>
              <w:rPr>
                <w:rFonts w:ascii="Calibri" w:hAnsi="Calibri" w:cs="Calibri"/>
                <w:b/>
                <w:bCs/>
                <w:color w:val="000000"/>
                <w:sz w:val="20"/>
              </w:rPr>
            </w:pPr>
            <w:r w:rsidRPr="00DD6983">
              <w:rPr>
                <w:rFonts w:ascii="Calibri" w:hAnsi="Calibri" w:cs="Calibri"/>
                <w:b/>
                <w:bCs/>
                <w:color w:val="000000"/>
                <w:sz w:val="20"/>
              </w:rPr>
              <w:t> </w:t>
            </w:r>
          </w:p>
        </w:tc>
        <w:tc>
          <w:tcPr>
            <w:tcW w:w="1300" w:type="pct"/>
            <w:vMerge/>
            <w:tcBorders>
              <w:top w:val="single" w:sz="8" w:space="0" w:color="auto"/>
              <w:left w:val="nil"/>
              <w:bottom w:val="single" w:sz="8" w:space="0" w:color="000000"/>
              <w:right w:val="single" w:sz="8" w:space="0" w:color="000000"/>
            </w:tcBorders>
            <w:vAlign w:val="center"/>
          </w:tcPr>
          <w:p w14:paraId="7FC540C1" w14:textId="77777777" w:rsidR="00A0684F" w:rsidRPr="00DD6983" w:rsidRDefault="00A0684F" w:rsidP="00A0233D">
            <w:pPr>
              <w:rPr>
                <w:b/>
                <w:bCs/>
                <w:color w:val="000000"/>
                <w:sz w:val="20"/>
              </w:rPr>
            </w:pPr>
          </w:p>
        </w:tc>
        <w:tc>
          <w:tcPr>
            <w:tcW w:w="906" w:type="pct"/>
            <w:tcBorders>
              <w:top w:val="nil"/>
              <w:left w:val="nil"/>
              <w:bottom w:val="single" w:sz="8" w:space="0" w:color="auto"/>
              <w:right w:val="single" w:sz="8" w:space="0" w:color="auto"/>
            </w:tcBorders>
            <w:shd w:val="clear" w:color="auto" w:fill="auto"/>
            <w:vAlign w:val="center"/>
          </w:tcPr>
          <w:p w14:paraId="4D523A07" w14:textId="77777777" w:rsidR="00A0684F" w:rsidRPr="00DD6983" w:rsidRDefault="00A0684F" w:rsidP="00A0233D">
            <w:pPr>
              <w:jc w:val="center"/>
              <w:rPr>
                <w:b/>
                <w:bCs/>
                <w:color w:val="000000"/>
                <w:sz w:val="20"/>
              </w:rPr>
            </w:pPr>
            <w:r w:rsidRPr="00DD6983">
              <w:rPr>
                <w:b/>
                <w:bCs/>
                <w:color w:val="000000"/>
                <w:sz w:val="20"/>
              </w:rPr>
              <w:t>2022</w:t>
            </w:r>
            <w:r w:rsidR="00391A64">
              <w:rPr>
                <w:b/>
                <w:bCs/>
                <w:color w:val="000000"/>
                <w:sz w:val="20"/>
              </w:rPr>
              <w:t xml:space="preserve"> m.</w:t>
            </w:r>
          </w:p>
        </w:tc>
        <w:tc>
          <w:tcPr>
            <w:tcW w:w="798" w:type="pct"/>
            <w:tcBorders>
              <w:top w:val="nil"/>
              <w:left w:val="nil"/>
              <w:bottom w:val="single" w:sz="8" w:space="0" w:color="auto"/>
              <w:right w:val="single" w:sz="8" w:space="0" w:color="auto"/>
            </w:tcBorders>
            <w:shd w:val="clear" w:color="auto" w:fill="auto"/>
            <w:vAlign w:val="center"/>
          </w:tcPr>
          <w:p w14:paraId="6688F994" w14:textId="77777777" w:rsidR="00A0684F" w:rsidRPr="00DD6983" w:rsidRDefault="00A0684F" w:rsidP="00A0233D">
            <w:pPr>
              <w:jc w:val="center"/>
              <w:rPr>
                <w:b/>
                <w:bCs/>
                <w:color w:val="000000"/>
                <w:sz w:val="20"/>
              </w:rPr>
            </w:pPr>
            <w:r w:rsidRPr="00DD6983">
              <w:rPr>
                <w:b/>
                <w:bCs/>
                <w:color w:val="000000"/>
                <w:sz w:val="20"/>
              </w:rPr>
              <w:t>2023</w:t>
            </w:r>
            <w:r w:rsidR="00391A64">
              <w:rPr>
                <w:b/>
                <w:bCs/>
                <w:color w:val="000000"/>
                <w:sz w:val="20"/>
              </w:rPr>
              <w:t xml:space="preserve"> m.</w:t>
            </w:r>
          </w:p>
        </w:tc>
        <w:tc>
          <w:tcPr>
            <w:tcW w:w="794" w:type="pct"/>
            <w:tcBorders>
              <w:top w:val="nil"/>
              <w:left w:val="nil"/>
              <w:bottom w:val="single" w:sz="8" w:space="0" w:color="auto"/>
              <w:right w:val="single" w:sz="8" w:space="0" w:color="auto"/>
            </w:tcBorders>
            <w:shd w:val="clear" w:color="auto" w:fill="auto"/>
            <w:vAlign w:val="center"/>
          </w:tcPr>
          <w:p w14:paraId="2FDB9735" w14:textId="77777777" w:rsidR="00A0684F" w:rsidRPr="00DD6983" w:rsidRDefault="00A0684F" w:rsidP="00A0233D">
            <w:pPr>
              <w:jc w:val="center"/>
              <w:rPr>
                <w:b/>
                <w:bCs/>
                <w:color w:val="000000"/>
                <w:sz w:val="20"/>
              </w:rPr>
            </w:pPr>
            <w:r w:rsidRPr="00DD6983">
              <w:rPr>
                <w:b/>
                <w:bCs/>
                <w:color w:val="000000"/>
                <w:sz w:val="20"/>
              </w:rPr>
              <w:t>(m³)</w:t>
            </w:r>
          </w:p>
        </w:tc>
        <w:tc>
          <w:tcPr>
            <w:tcW w:w="564" w:type="pct"/>
            <w:tcBorders>
              <w:top w:val="nil"/>
              <w:left w:val="nil"/>
              <w:bottom w:val="single" w:sz="8" w:space="0" w:color="auto"/>
              <w:right w:val="single" w:sz="8" w:space="0" w:color="auto"/>
            </w:tcBorders>
            <w:shd w:val="clear" w:color="auto" w:fill="auto"/>
            <w:vAlign w:val="center"/>
          </w:tcPr>
          <w:p w14:paraId="16448A13" w14:textId="77777777" w:rsidR="00A0684F" w:rsidRPr="00DD6983" w:rsidRDefault="00A0684F" w:rsidP="00A0233D">
            <w:pPr>
              <w:jc w:val="center"/>
              <w:rPr>
                <w:b/>
                <w:bCs/>
                <w:color w:val="000000"/>
                <w:sz w:val="20"/>
              </w:rPr>
            </w:pPr>
            <w:r w:rsidRPr="00DD6983">
              <w:rPr>
                <w:b/>
                <w:bCs/>
                <w:color w:val="000000"/>
                <w:sz w:val="20"/>
              </w:rPr>
              <w:t>%</w:t>
            </w:r>
          </w:p>
        </w:tc>
      </w:tr>
      <w:tr w:rsidR="00391A64" w:rsidRPr="00DD6983" w14:paraId="69FBC121"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4963FA9C" w14:textId="77777777" w:rsidR="00391A64" w:rsidRPr="00F55072" w:rsidRDefault="00391A64" w:rsidP="00391A64">
            <w:pPr>
              <w:rPr>
                <w:color w:val="000000"/>
                <w:sz w:val="20"/>
              </w:rPr>
            </w:pPr>
            <w:r w:rsidRPr="00F55072">
              <w:rPr>
                <w:sz w:val="20"/>
              </w:rPr>
              <w:t>1.</w:t>
            </w:r>
          </w:p>
        </w:tc>
        <w:tc>
          <w:tcPr>
            <w:tcW w:w="1300" w:type="pct"/>
            <w:tcBorders>
              <w:top w:val="nil"/>
              <w:left w:val="nil"/>
              <w:bottom w:val="single" w:sz="8" w:space="0" w:color="auto"/>
              <w:right w:val="single" w:sz="8" w:space="0" w:color="auto"/>
            </w:tcBorders>
            <w:shd w:val="clear" w:color="auto" w:fill="auto"/>
            <w:vAlign w:val="center"/>
          </w:tcPr>
          <w:p w14:paraId="1B920E3D" w14:textId="77777777" w:rsidR="00391A64" w:rsidRPr="00DD6983" w:rsidRDefault="00391A64" w:rsidP="00391A64">
            <w:pPr>
              <w:rPr>
                <w:color w:val="000000"/>
                <w:sz w:val="20"/>
              </w:rPr>
            </w:pPr>
            <w:r w:rsidRPr="00DD6983">
              <w:rPr>
                <w:color w:val="000000"/>
                <w:sz w:val="20"/>
              </w:rPr>
              <w:t>Jurbarkas</w:t>
            </w:r>
          </w:p>
        </w:tc>
        <w:tc>
          <w:tcPr>
            <w:tcW w:w="906" w:type="pct"/>
            <w:tcBorders>
              <w:top w:val="nil"/>
              <w:left w:val="nil"/>
              <w:bottom w:val="single" w:sz="8" w:space="0" w:color="auto"/>
              <w:right w:val="single" w:sz="8" w:space="0" w:color="auto"/>
            </w:tcBorders>
            <w:shd w:val="clear" w:color="auto" w:fill="auto"/>
            <w:vAlign w:val="center"/>
          </w:tcPr>
          <w:p w14:paraId="4D38EC49" w14:textId="77777777" w:rsidR="00391A64" w:rsidRPr="00DD6983" w:rsidRDefault="00391A64" w:rsidP="00391A64">
            <w:pPr>
              <w:jc w:val="center"/>
              <w:rPr>
                <w:color w:val="000000"/>
                <w:sz w:val="20"/>
              </w:rPr>
            </w:pPr>
            <w:r w:rsidRPr="00DD6983">
              <w:rPr>
                <w:color w:val="000000"/>
                <w:sz w:val="20"/>
              </w:rPr>
              <w:t>424195,88</w:t>
            </w:r>
          </w:p>
        </w:tc>
        <w:tc>
          <w:tcPr>
            <w:tcW w:w="798" w:type="pct"/>
            <w:tcBorders>
              <w:top w:val="nil"/>
              <w:left w:val="nil"/>
              <w:bottom w:val="single" w:sz="8" w:space="0" w:color="auto"/>
              <w:right w:val="single" w:sz="8" w:space="0" w:color="auto"/>
            </w:tcBorders>
            <w:shd w:val="clear" w:color="auto" w:fill="auto"/>
            <w:vAlign w:val="center"/>
          </w:tcPr>
          <w:p w14:paraId="1BCD9A38" w14:textId="77777777" w:rsidR="00391A64" w:rsidRPr="00DD6983" w:rsidRDefault="00391A64" w:rsidP="00391A64">
            <w:pPr>
              <w:jc w:val="center"/>
              <w:rPr>
                <w:color w:val="000000"/>
                <w:sz w:val="20"/>
              </w:rPr>
            </w:pPr>
            <w:r w:rsidRPr="00DD6983">
              <w:rPr>
                <w:color w:val="000000"/>
                <w:sz w:val="20"/>
              </w:rPr>
              <w:t>400080,67</w:t>
            </w:r>
          </w:p>
        </w:tc>
        <w:tc>
          <w:tcPr>
            <w:tcW w:w="794" w:type="pct"/>
            <w:tcBorders>
              <w:top w:val="nil"/>
              <w:left w:val="nil"/>
              <w:bottom w:val="single" w:sz="8" w:space="0" w:color="auto"/>
              <w:right w:val="single" w:sz="8" w:space="0" w:color="auto"/>
            </w:tcBorders>
            <w:shd w:val="clear" w:color="auto" w:fill="auto"/>
            <w:vAlign w:val="center"/>
          </w:tcPr>
          <w:p w14:paraId="39A206D3" w14:textId="77777777" w:rsidR="00391A64" w:rsidRPr="00DD6983" w:rsidRDefault="00391A64" w:rsidP="00391A64">
            <w:pPr>
              <w:jc w:val="center"/>
              <w:rPr>
                <w:color w:val="000000"/>
                <w:sz w:val="20"/>
              </w:rPr>
            </w:pPr>
            <w:r w:rsidRPr="00DD6983">
              <w:rPr>
                <w:color w:val="000000"/>
                <w:sz w:val="20"/>
              </w:rPr>
              <w:t>-24115,22</w:t>
            </w:r>
          </w:p>
        </w:tc>
        <w:tc>
          <w:tcPr>
            <w:tcW w:w="564" w:type="pct"/>
            <w:tcBorders>
              <w:top w:val="nil"/>
              <w:left w:val="nil"/>
              <w:bottom w:val="single" w:sz="8" w:space="0" w:color="auto"/>
              <w:right w:val="single" w:sz="8" w:space="0" w:color="auto"/>
            </w:tcBorders>
            <w:shd w:val="clear" w:color="auto" w:fill="auto"/>
            <w:vAlign w:val="center"/>
          </w:tcPr>
          <w:p w14:paraId="17EC9423" w14:textId="77777777" w:rsidR="00391A64" w:rsidRPr="00DD6983" w:rsidRDefault="00391A64" w:rsidP="00391A64">
            <w:pPr>
              <w:jc w:val="center"/>
              <w:rPr>
                <w:color w:val="000000"/>
                <w:sz w:val="20"/>
              </w:rPr>
            </w:pPr>
            <w:r w:rsidRPr="00DD6983">
              <w:rPr>
                <w:color w:val="000000"/>
                <w:sz w:val="20"/>
              </w:rPr>
              <w:t>-5,68</w:t>
            </w:r>
          </w:p>
        </w:tc>
      </w:tr>
      <w:tr w:rsidR="00391A64" w:rsidRPr="00DD6983" w14:paraId="7FE0B490"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7A2CF496" w14:textId="77777777" w:rsidR="00391A64" w:rsidRPr="00F55072" w:rsidRDefault="00391A64" w:rsidP="00391A64">
            <w:pPr>
              <w:rPr>
                <w:color w:val="000000"/>
                <w:sz w:val="20"/>
              </w:rPr>
            </w:pPr>
            <w:r w:rsidRPr="00F55072">
              <w:rPr>
                <w:sz w:val="20"/>
              </w:rPr>
              <w:t xml:space="preserve">2. </w:t>
            </w:r>
          </w:p>
        </w:tc>
        <w:tc>
          <w:tcPr>
            <w:tcW w:w="1300" w:type="pct"/>
            <w:tcBorders>
              <w:top w:val="nil"/>
              <w:left w:val="nil"/>
              <w:bottom w:val="single" w:sz="8" w:space="0" w:color="auto"/>
              <w:right w:val="single" w:sz="8" w:space="0" w:color="auto"/>
            </w:tcBorders>
            <w:shd w:val="clear" w:color="auto" w:fill="auto"/>
            <w:vAlign w:val="center"/>
          </w:tcPr>
          <w:p w14:paraId="29B02A63" w14:textId="77777777" w:rsidR="00391A64" w:rsidRPr="00DD6983" w:rsidRDefault="00391A64" w:rsidP="00391A64">
            <w:pPr>
              <w:rPr>
                <w:color w:val="000000"/>
                <w:sz w:val="20"/>
              </w:rPr>
            </w:pPr>
            <w:proofErr w:type="spellStart"/>
            <w:r w:rsidRPr="00DD6983">
              <w:rPr>
                <w:color w:val="000000"/>
                <w:sz w:val="20"/>
              </w:rPr>
              <w:t>Baltraitiškė</w:t>
            </w:r>
            <w:proofErr w:type="spellEnd"/>
          </w:p>
        </w:tc>
        <w:tc>
          <w:tcPr>
            <w:tcW w:w="906" w:type="pct"/>
            <w:tcBorders>
              <w:top w:val="nil"/>
              <w:left w:val="nil"/>
              <w:bottom w:val="single" w:sz="8" w:space="0" w:color="auto"/>
              <w:right w:val="single" w:sz="8" w:space="0" w:color="auto"/>
            </w:tcBorders>
            <w:shd w:val="clear" w:color="auto" w:fill="auto"/>
            <w:vAlign w:val="center"/>
          </w:tcPr>
          <w:p w14:paraId="6656D03C" w14:textId="77777777" w:rsidR="00391A64" w:rsidRPr="00DD6983" w:rsidRDefault="00391A64" w:rsidP="00391A64">
            <w:pPr>
              <w:jc w:val="center"/>
              <w:rPr>
                <w:color w:val="000000"/>
                <w:sz w:val="20"/>
              </w:rPr>
            </w:pPr>
            <w:r w:rsidRPr="00DD6983">
              <w:rPr>
                <w:color w:val="000000"/>
                <w:sz w:val="20"/>
              </w:rPr>
              <w:t>0,00</w:t>
            </w:r>
          </w:p>
        </w:tc>
        <w:tc>
          <w:tcPr>
            <w:tcW w:w="798" w:type="pct"/>
            <w:tcBorders>
              <w:top w:val="nil"/>
              <w:left w:val="nil"/>
              <w:bottom w:val="single" w:sz="8" w:space="0" w:color="auto"/>
              <w:right w:val="single" w:sz="8" w:space="0" w:color="auto"/>
            </w:tcBorders>
            <w:shd w:val="clear" w:color="auto" w:fill="auto"/>
            <w:vAlign w:val="center"/>
          </w:tcPr>
          <w:p w14:paraId="2B7F7773" w14:textId="77777777" w:rsidR="00391A64" w:rsidRPr="00DD6983" w:rsidRDefault="00391A64" w:rsidP="00391A64">
            <w:pPr>
              <w:jc w:val="center"/>
              <w:rPr>
                <w:color w:val="000000"/>
                <w:sz w:val="20"/>
              </w:rPr>
            </w:pPr>
            <w:r w:rsidRPr="00DD6983">
              <w:rPr>
                <w:color w:val="000000"/>
                <w:sz w:val="20"/>
              </w:rPr>
              <w:t>0,00</w:t>
            </w:r>
          </w:p>
        </w:tc>
        <w:tc>
          <w:tcPr>
            <w:tcW w:w="794" w:type="pct"/>
            <w:tcBorders>
              <w:top w:val="nil"/>
              <w:left w:val="nil"/>
              <w:bottom w:val="single" w:sz="8" w:space="0" w:color="auto"/>
              <w:right w:val="single" w:sz="8" w:space="0" w:color="auto"/>
            </w:tcBorders>
            <w:shd w:val="clear" w:color="auto" w:fill="auto"/>
            <w:vAlign w:val="center"/>
          </w:tcPr>
          <w:p w14:paraId="54162E99" w14:textId="77777777" w:rsidR="00391A64" w:rsidRPr="00DD6983" w:rsidRDefault="00391A64" w:rsidP="00391A64">
            <w:pPr>
              <w:jc w:val="center"/>
              <w:rPr>
                <w:color w:val="000000"/>
                <w:sz w:val="20"/>
              </w:rPr>
            </w:pPr>
            <w:r w:rsidRPr="00DD6983">
              <w:rPr>
                <w:color w:val="000000"/>
                <w:sz w:val="20"/>
              </w:rPr>
              <w:t>0,00</w:t>
            </w:r>
          </w:p>
        </w:tc>
        <w:tc>
          <w:tcPr>
            <w:tcW w:w="564" w:type="pct"/>
            <w:tcBorders>
              <w:top w:val="nil"/>
              <w:left w:val="nil"/>
              <w:bottom w:val="single" w:sz="8" w:space="0" w:color="auto"/>
              <w:right w:val="single" w:sz="8" w:space="0" w:color="auto"/>
            </w:tcBorders>
            <w:shd w:val="clear" w:color="auto" w:fill="auto"/>
            <w:vAlign w:val="center"/>
          </w:tcPr>
          <w:p w14:paraId="720689C8" w14:textId="77777777" w:rsidR="00391A64" w:rsidRPr="00DD6983" w:rsidRDefault="00391A64" w:rsidP="00391A64">
            <w:pPr>
              <w:jc w:val="center"/>
              <w:rPr>
                <w:color w:val="000000"/>
                <w:sz w:val="20"/>
              </w:rPr>
            </w:pPr>
            <w:r w:rsidRPr="00DD6983">
              <w:rPr>
                <w:color w:val="000000"/>
                <w:sz w:val="20"/>
              </w:rPr>
              <w:t>0,00</w:t>
            </w:r>
          </w:p>
        </w:tc>
      </w:tr>
      <w:tr w:rsidR="00391A64" w:rsidRPr="00DD6983" w14:paraId="43D9E50D"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6A7C02B4" w14:textId="77777777" w:rsidR="00391A64" w:rsidRPr="00F55072" w:rsidRDefault="00391A64" w:rsidP="00391A64">
            <w:pPr>
              <w:rPr>
                <w:color w:val="000000"/>
                <w:sz w:val="20"/>
              </w:rPr>
            </w:pPr>
            <w:r w:rsidRPr="00F55072">
              <w:rPr>
                <w:sz w:val="20"/>
              </w:rPr>
              <w:t xml:space="preserve">3. </w:t>
            </w:r>
          </w:p>
        </w:tc>
        <w:tc>
          <w:tcPr>
            <w:tcW w:w="1300" w:type="pct"/>
            <w:tcBorders>
              <w:top w:val="nil"/>
              <w:left w:val="nil"/>
              <w:bottom w:val="single" w:sz="8" w:space="0" w:color="auto"/>
              <w:right w:val="single" w:sz="8" w:space="0" w:color="auto"/>
            </w:tcBorders>
            <w:shd w:val="clear" w:color="auto" w:fill="auto"/>
            <w:vAlign w:val="center"/>
          </w:tcPr>
          <w:p w14:paraId="3280A01D" w14:textId="77777777" w:rsidR="00391A64" w:rsidRPr="00DD6983" w:rsidRDefault="00391A64" w:rsidP="00391A64">
            <w:pPr>
              <w:rPr>
                <w:color w:val="000000"/>
                <w:sz w:val="20"/>
              </w:rPr>
            </w:pPr>
            <w:proofErr w:type="spellStart"/>
            <w:r w:rsidRPr="00DD6983">
              <w:rPr>
                <w:color w:val="000000"/>
                <w:sz w:val="20"/>
              </w:rPr>
              <w:t>Rotuliai</w:t>
            </w:r>
            <w:proofErr w:type="spellEnd"/>
          </w:p>
        </w:tc>
        <w:tc>
          <w:tcPr>
            <w:tcW w:w="906" w:type="pct"/>
            <w:tcBorders>
              <w:top w:val="nil"/>
              <w:left w:val="nil"/>
              <w:bottom w:val="single" w:sz="8" w:space="0" w:color="auto"/>
              <w:right w:val="single" w:sz="8" w:space="0" w:color="auto"/>
            </w:tcBorders>
            <w:shd w:val="clear" w:color="auto" w:fill="auto"/>
            <w:vAlign w:val="center"/>
          </w:tcPr>
          <w:p w14:paraId="0B8B4185" w14:textId="77777777" w:rsidR="00391A64" w:rsidRPr="00DD6983" w:rsidRDefault="00391A64" w:rsidP="00391A64">
            <w:pPr>
              <w:jc w:val="center"/>
              <w:rPr>
                <w:color w:val="000000"/>
                <w:sz w:val="20"/>
              </w:rPr>
            </w:pPr>
            <w:r w:rsidRPr="00DD6983">
              <w:rPr>
                <w:color w:val="000000"/>
                <w:sz w:val="20"/>
              </w:rPr>
              <w:t>12498,34</w:t>
            </w:r>
          </w:p>
        </w:tc>
        <w:tc>
          <w:tcPr>
            <w:tcW w:w="798" w:type="pct"/>
            <w:tcBorders>
              <w:top w:val="nil"/>
              <w:left w:val="nil"/>
              <w:bottom w:val="single" w:sz="8" w:space="0" w:color="auto"/>
              <w:right w:val="single" w:sz="8" w:space="0" w:color="auto"/>
            </w:tcBorders>
            <w:shd w:val="clear" w:color="auto" w:fill="auto"/>
            <w:vAlign w:val="center"/>
          </w:tcPr>
          <w:p w14:paraId="785D3BA4" w14:textId="77777777" w:rsidR="00391A64" w:rsidRPr="00DD6983" w:rsidRDefault="00391A64" w:rsidP="00391A64">
            <w:pPr>
              <w:jc w:val="center"/>
              <w:rPr>
                <w:color w:val="000000"/>
                <w:sz w:val="20"/>
              </w:rPr>
            </w:pPr>
            <w:r w:rsidRPr="00DD6983">
              <w:rPr>
                <w:color w:val="000000"/>
                <w:sz w:val="20"/>
              </w:rPr>
              <w:t>11053,76</w:t>
            </w:r>
          </w:p>
        </w:tc>
        <w:tc>
          <w:tcPr>
            <w:tcW w:w="794" w:type="pct"/>
            <w:tcBorders>
              <w:top w:val="nil"/>
              <w:left w:val="nil"/>
              <w:bottom w:val="single" w:sz="8" w:space="0" w:color="auto"/>
              <w:right w:val="single" w:sz="8" w:space="0" w:color="auto"/>
            </w:tcBorders>
            <w:shd w:val="clear" w:color="auto" w:fill="auto"/>
            <w:vAlign w:val="center"/>
          </w:tcPr>
          <w:p w14:paraId="2BC608DA" w14:textId="77777777" w:rsidR="00391A64" w:rsidRPr="00DD6983" w:rsidRDefault="00391A64" w:rsidP="00391A64">
            <w:pPr>
              <w:jc w:val="center"/>
              <w:rPr>
                <w:color w:val="000000"/>
                <w:sz w:val="20"/>
              </w:rPr>
            </w:pPr>
            <w:r w:rsidRPr="00DD6983">
              <w:rPr>
                <w:color w:val="000000"/>
                <w:sz w:val="20"/>
              </w:rPr>
              <w:t>-1444,58</w:t>
            </w:r>
          </w:p>
        </w:tc>
        <w:tc>
          <w:tcPr>
            <w:tcW w:w="564" w:type="pct"/>
            <w:tcBorders>
              <w:top w:val="nil"/>
              <w:left w:val="nil"/>
              <w:bottom w:val="single" w:sz="8" w:space="0" w:color="auto"/>
              <w:right w:val="single" w:sz="8" w:space="0" w:color="auto"/>
            </w:tcBorders>
            <w:shd w:val="clear" w:color="auto" w:fill="auto"/>
            <w:vAlign w:val="center"/>
          </w:tcPr>
          <w:p w14:paraId="674E59DA" w14:textId="77777777" w:rsidR="00391A64" w:rsidRPr="00DD6983" w:rsidRDefault="00391A64" w:rsidP="00391A64">
            <w:pPr>
              <w:jc w:val="center"/>
              <w:rPr>
                <w:color w:val="000000"/>
                <w:sz w:val="20"/>
              </w:rPr>
            </w:pPr>
            <w:r w:rsidRPr="00DD6983">
              <w:rPr>
                <w:color w:val="000000"/>
                <w:sz w:val="20"/>
              </w:rPr>
              <w:t>-11,56</w:t>
            </w:r>
          </w:p>
        </w:tc>
      </w:tr>
      <w:tr w:rsidR="00391A64" w:rsidRPr="00DD6983" w14:paraId="349822D7"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1934E9EF" w14:textId="77777777" w:rsidR="00391A64" w:rsidRPr="00F55072" w:rsidRDefault="00391A64" w:rsidP="00391A64">
            <w:pPr>
              <w:rPr>
                <w:color w:val="000000"/>
                <w:sz w:val="20"/>
              </w:rPr>
            </w:pPr>
            <w:r w:rsidRPr="00F55072">
              <w:rPr>
                <w:sz w:val="20"/>
              </w:rPr>
              <w:t>4.</w:t>
            </w:r>
          </w:p>
        </w:tc>
        <w:tc>
          <w:tcPr>
            <w:tcW w:w="1300" w:type="pct"/>
            <w:tcBorders>
              <w:top w:val="nil"/>
              <w:left w:val="nil"/>
              <w:bottom w:val="single" w:sz="8" w:space="0" w:color="auto"/>
              <w:right w:val="single" w:sz="8" w:space="0" w:color="auto"/>
            </w:tcBorders>
            <w:shd w:val="clear" w:color="auto" w:fill="auto"/>
            <w:vAlign w:val="center"/>
          </w:tcPr>
          <w:p w14:paraId="1DFF30DF" w14:textId="77777777" w:rsidR="00391A64" w:rsidRPr="00DD6983" w:rsidRDefault="00391A64" w:rsidP="00391A64">
            <w:pPr>
              <w:rPr>
                <w:color w:val="000000"/>
                <w:sz w:val="20"/>
              </w:rPr>
            </w:pPr>
            <w:proofErr w:type="spellStart"/>
            <w:r w:rsidRPr="00DD6983">
              <w:rPr>
                <w:color w:val="000000"/>
                <w:sz w:val="20"/>
              </w:rPr>
              <w:t>Smalininkai</w:t>
            </w:r>
            <w:proofErr w:type="spellEnd"/>
          </w:p>
        </w:tc>
        <w:tc>
          <w:tcPr>
            <w:tcW w:w="906" w:type="pct"/>
            <w:tcBorders>
              <w:top w:val="nil"/>
              <w:left w:val="nil"/>
              <w:bottom w:val="single" w:sz="8" w:space="0" w:color="auto"/>
              <w:right w:val="single" w:sz="8" w:space="0" w:color="auto"/>
            </w:tcBorders>
            <w:shd w:val="clear" w:color="auto" w:fill="auto"/>
            <w:vAlign w:val="center"/>
          </w:tcPr>
          <w:p w14:paraId="62029395" w14:textId="77777777" w:rsidR="00391A64" w:rsidRPr="00DD6983" w:rsidRDefault="00391A64" w:rsidP="00391A64">
            <w:pPr>
              <w:jc w:val="center"/>
              <w:rPr>
                <w:color w:val="000000"/>
                <w:sz w:val="20"/>
              </w:rPr>
            </w:pPr>
            <w:r w:rsidRPr="00DD6983">
              <w:rPr>
                <w:color w:val="000000"/>
                <w:sz w:val="20"/>
              </w:rPr>
              <w:t>27795,88</w:t>
            </w:r>
          </w:p>
        </w:tc>
        <w:tc>
          <w:tcPr>
            <w:tcW w:w="798" w:type="pct"/>
            <w:tcBorders>
              <w:top w:val="nil"/>
              <w:left w:val="nil"/>
              <w:bottom w:val="single" w:sz="8" w:space="0" w:color="auto"/>
              <w:right w:val="single" w:sz="8" w:space="0" w:color="auto"/>
            </w:tcBorders>
            <w:shd w:val="clear" w:color="auto" w:fill="auto"/>
            <w:vAlign w:val="center"/>
          </w:tcPr>
          <w:p w14:paraId="17E49A4A" w14:textId="77777777" w:rsidR="00391A64" w:rsidRPr="00DD6983" w:rsidRDefault="00391A64" w:rsidP="00391A64">
            <w:pPr>
              <w:jc w:val="center"/>
              <w:rPr>
                <w:color w:val="000000"/>
                <w:sz w:val="20"/>
              </w:rPr>
            </w:pPr>
            <w:r w:rsidRPr="00DD6983">
              <w:rPr>
                <w:color w:val="000000"/>
                <w:sz w:val="20"/>
              </w:rPr>
              <w:t>26814,61</w:t>
            </w:r>
          </w:p>
        </w:tc>
        <w:tc>
          <w:tcPr>
            <w:tcW w:w="794" w:type="pct"/>
            <w:tcBorders>
              <w:top w:val="nil"/>
              <w:left w:val="nil"/>
              <w:bottom w:val="single" w:sz="8" w:space="0" w:color="auto"/>
              <w:right w:val="single" w:sz="8" w:space="0" w:color="auto"/>
            </w:tcBorders>
            <w:shd w:val="clear" w:color="auto" w:fill="auto"/>
            <w:vAlign w:val="center"/>
          </w:tcPr>
          <w:p w14:paraId="37FFD696" w14:textId="77777777" w:rsidR="00391A64" w:rsidRPr="00DD6983" w:rsidRDefault="00391A64" w:rsidP="00391A64">
            <w:pPr>
              <w:jc w:val="center"/>
              <w:rPr>
                <w:color w:val="000000"/>
                <w:sz w:val="20"/>
              </w:rPr>
            </w:pPr>
            <w:r w:rsidRPr="00DD6983">
              <w:rPr>
                <w:color w:val="000000"/>
                <w:sz w:val="20"/>
              </w:rPr>
              <w:t>-981,27</w:t>
            </w:r>
          </w:p>
        </w:tc>
        <w:tc>
          <w:tcPr>
            <w:tcW w:w="564" w:type="pct"/>
            <w:tcBorders>
              <w:top w:val="nil"/>
              <w:left w:val="nil"/>
              <w:bottom w:val="single" w:sz="8" w:space="0" w:color="auto"/>
              <w:right w:val="single" w:sz="8" w:space="0" w:color="auto"/>
            </w:tcBorders>
            <w:shd w:val="clear" w:color="auto" w:fill="auto"/>
            <w:vAlign w:val="center"/>
          </w:tcPr>
          <w:p w14:paraId="6CD7F9D4" w14:textId="77777777" w:rsidR="00391A64" w:rsidRPr="00DD6983" w:rsidRDefault="00391A64" w:rsidP="00391A64">
            <w:pPr>
              <w:jc w:val="center"/>
              <w:rPr>
                <w:color w:val="000000"/>
                <w:sz w:val="20"/>
              </w:rPr>
            </w:pPr>
            <w:r w:rsidRPr="00DD6983">
              <w:rPr>
                <w:color w:val="000000"/>
                <w:sz w:val="20"/>
              </w:rPr>
              <w:t>-3,53</w:t>
            </w:r>
          </w:p>
        </w:tc>
      </w:tr>
      <w:tr w:rsidR="00391A64" w:rsidRPr="00DD6983" w14:paraId="385E3C4C"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4B7D7071" w14:textId="77777777" w:rsidR="00391A64" w:rsidRPr="00F55072" w:rsidRDefault="00391A64" w:rsidP="00391A64">
            <w:pPr>
              <w:rPr>
                <w:color w:val="000000"/>
                <w:sz w:val="20"/>
              </w:rPr>
            </w:pPr>
            <w:r w:rsidRPr="00F55072">
              <w:rPr>
                <w:sz w:val="20"/>
              </w:rPr>
              <w:t>5.</w:t>
            </w:r>
          </w:p>
        </w:tc>
        <w:tc>
          <w:tcPr>
            <w:tcW w:w="1300" w:type="pct"/>
            <w:tcBorders>
              <w:top w:val="nil"/>
              <w:left w:val="nil"/>
              <w:bottom w:val="single" w:sz="8" w:space="0" w:color="auto"/>
              <w:right w:val="single" w:sz="8" w:space="0" w:color="auto"/>
            </w:tcBorders>
            <w:shd w:val="clear" w:color="auto" w:fill="auto"/>
            <w:vAlign w:val="center"/>
          </w:tcPr>
          <w:p w14:paraId="264F6CD4" w14:textId="77777777" w:rsidR="00391A64" w:rsidRPr="00DD6983" w:rsidRDefault="00391A64" w:rsidP="00391A64">
            <w:pPr>
              <w:rPr>
                <w:color w:val="000000"/>
                <w:sz w:val="20"/>
              </w:rPr>
            </w:pPr>
            <w:proofErr w:type="spellStart"/>
            <w:r w:rsidRPr="00DD6983">
              <w:rPr>
                <w:color w:val="000000"/>
                <w:sz w:val="20"/>
              </w:rPr>
              <w:t>Kazikėnai</w:t>
            </w:r>
            <w:proofErr w:type="spellEnd"/>
          </w:p>
        </w:tc>
        <w:tc>
          <w:tcPr>
            <w:tcW w:w="906" w:type="pct"/>
            <w:tcBorders>
              <w:top w:val="nil"/>
              <w:left w:val="nil"/>
              <w:bottom w:val="single" w:sz="8" w:space="0" w:color="auto"/>
              <w:right w:val="single" w:sz="8" w:space="0" w:color="auto"/>
            </w:tcBorders>
            <w:shd w:val="clear" w:color="auto" w:fill="auto"/>
            <w:vAlign w:val="center"/>
          </w:tcPr>
          <w:p w14:paraId="500EC952" w14:textId="77777777" w:rsidR="00391A64" w:rsidRPr="00DD6983" w:rsidRDefault="00391A64" w:rsidP="00391A64">
            <w:pPr>
              <w:jc w:val="center"/>
              <w:rPr>
                <w:color w:val="000000"/>
                <w:sz w:val="20"/>
              </w:rPr>
            </w:pPr>
            <w:r w:rsidRPr="00DD6983">
              <w:rPr>
                <w:color w:val="000000"/>
                <w:sz w:val="20"/>
              </w:rPr>
              <w:t>494,00</w:t>
            </w:r>
          </w:p>
        </w:tc>
        <w:tc>
          <w:tcPr>
            <w:tcW w:w="798" w:type="pct"/>
            <w:tcBorders>
              <w:top w:val="nil"/>
              <w:left w:val="nil"/>
              <w:bottom w:val="single" w:sz="8" w:space="0" w:color="auto"/>
              <w:right w:val="single" w:sz="8" w:space="0" w:color="auto"/>
            </w:tcBorders>
            <w:shd w:val="clear" w:color="auto" w:fill="auto"/>
            <w:vAlign w:val="center"/>
          </w:tcPr>
          <w:p w14:paraId="624E337E" w14:textId="77777777" w:rsidR="00391A64" w:rsidRPr="00DD6983" w:rsidRDefault="00391A64" w:rsidP="00391A64">
            <w:pPr>
              <w:jc w:val="center"/>
              <w:rPr>
                <w:color w:val="000000"/>
                <w:sz w:val="20"/>
              </w:rPr>
            </w:pPr>
            <w:r w:rsidRPr="00DD6983">
              <w:rPr>
                <w:color w:val="000000"/>
                <w:sz w:val="20"/>
              </w:rPr>
              <w:t>702,00</w:t>
            </w:r>
          </w:p>
        </w:tc>
        <w:tc>
          <w:tcPr>
            <w:tcW w:w="794" w:type="pct"/>
            <w:tcBorders>
              <w:top w:val="nil"/>
              <w:left w:val="nil"/>
              <w:bottom w:val="single" w:sz="8" w:space="0" w:color="auto"/>
              <w:right w:val="single" w:sz="8" w:space="0" w:color="auto"/>
            </w:tcBorders>
            <w:shd w:val="clear" w:color="auto" w:fill="auto"/>
            <w:vAlign w:val="center"/>
          </w:tcPr>
          <w:p w14:paraId="6D1A4768" w14:textId="77777777" w:rsidR="00391A64" w:rsidRPr="00DD6983" w:rsidRDefault="00391A64" w:rsidP="00391A64">
            <w:pPr>
              <w:jc w:val="center"/>
              <w:rPr>
                <w:color w:val="000000"/>
                <w:sz w:val="20"/>
              </w:rPr>
            </w:pPr>
            <w:r w:rsidRPr="00DD6983">
              <w:rPr>
                <w:color w:val="000000"/>
                <w:sz w:val="20"/>
              </w:rPr>
              <w:t>208,00</w:t>
            </w:r>
          </w:p>
        </w:tc>
        <w:tc>
          <w:tcPr>
            <w:tcW w:w="564" w:type="pct"/>
            <w:tcBorders>
              <w:top w:val="nil"/>
              <w:left w:val="nil"/>
              <w:bottom w:val="single" w:sz="8" w:space="0" w:color="auto"/>
              <w:right w:val="single" w:sz="8" w:space="0" w:color="auto"/>
            </w:tcBorders>
            <w:shd w:val="clear" w:color="auto" w:fill="auto"/>
            <w:vAlign w:val="center"/>
          </w:tcPr>
          <w:p w14:paraId="24324A6F" w14:textId="77777777" w:rsidR="00391A64" w:rsidRPr="00DD6983" w:rsidRDefault="00391A64" w:rsidP="00391A64">
            <w:pPr>
              <w:jc w:val="center"/>
              <w:rPr>
                <w:color w:val="000000"/>
                <w:sz w:val="20"/>
              </w:rPr>
            </w:pPr>
            <w:r w:rsidRPr="00DD6983">
              <w:rPr>
                <w:color w:val="000000"/>
                <w:sz w:val="20"/>
              </w:rPr>
              <w:t>42,11</w:t>
            </w:r>
          </w:p>
        </w:tc>
      </w:tr>
      <w:tr w:rsidR="00391A64" w:rsidRPr="00DD6983" w14:paraId="4E55F580"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123BFD63" w14:textId="77777777" w:rsidR="00391A64" w:rsidRPr="00F55072" w:rsidRDefault="00391A64" w:rsidP="00391A64">
            <w:pPr>
              <w:rPr>
                <w:color w:val="000000"/>
                <w:sz w:val="20"/>
              </w:rPr>
            </w:pPr>
            <w:r w:rsidRPr="00F55072">
              <w:rPr>
                <w:sz w:val="20"/>
              </w:rPr>
              <w:t>6.</w:t>
            </w:r>
          </w:p>
        </w:tc>
        <w:tc>
          <w:tcPr>
            <w:tcW w:w="1300" w:type="pct"/>
            <w:tcBorders>
              <w:top w:val="nil"/>
              <w:left w:val="nil"/>
              <w:bottom w:val="single" w:sz="8" w:space="0" w:color="auto"/>
              <w:right w:val="single" w:sz="8" w:space="0" w:color="auto"/>
            </w:tcBorders>
            <w:shd w:val="clear" w:color="auto" w:fill="auto"/>
            <w:vAlign w:val="center"/>
          </w:tcPr>
          <w:p w14:paraId="22748746" w14:textId="77777777" w:rsidR="00391A64" w:rsidRPr="00DD6983" w:rsidRDefault="00391A64" w:rsidP="00391A64">
            <w:pPr>
              <w:rPr>
                <w:color w:val="000000"/>
                <w:sz w:val="20"/>
              </w:rPr>
            </w:pPr>
            <w:proofErr w:type="spellStart"/>
            <w:r w:rsidRPr="00DD6983">
              <w:rPr>
                <w:color w:val="000000"/>
                <w:sz w:val="20"/>
              </w:rPr>
              <w:t>Paskynai</w:t>
            </w:r>
            <w:proofErr w:type="spellEnd"/>
          </w:p>
        </w:tc>
        <w:tc>
          <w:tcPr>
            <w:tcW w:w="906" w:type="pct"/>
            <w:tcBorders>
              <w:top w:val="nil"/>
              <w:left w:val="nil"/>
              <w:bottom w:val="single" w:sz="8" w:space="0" w:color="auto"/>
              <w:right w:val="single" w:sz="8" w:space="0" w:color="auto"/>
            </w:tcBorders>
            <w:shd w:val="clear" w:color="auto" w:fill="auto"/>
            <w:vAlign w:val="center"/>
          </w:tcPr>
          <w:p w14:paraId="6B7646C5" w14:textId="77777777" w:rsidR="00391A64" w:rsidRPr="00DD6983" w:rsidRDefault="00391A64" w:rsidP="00391A64">
            <w:pPr>
              <w:jc w:val="center"/>
              <w:rPr>
                <w:color w:val="000000"/>
                <w:sz w:val="20"/>
              </w:rPr>
            </w:pPr>
            <w:r w:rsidRPr="00DD6983">
              <w:rPr>
                <w:color w:val="000000"/>
                <w:sz w:val="20"/>
              </w:rPr>
              <w:t>3555,24</w:t>
            </w:r>
          </w:p>
        </w:tc>
        <w:tc>
          <w:tcPr>
            <w:tcW w:w="798" w:type="pct"/>
            <w:tcBorders>
              <w:top w:val="nil"/>
              <w:left w:val="nil"/>
              <w:bottom w:val="single" w:sz="8" w:space="0" w:color="auto"/>
              <w:right w:val="single" w:sz="8" w:space="0" w:color="auto"/>
            </w:tcBorders>
            <w:shd w:val="clear" w:color="auto" w:fill="auto"/>
            <w:vAlign w:val="center"/>
          </w:tcPr>
          <w:p w14:paraId="3385D234" w14:textId="77777777" w:rsidR="00391A64" w:rsidRPr="00DD6983" w:rsidRDefault="00391A64" w:rsidP="00391A64">
            <w:pPr>
              <w:jc w:val="center"/>
              <w:rPr>
                <w:color w:val="000000"/>
                <w:sz w:val="20"/>
              </w:rPr>
            </w:pPr>
            <w:r w:rsidRPr="00DD6983">
              <w:rPr>
                <w:color w:val="000000"/>
                <w:sz w:val="20"/>
              </w:rPr>
              <w:t>3626,26</w:t>
            </w:r>
          </w:p>
        </w:tc>
        <w:tc>
          <w:tcPr>
            <w:tcW w:w="794" w:type="pct"/>
            <w:tcBorders>
              <w:top w:val="nil"/>
              <w:left w:val="nil"/>
              <w:bottom w:val="single" w:sz="8" w:space="0" w:color="auto"/>
              <w:right w:val="single" w:sz="8" w:space="0" w:color="auto"/>
            </w:tcBorders>
            <w:shd w:val="clear" w:color="auto" w:fill="auto"/>
            <w:vAlign w:val="center"/>
          </w:tcPr>
          <w:p w14:paraId="2FDDD841" w14:textId="77777777" w:rsidR="00391A64" w:rsidRPr="00DD6983" w:rsidRDefault="00391A64" w:rsidP="00391A64">
            <w:pPr>
              <w:jc w:val="center"/>
              <w:rPr>
                <w:color w:val="000000"/>
                <w:sz w:val="20"/>
              </w:rPr>
            </w:pPr>
            <w:r w:rsidRPr="00DD6983">
              <w:rPr>
                <w:color w:val="000000"/>
                <w:sz w:val="20"/>
              </w:rPr>
              <w:t>71,02</w:t>
            </w:r>
          </w:p>
        </w:tc>
        <w:tc>
          <w:tcPr>
            <w:tcW w:w="564" w:type="pct"/>
            <w:tcBorders>
              <w:top w:val="nil"/>
              <w:left w:val="nil"/>
              <w:bottom w:val="single" w:sz="8" w:space="0" w:color="auto"/>
              <w:right w:val="single" w:sz="8" w:space="0" w:color="auto"/>
            </w:tcBorders>
            <w:shd w:val="clear" w:color="auto" w:fill="auto"/>
            <w:vAlign w:val="center"/>
          </w:tcPr>
          <w:p w14:paraId="6CBDF467" w14:textId="77777777" w:rsidR="00391A64" w:rsidRPr="00DD6983" w:rsidRDefault="00391A64" w:rsidP="00391A64">
            <w:pPr>
              <w:jc w:val="center"/>
              <w:rPr>
                <w:color w:val="000000"/>
                <w:sz w:val="20"/>
              </w:rPr>
            </w:pPr>
            <w:r w:rsidRPr="00DD6983">
              <w:rPr>
                <w:color w:val="000000"/>
                <w:sz w:val="20"/>
              </w:rPr>
              <w:t>2,00</w:t>
            </w:r>
          </w:p>
        </w:tc>
      </w:tr>
      <w:tr w:rsidR="00391A64" w:rsidRPr="00DD6983" w14:paraId="2B9AA97B"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52B8007F" w14:textId="77777777" w:rsidR="00391A64" w:rsidRPr="00F55072" w:rsidRDefault="00391A64" w:rsidP="00391A64">
            <w:pPr>
              <w:rPr>
                <w:color w:val="000000"/>
                <w:sz w:val="20"/>
              </w:rPr>
            </w:pPr>
            <w:r w:rsidRPr="00F55072">
              <w:rPr>
                <w:sz w:val="20"/>
              </w:rPr>
              <w:t>7.</w:t>
            </w:r>
          </w:p>
        </w:tc>
        <w:tc>
          <w:tcPr>
            <w:tcW w:w="1300" w:type="pct"/>
            <w:tcBorders>
              <w:top w:val="nil"/>
              <w:left w:val="nil"/>
              <w:bottom w:val="single" w:sz="8" w:space="0" w:color="auto"/>
              <w:right w:val="single" w:sz="8" w:space="0" w:color="auto"/>
            </w:tcBorders>
            <w:shd w:val="clear" w:color="auto" w:fill="auto"/>
            <w:vAlign w:val="center"/>
          </w:tcPr>
          <w:p w14:paraId="77F7EF89" w14:textId="77777777" w:rsidR="00391A64" w:rsidRPr="00DD6983" w:rsidRDefault="00391A64" w:rsidP="00391A64">
            <w:pPr>
              <w:rPr>
                <w:color w:val="000000"/>
                <w:sz w:val="20"/>
              </w:rPr>
            </w:pPr>
            <w:proofErr w:type="spellStart"/>
            <w:r w:rsidRPr="00DD6983">
              <w:rPr>
                <w:color w:val="000000"/>
                <w:sz w:val="20"/>
              </w:rPr>
              <w:t>Vadžgirys</w:t>
            </w:r>
            <w:proofErr w:type="spellEnd"/>
          </w:p>
        </w:tc>
        <w:tc>
          <w:tcPr>
            <w:tcW w:w="906" w:type="pct"/>
            <w:tcBorders>
              <w:top w:val="nil"/>
              <w:left w:val="nil"/>
              <w:bottom w:val="single" w:sz="8" w:space="0" w:color="auto"/>
              <w:right w:val="single" w:sz="8" w:space="0" w:color="auto"/>
            </w:tcBorders>
            <w:shd w:val="clear" w:color="auto" w:fill="auto"/>
            <w:vAlign w:val="center"/>
          </w:tcPr>
          <w:p w14:paraId="7DAD4E15" w14:textId="77777777" w:rsidR="00391A64" w:rsidRPr="00DD6983" w:rsidRDefault="00391A64" w:rsidP="00391A64">
            <w:pPr>
              <w:jc w:val="center"/>
              <w:rPr>
                <w:color w:val="000000"/>
                <w:sz w:val="20"/>
              </w:rPr>
            </w:pPr>
            <w:r w:rsidRPr="00DD6983">
              <w:rPr>
                <w:color w:val="000000"/>
                <w:sz w:val="20"/>
              </w:rPr>
              <w:t>5350,62</w:t>
            </w:r>
          </w:p>
        </w:tc>
        <w:tc>
          <w:tcPr>
            <w:tcW w:w="798" w:type="pct"/>
            <w:tcBorders>
              <w:top w:val="nil"/>
              <w:left w:val="nil"/>
              <w:bottom w:val="single" w:sz="8" w:space="0" w:color="auto"/>
              <w:right w:val="single" w:sz="8" w:space="0" w:color="auto"/>
            </w:tcBorders>
            <w:shd w:val="clear" w:color="auto" w:fill="auto"/>
            <w:vAlign w:val="center"/>
          </w:tcPr>
          <w:p w14:paraId="7C996A72" w14:textId="77777777" w:rsidR="00391A64" w:rsidRPr="00DD6983" w:rsidRDefault="00391A64" w:rsidP="00391A64">
            <w:pPr>
              <w:jc w:val="center"/>
              <w:rPr>
                <w:color w:val="000000"/>
                <w:sz w:val="20"/>
              </w:rPr>
            </w:pPr>
            <w:r w:rsidRPr="00DD6983">
              <w:rPr>
                <w:color w:val="000000"/>
                <w:sz w:val="20"/>
              </w:rPr>
              <w:t>5689,69</w:t>
            </w:r>
          </w:p>
        </w:tc>
        <w:tc>
          <w:tcPr>
            <w:tcW w:w="794" w:type="pct"/>
            <w:tcBorders>
              <w:top w:val="nil"/>
              <w:left w:val="nil"/>
              <w:bottom w:val="single" w:sz="8" w:space="0" w:color="auto"/>
              <w:right w:val="single" w:sz="8" w:space="0" w:color="auto"/>
            </w:tcBorders>
            <w:shd w:val="clear" w:color="auto" w:fill="auto"/>
            <w:vAlign w:val="center"/>
          </w:tcPr>
          <w:p w14:paraId="24958A22" w14:textId="77777777" w:rsidR="00391A64" w:rsidRPr="00DD6983" w:rsidRDefault="00391A64" w:rsidP="00391A64">
            <w:pPr>
              <w:jc w:val="center"/>
              <w:rPr>
                <w:color w:val="000000"/>
                <w:sz w:val="20"/>
              </w:rPr>
            </w:pPr>
            <w:r w:rsidRPr="00DD6983">
              <w:rPr>
                <w:color w:val="000000"/>
                <w:sz w:val="20"/>
              </w:rPr>
              <w:t>339,07</w:t>
            </w:r>
          </w:p>
        </w:tc>
        <w:tc>
          <w:tcPr>
            <w:tcW w:w="564" w:type="pct"/>
            <w:tcBorders>
              <w:top w:val="nil"/>
              <w:left w:val="nil"/>
              <w:bottom w:val="single" w:sz="8" w:space="0" w:color="auto"/>
              <w:right w:val="single" w:sz="8" w:space="0" w:color="auto"/>
            </w:tcBorders>
            <w:shd w:val="clear" w:color="auto" w:fill="auto"/>
            <w:vAlign w:val="center"/>
          </w:tcPr>
          <w:p w14:paraId="17E0F16D" w14:textId="77777777" w:rsidR="00391A64" w:rsidRPr="00DD6983" w:rsidRDefault="00391A64" w:rsidP="00391A64">
            <w:pPr>
              <w:jc w:val="center"/>
              <w:rPr>
                <w:color w:val="000000"/>
                <w:sz w:val="20"/>
              </w:rPr>
            </w:pPr>
            <w:r w:rsidRPr="00DD6983">
              <w:rPr>
                <w:color w:val="000000"/>
                <w:sz w:val="20"/>
              </w:rPr>
              <w:t>6,34</w:t>
            </w:r>
          </w:p>
        </w:tc>
      </w:tr>
      <w:tr w:rsidR="00391A64" w:rsidRPr="00DD6983" w14:paraId="274A4D0D"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6764A714" w14:textId="77777777" w:rsidR="00391A64" w:rsidRPr="00F55072" w:rsidRDefault="00391A64" w:rsidP="00391A64">
            <w:pPr>
              <w:rPr>
                <w:color w:val="000000"/>
                <w:sz w:val="20"/>
              </w:rPr>
            </w:pPr>
            <w:r w:rsidRPr="00F55072">
              <w:rPr>
                <w:sz w:val="20"/>
              </w:rPr>
              <w:t>8.</w:t>
            </w:r>
          </w:p>
        </w:tc>
        <w:tc>
          <w:tcPr>
            <w:tcW w:w="1300" w:type="pct"/>
            <w:tcBorders>
              <w:top w:val="nil"/>
              <w:left w:val="nil"/>
              <w:bottom w:val="single" w:sz="8" w:space="0" w:color="auto"/>
              <w:right w:val="single" w:sz="8" w:space="0" w:color="auto"/>
            </w:tcBorders>
            <w:shd w:val="clear" w:color="auto" w:fill="auto"/>
            <w:vAlign w:val="center"/>
          </w:tcPr>
          <w:p w14:paraId="1B6A8A7A" w14:textId="77777777" w:rsidR="00391A64" w:rsidRPr="00DD6983" w:rsidRDefault="00391A64" w:rsidP="00391A64">
            <w:pPr>
              <w:rPr>
                <w:color w:val="000000"/>
                <w:sz w:val="20"/>
              </w:rPr>
            </w:pPr>
            <w:r w:rsidRPr="00DD6983">
              <w:rPr>
                <w:color w:val="000000"/>
                <w:sz w:val="20"/>
              </w:rPr>
              <w:t>Skirsnemunė</w:t>
            </w:r>
          </w:p>
        </w:tc>
        <w:tc>
          <w:tcPr>
            <w:tcW w:w="906" w:type="pct"/>
            <w:tcBorders>
              <w:top w:val="nil"/>
              <w:left w:val="nil"/>
              <w:bottom w:val="single" w:sz="8" w:space="0" w:color="auto"/>
              <w:right w:val="single" w:sz="8" w:space="0" w:color="auto"/>
            </w:tcBorders>
            <w:shd w:val="clear" w:color="auto" w:fill="auto"/>
            <w:vAlign w:val="center"/>
          </w:tcPr>
          <w:p w14:paraId="614F267C" w14:textId="77777777" w:rsidR="00391A64" w:rsidRPr="00DD6983" w:rsidRDefault="00391A64" w:rsidP="00391A64">
            <w:pPr>
              <w:jc w:val="center"/>
              <w:rPr>
                <w:color w:val="000000"/>
                <w:sz w:val="20"/>
              </w:rPr>
            </w:pPr>
            <w:r w:rsidRPr="00DD6983">
              <w:rPr>
                <w:color w:val="000000"/>
                <w:sz w:val="20"/>
              </w:rPr>
              <w:t>19797,17</w:t>
            </w:r>
          </w:p>
        </w:tc>
        <w:tc>
          <w:tcPr>
            <w:tcW w:w="798" w:type="pct"/>
            <w:tcBorders>
              <w:top w:val="nil"/>
              <w:left w:val="nil"/>
              <w:bottom w:val="single" w:sz="8" w:space="0" w:color="auto"/>
              <w:right w:val="single" w:sz="8" w:space="0" w:color="auto"/>
            </w:tcBorders>
            <w:shd w:val="clear" w:color="auto" w:fill="auto"/>
            <w:vAlign w:val="center"/>
          </w:tcPr>
          <w:p w14:paraId="34845DC8" w14:textId="77777777" w:rsidR="00391A64" w:rsidRPr="00DD6983" w:rsidRDefault="00391A64" w:rsidP="00391A64">
            <w:pPr>
              <w:jc w:val="center"/>
              <w:rPr>
                <w:color w:val="000000"/>
                <w:sz w:val="20"/>
              </w:rPr>
            </w:pPr>
            <w:r w:rsidRPr="00DD6983">
              <w:rPr>
                <w:color w:val="000000"/>
                <w:sz w:val="20"/>
              </w:rPr>
              <w:t>20548,15</w:t>
            </w:r>
          </w:p>
        </w:tc>
        <w:tc>
          <w:tcPr>
            <w:tcW w:w="794" w:type="pct"/>
            <w:tcBorders>
              <w:top w:val="nil"/>
              <w:left w:val="nil"/>
              <w:bottom w:val="single" w:sz="8" w:space="0" w:color="auto"/>
              <w:right w:val="single" w:sz="8" w:space="0" w:color="auto"/>
            </w:tcBorders>
            <w:shd w:val="clear" w:color="auto" w:fill="auto"/>
            <w:vAlign w:val="center"/>
          </w:tcPr>
          <w:p w14:paraId="550E895D" w14:textId="77777777" w:rsidR="00391A64" w:rsidRPr="00DD6983" w:rsidRDefault="00391A64" w:rsidP="00391A64">
            <w:pPr>
              <w:jc w:val="center"/>
              <w:rPr>
                <w:color w:val="000000"/>
                <w:sz w:val="20"/>
              </w:rPr>
            </w:pPr>
            <w:r w:rsidRPr="00DD6983">
              <w:rPr>
                <w:color w:val="000000"/>
                <w:sz w:val="20"/>
              </w:rPr>
              <w:t>750,99</w:t>
            </w:r>
          </w:p>
        </w:tc>
        <w:tc>
          <w:tcPr>
            <w:tcW w:w="564" w:type="pct"/>
            <w:tcBorders>
              <w:top w:val="nil"/>
              <w:left w:val="nil"/>
              <w:bottom w:val="single" w:sz="8" w:space="0" w:color="auto"/>
              <w:right w:val="single" w:sz="8" w:space="0" w:color="auto"/>
            </w:tcBorders>
            <w:shd w:val="clear" w:color="auto" w:fill="auto"/>
            <w:vAlign w:val="center"/>
          </w:tcPr>
          <w:p w14:paraId="29B8881B" w14:textId="77777777" w:rsidR="00391A64" w:rsidRPr="00DD6983" w:rsidRDefault="00391A64" w:rsidP="00391A64">
            <w:pPr>
              <w:jc w:val="center"/>
              <w:rPr>
                <w:color w:val="000000"/>
                <w:sz w:val="20"/>
              </w:rPr>
            </w:pPr>
            <w:r w:rsidRPr="00DD6983">
              <w:rPr>
                <w:color w:val="000000"/>
                <w:sz w:val="20"/>
              </w:rPr>
              <w:t>3,79</w:t>
            </w:r>
          </w:p>
        </w:tc>
      </w:tr>
      <w:tr w:rsidR="00391A64" w:rsidRPr="00DD6983" w14:paraId="11871E75"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687AAC02" w14:textId="77777777" w:rsidR="00391A64" w:rsidRPr="00F55072" w:rsidRDefault="00391A64" w:rsidP="00391A64">
            <w:pPr>
              <w:rPr>
                <w:color w:val="000000"/>
                <w:sz w:val="20"/>
              </w:rPr>
            </w:pPr>
            <w:r w:rsidRPr="00F55072">
              <w:rPr>
                <w:sz w:val="20"/>
              </w:rPr>
              <w:t>9.</w:t>
            </w:r>
          </w:p>
        </w:tc>
        <w:tc>
          <w:tcPr>
            <w:tcW w:w="1300" w:type="pct"/>
            <w:tcBorders>
              <w:top w:val="nil"/>
              <w:left w:val="nil"/>
              <w:bottom w:val="single" w:sz="8" w:space="0" w:color="auto"/>
              <w:right w:val="single" w:sz="8" w:space="0" w:color="auto"/>
            </w:tcBorders>
            <w:shd w:val="clear" w:color="auto" w:fill="auto"/>
            <w:vAlign w:val="center"/>
          </w:tcPr>
          <w:p w14:paraId="4525C316" w14:textId="77777777" w:rsidR="00391A64" w:rsidRPr="00DD6983" w:rsidRDefault="00391A64" w:rsidP="00391A64">
            <w:pPr>
              <w:rPr>
                <w:color w:val="000000"/>
                <w:sz w:val="20"/>
              </w:rPr>
            </w:pPr>
            <w:r w:rsidRPr="00DD6983">
              <w:rPr>
                <w:color w:val="000000"/>
                <w:sz w:val="20"/>
              </w:rPr>
              <w:t>Girdžiai</w:t>
            </w:r>
          </w:p>
        </w:tc>
        <w:tc>
          <w:tcPr>
            <w:tcW w:w="906" w:type="pct"/>
            <w:tcBorders>
              <w:top w:val="nil"/>
              <w:left w:val="nil"/>
              <w:bottom w:val="single" w:sz="8" w:space="0" w:color="auto"/>
              <w:right w:val="single" w:sz="8" w:space="0" w:color="auto"/>
            </w:tcBorders>
            <w:shd w:val="clear" w:color="auto" w:fill="auto"/>
            <w:vAlign w:val="center"/>
          </w:tcPr>
          <w:p w14:paraId="54B9EE38" w14:textId="77777777" w:rsidR="00391A64" w:rsidRPr="00DD6983" w:rsidRDefault="00391A64" w:rsidP="00391A64">
            <w:pPr>
              <w:jc w:val="center"/>
              <w:rPr>
                <w:color w:val="000000"/>
                <w:sz w:val="20"/>
              </w:rPr>
            </w:pPr>
            <w:r w:rsidRPr="00DD6983">
              <w:rPr>
                <w:color w:val="000000"/>
                <w:sz w:val="20"/>
              </w:rPr>
              <w:t>10759,30</w:t>
            </w:r>
          </w:p>
        </w:tc>
        <w:tc>
          <w:tcPr>
            <w:tcW w:w="798" w:type="pct"/>
            <w:tcBorders>
              <w:top w:val="nil"/>
              <w:left w:val="nil"/>
              <w:bottom w:val="single" w:sz="8" w:space="0" w:color="auto"/>
              <w:right w:val="single" w:sz="8" w:space="0" w:color="auto"/>
            </w:tcBorders>
            <w:shd w:val="clear" w:color="auto" w:fill="auto"/>
            <w:vAlign w:val="center"/>
          </w:tcPr>
          <w:p w14:paraId="7BF4C244" w14:textId="77777777" w:rsidR="00391A64" w:rsidRPr="00DD6983" w:rsidRDefault="00391A64" w:rsidP="00391A64">
            <w:pPr>
              <w:jc w:val="center"/>
              <w:rPr>
                <w:color w:val="000000"/>
                <w:sz w:val="20"/>
              </w:rPr>
            </w:pPr>
            <w:r w:rsidRPr="00DD6983">
              <w:rPr>
                <w:color w:val="000000"/>
                <w:sz w:val="20"/>
              </w:rPr>
              <w:t>11107,32</w:t>
            </w:r>
          </w:p>
        </w:tc>
        <w:tc>
          <w:tcPr>
            <w:tcW w:w="794" w:type="pct"/>
            <w:tcBorders>
              <w:top w:val="nil"/>
              <w:left w:val="nil"/>
              <w:bottom w:val="single" w:sz="8" w:space="0" w:color="auto"/>
              <w:right w:val="single" w:sz="8" w:space="0" w:color="auto"/>
            </w:tcBorders>
            <w:shd w:val="clear" w:color="auto" w:fill="auto"/>
            <w:vAlign w:val="center"/>
          </w:tcPr>
          <w:p w14:paraId="77CDA86E" w14:textId="77777777" w:rsidR="00391A64" w:rsidRPr="00DD6983" w:rsidRDefault="00391A64" w:rsidP="00391A64">
            <w:pPr>
              <w:jc w:val="center"/>
              <w:rPr>
                <w:color w:val="000000"/>
                <w:sz w:val="20"/>
              </w:rPr>
            </w:pPr>
            <w:r w:rsidRPr="00DD6983">
              <w:rPr>
                <w:color w:val="000000"/>
                <w:sz w:val="20"/>
              </w:rPr>
              <w:t>348,02</w:t>
            </w:r>
          </w:p>
        </w:tc>
        <w:tc>
          <w:tcPr>
            <w:tcW w:w="564" w:type="pct"/>
            <w:tcBorders>
              <w:top w:val="nil"/>
              <w:left w:val="nil"/>
              <w:bottom w:val="single" w:sz="8" w:space="0" w:color="auto"/>
              <w:right w:val="single" w:sz="8" w:space="0" w:color="auto"/>
            </w:tcBorders>
            <w:shd w:val="clear" w:color="auto" w:fill="auto"/>
            <w:vAlign w:val="center"/>
          </w:tcPr>
          <w:p w14:paraId="27C37C5F" w14:textId="77777777" w:rsidR="00391A64" w:rsidRPr="00DD6983" w:rsidRDefault="00391A64" w:rsidP="00391A64">
            <w:pPr>
              <w:jc w:val="center"/>
              <w:rPr>
                <w:color w:val="000000"/>
                <w:sz w:val="20"/>
              </w:rPr>
            </w:pPr>
            <w:r w:rsidRPr="00DD6983">
              <w:rPr>
                <w:color w:val="000000"/>
                <w:sz w:val="20"/>
              </w:rPr>
              <w:t>3,23</w:t>
            </w:r>
          </w:p>
        </w:tc>
      </w:tr>
      <w:tr w:rsidR="00391A64" w:rsidRPr="00DD6983" w14:paraId="5570A4C9"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07A82F19" w14:textId="77777777" w:rsidR="00391A64" w:rsidRPr="00F55072" w:rsidRDefault="00391A64" w:rsidP="00391A64">
            <w:pPr>
              <w:rPr>
                <w:color w:val="000000"/>
                <w:sz w:val="20"/>
              </w:rPr>
            </w:pPr>
            <w:r w:rsidRPr="00F55072">
              <w:rPr>
                <w:sz w:val="20"/>
              </w:rPr>
              <w:t>10.</w:t>
            </w:r>
          </w:p>
        </w:tc>
        <w:tc>
          <w:tcPr>
            <w:tcW w:w="1300" w:type="pct"/>
            <w:tcBorders>
              <w:top w:val="nil"/>
              <w:left w:val="nil"/>
              <w:bottom w:val="single" w:sz="8" w:space="0" w:color="auto"/>
              <w:right w:val="single" w:sz="8" w:space="0" w:color="auto"/>
            </w:tcBorders>
            <w:shd w:val="clear" w:color="auto" w:fill="auto"/>
            <w:vAlign w:val="center"/>
          </w:tcPr>
          <w:p w14:paraId="5A237539" w14:textId="77777777" w:rsidR="00391A64" w:rsidRPr="00DD6983" w:rsidRDefault="00391A64" w:rsidP="00391A64">
            <w:pPr>
              <w:rPr>
                <w:color w:val="000000"/>
                <w:sz w:val="20"/>
              </w:rPr>
            </w:pPr>
            <w:proofErr w:type="spellStart"/>
            <w:r w:rsidRPr="00DD6983">
              <w:rPr>
                <w:color w:val="000000"/>
                <w:sz w:val="20"/>
              </w:rPr>
              <w:t>Pavidaujys</w:t>
            </w:r>
            <w:proofErr w:type="spellEnd"/>
          </w:p>
        </w:tc>
        <w:tc>
          <w:tcPr>
            <w:tcW w:w="906" w:type="pct"/>
            <w:tcBorders>
              <w:top w:val="nil"/>
              <w:left w:val="nil"/>
              <w:bottom w:val="single" w:sz="8" w:space="0" w:color="auto"/>
              <w:right w:val="single" w:sz="8" w:space="0" w:color="auto"/>
            </w:tcBorders>
            <w:shd w:val="clear" w:color="auto" w:fill="auto"/>
            <w:vAlign w:val="center"/>
          </w:tcPr>
          <w:p w14:paraId="1D54ECD1" w14:textId="77777777" w:rsidR="00391A64" w:rsidRPr="00DD6983" w:rsidRDefault="00391A64" w:rsidP="00391A64">
            <w:pPr>
              <w:jc w:val="center"/>
              <w:rPr>
                <w:color w:val="000000"/>
                <w:sz w:val="20"/>
              </w:rPr>
            </w:pPr>
            <w:r w:rsidRPr="00DD6983">
              <w:rPr>
                <w:color w:val="000000"/>
                <w:sz w:val="20"/>
              </w:rPr>
              <w:t>4911,00</w:t>
            </w:r>
          </w:p>
        </w:tc>
        <w:tc>
          <w:tcPr>
            <w:tcW w:w="798" w:type="pct"/>
            <w:tcBorders>
              <w:top w:val="nil"/>
              <w:left w:val="nil"/>
              <w:bottom w:val="single" w:sz="8" w:space="0" w:color="auto"/>
              <w:right w:val="single" w:sz="8" w:space="0" w:color="auto"/>
            </w:tcBorders>
            <w:shd w:val="clear" w:color="auto" w:fill="auto"/>
            <w:vAlign w:val="center"/>
          </w:tcPr>
          <w:p w14:paraId="5E0DD0FC" w14:textId="77777777" w:rsidR="00391A64" w:rsidRPr="00DD6983" w:rsidRDefault="00391A64" w:rsidP="00391A64">
            <w:pPr>
              <w:jc w:val="center"/>
              <w:rPr>
                <w:color w:val="000000"/>
                <w:sz w:val="20"/>
              </w:rPr>
            </w:pPr>
            <w:r w:rsidRPr="00DD6983">
              <w:rPr>
                <w:color w:val="000000"/>
                <w:sz w:val="20"/>
              </w:rPr>
              <w:t>5407,00</w:t>
            </w:r>
          </w:p>
        </w:tc>
        <w:tc>
          <w:tcPr>
            <w:tcW w:w="794" w:type="pct"/>
            <w:tcBorders>
              <w:top w:val="nil"/>
              <w:left w:val="nil"/>
              <w:bottom w:val="single" w:sz="8" w:space="0" w:color="auto"/>
              <w:right w:val="single" w:sz="8" w:space="0" w:color="auto"/>
            </w:tcBorders>
            <w:shd w:val="clear" w:color="auto" w:fill="auto"/>
            <w:vAlign w:val="center"/>
          </w:tcPr>
          <w:p w14:paraId="53174330" w14:textId="77777777" w:rsidR="00391A64" w:rsidRPr="00DD6983" w:rsidRDefault="00391A64" w:rsidP="00391A64">
            <w:pPr>
              <w:jc w:val="center"/>
              <w:rPr>
                <w:color w:val="000000"/>
                <w:sz w:val="20"/>
              </w:rPr>
            </w:pPr>
            <w:r w:rsidRPr="00DD6983">
              <w:rPr>
                <w:color w:val="000000"/>
                <w:sz w:val="20"/>
              </w:rPr>
              <w:t>496,00</w:t>
            </w:r>
          </w:p>
        </w:tc>
        <w:tc>
          <w:tcPr>
            <w:tcW w:w="564" w:type="pct"/>
            <w:tcBorders>
              <w:top w:val="nil"/>
              <w:left w:val="nil"/>
              <w:bottom w:val="single" w:sz="8" w:space="0" w:color="auto"/>
              <w:right w:val="single" w:sz="8" w:space="0" w:color="auto"/>
            </w:tcBorders>
            <w:shd w:val="clear" w:color="auto" w:fill="auto"/>
            <w:vAlign w:val="center"/>
          </w:tcPr>
          <w:p w14:paraId="3E797B01" w14:textId="77777777" w:rsidR="00391A64" w:rsidRPr="00DD6983" w:rsidRDefault="00391A64" w:rsidP="00391A64">
            <w:pPr>
              <w:jc w:val="center"/>
              <w:rPr>
                <w:color w:val="000000"/>
                <w:sz w:val="20"/>
              </w:rPr>
            </w:pPr>
            <w:r w:rsidRPr="00DD6983">
              <w:rPr>
                <w:color w:val="000000"/>
                <w:sz w:val="20"/>
              </w:rPr>
              <w:t>10,10</w:t>
            </w:r>
          </w:p>
        </w:tc>
      </w:tr>
      <w:tr w:rsidR="00391A64" w:rsidRPr="00DD6983" w14:paraId="52090490"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5D6EA18A" w14:textId="77777777" w:rsidR="00391A64" w:rsidRPr="00F55072" w:rsidRDefault="00391A64" w:rsidP="00391A64">
            <w:pPr>
              <w:rPr>
                <w:color w:val="000000"/>
                <w:sz w:val="20"/>
              </w:rPr>
            </w:pPr>
            <w:r w:rsidRPr="00F55072">
              <w:rPr>
                <w:sz w:val="20"/>
              </w:rPr>
              <w:t>11.</w:t>
            </w:r>
          </w:p>
        </w:tc>
        <w:tc>
          <w:tcPr>
            <w:tcW w:w="1300" w:type="pct"/>
            <w:tcBorders>
              <w:top w:val="nil"/>
              <w:left w:val="nil"/>
              <w:bottom w:val="single" w:sz="8" w:space="0" w:color="auto"/>
              <w:right w:val="single" w:sz="8" w:space="0" w:color="auto"/>
            </w:tcBorders>
            <w:shd w:val="clear" w:color="auto" w:fill="auto"/>
            <w:vAlign w:val="center"/>
          </w:tcPr>
          <w:p w14:paraId="783801E6" w14:textId="77777777" w:rsidR="00391A64" w:rsidRPr="00DD6983" w:rsidRDefault="00391A64" w:rsidP="00391A64">
            <w:pPr>
              <w:rPr>
                <w:color w:val="000000"/>
                <w:sz w:val="20"/>
              </w:rPr>
            </w:pPr>
            <w:proofErr w:type="spellStart"/>
            <w:r w:rsidRPr="00DD6983">
              <w:rPr>
                <w:color w:val="000000"/>
                <w:sz w:val="20"/>
              </w:rPr>
              <w:t>Žindaičiai</w:t>
            </w:r>
            <w:proofErr w:type="spellEnd"/>
          </w:p>
        </w:tc>
        <w:tc>
          <w:tcPr>
            <w:tcW w:w="906" w:type="pct"/>
            <w:tcBorders>
              <w:top w:val="nil"/>
              <w:left w:val="nil"/>
              <w:bottom w:val="single" w:sz="8" w:space="0" w:color="auto"/>
              <w:right w:val="single" w:sz="8" w:space="0" w:color="auto"/>
            </w:tcBorders>
            <w:shd w:val="clear" w:color="auto" w:fill="auto"/>
            <w:vAlign w:val="center"/>
          </w:tcPr>
          <w:p w14:paraId="17ADBB6F" w14:textId="77777777" w:rsidR="00391A64" w:rsidRPr="00DD6983" w:rsidRDefault="00391A64" w:rsidP="00391A64">
            <w:pPr>
              <w:jc w:val="center"/>
              <w:rPr>
                <w:color w:val="000000"/>
                <w:sz w:val="20"/>
              </w:rPr>
            </w:pPr>
            <w:r w:rsidRPr="00DD6983">
              <w:rPr>
                <w:color w:val="000000"/>
                <w:sz w:val="20"/>
              </w:rPr>
              <w:t>5642,00</w:t>
            </w:r>
          </w:p>
        </w:tc>
        <w:tc>
          <w:tcPr>
            <w:tcW w:w="798" w:type="pct"/>
            <w:tcBorders>
              <w:top w:val="nil"/>
              <w:left w:val="nil"/>
              <w:bottom w:val="single" w:sz="8" w:space="0" w:color="auto"/>
              <w:right w:val="single" w:sz="8" w:space="0" w:color="auto"/>
            </w:tcBorders>
            <w:shd w:val="clear" w:color="auto" w:fill="auto"/>
            <w:vAlign w:val="center"/>
          </w:tcPr>
          <w:p w14:paraId="7EFC53EF" w14:textId="77777777" w:rsidR="00391A64" w:rsidRPr="00DD6983" w:rsidRDefault="00391A64" w:rsidP="00391A64">
            <w:pPr>
              <w:jc w:val="center"/>
              <w:rPr>
                <w:color w:val="000000"/>
                <w:sz w:val="20"/>
              </w:rPr>
            </w:pPr>
            <w:r w:rsidRPr="00DD6983">
              <w:rPr>
                <w:color w:val="000000"/>
                <w:sz w:val="20"/>
              </w:rPr>
              <w:t>6432,00</w:t>
            </w:r>
          </w:p>
        </w:tc>
        <w:tc>
          <w:tcPr>
            <w:tcW w:w="794" w:type="pct"/>
            <w:tcBorders>
              <w:top w:val="nil"/>
              <w:left w:val="nil"/>
              <w:bottom w:val="single" w:sz="8" w:space="0" w:color="auto"/>
              <w:right w:val="single" w:sz="8" w:space="0" w:color="auto"/>
            </w:tcBorders>
            <w:shd w:val="clear" w:color="auto" w:fill="auto"/>
            <w:vAlign w:val="center"/>
          </w:tcPr>
          <w:p w14:paraId="312CE406" w14:textId="77777777" w:rsidR="00391A64" w:rsidRPr="00DD6983" w:rsidRDefault="00391A64" w:rsidP="00391A64">
            <w:pPr>
              <w:jc w:val="center"/>
              <w:rPr>
                <w:color w:val="000000"/>
                <w:sz w:val="20"/>
              </w:rPr>
            </w:pPr>
            <w:r w:rsidRPr="00DD6983">
              <w:rPr>
                <w:color w:val="000000"/>
                <w:sz w:val="20"/>
              </w:rPr>
              <w:t>790,00</w:t>
            </w:r>
          </w:p>
        </w:tc>
        <w:tc>
          <w:tcPr>
            <w:tcW w:w="564" w:type="pct"/>
            <w:tcBorders>
              <w:top w:val="nil"/>
              <w:left w:val="nil"/>
              <w:bottom w:val="single" w:sz="8" w:space="0" w:color="auto"/>
              <w:right w:val="single" w:sz="8" w:space="0" w:color="auto"/>
            </w:tcBorders>
            <w:shd w:val="clear" w:color="auto" w:fill="auto"/>
            <w:vAlign w:val="center"/>
          </w:tcPr>
          <w:p w14:paraId="223478BF" w14:textId="77777777" w:rsidR="00391A64" w:rsidRPr="00DD6983" w:rsidRDefault="00391A64" w:rsidP="00391A64">
            <w:pPr>
              <w:jc w:val="center"/>
              <w:rPr>
                <w:color w:val="000000"/>
                <w:sz w:val="20"/>
              </w:rPr>
            </w:pPr>
            <w:r w:rsidRPr="00DD6983">
              <w:rPr>
                <w:color w:val="000000"/>
                <w:sz w:val="20"/>
              </w:rPr>
              <w:t>14,00</w:t>
            </w:r>
          </w:p>
        </w:tc>
      </w:tr>
      <w:tr w:rsidR="00391A64" w:rsidRPr="00DD6983" w14:paraId="3AA65529"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3F00E599" w14:textId="77777777" w:rsidR="00391A64" w:rsidRPr="00F55072" w:rsidRDefault="00391A64" w:rsidP="00391A64">
            <w:pPr>
              <w:rPr>
                <w:color w:val="000000"/>
                <w:sz w:val="20"/>
              </w:rPr>
            </w:pPr>
            <w:r w:rsidRPr="00F55072">
              <w:rPr>
                <w:sz w:val="20"/>
              </w:rPr>
              <w:t>12.</w:t>
            </w:r>
          </w:p>
        </w:tc>
        <w:tc>
          <w:tcPr>
            <w:tcW w:w="1300" w:type="pct"/>
            <w:tcBorders>
              <w:top w:val="nil"/>
              <w:left w:val="nil"/>
              <w:bottom w:val="single" w:sz="8" w:space="0" w:color="auto"/>
              <w:right w:val="single" w:sz="8" w:space="0" w:color="auto"/>
            </w:tcBorders>
            <w:shd w:val="clear" w:color="auto" w:fill="auto"/>
            <w:vAlign w:val="center"/>
          </w:tcPr>
          <w:p w14:paraId="2074FDE5" w14:textId="77777777" w:rsidR="00391A64" w:rsidRPr="00DD6983" w:rsidRDefault="00391A64" w:rsidP="00391A64">
            <w:pPr>
              <w:rPr>
                <w:color w:val="000000"/>
                <w:sz w:val="20"/>
              </w:rPr>
            </w:pPr>
            <w:r w:rsidRPr="00DD6983">
              <w:rPr>
                <w:color w:val="000000"/>
                <w:sz w:val="20"/>
              </w:rPr>
              <w:t>Vilniškiai</w:t>
            </w:r>
          </w:p>
        </w:tc>
        <w:tc>
          <w:tcPr>
            <w:tcW w:w="906" w:type="pct"/>
            <w:tcBorders>
              <w:top w:val="nil"/>
              <w:left w:val="nil"/>
              <w:bottom w:val="single" w:sz="8" w:space="0" w:color="auto"/>
              <w:right w:val="single" w:sz="8" w:space="0" w:color="auto"/>
            </w:tcBorders>
            <w:shd w:val="clear" w:color="auto" w:fill="auto"/>
            <w:vAlign w:val="center"/>
          </w:tcPr>
          <w:p w14:paraId="433CEF77" w14:textId="77777777" w:rsidR="00391A64" w:rsidRPr="00DD6983" w:rsidRDefault="00391A64" w:rsidP="00391A64">
            <w:pPr>
              <w:jc w:val="center"/>
              <w:rPr>
                <w:color w:val="000000"/>
                <w:sz w:val="20"/>
              </w:rPr>
            </w:pPr>
            <w:r w:rsidRPr="00DD6983">
              <w:rPr>
                <w:color w:val="000000"/>
                <w:sz w:val="20"/>
              </w:rPr>
              <w:t>1929,68</w:t>
            </w:r>
          </w:p>
        </w:tc>
        <w:tc>
          <w:tcPr>
            <w:tcW w:w="798" w:type="pct"/>
            <w:tcBorders>
              <w:top w:val="nil"/>
              <w:left w:val="nil"/>
              <w:bottom w:val="single" w:sz="8" w:space="0" w:color="auto"/>
              <w:right w:val="single" w:sz="8" w:space="0" w:color="auto"/>
            </w:tcBorders>
            <w:shd w:val="clear" w:color="auto" w:fill="auto"/>
            <w:vAlign w:val="center"/>
          </w:tcPr>
          <w:p w14:paraId="13BB87B1" w14:textId="77777777" w:rsidR="00391A64" w:rsidRPr="00DD6983" w:rsidRDefault="00391A64" w:rsidP="00391A64">
            <w:pPr>
              <w:jc w:val="center"/>
              <w:rPr>
                <w:color w:val="000000"/>
                <w:sz w:val="20"/>
              </w:rPr>
            </w:pPr>
            <w:r w:rsidRPr="00DD6983">
              <w:rPr>
                <w:color w:val="000000"/>
                <w:sz w:val="20"/>
              </w:rPr>
              <w:t>2031,64</w:t>
            </w:r>
          </w:p>
        </w:tc>
        <w:tc>
          <w:tcPr>
            <w:tcW w:w="794" w:type="pct"/>
            <w:tcBorders>
              <w:top w:val="nil"/>
              <w:left w:val="nil"/>
              <w:bottom w:val="single" w:sz="8" w:space="0" w:color="auto"/>
              <w:right w:val="single" w:sz="8" w:space="0" w:color="auto"/>
            </w:tcBorders>
            <w:shd w:val="clear" w:color="auto" w:fill="auto"/>
            <w:vAlign w:val="center"/>
          </w:tcPr>
          <w:p w14:paraId="1C515484" w14:textId="77777777" w:rsidR="00391A64" w:rsidRPr="00DD6983" w:rsidRDefault="00391A64" w:rsidP="00391A64">
            <w:pPr>
              <w:jc w:val="center"/>
              <w:rPr>
                <w:color w:val="000000"/>
                <w:sz w:val="20"/>
              </w:rPr>
            </w:pPr>
            <w:r w:rsidRPr="00DD6983">
              <w:rPr>
                <w:color w:val="000000"/>
                <w:sz w:val="20"/>
              </w:rPr>
              <w:t>101,96</w:t>
            </w:r>
          </w:p>
        </w:tc>
        <w:tc>
          <w:tcPr>
            <w:tcW w:w="564" w:type="pct"/>
            <w:tcBorders>
              <w:top w:val="nil"/>
              <w:left w:val="nil"/>
              <w:bottom w:val="single" w:sz="8" w:space="0" w:color="auto"/>
              <w:right w:val="single" w:sz="8" w:space="0" w:color="auto"/>
            </w:tcBorders>
            <w:shd w:val="clear" w:color="auto" w:fill="auto"/>
            <w:vAlign w:val="center"/>
          </w:tcPr>
          <w:p w14:paraId="7723FCCE" w14:textId="77777777" w:rsidR="00391A64" w:rsidRPr="00DD6983" w:rsidRDefault="00391A64" w:rsidP="00391A64">
            <w:pPr>
              <w:jc w:val="center"/>
              <w:rPr>
                <w:color w:val="000000"/>
                <w:sz w:val="20"/>
              </w:rPr>
            </w:pPr>
            <w:r w:rsidRPr="00DD6983">
              <w:rPr>
                <w:color w:val="000000"/>
                <w:sz w:val="20"/>
              </w:rPr>
              <w:t>5,28</w:t>
            </w:r>
          </w:p>
        </w:tc>
      </w:tr>
      <w:tr w:rsidR="00391A64" w:rsidRPr="00DD6983" w14:paraId="00D28DD7"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1A1DD625" w14:textId="77777777" w:rsidR="00391A64" w:rsidRPr="00F55072" w:rsidRDefault="00391A64" w:rsidP="00391A64">
            <w:pPr>
              <w:rPr>
                <w:color w:val="000000"/>
                <w:sz w:val="20"/>
              </w:rPr>
            </w:pPr>
            <w:r w:rsidRPr="00F55072">
              <w:rPr>
                <w:sz w:val="20"/>
              </w:rPr>
              <w:t>13.</w:t>
            </w:r>
          </w:p>
        </w:tc>
        <w:tc>
          <w:tcPr>
            <w:tcW w:w="1300" w:type="pct"/>
            <w:tcBorders>
              <w:top w:val="nil"/>
              <w:left w:val="nil"/>
              <w:bottom w:val="single" w:sz="8" w:space="0" w:color="auto"/>
              <w:right w:val="single" w:sz="8" w:space="0" w:color="auto"/>
            </w:tcBorders>
            <w:shd w:val="clear" w:color="auto" w:fill="auto"/>
            <w:vAlign w:val="center"/>
          </w:tcPr>
          <w:p w14:paraId="05AD1187" w14:textId="77777777" w:rsidR="00391A64" w:rsidRPr="00DD6983" w:rsidRDefault="00391A64" w:rsidP="00391A64">
            <w:pPr>
              <w:rPr>
                <w:color w:val="000000"/>
                <w:sz w:val="20"/>
              </w:rPr>
            </w:pPr>
            <w:r w:rsidRPr="00DD6983">
              <w:rPr>
                <w:color w:val="000000"/>
                <w:sz w:val="20"/>
              </w:rPr>
              <w:t>Eržvilkas</w:t>
            </w:r>
          </w:p>
        </w:tc>
        <w:tc>
          <w:tcPr>
            <w:tcW w:w="906" w:type="pct"/>
            <w:tcBorders>
              <w:top w:val="nil"/>
              <w:left w:val="nil"/>
              <w:bottom w:val="single" w:sz="8" w:space="0" w:color="auto"/>
              <w:right w:val="single" w:sz="8" w:space="0" w:color="auto"/>
            </w:tcBorders>
            <w:shd w:val="clear" w:color="auto" w:fill="auto"/>
            <w:vAlign w:val="center"/>
          </w:tcPr>
          <w:p w14:paraId="5B86117A" w14:textId="77777777" w:rsidR="00391A64" w:rsidRPr="00DD6983" w:rsidRDefault="00391A64" w:rsidP="00391A64">
            <w:pPr>
              <w:jc w:val="center"/>
              <w:rPr>
                <w:color w:val="000000"/>
                <w:sz w:val="20"/>
              </w:rPr>
            </w:pPr>
            <w:r w:rsidRPr="00DD6983">
              <w:rPr>
                <w:color w:val="000000"/>
                <w:sz w:val="20"/>
              </w:rPr>
              <w:t>10154,03</w:t>
            </w:r>
          </w:p>
        </w:tc>
        <w:tc>
          <w:tcPr>
            <w:tcW w:w="798" w:type="pct"/>
            <w:tcBorders>
              <w:top w:val="nil"/>
              <w:left w:val="nil"/>
              <w:bottom w:val="single" w:sz="8" w:space="0" w:color="auto"/>
              <w:right w:val="single" w:sz="8" w:space="0" w:color="auto"/>
            </w:tcBorders>
            <w:shd w:val="clear" w:color="auto" w:fill="auto"/>
            <w:vAlign w:val="center"/>
          </w:tcPr>
          <w:p w14:paraId="41596051" w14:textId="77777777" w:rsidR="00391A64" w:rsidRPr="00DD6983" w:rsidRDefault="00391A64" w:rsidP="00391A64">
            <w:pPr>
              <w:jc w:val="center"/>
              <w:rPr>
                <w:color w:val="000000"/>
                <w:sz w:val="20"/>
              </w:rPr>
            </w:pPr>
            <w:r w:rsidRPr="00DD6983">
              <w:rPr>
                <w:color w:val="000000"/>
                <w:sz w:val="20"/>
              </w:rPr>
              <w:t>10569,58</w:t>
            </w:r>
          </w:p>
        </w:tc>
        <w:tc>
          <w:tcPr>
            <w:tcW w:w="794" w:type="pct"/>
            <w:tcBorders>
              <w:top w:val="nil"/>
              <w:left w:val="nil"/>
              <w:bottom w:val="single" w:sz="8" w:space="0" w:color="auto"/>
              <w:right w:val="single" w:sz="8" w:space="0" w:color="auto"/>
            </w:tcBorders>
            <w:shd w:val="clear" w:color="auto" w:fill="auto"/>
            <w:vAlign w:val="center"/>
          </w:tcPr>
          <w:p w14:paraId="1CD0EBF4" w14:textId="77777777" w:rsidR="00391A64" w:rsidRPr="00DD6983" w:rsidRDefault="00391A64" w:rsidP="00391A64">
            <w:pPr>
              <w:jc w:val="center"/>
              <w:rPr>
                <w:color w:val="000000"/>
                <w:sz w:val="20"/>
              </w:rPr>
            </w:pPr>
            <w:r w:rsidRPr="00DD6983">
              <w:rPr>
                <w:color w:val="000000"/>
                <w:sz w:val="20"/>
              </w:rPr>
              <w:t>415,55</w:t>
            </w:r>
          </w:p>
        </w:tc>
        <w:tc>
          <w:tcPr>
            <w:tcW w:w="564" w:type="pct"/>
            <w:tcBorders>
              <w:top w:val="nil"/>
              <w:left w:val="nil"/>
              <w:bottom w:val="single" w:sz="8" w:space="0" w:color="auto"/>
              <w:right w:val="single" w:sz="8" w:space="0" w:color="auto"/>
            </w:tcBorders>
            <w:shd w:val="clear" w:color="auto" w:fill="auto"/>
            <w:vAlign w:val="center"/>
          </w:tcPr>
          <w:p w14:paraId="15F8B208" w14:textId="77777777" w:rsidR="00391A64" w:rsidRPr="00DD6983" w:rsidRDefault="00391A64" w:rsidP="00391A64">
            <w:pPr>
              <w:jc w:val="center"/>
              <w:rPr>
                <w:color w:val="000000"/>
                <w:sz w:val="20"/>
              </w:rPr>
            </w:pPr>
            <w:r w:rsidRPr="00DD6983">
              <w:rPr>
                <w:color w:val="000000"/>
                <w:sz w:val="20"/>
              </w:rPr>
              <w:t>4,09</w:t>
            </w:r>
          </w:p>
        </w:tc>
      </w:tr>
      <w:tr w:rsidR="00391A64" w:rsidRPr="00DD6983" w14:paraId="0BC6974E"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289815AC" w14:textId="77777777" w:rsidR="00391A64" w:rsidRPr="00F55072" w:rsidRDefault="00391A64" w:rsidP="00391A64">
            <w:pPr>
              <w:rPr>
                <w:color w:val="000000"/>
                <w:sz w:val="20"/>
              </w:rPr>
            </w:pPr>
            <w:r w:rsidRPr="00F55072">
              <w:rPr>
                <w:sz w:val="20"/>
              </w:rPr>
              <w:t>14.</w:t>
            </w:r>
          </w:p>
        </w:tc>
        <w:tc>
          <w:tcPr>
            <w:tcW w:w="1300" w:type="pct"/>
            <w:tcBorders>
              <w:top w:val="nil"/>
              <w:left w:val="nil"/>
              <w:bottom w:val="single" w:sz="8" w:space="0" w:color="auto"/>
              <w:right w:val="single" w:sz="8" w:space="0" w:color="auto"/>
            </w:tcBorders>
            <w:shd w:val="clear" w:color="auto" w:fill="auto"/>
            <w:vAlign w:val="center"/>
          </w:tcPr>
          <w:p w14:paraId="6D843389" w14:textId="77777777" w:rsidR="00391A64" w:rsidRPr="00DD6983" w:rsidRDefault="00391A64" w:rsidP="00391A64">
            <w:pPr>
              <w:rPr>
                <w:color w:val="000000"/>
                <w:sz w:val="20"/>
              </w:rPr>
            </w:pPr>
            <w:proofErr w:type="spellStart"/>
            <w:r w:rsidRPr="00DD6983">
              <w:rPr>
                <w:color w:val="000000"/>
                <w:sz w:val="20"/>
              </w:rPr>
              <w:t>Pašaltuonys</w:t>
            </w:r>
            <w:proofErr w:type="spellEnd"/>
          </w:p>
        </w:tc>
        <w:tc>
          <w:tcPr>
            <w:tcW w:w="906" w:type="pct"/>
            <w:tcBorders>
              <w:top w:val="nil"/>
              <w:left w:val="nil"/>
              <w:bottom w:val="single" w:sz="8" w:space="0" w:color="auto"/>
              <w:right w:val="single" w:sz="8" w:space="0" w:color="auto"/>
            </w:tcBorders>
            <w:shd w:val="clear" w:color="auto" w:fill="auto"/>
            <w:vAlign w:val="center"/>
          </w:tcPr>
          <w:p w14:paraId="03BA0220" w14:textId="77777777" w:rsidR="00391A64" w:rsidRPr="00DD6983" w:rsidRDefault="00391A64" w:rsidP="00391A64">
            <w:pPr>
              <w:jc w:val="center"/>
              <w:rPr>
                <w:color w:val="000000"/>
                <w:sz w:val="20"/>
              </w:rPr>
            </w:pPr>
            <w:r w:rsidRPr="00DD6983">
              <w:rPr>
                <w:color w:val="000000"/>
                <w:sz w:val="20"/>
              </w:rPr>
              <w:t>4980,72</w:t>
            </w:r>
          </w:p>
        </w:tc>
        <w:tc>
          <w:tcPr>
            <w:tcW w:w="798" w:type="pct"/>
            <w:tcBorders>
              <w:top w:val="nil"/>
              <w:left w:val="nil"/>
              <w:bottom w:val="single" w:sz="8" w:space="0" w:color="auto"/>
              <w:right w:val="single" w:sz="8" w:space="0" w:color="auto"/>
            </w:tcBorders>
            <w:shd w:val="clear" w:color="auto" w:fill="auto"/>
            <w:vAlign w:val="center"/>
          </w:tcPr>
          <w:p w14:paraId="11F03E59" w14:textId="77777777" w:rsidR="00391A64" w:rsidRPr="00DD6983" w:rsidRDefault="00391A64" w:rsidP="00391A64">
            <w:pPr>
              <w:jc w:val="center"/>
              <w:rPr>
                <w:color w:val="000000"/>
                <w:sz w:val="20"/>
              </w:rPr>
            </w:pPr>
            <w:r w:rsidRPr="00DD6983">
              <w:rPr>
                <w:color w:val="000000"/>
                <w:sz w:val="20"/>
              </w:rPr>
              <w:t>5193,62</w:t>
            </w:r>
          </w:p>
        </w:tc>
        <w:tc>
          <w:tcPr>
            <w:tcW w:w="794" w:type="pct"/>
            <w:tcBorders>
              <w:top w:val="nil"/>
              <w:left w:val="nil"/>
              <w:bottom w:val="single" w:sz="8" w:space="0" w:color="auto"/>
              <w:right w:val="single" w:sz="8" w:space="0" w:color="auto"/>
            </w:tcBorders>
            <w:shd w:val="clear" w:color="auto" w:fill="auto"/>
            <w:vAlign w:val="center"/>
          </w:tcPr>
          <w:p w14:paraId="4894A310" w14:textId="77777777" w:rsidR="00391A64" w:rsidRPr="00DD6983" w:rsidRDefault="00391A64" w:rsidP="00391A64">
            <w:pPr>
              <w:jc w:val="center"/>
              <w:rPr>
                <w:color w:val="000000"/>
                <w:sz w:val="20"/>
              </w:rPr>
            </w:pPr>
            <w:r w:rsidRPr="00DD6983">
              <w:rPr>
                <w:color w:val="000000"/>
                <w:sz w:val="20"/>
              </w:rPr>
              <w:t>212,90</w:t>
            </w:r>
          </w:p>
        </w:tc>
        <w:tc>
          <w:tcPr>
            <w:tcW w:w="564" w:type="pct"/>
            <w:tcBorders>
              <w:top w:val="nil"/>
              <w:left w:val="nil"/>
              <w:bottom w:val="single" w:sz="8" w:space="0" w:color="auto"/>
              <w:right w:val="single" w:sz="8" w:space="0" w:color="auto"/>
            </w:tcBorders>
            <w:shd w:val="clear" w:color="auto" w:fill="auto"/>
            <w:vAlign w:val="center"/>
          </w:tcPr>
          <w:p w14:paraId="094088A3" w14:textId="77777777" w:rsidR="00391A64" w:rsidRPr="00DD6983" w:rsidRDefault="00391A64" w:rsidP="00391A64">
            <w:pPr>
              <w:jc w:val="center"/>
              <w:rPr>
                <w:color w:val="000000"/>
                <w:sz w:val="20"/>
              </w:rPr>
            </w:pPr>
            <w:r w:rsidRPr="00DD6983">
              <w:rPr>
                <w:color w:val="000000"/>
                <w:sz w:val="20"/>
              </w:rPr>
              <w:t>4,27</w:t>
            </w:r>
          </w:p>
        </w:tc>
      </w:tr>
      <w:tr w:rsidR="00391A64" w:rsidRPr="00DD6983" w14:paraId="73D8BAED"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5CA746C1" w14:textId="77777777" w:rsidR="00391A64" w:rsidRPr="00F55072" w:rsidRDefault="00391A64" w:rsidP="00391A64">
            <w:pPr>
              <w:rPr>
                <w:color w:val="000000"/>
                <w:sz w:val="20"/>
              </w:rPr>
            </w:pPr>
            <w:r w:rsidRPr="00F55072">
              <w:rPr>
                <w:sz w:val="20"/>
              </w:rPr>
              <w:t>15.</w:t>
            </w:r>
          </w:p>
        </w:tc>
        <w:tc>
          <w:tcPr>
            <w:tcW w:w="1300" w:type="pct"/>
            <w:tcBorders>
              <w:top w:val="nil"/>
              <w:left w:val="nil"/>
              <w:bottom w:val="single" w:sz="8" w:space="0" w:color="auto"/>
              <w:right w:val="single" w:sz="8" w:space="0" w:color="auto"/>
            </w:tcBorders>
            <w:shd w:val="clear" w:color="auto" w:fill="auto"/>
            <w:vAlign w:val="center"/>
          </w:tcPr>
          <w:p w14:paraId="18523587" w14:textId="77777777" w:rsidR="00391A64" w:rsidRPr="00DD6983" w:rsidRDefault="00391A64" w:rsidP="00391A64">
            <w:pPr>
              <w:rPr>
                <w:color w:val="000000"/>
                <w:sz w:val="20"/>
              </w:rPr>
            </w:pPr>
            <w:proofErr w:type="spellStart"/>
            <w:r w:rsidRPr="00DD6983">
              <w:rPr>
                <w:color w:val="000000"/>
                <w:sz w:val="20"/>
              </w:rPr>
              <w:t>Lybiškiai</w:t>
            </w:r>
            <w:proofErr w:type="spellEnd"/>
          </w:p>
        </w:tc>
        <w:tc>
          <w:tcPr>
            <w:tcW w:w="906" w:type="pct"/>
            <w:tcBorders>
              <w:top w:val="nil"/>
              <w:left w:val="nil"/>
              <w:bottom w:val="single" w:sz="8" w:space="0" w:color="auto"/>
              <w:right w:val="single" w:sz="8" w:space="0" w:color="auto"/>
            </w:tcBorders>
            <w:shd w:val="clear" w:color="auto" w:fill="auto"/>
            <w:vAlign w:val="center"/>
          </w:tcPr>
          <w:p w14:paraId="24DC4699" w14:textId="77777777" w:rsidR="00391A64" w:rsidRPr="00DD6983" w:rsidRDefault="00391A64" w:rsidP="00391A64">
            <w:pPr>
              <w:jc w:val="center"/>
              <w:rPr>
                <w:color w:val="000000"/>
                <w:sz w:val="20"/>
              </w:rPr>
            </w:pPr>
            <w:r w:rsidRPr="00DD6983">
              <w:rPr>
                <w:color w:val="000000"/>
                <w:sz w:val="20"/>
              </w:rPr>
              <w:t>5529,70</w:t>
            </w:r>
          </w:p>
        </w:tc>
        <w:tc>
          <w:tcPr>
            <w:tcW w:w="798" w:type="pct"/>
            <w:tcBorders>
              <w:top w:val="nil"/>
              <w:left w:val="nil"/>
              <w:bottom w:val="single" w:sz="8" w:space="0" w:color="auto"/>
              <w:right w:val="single" w:sz="8" w:space="0" w:color="auto"/>
            </w:tcBorders>
            <w:shd w:val="clear" w:color="auto" w:fill="auto"/>
            <w:vAlign w:val="center"/>
          </w:tcPr>
          <w:p w14:paraId="318D2B28" w14:textId="77777777" w:rsidR="00391A64" w:rsidRPr="00DD6983" w:rsidRDefault="00391A64" w:rsidP="00391A64">
            <w:pPr>
              <w:jc w:val="center"/>
              <w:rPr>
                <w:color w:val="000000"/>
                <w:sz w:val="20"/>
              </w:rPr>
            </w:pPr>
            <w:r w:rsidRPr="00DD6983">
              <w:rPr>
                <w:color w:val="000000"/>
                <w:sz w:val="20"/>
              </w:rPr>
              <w:t>5414,64</w:t>
            </w:r>
          </w:p>
        </w:tc>
        <w:tc>
          <w:tcPr>
            <w:tcW w:w="794" w:type="pct"/>
            <w:tcBorders>
              <w:top w:val="nil"/>
              <w:left w:val="nil"/>
              <w:bottom w:val="single" w:sz="8" w:space="0" w:color="auto"/>
              <w:right w:val="single" w:sz="8" w:space="0" w:color="auto"/>
            </w:tcBorders>
            <w:shd w:val="clear" w:color="auto" w:fill="auto"/>
            <w:vAlign w:val="center"/>
          </w:tcPr>
          <w:p w14:paraId="0FBD73A1" w14:textId="77777777" w:rsidR="00391A64" w:rsidRPr="00DD6983" w:rsidRDefault="00391A64" w:rsidP="00391A64">
            <w:pPr>
              <w:jc w:val="center"/>
              <w:rPr>
                <w:color w:val="000000"/>
                <w:sz w:val="20"/>
              </w:rPr>
            </w:pPr>
            <w:r w:rsidRPr="00DD6983">
              <w:rPr>
                <w:color w:val="000000"/>
                <w:sz w:val="20"/>
              </w:rPr>
              <w:t>-115,06</w:t>
            </w:r>
          </w:p>
        </w:tc>
        <w:tc>
          <w:tcPr>
            <w:tcW w:w="564" w:type="pct"/>
            <w:tcBorders>
              <w:top w:val="nil"/>
              <w:left w:val="nil"/>
              <w:bottom w:val="single" w:sz="8" w:space="0" w:color="auto"/>
              <w:right w:val="single" w:sz="8" w:space="0" w:color="auto"/>
            </w:tcBorders>
            <w:shd w:val="clear" w:color="auto" w:fill="auto"/>
            <w:vAlign w:val="center"/>
          </w:tcPr>
          <w:p w14:paraId="72098FA6" w14:textId="77777777" w:rsidR="00391A64" w:rsidRPr="00DD6983" w:rsidRDefault="00391A64" w:rsidP="00391A64">
            <w:pPr>
              <w:jc w:val="center"/>
              <w:rPr>
                <w:color w:val="000000"/>
                <w:sz w:val="20"/>
              </w:rPr>
            </w:pPr>
            <w:r w:rsidRPr="00DD6983">
              <w:rPr>
                <w:color w:val="000000"/>
                <w:sz w:val="20"/>
              </w:rPr>
              <w:t>-2,08</w:t>
            </w:r>
          </w:p>
        </w:tc>
      </w:tr>
      <w:tr w:rsidR="00391A64" w:rsidRPr="00DD6983" w14:paraId="74FCB9C1"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5C881E64" w14:textId="77777777" w:rsidR="00391A64" w:rsidRPr="00F55072" w:rsidRDefault="00391A64" w:rsidP="00391A64">
            <w:pPr>
              <w:rPr>
                <w:color w:val="000000"/>
                <w:sz w:val="20"/>
              </w:rPr>
            </w:pPr>
            <w:r w:rsidRPr="00F55072">
              <w:rPr>
                <w:sz w:val="20"/>
              </w:rPr>
              <w:t>16.</w:t>
            </w:r>
          </w:p>
        </w:tc>
        <w:tc>
          <w:tcPr>
            <w:tcW w:w="1300" w:type="pct"/>
            <w:tcBorders>
              <w:top w:val="nil"/>
              <w:left w:val="nil"/>
              <w:bottom w:val="single" w:sz="8" w:space="0" w:color="auto"/>
              <w:right w:val="single" w:sz="8" w:space="0" w:color="auto"/>
            </w:tcBorders>
            <w:shd w:val="clear" w:color="auto" w:fill="auto"/>
            <w:vAlign w:val="center"/>
          </w:tcPr>
          <w:p w14:paraId="6D02CBC0" w14:textId="77777777" w:rsidR="00391A64" w:rsidRPr="00DD6983" w:rsidRDefault="00391A64" w:rsidP="00391A64">
            <w:pPr>
              <w:rPr>
                <w:color w:val="000000"/>
                <w:sz w:val="20"/>
              </w:rPr>
            </w:pPr>
            <w:proofErr w:type="spellStart"/>
            <w:r w:rsidRPr="00DD6983">
              <w:rPr>
                <w:color w:val="000000"/>
                <w:sz w:val="20"/>
              </w:rPr>
              <w:t>Rutkiškiai</w:t>
            </w:r>
            <w:proofErr w:type="spellEnd"/>
          </w:p>
        </w:tc>
        <w:tc>
          <w:tcPr>
            <w:tcW w:w="906" w:type="pct"/>
            <w:tcBorders>
              <w:top w:val="nil"/>
              <w:left w:val="nil"/>
              <w:bottom w:val="single" w:sz="8" w:space="0" w:color="auto"/>
              <w:right w:val="single" w:sz="8" w:space="0" w:color="auto"/>
            </w:tcBorders>
            <w:shd w:val="clear" w:color="auto" w:fill="auto"/>
            <w:vAlign w:val="center"/>
          </w:tcPr>
          <w:p w14:paraId="1F4F7465" w14:textId="77777777" w:rsidR="00391A64" w:rsidRPr="00DD6983" w:rsidRDefault="00391A64" w:rsidP="00391A64">
            <w:pPr>
              <w:jc w:val="center"/>
              <w:rPr>
                <w:color w:val="000000"/>
                <w:sz w:val="20"/>
              </w:rPr>
            </w:pPr>
            <w:r w:rsidRPr="00DD6983">
              <w:rPr>
                <w:color w:val="000000"/>
                <w:sz w:val="20"/>
              </w:rPr>
              <w:t>3151,40</w:t>
            </w:r>
          </w:p>
        </w:tc>
        <w:tc>
          <w:tcPr>
            <w:tcW w:w="798" w:type="pct"/>
            <w:tcBorders>
              <w:top w:val="nil"/>
              <w:left w:val="nil"/>
              <w:bottom w:val="single" w:sz="8" w:space="0" w:color="auto"/>
              <w:right w:val="single" w:sz="8" w:space="0" w:color="auto"/>
            </w:tcBorders>
            <w:shd w:val="clear" w:color="auto" w:fill="auto"/>
            <w:vAlign w:val="center"/>
          </w:tcPr>
          <w:p w14:paraId="4631130B" w14:textId="77777777" w:rsidR="00391A64" w:rsidRPr="00DD6983" w:rsidRDefault="00391A64" w:rsidP="00391A64">
            <w:pPr>
              <w:jc w:val="center"/>
              <w:rPr>
                <w:color w:val="000000"/>
                <w:sz w:val="20"/>
              </w:rPr>
            </w:pPr>
            <w:r w:rsidRPr="00DD6983">
              <w:rPr>
                <w:color w:val="000000"/>
                <w:sz w:val="20"/>
              </w:rPr>
              <w:t>3031,77</w:t>
            </w:r>
          </w:p>
        </w:tc>
        <w:tc>
          <w:tcPr>
            <w:tcW w:w="794" w:type="pct"/>
            <w:tcBorders>
              <w:top w:val="nil"/>
              <w:left w:val="nil"/>
              <w:bottom w:val="single" w:sz="8" w:space="0" w:color="auto"/>
              <w:right w:val="single" w:sz="8" w:space="0" w:color="auto"/>
            </w:tcBorders>
            <w:shd w:val="clear" w:color="auto" w:fill="auto"/>
            <w:vAlign w:val="center"/>
          </w:tcPr>
          <w:p w14:paraId="63B46A5B" w14:textId="77777777" w:rsidR="00391A64" w:rsidRPr="00DD6983" w:rsidRDefault="00391A64" w:rsidP="00391A64">
            <w:pPr>
              <w:jc w:val="center"/>
              <w:rPr>
                <w:color w:val="000000"/>
                <w:sz w:val="20"/>
              </w:rPr>
            </w:pPr>
            <w:r w:rsidRPr="00DD6983">
              <w:rPr>
                <w:color w:val="000000"/>
                <w:sz w:val="20"/>
              </w:rPr>
              <w:t>-119,63</w:t>
            </w:r>
          </w:p>
        </w:tc>
        <w:tc>
          <w:tcPr>
            <w:tcW w:w="564" w:type="pct"/>
            <w:tcBorders>
              <w:top w:val="nil"/>
              <w:left w:val="nil"/>
              <w:bottom w:val="single" w:sz="8" w:space="0" w:color="auto"/>
              <w:right w:val="single" w:sz="8" w:space="0" w:color="auto"/>
            </w:tcBorders>
            <w:shd w:val="clear" w:color="auto" w:fill="auto"/>
            <w:vAlign w:val="center"/>
          </w:tcPr>
          <w:p w14:paraId="1B610B57" w14:textId="77777777" w:rsidR="00391A64" w:rsidRPr="00DD6983" w:rsidRDefault="00391A64" w:rsidP="00391A64">
            <w:pPr>
              <w:jc w:val="center"/>
              <w:rPr>
                <w:color w:val="000000"/>
                <w:sz w:val="20"/>
              </w:rPr>
            </w:pPr>
            <w:r w:rsidRPr="00DD6983">
              <w:rPr>
                <w:color w:val="000000"/>
                <w:sz w:val="20"/>
              </w:rPr>
              <w:t>-3,80</w:t>
            </w:r>
          </w:p>
        </w:tc>
      </w:tr>
      <w:tr w:rsidR="00391A64" w:rsidRPr="00DD6983" w14:paraId="09B6686C"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1E6F2750" w14:textId="77777777" w:rsidR="00391A64" w:rsidRPr="00F55072" w:rsidRDefault="00391A64" w:rsidP="00391A64">
            <w:pPr>
              <w:rPr>
                <w:color w:val="000000"/>
                <w:sz w:val="20"/>
              </w:rPr>
            </w:pPr>
            <w:r w:rsidRPr="00F55072">
              <w:rPr>
                <w:sz w:val="20"/>
              </w:rPr>
              <w:t>17.</w:t>
            </w:r>
          </w:p>
        </w:tc>
        <w:tc>
          <w:tcPr>
            <w:tcW w:w="1300" w:type="pct"/>
            <w:tcBorders>
              <w:top w:val="nil"/>
              <w:left w:val="nil"/>
              <w:bottom w:val="single" w:sz="8" w:space="0" w:color="auto"/>
              <w:right w:val="single" w:sz="8" w:space="0" w:color="auto"/>
            </w:tcBorders>
            <w:shd w:val="clear" w:color="auto" w:fill="auto"/>
            <w:vAlign w:val="center"/>
          </w:tcPr>
          <w:p w14:paraId="2943E7D4" w14:textId="77777777" w:rsidR="00391A64" w:rsidRPr="00DD6983" w:rsidRDefault="00391A64" w:rsidP="00391A64">
            <w:pPr>
              <w:rPr>
                <w:color w:val="000000"/>
                <w:sz w:val="20"/>
              </w:rPr>
            </w:pPr>
            <w:proofErr w:type="spellStart"/>
            <w:r w:rsidRPr="00DD6983">
              <w:rPr>
                <w:color w:val="000000"/>
                <w:sz w:val="20"/>
              </w:rPr>
              <w:t>Kartupiai</w:t>
            </w:r>
            <w:proofErr w:type="spellEnd"/>
          </w:p>
        </w:tc>
        <w:tc>
          <w:tcPr>
            <w:tcW w:w="906" w:type="pct"/>
            <w:tcBorders>
              <w:top w:val="nil"/>
              <w:left w:val="nil"/>
              <w:bottom w:val="single" w:sz="8" w:space="0" w:color="auto"/>
              <w:right w:val="single" w:sz="8" w:space="0" w:color="auto"/>
            </w:tcBorders>
            <w:shd w:val="clear" w:color="auto" w:fill="auto"/>
            <w:vAlign w:val="center"/>
          </w:tcPr>
          <w:p w14:paraId="2D217999" w14:textId="77777777" w:rsidR="00391A64" w:rsidRPr="00DD6983" w:rsidRDefault="00391A64" w:rsidP="00391A64">
            <w:pPr>
              <w:jc w:val="center"/>
              <w:rPr>
                <w:color w:val="000000"/>
                <w:sz w:val="20"/>
              </w:rPr>
            </w:pPr>
            <w:r w:rsidRPr="00DD6983">
              <w:rPr>
                <w:color w:val="000000"/>
                <w:sz w:val="20"/>
              </w:rPr>
              <w:t>5477,00</w:t>
            </w:r>
          </w:p>
        </w:tc>
        <w:tc>
          <w:tcPr>
            <w:tcW w:w="798" w:type="pct"/>
            <w:tcBorders>
              <w:top w:val="nil"/>
              <w:left w:val="nil"/>
              <w:bottom w:val="single" w:sz="8" w:space="0" w:color="auto"/>
              <w:right w:val="single" w:sz="8" w:space="0" w:color="auto"/>
            </w:tcBorders>
            <w:shd w:val="clear" w:color="auto" w:fill="auto"/>
            <w:vAlign w:val="center"/>
          </w:tcPr>
          <w:p w14:paraId="7842A44B" w14:textId="77777777" w:rsidR="00391A64" w:rsidRPr="00DD6983" w:rsidRDefault="00391A64" w:rsidP="00391A64">
            <w:pPr>
              <w:jc w:val="center"/>
              <w:rPr>
                <w:color w:val="000000"/>
                <w:sz w:val="20"/>
              </w:rPr>
            </w:pPr>
            <w:r w:rsidRPr="00DD6983">
              <w:rPr>
                <w:color w:val="000000"/>
                <w:sz w:val="20"/>
              </w:rPr>
              <w:t>4439,00</w:t>
            </w:r>
          </w:p>
        </w:tc>
        <w:tc>
          <w:tcPr>
            <w:tcW w:w="794" w:type="pct"/>
            <w:tcBorders>
              <w:top w:val="nil"/>
              <w:left w:val="nil"/>
              <w:bottom w:val="single" w:sz="8" w:space="0" w:color="auto"/>
              <w:right w:val="single" w:sz="8" w:space="0" w:color="auto"/>
            </w:tcBorders>
            <w:shd w:val="clear" w:color="auto" w:fill="auto"/>
            <w:vAlign w:val="center"/>
          </w:tcPr>
          <w:p w14:paraId="2FA5B68D" w14:textId="77777777" w:rsidR="00391A64" w:rsidRPr="00DD6983" w:rsidRDefault="00391A64" w:rsidP="00391A64">
            <w:pPr>
              <w:jc w:val="center"/>
              <w:rPr>
                <w:color w:val="000000"/>
                <w:sz w:val="20"/>
              </w:rPr>
            </w:pPr>
            <w:r w:rsidRPr="00DD6983">
              <w:rPr>
                <w:color w:val="000000"/>
                <w:sz w:val="20"/>
              </w:rPr>
              <w:t>-1038,00</w:t>
            </w:r>
          </w:p>
        </w:tc>
        <w:tc>
          <w:tcPr>
            <w:tcW w:w="564" w:type="pct"/>
            <w:tcBorders>
              <w:top w:val="nil"/>
              <w:left w:val="nil"/>
              <w:bottom w:val="single" w:sz="8" w:space="0" w:color="auto"/>
              <w:right w:val="single" w:sz="8" w:space="0" w:color="auto"/>
            </w:tcBorders>
            <w:shd w:val="clear" w:color="auto" w:fill="auto"/>
            <w:vAlign w:val="center"/>
          </w:tcPr>
          <w:p w14:paraId="035908E2" w14:textId="77777777" w:rsidR="00391A64" w:rsidRPr="00DD6983" w:rsidRDefault="00391A64" w:rsidP="00391A64">
            <w:pPr>
              <w:jc w:val="center"/>
              <w:rPr>
                <w:color w:val="000000"/>
                <w:sz w:val="20"/>
              </w:rPr>
            </w:pPr>
            <w:r w:rsidRPr="00DD6983">
              <w:rPr>
                <w:color w:val="000000"/>
                <w:sz w:val="20"/>
              </w:rPr>
              <w:t>-18,95</w:t>
            </w:r>
          </w:p>
        </w:tc>
      </w:tr>
      <w:tr w:rsidR="00391A64" w:rsidRPr="00DD6983" w14:paraId="4E672328"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35D0B20E" w14:textId="77777777" w:rsidR="00391A64" w:rsidRPr="00F55072" w:rsidRDefault="00391A64" w:rsidP="00391A64">
            <w:pPr>
              <w:rPr>
                <w:color w:val="000000"/>
                <w:sz w:val="20"/>
              </w:rPr>
            </w:pPr>
            <w:r w:rsidRPr="00F55072">
              <w:rPr>
                <w:sz w:val="20"/>
              </w:rPr>
              <w:t>18.</w:t>
            </w:r>
          </w:p>
        </w:tc>
        <w:tc>
          <w:tcPr>
            <w:tcW w:w="1300" w:type="pct"/>
            <w:tcBorders>
              <w:top w:val="nil"/>
              <w:left w:val="nil"/>
              <w:bottom w:val="single" w:sz="8" w:space="0" w:color="auto"/>
              <w:right w:val="single" w:sz="8" w:space="0" w:color="auto"/>
            </w:tcBorders>
            <w:shd w:val="clear" w:color="auto" w:fill="auto"/>
            <w:vAlign w:val="center"/>
          </w:tcPr>
          <w:p w14:paraId="224B8D1E" w14:textId="77777777" w:rsidR="00391A64" w:rsidRPr="00DD6983" w:rsidRDefault="00391A64" w:rsidP="00391A64">
            <w:pPr>
              <w:rPr>
                <w:color w:val="000000"/>
                <w:sz w:val="20"/>
              </w:rPr>
            </w:pPr>
            <w:r w:rsidRPr="00DD6983">
              <w:rPr>
                <w:color w:val="000000"/>
                <w:sz w:val="20"/>
              </w:rPr>
              <w:t>Pilies I k. (</w:t>
            </w:r>
            <w:proofErr w:type="spellStart"/>
            <w:r w:rsidRPr="00DD6983">
              <w:rPr>
                <w:color w:val="000000"/>
                <w:sz w:val="20"/>
              </w:rPr>
              <w:t>Vytėnai</w:t>
            </w:r>
            <w:proofErr w:type="spellEnd"/>
            <w:r w:rsidRPr="00DD6983">
              <w:rPr>
                <w:color w:val="000000"/>
                <w:sz w:val="20"/>
              </w:rPr>
              <w:t>)</w:t>
            </w:r>
          </w:p>
        </w:tc>
        <w:tc>
          <w:tcPr>
            <w:tcW w:w="906" w:type="pct"/>
            <w:tcBorders>
              <w:top w:val="nil"/>
              <w:left w:val="nil"/>
              <w:bottom w:val="single" w:sz="8" w:space="0" w:color="auto"/>
              <w:right w:val="single" w:sz="8" w:space="0" w:color="auto"/>
            </w:tcBorders>
            <w:shd w:val="clear" w:color="auto" w:fill="auto"/>
            <w:vAlign w:val="center"/>
          </w:tcPr>
          <w:p w14:paraId="47717D0F" w14:textId="77777777" w:rsidR="00391A64" w:rsidRPr="00DD6983" w:rsidRDefault="00391A64" w:rsidP="00391A64">
            <w:pPr>
              <w:jc w:val="center"/>
              <w:rPr>
                <w:color w:val="000000"/>
                <w:sz w:val="20"/>
              </w:rPr>
            </w:pPr>
            <w:r w:rsidRPr="00DD6983">
              <w:rPr>
                <w:color w:val="000000"/>
                <w:sz w:val="20"/>
              </w:rPr>
              <w:t>9117,75</w:t>
            </w:r>
          </w:p>
        </w:tc>
        <w:tc>
          <w:tcPr>
            <w:tcW w:w="798" w:type="pct"/>
            <w:tcBorders>
              <w:top w:val="nil"/>
              <w:left w:val="nil"/>
              <w:bottom w:val="single" w:sz="8" w:space="0" w:color="auto"/>
              <w:right w:val="single" w:sz="8" w:space="0" w:color="auto"/>
            </w:tcBorders>
            <w:shd w:val="clear" w:color="auto" w:fill="auto"/>
            <w:vAlign w:val="center"/>
          </w:tcPr>
          <w:p w14:paraId="67D77506" w14:textId="77777777" w:rsidR="00391A64" w:rsidRPr="00DD6983" w:rsidRDefault="00391A64" w:rsidP="00391A64">
            <w:pPr>
              <w:jc w:val="center"/>
              <w:rPr>
                <w:color w:val="000000"/>
                <w:sz w:val="20"/>
              </w:rPr>
            </w:pPr>
            <w:r w:rsidRPr="00DD6983">
              <w:rPr>
                <w:color w:val="000000"/>
                <w:sz w:val="20"/>
              </w:rPr>
              <w:t>8926,00</w:t>
            </w:r>
          </w:p>
        </w:tc>
        <w:tc>
          <w:tcPr>
            <w:tcW w:w="794" w:type="pct"/>
            <w:tcBorders>
              <w:top w:val="nil"/>
              <w:left w:val="nil"/>
              <w:bottom w:val="single" w:sz="8" w:space="0" w:color="auto"/>
              <w:right w:val="single" w:sz="8" w:space="0" w:color="auto"/>
            </w:tcBorders>
            <w:shd w:val="clear" w:color="auto" w:fill="auto"/>
            <w:vAlign w:val="center"/>
          </w:tcPr>
          <w:p w14:paraId="4FB15972" w14:textId="77777777" w:rsidR="00391A64" w:rsidRPr="00DD6983" w:rsidRDefault="00391A64" w:rsidP="00391A64">
            <w:pPr>
              <w:jc w:val="center"/>
              <w:rPr>
                <w:color w:val="000000"/>
                <w:sz w:val="20"/>
              </w:rPr>
            </w:pPr>
            <w:r w:rsidRPr="00DD6983">
              <w:rPr>
                <w:color w:val="000000"/>
                <w:sz w:val="20"/>
              </w:rPr>
              <w:t>-191,75</w:t>
            </w:r>
          </w:p>
        </w:tc>
        <w:tc>
          <w:tcPr>
            <w:tcW w:w="564" w:type="pct"/>
            <w:tcBorders>
              <w:top w:val="nil"/>
              <w:left w:val="nil"/>
              <w:bottom w:val="single" w:sz="8" w:space="0" w:color="auto"/>
              <w:right w:val="single" w:sz="8" w:space="0" w:color="auto"/>
            </w:tcBorders>
            <w:shd w:val="clear" w:color="auto" w:fill="auto"/>
            <w:vAlign w:val="center"/>
          </w:tcPr>
          <w:p w14:paraId="61C14454" w14:textId="77777777" w:rsidR="00391A64" w:rsidRPr="00DD6983" w:rsidRDefault="00391A64" w:rsidP="00391A64">
            <w:pPr>
              <w:jc w:val="center"/>
              <w:rPr>
                <w:color w:val="000000"/>
                <w:sz w:val="20"/>
              </w:rPr>
            </w:pPr>
            <w:r w:rsidRPr="00DD6983">
              <w:rPr>
                <w:color w:val="000000"/>
                <w:sz w:val="20"/>
              </w:rPr>
              <w:t>-2,10</w:t>
            </w:r>
          </w:p>
        </w:tc>
      </w:tr>
      <w:tr w:rsidR="00391A64" w:rsidRPr="00DD6983" w14:paraId="1A6CB8F1"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65BC8ACC" w14:textId="77777777" w:rsidR="00391A64" w:rsidRPr="00F55072" w:rsidRDefault="00391A64" w:rsidP="00391A64">
            <w:pPr>
              <w:rPr>
                <w:color w:val="000000"/>
                <w:sz w:val="20"/>
              </w:rPr>
            </w:pPr>
            <w:r w:rsidRPr="00F55072">
              <w:rPr>
                <w:sz w:val="20"/>
              </w:rPr>
              <w:t>19.</w:t>
            </w:r>
          </w:p>
        </w:tc>
        <w:tc>
          <w:tcPr>
            <w:tcW w:w="1300" w:type="pct"/>
            <w:tcBorders>
              <w:top w:val="nil"/>
              <w:left w:val="nil"/>
              <w:bottom w:val="single" w:sz="8" w:space="0" w:color="auto"/>
              <w:right w:val="single" w:sz="8" w:space="0" w:color="auto"/>
            </w:tcBorders>
            <w:shd w:val="clear" w:color="auto" w:fill="auto"/>
            <w:vAlign w:val="center"/>
          </w:tcPr>
          <w:p w14:paraId="0D25A913" w14:textId="77777777" w:rsidR="00391A64" w:rsidRPr="00DD6983" w:rsidRDefault="00391A64" w:rsidP="00391A64">
            <w:pPr>
              <w:rPr>
                <w:color w:val="000000"/>
                <w:sz w:val="20"/>
              </w:rPr>
            </w:pPr>
            <w:r w:rsidRPr="00DD6983">
              <w:rPr>
                <w:color w:val="000000"/>
                <w:sz w:val="20"/>
              </w:rPr>
              <w:t>Viešvilės</w:t>
            </w:r>
          </w:p>
        </w:tc>
        <w:tc>
          <w:tcPr>
            <w:tcW w:w="906" w:type="pct"/>
            <w:tcBorders>
              <w:top w:val="nil"/>
              <w:left w:val="nil"/>
              <w:bottom w:val="single" w:sz="8" w:space="0" w:color="auto"/>
              <w:right w:val="single" w:sz="8" w:space="0" w:color="auto"/>
            </w:tcBorders>
            <w:shd w:val="clear" w:color="auto" w:fill="auto"/>
            <w:vAlign w:val="center"/>
          </w:tcPr>
          <w:p w14:paraId="78D40621" w14:textId="77777777" w:rsidR="00391A64" w:rsidRPr="00DD6983" w:rsidRDefault="00391A64" w:rsidP="00391A64">
            <w:pPr>
              <w:jc w:val="center"/>
              <w:rPr>
                <w:color w:val="000000"/>
                <w:sz w:val="20"/>
              </w:rPr>
            </w:pPr>
            <w:r w:rsidRPr="00DD6983">
              <w:rPr>
                <w:color w:val="000000"/>
                <w:sz w:val="20"/>
              </w:rPr>
              <w:t>11451,37</w:t>
            </w:r>
          </w:p>
        </w:tc>
        <w:tc>
          <w:tcPr>
            <w:tcW w:w="798" w:type="pct"/>
            <w:tcBorders>
              <w:top w:val="nil"/>
              <w:left w:val="nil"/>
              <w:bottom w:val="single" w:sz="8" w:space="0" w:color="auto"/>
              <w:right w:val="single" w:sz="8" w:space="0" w:color="auto"/>
            </w:tcBorders>
            <w:shd w:val="clear" w:color="auto" w:fill="auto"/>
            <w:vAlign w:val="center"/>
          </w:tcPr>
          <w:p w14:paraId="78FC2415" w14:textId="77777777" w:rsidR="00391A64" w:rsidRPr="00DD6983" w:rsidRDefault="00391A64" w:rsidP="00391A64">
            <w:pPr>
              <w:jc w:val="center"/>
              <w:rPr>
                <w:color w:val="000000"/>
                <w:sz w:val="20"/>
              </w:rPr>
            </w:pPr>
            <w:r w:rsidRPr="00DD6983">
              <w:rPr>
                <w:color w:val="000000"/>
                <w:sz w:val="20"/>
              </w:rPr>
              <w:t>11406,94</w:t>
            </w:r>
          </w:p>
        </w:tc>
        <w:tc>
          <w:tcPr>
            <w:tcW w:w="794" w:type="pct"/>
            <w:tcBorders>
              <w:top w:val="nil"/>
              <w:left w:val="nil"/>
              <w:bottom w:val="single" w:sz="8" w:space="0" w:color="auto"/>
              <w:right w:val="single" w:sz="8" w:space="0" w:color="auto"/>
            </w:tcBorders>
            <w:shd w:val="clear" w:color="auto" w:fill="auto"/>
            <w:vAlign w:val="center"/>
          </w:tcPr>
          <w:p w14:paraId="7C0142D2" w14:textId="77777777" w:rsidR="00391A64" w:rsidRPr="00DD6983" w:rsidRDefault="00391A64" w:rsidP="00391A64">
            <w:pPr>
              <w:jc w:val="center"/>
              <w:rPr>
                <w:color w:val="000000"/>
                <w:sz w:val="20"/>
              </w:rPr>
            </w:pPr>
            <w:r w:rsidRPr="00DD6983">
              <w:rPr>
                <w:color w:val="000000"/>
                <w:sz w:val="20"/>
              </w:rPr>
              <w:t>-44,42</w:t>
            </w:r>
          </w:p>
        </w:tc>
        <w:tc>
          <w:tcPr>
            <w:tcW w:w="564" w:type="pct"/>
            <w:tcBorders>
              <w:top w:val="nil"/>
              <w:left w:val="nil"/>
              <w:bottom w:val="single" w:sz="8" w:space="0" w:color="auto"/>
              <w:right w:val="single" w:sz="8" w:space="0" w:color="auto"/>
            </w:tcBorders>
            <w:shd w:val="clear" w:color="auto" w:fill="auto"/>
            <w:vAlign w:val="center"/>
          </w:tcPr>
          <w:p w14:paraId="576D629B" w14:textId="77777777" w:rsidR="00391A64" w:rsidRPr="00DD6983" w:rsidRDefault="00391A64" w:rsidP="00391A64">
            <w:pPr>
              <w:jc w:val="center"/>
              <w:rPr>
                <w:color w:val="000000"/>
                <w:sz w:val="20"/>
              </w:rPr>
            </w:pPr>
            <w:r w:rsidRPr="00DD6983">
              <w:rPr>
                <w:color w:val="000000"/>
                <w:sz w:val="20"/>
              </w:rPr>
              <w:t>-0,39</w:t>
            </w:r>
          </w:p>
        </w:tc>
      </w:tr>
      <w:tr w:rsidR="00391A64" w:rsidRPr="00DD6983" w14:paraId="5EAFDF57"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57FFA6DA" w14:textId="77777777" w:rsidR="00391A64" w:rsidRPr="00F55072" w:rsidRDefault="00391A64" w:rsidP="00391A64">
            <w:pPr>
              <w:rPr>
                <w:color w:val="000000"/>
                <w:sz w:val="20"/>
              </w:rPr>
            </w:pPr>
            <w:r w:rsidRPr="00F55072">
              <w:rPr>
                <w:sz w:val="20"/>
              </w:rPr>
              <w:t>20.</w:t>
            </w:r>
          </w:p>
        </w:tc>
        <w:tc>
          <w:tcPr>
            <w:tcW w:w="1300" w:type="pct"/>
            <w:tcBorders>
              <w:top w:val="nil"/>
              <w:left w:val="nil"/>
              <w:bottom w:val="single" w:sz="8" w:space="0" w:color="auto"/>
              <w:right w:val="single" w:sz="8" w:space="0" w:color="auto"/>
            </w:tcBorders>
            <w:shd w:val="clear" w:color="auto" w:fill="auto"/>
            <w:vAlign w:val="center"/>
          </w:tcPr>
          <w:p w14:paraId="05B0E6F8" w14:textId="77777777" w:rsidR="00391A64" w:rsidRPr="00DD6983" w:rsidRDefault="00391A64" w:rsidP="00391A64">
            <w:pPr>
              <w:rPr>
                <w:color w:val="000000"/>
                <w:sz w:val="20"/>
              </w:rPr>
            </w:pPr>
            <w:proofErr w:type="spellStart"/>
            <w:r w:rsidRPr="00DD6983">
              <w:rPr>
                <w:color w:val="000000"/>
                <w:sz w:val="20"/>
              </w:rPr>
              <w:t>Gedžiai</w:t>
            </w:r>
            <w:proofErr w:type="spellEnd"/>
          </w:p>
        </w:tc>
        <w:tc>
          <w:tcPr>
            <w:tcW w:w="906" w:type="pct"/>
            <w:tcBorders>
              <w:top w:val="nil"/>
              <w:left w:val="nil"/>
              <w:bottom w:val="single" w:sz="8" w:space="0" w:color="auto"/>
              <w:right w:val="single" w:sz="8" w:space="0" w:color="auto"/>
            </w:tcBorders>
            <w:shd w:val="clear" w:color="auto" w:fill="auto"/>
            <w:vAlign w:val="center"/>
          </w:tcPr>
          <w:p w14:paraId="6E996F8A" w14:textId="77777777" w:rsidR="00391A64" w:rsidRPr="00DD6983" w:rsidRDefault="00391A64" w:rsidP="00391A64">
            <w:pPr>
              <w:jc w:val="center"/>
              <w:rPr>
                <w:color w:val="000000"/>
                <w:sz w:val="20"/>
              </w:rPr>
            </w:pPr>
            <w:r w:rsidRPr="00DD6983">
              <w:rPr>
                <w:color w:val="000000"/>
                <w:sz w:val="20"/>
              </w:rPr>
              <w:t>1239,00</w:t>
            </w:r>
          </w:p>
        </w:tc>
        <w:tc>
          <w:tcPr>
            <w:tcW w:w="798" w:type="pct"/>
            <w:tcBorders>
              <w:top w:val="nil"/>
              <w:left w:val="nil"/>
              <w:bottom w:val="single" w:sz="8" w:space="0" w:color="auto"/>
              <w:right w:val="single" w:sz="8" w:space="0" w:color="auto"/>
            </w:tcBorders>
            <w:shd w:val="clear" w:color="auto" w:fill="auto"/>
            <w:vAlign w:val="center"/>
          </w:tcPr>
          <w:p w14:paraId="0F58EADC" w14:textId="77777777" w:rsidR="00391A64" w:rsidRPr="00DD6983" w:rsidRDefault="00391A64" w:rsidP="00391A64">
            <w:pPr>
              <w:jc w:val="center"/>
              <w:rPr>
                <w:color w:val="000000"/>
                <w:sz w:val="20"/>
              </w:rPr>
            </w:pPr>
            <w:r w:rsidRPr="00DD6983">
              <w:rPr>
                <w:color w:val="000000"/>
                <w:sz w:val="20"/>
              </w:rPr>
              <w:t>950,00</w:t>
            </w:r>
          </w:p>
        </w:tc>
        <w:tc>
          <w:tcPr>
            <w:tcW w:w="794" w:type="pct"/>
            <w:tcBorders>
              <w:top w:val="nil"/>
              <w:left w:val="nil"/>
              <w:bottom w:val="single" w:sz="8" w:space="0" w:color="auto"/>
              <w:right w:val="single" w:sz="8" w:space="0" w:color="auto"/>
            </w:tcBorders>
            <w:shd w:val="clear" w:color="auto" w:fill="auto"/>
            <w:vAlign w:val="center"/>
          </w:tcPr>
          <w:p w14:paraId="6136B8C9" w14:textId="77777777" w:rsidR="00391A64" w:rsidRPr="00DD6983" w:rsidRDefault="00391A64" w:rsidP="00391A64">
            <w:pPr>
              <w:jc w:val="center"/>
              <w:rPr>
                <w:color w:val="000000"/>
                <w:sz w:val="20"/>
              </w:rPr>
            </w:pPr>
            <w:r w:rsidRPr="00DD6983">
              <w:rPr>
                <w:color w:val="000000"/>
                <w:sz w:val="20"/>
              </w:rPr>
              <w:t>-289,00</w:t>
            </w:r>
          </w:p>
        </w:tc>
        <w:tc>
          <w:tcPr>
            <w:tcW w:w="564" w:type="pct"/>
            <w:tcBorders>
              <w:top w:val="nil"/>
              <w:left w:val="nil"/>
              <w:bottom w:val="single" w:sz="8" w:space="0" w:color="auto"/>
              <w:right w:val="single" w:sz="8" w:space="0" w:color="auto"/>
            </w:tcBorders>
            <w:shd w:val="clear" w:color="auto" w:fill="auto"/>
            <w:vAlign w:val="center"/>
          </w:tcPr>
          <w:p w14:paraId="0B5BE013" w14:textId="77777777" w:rsidR="00391A64" w:rsidRPr="00DD6983" w:rsidRDefault="00391A64" w:rsidP="00391A64">
            <w:pPr>
              <w:jc w:val="center"/>
              <w:rPr>
                <w:color w:val="000000"/>
                <w:sz w:val="20"/>
              </w:rPr>
            </w:pPr>
            <w:r w:rsidRPr="00DD6983">
              <w:rPr>
                <w:color w:val="000000"/>
                <w:sz w:val="20"/>
              </w:rPr>
              <w:t>-23,33</w:t>
            </w:r>
          </w:p>
        </w:tc>
      </w:tr>
      <w:tr w:rsidR="00391A64" w:rsidRPr="00DD6983" w14:paraId="1D28F7BF"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1C17ED6A" w14:textId="77777777" w:rsidR="00391A64" w:rsidRPr="00F55072" w:rsidRDefault="00391A64" w:rsidP="00391A64">
            <w:pPr>
              <w:rPr>
                <w:color w:val="000000"/>
                <w:sz w:val="20"/>
              </w:rPr>
            </w:pPr>
            <w:r w:rsidRPr="00F55072">
              <w:rPr>
                <w:sz w:val="20"/>
              </w:rPr>
              <w:t>21.</w:t>
            </w:r>
          </w:p>
        </w:tc>
        <w:tc>
          <w:tcPr>
            <w:tcW w:w="1300" w:type="pct"/>
            <w:tcBorders>
              <w:top w:val="nil"/>
              <w:left w:val="nil"/>
              <w:bottom w:val="single" w:sz="8" w:space="0" w:color="auto"/>
              <w:right w:val="single" w:sz="8" w:space="0" w:color="auto"/>
            </w:tcBorders>
            <w:shd w:val="clear" w:color="auto" w:fill="auto"/>
            <w:vAlign w:val="center"/>
          </w:tcPr>
          <w:p w14:paraId="5CFBC90F" w14:textId="77777777" w:rsidR="00391A64" w:rsidRPr="00DD6983" w:rsidRDefault="00391A64" w:rsidP="00391A64">
            <w:pPr>
              <w:rPr>
                <w:color w:val="000000"/>
                <w:sz w:val="20"/>
              </w:rPr>
            </w:pPr>
            <w:proofErr w:type="spellStart"/>
            <w:r w:rsidRPr="00DD6983">
              <w:rPr>
                <w:color w:val="000000"/>
                <w:sz w:val="20"/>
              </w:rPr>
              <w:t>Juodaičiai</w:t>
            </w:r>
            <w:proofErr w:type="spellEnd"/>
          </w:p>
        </w:tc>
        <w:tc>
          <w:tcPr>
            <w:tcW w:w="906" w:type="pct"/>
            <w:tcBorders>
              <w:top w:val="nil"/>
              <w:left w:val="nil"/>
              <w:bottom w:val="single" w:sz="8" w:space="0" w:color="auto"/>
              <w:right w:val="single" w:sz="8" w:space="0" w:color="auto"/>
            </w:tcBorders>
            <w:shd w:val="clear" w:color="auto" w:fill="auto"/>
            <w:vAlign w:val="center"/>
          </w:tcPr>
          <w:p w14:paraId="425D1E37" w14:textId="77777777" w:rsidR="00391A64" w:rsidRPr="00DD6983" w:rsidRDefault="00391A64" w:rsidP="00391A64">
            <w:pPr>
              <w:jc w:val="center"/>
              <w:rPr>
                <w:color w:val="000000"/>
                <w:sz w:val="20"/>
              </w:rPr>
            </w:pPr>
            <w:r w:rsidRPr="00DD6983">
              <w:rPr>
                <w:color w:val="000000"/>
                <w:sz w:val="20"/>
              </w:rPr>
              <w:t>7960,00</w:t>
            </w:r>
          </w:p>
        </w:tc>
        <w:tc>
          <w:tcPr>
            <w:tcW w:w="798" w:type="pct"/>
            <w:tcBorders>
              <w:top w:val="nil"/>
              <w:left w:val="nil"/>
              <w:bottom w:val="single" w:sz="8" w:space="0" w:color="auto"/>
              <w:right w:val="single" w:sz="8" w:space="0" w:color="auto"/>
            </w:tcBorders>
            <w:shd w:val="clear" w:color="auto" w:fill="auto"/>
            <w:vAlign w:val="center"/>
          </w:tcPr>
          <w:p w14:paraId="095CEEB0" w14:textId="77777777" w:rsidR="00391A64" w:rsidRPr="00DD6983" w:rsidRDefault="00391A64" w:rsidP="00391A64">
            <w:pPr>
              <w:jc w:val="center"/>
              <w:rPr>
                <w:color w:val="000000"/>
                <w:sz w:val="20"/>
              </w:rPr>
            </w:pPr>
            <w:r w:rsidRPr="00DD6983">
              <w:rPr>
                <w:color w:val="000000"/>
                <w:sz w:val="20"/>
              </w:rPr>
              <w:t>9140,00</w:t>
            </w:r>
          </w:p>
        </w:tc>
        <w:tc>
          <w:tcPr>
            <w:tcW w:w="794" w:type="pct"/>
            <w:tcBorders>
              <w:top w:val="nil"/>
              <w:left w:val="nil"/>
              <w:bottom w:val="single" w:sz="8" w:space="0" w:color="auto"/>
              <w:right w:val="single" w:sz="8" w:space="0" w:color="auto"/>
            </w:tcBorders>
            <w:shd w:val="clear" w:color="auto" w:fill="auto"/>
            <w:vAlign w:val="center"/>
          </w:tcPr>
          <w:p w14:paraId="4D3D8D16" w14:textId="77777777" w:rsidR="00391A64" w:rsidRPr="00DD6983" w:rsidRDefault="00391A64" w:rsidP="00391A64">
            <w:pPr>
              <w:jc w:val="center"/>
              <w:rPr>
                <w:color w:val="000000"/>
                <w:sz w:val="20"/>
              </w:rPr>
            </w:pPr>
            <w:r w:rsidRPr="00DD6983">
              <w:rPr>
                <w:color w:val="000000"/>
                <w:sz w:val="20"/>
              </w:rPr>
              <w:t>1180,00</w:t>
            </w:r>
          </w:p>
        </w:tc>
        <w:tc>
          <w:tcPr>
            <w:tcW w:w="564" w:type="pct"/>
            <w:tcBorders>
              <w:top w:val="nil"/>
              <w:left w:val="nil"/>
              <w:bottom w:val="single" w:sz="8" w:space="0" w:color="auto"/>
              <w:right w:val="single" w:sz="8" w:space="0" w:color="auto"/>
            </w:tcBorders>
            <w:shd w:val="clear" w:color="auto" w:fill="auto"/>
            <w:vAlign w:val="center"/>
          </w:tcPr>
          <w:p w14:paraId="4D5A52D8" w14:textId="77777777" w:rsidR="00391A64" w:rsidRPr="00DD6983" w:rsidRDefault="00391A64" w:rsidP="00391A64">
            <w:pPr>
              <w:jc w:val="center"/>
              <w:rPr>
                <w:color w:val="000000"/>
                <w:sz w:val="20"/>
              </w:rPr>
            </w:pPr>
            <w:r w:rsidRPr="00DD6983">
              <w:rPr>
                <w:color w:val="000000"/>
                <w:sz w:val="20"/>
              </w:rPr>
              <w:t>14,82</w:t>
            </w:r>
          </w:p>
        </w:tc>
      </w:tr>
      <w:tr w:rsidR="00391A64" w:rsidRPr="00DD6983" w14:paraId="5CE180BA"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47B5149B" w14:textId="77777777" w:rsidR="00391A64" w:rsidRPr="00F55072" w:rsidRDefault="00391A64" w:rsidP="00391A64">
            <w:pPr>
              <w:rPr>
                <w:color w:val="000000"/>
                <w:sz w:val="20"/>
              </w:rPr>
            </w:pPr>
            <w:r w:rsidRPr="00F55072">
              <w:rPr>
                <w:sz w:val="20"/>
              </w:rPr>
              <w:t>22.</w:t>
            </w:r>
          </w:p>
        </w:tc>
        <w:tc>
          <w:tcPr>
            <w:tcW w:w="1300" w:type="pct"/>
            <w:tcBorders>
              <w:top w:val="nil"/>
              <w:left w:val="nil"/>
              <w:bottom w:val="single" w:sz="8" w:space="0" w:color="auto"/>
              <w:right w:val="single" w:sz="8" w:space="0" w:color="auto"/>
            </w:tcBorders>
            <w:shd w:val="clear" w:color="auto" w:fill="auto"/>
            <w:vAlign w:val="center"/>
          </w:tcPr>
          <w:p w14:paraId="08E45D52" w14:textId="77777777" w:rsidR="00391A64" w:rsidRPr="00DD6983" w:rsidRDefault="00391A64" w:rsidP="00391A64">
            <w:pPr>
              <w:rPr>
                <w:color w:val="000000"/>
                <w:sz w:val="20"/>
              </w:rPr>
            </w:pPr>
            <w:r w:rsidRPr="00DD6983">
              <w:rPr>
                <w:color w:val="000000"/>
                <w:sz w:val="20"/>
              </w:rPr>
              <w:t>Stakiai</w:t>
            </w:r>
          </w:p>
        </w:tc>
        <w:tc>
          <w:tcPr>
            <w:tcW w:w="906" w:type="pct"/>
            <w:tcBorders>
              <w:top w:val="nil"/>
              <w:left w:val="nil"/>
              <w:bottom w:val="single" w:sz="8" w:space="0" w:color="auto"/>
              <w:right w:val="single" w:sz="8" w:space="0" w:color="auto"/>
            </w:tcBorders>
            <w:shd w:val="clear" w:color="auto" w:fill="auto"/>
            <w:vAlign w:val="center"/>
          </w:tcPr>
          <w:p w14:paraId="3BDCD28E" w14:textId="77777777" w:rsidR="00391A64" w:rsidRPr="00DD6983" w:rsidRDefault="00391A64" w:rsidP="00391A64">
            <w:pPr>
              <w:jc w:val="center"/>
              <w:rPr>
                <w:color w:val="000000"/>
                <w:sz w:val="20"/>
              </w:rPr>
            </w:pPr>
            <w:r w:rsidRPr="00DD6983">
              <w:rPr>
                <w:color w:val="000000"/>
                <w:sz w:val="20"/>
              </w:rPr>
              <w:t>4123,34</w:t>
            </w:r>
          </w:p>
        </w:tc>
        <w:tc>
          <w:tcPr>
            <w:tcW w:w="798" w:type="pct"/>
            <w:tcBorders>
              <w:top w:val="nil"/>
              <w:left w:val="nil"/>
              <w:bottom w:val="single" w:sz="8" w:space="0" w:color="auto"/>
              <w:right w:val="single" w:sz="8" w:space="0" w:color="auto"/>
            </w:tcBorders>
            <w:shd w:val="clear" w:color="auto" w:fill="auto"/>
            <w:vAlign w:val="center"/>
          </w:tcPr>
          <w:p w14:paraId="21865B2B" w14:textId="77777777" w:rsidR="00391A64" w:rsidRPr="00DD6983" w:rsidRDefault="00391A64" w:rsidP="00391A64">
            <w:pPr>
              <w:jc w:val="center"/>
              <w:rPr>
                <w:color w:val="000000"/>
                <w:sz w:val="20"/>
              </w:rPr>
            </w:pPr>
            <w:r w:rsidRPr="00DD6983">
              <w:rPr>
                <w:color w:val="000000"/>
                <w:sz w:val="20"/>
              </w:rPr>
              <w:t>4416,83</w:t>
            </w:r>
          </w:p>
        </w:tc>
        <w:tc>
          <w:tcPr>
            <w:tcW w:w="794" w:type="pct"/>
            <w:tcBorders>
              <w:top w:val="nil"/>
              <w:left w:val="nil"/>
              <w:bottom w:val="single" w:sz="8" w:space="0" w:color="auto"/>
              <w:right w:val="single" w:sz="8" w:space="0" w:color="auto"/>
            </w:tcBorders>
            <w:shd w:val="clear" w:color="auto" w:fill="auto"/>
            <w:vAlign w:val="center"/>
          </w:tcPr>
          <w:p w14:paraId="3A644255" w14:textId="77777777" w:rsidR="00391A64" w:rsidRPr="00DD6983" w:rsidRDefault="00391A64" w:rsidP="00391A64">
            <w:pPr>
              <w:jc w:val="center"/>
              <w:rPr>
                <w:color w:val="000000"/>
                <w:sz w:val="20"/>
              </w:rPr>
            </w:pPr>
            <w:r w:rsidRPr="00DD6983">
              <w:rPr>
                <w:color w:val="000000"/>
                <w:sz w:val="20"/>
              </w:rPr>
              <w:t>293,49</w:t>
            </w:r>
          </w:p>
        </w:tc>
        <w:tc>
          <w:tcPr>
            <w:tcW w:w="564" w:type="pct"/>
            <w:tcBorders>
              <w:top w:val="nil"/>
              <w:left w:val="nil"/>
              <w:bottom w:val="single" w:sz="8" w:space="0" w:color="auto"/>
              <w:right w:val="single" w:sz="8" w:space="0" w:color="auto"/>
            </w:tcBorders>
            <w:shd w:val="clear" w:color="auto" w:fill="auto"/>
            <w:vAlign w:val="center"/>
          </w:tcPr>
          <w:p w14:paraId="33519C2F" w14:textId="77777777" w:rsidR="00391A64" w:rsidRPr="00DD6983" w:rsidRDefault="00391A64" w:rsidP="00391A64">
            <w:pPr>
              <w:jc w:val="center"/>
              <w:rPr>
                <w:color w:val="000000"/>
                <w:sz w:val="20"/>
              </w:rPr>
            </w:pPr>
            <w:r w:rsidRPr="00DD6983">
              <w:rPr>
                <w:color w:val="000000"/>
                <w:sz w:val="20"/>
              </w:rPr>
              <w:t>7,12</w:t>
            </w:r>
          </w:p>
        </w:tc>
      </w:tr>
      <w:tr w:rsidR="00391A64" w:rsidRPr="00DD6983" w14:paraId="30174662"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52144E9D" w14:textId="77777777" w:rsidR="00391A64" w:rsidRPr="00F55072" w:rsidRDefault="00391A64" w:rsidP="00391A64">
            <w:pPr>
              <w:rPr>
                <w:color w:val="000000"/>
                <w:sz w:val="20"/>
              </w:rPr>
            </w:pPr>
            <w:r w:rsidRPr="00F55072">
              <w:rPr>
                <w:sz w:val="20"/>
              </w:rPr>
              <w:lastRenderedPageBreak/>
              <w:t>23.</w:t>
            </w:r>
          </w:p>
        </w:tc>
        <w:tc>
          <w:tcPr>
            <w:tcW w:w="1300" w:type="pct"/>
            <w:tcBorders>
              <w:top w:val="nil"/>
              <w:left w:val="nil"/>
              <w:bottom w:val="single" w:sz="8" w:space="0" w:color="auto"/>
              <w:right w:val="single" w:sz="8" w:space="0" w:color="auto"/>
            </w:tcBorders>
            <w:shd w:val="clear" w:color="auto" w:fill="auto"/>
            <w:vAlign w:val="center"/>
          </w:tcPr>
          <w:p w14:paraId="7018BE37" w14:textId="77777777" w:rsidR="00391A64" w:rsidRPr="00DD6983" w:rsidRDefault="00391A64" w:rsidP="00391A64">
            <w:pPr>
              <w:rPr>
                <w:color w:val="000000"/>
                <w:sz w:val="20"/>
              </w:rPr>
            </w:pPr>
            <w:r w:rsidRPr="00DD6983">
              <w:rPr>
                <w:color w:val="000000"/>
                <w:sz w:val="20"/>
              </w:rPr>
              <w:t>Raudonė</w:t>
            </w:r>
          </w:p>
        </w:tc>
        <w:tc>
          <w:tcPr>
            <w:tcW w:w="906" w:type="pct"/>
            <w:tcBorders>
              <w:top w:val="nil"/>
              <w:left w:val="nil"/>
              <w:bottom w:val="single" w:sz="8" w:space="0" w:color="auto"/>
              <w:right w:val="single" w:sz="8" w:space="0" w:color="auto"/>
            </w:tcBorders>
            <w:shd w:val="clear" w:color="auto" w:fill="auto"/>
            <w:vAlign w:val="center"/>
          </w:tcPr>
          <w:p w14:paraId="00463461" w14:textId="77777777" w:rsidR="00391A64" w:rsidRPr="00DD6983" w:rsidRDefault="00391A64" w:rsidP="00391A64">
            <w:pPr>
              <w:jc w:val="center"/>
              <w:rPr>
                <w:color w:val="000000"/>
                <w:sz w:val="20"/>
              </w:rPr>
            </w:pPr>
            <w:r w:rsidRPr="00DD6983">
              <w:rPr>
                <w:color w:val="000000"/>
                <w:sz w:val="20"/>
              </w:rPr>
              <w:t>13462,40</w:t>
            </w:r>
          </w:p>
        </w:tc>
        <w:tc>
          <w:tcPr>
            <w:tcW w:w="798" w:type="pct"/>
            <w:tcBorders>
              <w:top w:val="nil"/>
              <w:left w:val="nil"/>
              <w:bottom w:val="single" w:sz="8" w:space="0" w:color="auto"/>
              <w:right w:val="single" w:sz="8" w:space="0" w:color="auto"/>
            </w:tcBorders>
            <w:shd w:val="clear" w:color="auto" w:fill="auto"/>
            <w:vAlign w:val="center"/>
          </w:tcPr>
          <w:p w14:paraId="20540C09" w14:textId="77777777" w:rsidR="00391A64" w:rsidRPr="00DD6983" w:rsidRDefault="00391A64" w:rsidP="00391A64">
            <w:pPr>
              <w:jc w:val="center"/>
              <w:rPr>
                <w:color w:val="000000"/>
                <w:sz w:val="20"/>
              </w:rPr>
            </w:pPr>
            <w:r w:rsidRPr="00DD6983">
              <w:rPr>
                <w:color w:val="000000"/>
                <w:sz w:val="20"/>
              </w:rPr>
              <w:t>12504,27</w:t>
            </w:r>
          </w:p>
        </w:tc>
        <w:tc>
          <w:tcPr>
            <w:tcW w:w="794" w:type="pct"/>
            <w:tcBorders>
              <w:top w:val="nil"/>
              <w:left w:val="nil"/>
              <w:bottom w:val="single" w:sz="8" w:space="0" w:color="auto"/>
              <w:right w:val="single" w:sz="8" w:space="0" w:color="auto"/>
            </w:tcBorders>
            <w:shd w:val="clear" w:color="auto" w:fill="auto"/>
            <w:vAlign w:val="center"/>
          </w:tcPr>
          <w:p w14:paraId="535E81D9" w14:textId="77777777" w:rsidR="00391A64" w:rsidRPr="00DD6983" w:rsidRDefault="00391A64" w:rsidP="00391A64">
            <w:pPr>
              <w:jc w:val="center"/>
              <w:rPr>
                <w:color w:val="000000"/>
                <w:sz w:val="20"/>
              </w:rPr>
            </w:pPr>
            <w:r w:rsidRPr="00DD6983">
              <w:rPr>
                <w:color w:val="000000"/>
                <w:sz w:val="20"/>
              </w:rPr>
              <w:t>-958,13</w:t>
            </w:r>
          </w:p>
        </w:tc>
        <w:tc>
          <w:tcPr>
            <w:tcW w:w="564" w:type="pct"/>
            <w:tcBorders>
              <w:top w:val="nil"/>
              <w:left w:val="nil"/>
              <w:bottom w:val="single" w:sz="8" w:space="0" w:color="auto"/>
              <w:right w:val="single" w:sz="8" w:space="0" w:color="auto"/>
            </w:tcBorders>
            <w:shd w:val="clear" w:color="auto" w:fill="auto"/>
            <w:vAlign w:val="center"/>
          </w:tcPr>
          <w:p w14:paraId="6BA83C1E" w14:textId="77777777" w:rsidR="00391A64" w:rsidRPr="00DD6983" w:rsidRDefault="00391A64" w:rsidP="00391A64">
            <w:pPr>
              <w:jc w:val="center"/>
              <w:rPr>
                <w:color w:val="000000"/>
                <w:sz w:val="20"/>
              </w:rPr>
            </w:pPr>
            <w:r w:rsidRPr="00DD6983">
              <w:rPr>
                <w:color w:val="000000"/>
                <w:sz w:val="20"/>
              </w:rPr>
              <w:t>-7,12</w:t>
            </w:r>
          </w:p>
        </w:tc>
      </w:tr>
      <w:tr w:rsidR="00391A64" w:rsidRPr="00DD6983" w14:paraId="3A2AD9D9"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07F3DE45" w14:textId="77777777" w:rsidR="00391A64" w:rsidRPr="00F55072" w:rsidRDefault="00391A64" w:rsidP="00391A64">
            <w:pPr>
              <w:rPr>
                <w:color w:val="000000"/>
                <w:sz w:val="20"/>
              </w:rPr>
            </w:pPr>
            <w:r w:rsidRPr="00F55072">
              <w:rPr>
                <w:sz w:val="20"/>
              </w:rPr>
              <w:t>24.</w:t>
            </w:r>
          </w:p>
        </w:tc>
        <w:tc>
          <w:tcPr>
            <w:tcW w:w="1300" w:type="pct"/>
            <w:tcBorders>
              <w:top w:val="nil"/>
              <w:left w:val="nil"/>
              <w:bottom w:val="single" w:sz="8" w:space="0" w:color="auto"/>
              <w:right w:val="single" w:sz="8" w:space="0" w:color="auto"/>
            </w:tcBorders>
            <w:shd w:val="clear" w:color="auto" w:fill="auto"/>
            <w:vAlign w:val="center"/>
          </w:tcPr>
          <w:p w14:paraId="31A2A72D" w14:textId="77777777" w:rsidR="00391A64" w:rsidRPr="00DD6983" w:rsidRDefault="00391A64" w:rsidP="00391A64">
            <w:pPr>
              <w:rPr>
                <w:color w:val="000000"/>
                <w:sz w:val="20"/>
              </w:rPr>
            </w:pPr>
            <w:proofErr w:type="spellStart"/>
            <w:r w:rsidRPr="00DD6983">
              <w:rPr>
                <w:color w:val="000000"/>
                <w:sz w:val="20"/>
              </w:rPr>
              <w:t>Graužėnai</w:t>
            </w:r>
            <w:proofErr w:type="spellEnd"/>
          </w:p>
        </w:tc>
        <w:tc>
          <w:tcPr>
            <w:tcW w:w="906" w:type="pct"/>
            <w:tcBorders>
              <w:top w:val="nil"/>
              <w:left w:val="nil"/>
              <w:bottom w:val="single" w:sz="8" w:space="0" w:color="auto"/>
              <w:right w:val="single" w:sz="8" w:space="0" w:color="auto"/>
            </w:tcBorders>
            <w:shd w:val="clear" w:color="auto" w:fill="auto"/>
            <w:vAlign w:val="center"/>
          </w:tcPr>
          <w:p w14:paraId="47F44655" w14:textId="77777777" w:rsidR="00391A64" w:rsidRPr="00DD6983" w:rsidRDefault="00391A64" w:rsidP="00391A64">
            <w:pPr>
              <w:jc w:val="center"/>
              <w:rPr>
                <w:color w:val="000000"/>
                <w:sz w:val="20"/>
              </w:rPr>
            </w:pPr>
            <w:r w:rsidRPr="00DD6983">
              <w:rPr>
                <w:color w:val="000000"/>
                <w:sz w:val="20"/>
              </w:rPr>
              <w:t>616,00</w:t>
            </w:r>
          </w:p>
        </w:tc>
        <w:tc>
          <w:tcPr>
            <w:tcW w:w="798" w:type="pct"/>
            <w:tcBorders>
              <w:top w:val="nil"/>
              <w:left w:val="nil"/>
              <w:bottom w:val="single" w:sz="8" w:space="0" w:color="auto"/>
              <w:right w:val="single" w:sz="8" w:space="0" w:color="auto"/>
            </w:tcBorders>
            <w:shd w:val="clear" w:color="auto" w:fill="auto"/>
            <w:vAlign w:val="center"/>
          </w:tcPr>
          <w:p w14:paraId="013B14AF" w14:textId="77777777" w:rsidR="00391A64" w:rsidRPr="00DD6983" w:rsidRDefault="00391A64" w:rsidP="00391A64">
            <w:pPr>
              <w:jc w:val="center"/>
              <w:rPr>
                <w:color w:val="000000"/>
                <w:sz w:val="20"/>
              </w:rPr>
            </w:pPr>
            <w:r w:rsidRPr="00DD6983">
              <w:rPr>
                <w:color w:val="000000"/>
                <w:sz w:val="20"/>
              </w:rPr>
              <w:t>646,00</w:t>
            </w:r>
          </w:p>
        </w:tc>
        <w:tc>
          <w:tcPr>
            <w:tcW w:w="794" w:type="pct"/>
            <w:tcBorders>
              <w:top w:val="nil"/>
              <w:left w:val="nil"/>
              <w:bottom w:val="single" w:sz="8" w:space="0" w:color="auto"/>
              <w:right w:val="single" w:sz="8" w:space="0" w:color="auto"/>
            </w:tcBorders>
            <w:shd w:val="clear" w:color="auto" w:fill="auto"/>
            <w:vAlign w:val="center"/>
          </w:tcPr>
          <w:p w14:paraId="52951CF8" w14:textId="77777777" w:rsidR="00391A64" w:rsidRPr="00DD6983" w:rsidRDefault="00391A64" w:rsidP="00391A64">
            <w:pPr>
              <w:jc w:val="center"/>
              <w:rPr>
                <w:color w:val="000000"/>
                <w:sz w:val="20"/>
              </w:rPr>
            </w:pPr>
            <w:r w:rsidRPr="00DD6983">
              <w:rPr>
                <w:color w:val="000000"/>
                <w:sz w:val="20"/>
              </w:rPr>
              <w:t>30,00</w:t>
            </w:r>
          </w:p>
        </w:tc>
        <w:tc>
          <w:tcPr>
            <w:tcW w:w="564" w:type="pct"/>
            <w:tcBorders>
              <w:top w:val="nil"/>
              <w:left w:val="nil"/>
              <w:bottom w:val="single" w:sz="8" w:space="0" w:color="auto"/>
              <w:right w:val="single" w:sz="8" w:space="0" w:color="auto"/>
            </w:tcBorders>
            <w:shd w:val="clear" w:color="auto" w:fill="auto"/>
            <w:vAlign w:val="center"/>
          </w:tcPr>
          <w:p w14:paraId="3D85340E" w14:textId="77777777" w:rsidR="00391A64" w:rsidRPr="00DD6983" w:rsidRDefault="00391A64" w:rsidP="00391A64">
            <w:pPr>
              <w:jc w:val="center"/>
              <w:rPr>
                <w:color w:val="000000"/>
                <w:sz w:val="20"/>
              </w:rPr>
            </w:pPr>
            <w:r w:rsidRPr="00DD6983">
              <w:rPr>
                <w:color w:val="000000"/>
                <w:sz w:val="20"/>
              </w:rPr>
              <w:t>4,87</w:t>
            </w:r>
          </w:p>
        </w:tc>
      </w:tr>
      <w:tr w:rsidR="00391A64" w:rsidRPr="00DD6983" w14:paraId="32AA49D9"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18F42EBA" w14:textId="77777777" w:rsidR="00391A64" w:rsidRPr="00F55072" w:rsidRDefault="00391A64" w:rsidP="00391A64">
            <w:pPr>
              <w:rPr>
                <w:color w:val="000000"/>
                <w:sz w:val="20"/>
              </w:rPr>
            </w:pPr>
            <w:r w:rsidRPr="00F55072">
              <w:rPr>
                <w:sz w:val="20"/>
              </w:rPr>
              <w:t>25.</w:t>
            </w:r>
          </w:p>
        </w:tc>
        <w:tc>
          <w:tcPr>
            <w:tcW w:w="1300" w:type="pct"/>
            <w:tcBorders>
              <w:top w:val="nil"/>
              <w:left w:val="nil"/>
              <w:bottom w:val="single" w:sz="8" w:space="0" w:color="auto"/>
              <w:right w:val="single" w:sz="8" w:space="0" w:color="auto"/>
            </w:tcBorders>
            <w:shd w:val="clear" w:color="auto" w:fill="auto"/>
            <w:vAlign w:val="center"/>
          </w:tcPr>
          <w:p w14:paraId="6AB167B0" w14:textId="77777777" w:rsidR="00391A64" w:rsidRPr="00DD6983" w:rsidRDefault="00391A64" w:rsidP="00391A64">
            <w:pPr>
              <w:rPr>
                <w:color w:val="000000"/>
                <w:sz w:val="20"/>
              </w:rPr>
            </w:pPr>
            <w:proofErr w:type="spellStart"/>
            <w:r w:rsidRPr="00DD6983">
              <w:rPr>
                <w:color w:val="000000"/>
                <w:sz w:val="20"/>
              </w:rPr>
              <w:t>Pasnietalys</w:t>
            </w:r>
            <w:proofErr w:type="spellEnd"/>
          </w:p>
        </w:tc>
        <w:tc>
          <w:tcPr>
            <w:tcW w:w="906" w:type="pct"/>
            <w:tcBorders>
              <w:top w:val="nil"/>
              <w:left w:val="nil"/>
              <w:bottom w:val="single" w:sz="8" w:space="0" w:color="auto"/>
              <w:right w:val="single" w:sz="8" w:space="0" w:color="auto"/>
            </w:tcBorders>
            <w:shd w:val="clear" w:color="auto" w:fill="auto"/>
            <w:vAlign w:val="center"/>
          </w:tcPr>
          <w:p w14:paraId="32E3CE23" w14:textId="77777777" w:rsidR="00391A64" w:rsidRPr="00DD6983" w:rsidRDefault="00391A64" w:rsidP="00391A64">
            <w:pPr>
              <w:jc w:val="center"/>
              <w:rPr>
                <w:color w:val="000000"/>
                <w:sz w:val="20"/>
              </w:rPr>
            </w:pPr>
            <w:r w:rsidRPr="00DD6983">
              <w:rPr>
                <w:color w:val="000000"/>
                <w:sz w:val="20"/>
              </w:rPr>
              <w:t>547,00</w:t>
            </w:r>
          </w:p>
        </w:tc>
        <w:tc>
          <w:tcPr>
            <w:tcW w:w="798" w:type="pct"/>
            <w:tcBorders>
              <w:top w:val="nil"/>
              <w:left w:val="nil"/>
              <w:bottom w:val="single" w:sz="8" w:space="0" w:color="auto"/>
              <w:right w:val="single" w:sz="8" w:space="0" w:color="auto"/>
            </w:tcBorders>
            <w:shd w:val="clear" w:color="auto" w:fill="auto"/>
            <w:vAlign w:val="center"/>
          </w:tcPr>
          <w:p w14:paraId="6867F093" w14:textId="77777777" w:rsidR="00391A64" w:rsidRPr="00DD6983" w:rsidRDefault="00391A64" w:rsidP="00391A64">
            <w:pPr>
              <w:jc w:val="center"/>
              <w:rPr>
                <w:color w:val="000000"/>
                <w:sz w:val="20"/>
              </w:rPr>
            </w:pPr>
            <w:r w:rsidRPr="00DD6983">
              <w:rPr>
                <w:color w:val="000000"/>
                <w:sz w:val="20"/>
              </w:rPr>
              <w:t>615,00</w:t>
            </w:r>
          </w:p>
        </w:tc>
        <w:tc>
          <w:tcPr>
            <w:tcW w:w="794" w:type="pct"/>
            <w:tcBorders>
              <w:top w:val="nil"/>
              <w:left w:val="nil"/>
              <w:bottom w:val="single" w:sz="8" w:space="0" w:color="auto"/>
              <w:right w:val="single" w:sz="8" w:space="0" w:color="auto"/>
            </w:tcBorders>
            <w:shd w:val="clear" w:color="auto" w:fill="auto"/>
            <w:vAlign w:val="center"/>
          </w:tcPr>
          <w:p w14:paraId="76852BC3" w14:textId="77777777" w:rsidR="00391A64" w:rsidRPr="00DD6983" w:rsidRDefault="00391A64" w:rsidP="00391A64">
            <w:pPr>
              <w:jc w:val="center"/>
              <w:rPr>
                <w:color w:val="000000"/>
                <w:sz w:val="20"/>
              </w:rPr>
            </w:pPr>
            <w:r w:rsidRPr="00DD6983">
              <w:rPr>
                <w:color w:val="000000"/>
                <w:sz w:val="20"/>
              </w:rPr>
              <w:t>68,00</w:t>
            </w:r>
          </w:p>
        </w:tc>
        <w:tc>
          <w:tcPr>
            <w:tcW w:w="564" w:type="pct"/>
            <w:tcBorders>
              <w:top w:val="nil"/>
              <w:left w:val="nil"/>
              <w:bottom w:val="single" w:sz="8" w:space="0" w:color="auto"/>
              <w:right w:val="single" w:sz="8" w:space="0" w:color="auto"/>
            </w:tcBorders>
            <w:shd w:val="clear" w:color="auto" w:fill="auto"/>
            <w:vAlign w:val="center"/>
          </w:tcPr>
          <w:p w14:paraId="6DECDB69" w14:textId="77777777" w:rsidR="00391A64" w:rsidRPr="00DD6983" w:rsidRDefault="00391A64" w:rsidP="00391A64">
            <w:pPr>
              <w:jc w:val="center"/>
              <w:rPr>
                <w:color w:val="000000"/>
                <w:sz w:val="20"/>
              </w:rPr>
            </w:pPr>
            <w:r w:rsidRPr="00DD6983">
              <w:rPr>
                <w:color w:val="000000"/>
                <w:sz w:val="20"/>
              </w:rPr>
              <w:t>12,43</w:t>
            </w:r>
          </w:p>
        </w:tc>
      </w:tr>
      <w:tr w:rsidR="00391A64" w:rsidRPr="00DD6983" w14:paraId="1A86F046"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49DFE9AA" w14:textId="77777777" w:rsidR="00391A64" w:rsidRPr="00F55072" w:rsidRDefault="00391A64" w:rsidP="00391A64">
            <w:pPr>
              <w:rPr>
                <w:color w:val="000000"/>
                <w:sz w:val="20"/>
              </w:rPr>
            </w:pPr>
            <w:r w:rsidRPr="00F55072">
              <w:rPr>
                <w:sz w:val="20"/>
              </w:rPr>
              <w:t>26.</w:t>
            </w:r>
          </w:p>
        </w:tc>
        <w:tc>
          <w:tcPr>
            <w:tcW w:w="1300" w:type="pct"/>
            <w:tcBorders>
              <w:top w:val="nil"/>
              <w:left w:val="nil"/>
              <w:bottom w:val="single" w:sz="8" w:space="0" w:color="auto"/>
              <w:right w:val="single" w:sz="8" w:space="0" w:color="auto"/>
            </w:tcBorders>
            <w:shd w:val="clear" w:color="auto" w:fill="auto"/>
            <w:vAlign w:val="center"/>
          </w:tcPr>
          <w:p w14:paraId="2E1404D0" w14:textId="77777777" w:rsidR="00391A64" w:rsidRPr="00DD6983" w:rsidRDefault="00391A64" w:rsidP="00391A64">
            <w:pPr>
              <w:rPr>
                <w:color w:val="000000"/>
                <w:sz w:val="20"/>
              </w:rPr>
            </w:pPr>
            <w:proofErr w:type="spellStart"/>
            <w:r w:rsidRPr="00DD6983">
              <w:rPr>
                <w:color w:val="000000"/>
                <w:sz w:val="20"/>
              </w:rPr>
              <w:t>Pupkaimis</w:t>
            </w:r>
            <w:proofErr w:type="spellEnd"/>
          </w:p>
        </w:tc>
        <w:tc>
          <w:tcPr>
            <w:tcW w:w="906" w:type="pct"/>
            <w:tcBorders>
              <w:top w:val="nil"/>
              <w:left w:val="nil"/>
              <w:bottom w:val="single" w:sz="8" w:space="0" w:color="auto"/>
              <w:right w:val="single" w:sz="8" w:space="0" w:color="auto"/>
            </w:tcBorders>
            <w:shd w:val="clear" w:color="auto" w:fill="auto"/>
            <w:vAlign w:val="center"/>
          </w:tcPr>
          <w:p w14:paraId="5109622C" w14:textId="77777777" w:rsidR="00391A64" w:rsidRPr="00DD6983" w:rsidRDefault="00391A64" w:rsidP="00391A64">
            <w:pPr>
              <w:jc w:val="center"/>
              <w:rPr>
                <w:color w:val="000000"/>
                <w:sz w:val="20"/>
              </w:rPr>
            </w:pPr>
            <w:r w:rsidRPr="00DD6983">
              <w:rPr>
                <w:color w:val="000000"/>
                <w:sz w:val="20"/>
              </w:rPr>
              <w:t>676,43</w:t>
            </w:r>
          </w:p>
        </w:tc>
        <w:tc>
          <w:tcPr>
            <w:tcW w:w="798" w:type="pct"/>
            <w:tcBorders>
              <w:top w:val="nil"/>
              <w:left w:val="nil"/>
              <w:bottom w:val="single" w:sz="8" w:space="0" w:color="auto"/>
              <w:right w:val="single" w:sz="8" w:space="0" w:color="auto"/>
            </w:tcBorders>
            <w:shd w:val="clear" w:color="auto" w:fill="auto"/>
            <w:vAlign w:val="center"/>
          </w:tcPr>
          <w:p w14:paraId="70081E2E" w14:textId="77777777" w:rsidR="00391A64" w:rsidRPr="00DD6983" w:rsidRDefault="00391A64" w:rsidP="00391A64">
            <w:pPr>
              <w:jc w:val="center"/>
              <w:rPr>
                <w:color w:val="000000"/>
                <w:sz w:val="20"/>
              </w:rPr>
            </w:pPr>
            <w:r w:rsidRPr="00DD6983">
              <w:rPr>
                <w:color w:val="000000"/>
                <w:sz w:val="20"/>
              </w:rPr>
              <w:t>1265,24</w:t>
            </w:r>
          </w:p>
        </w:tc>
        <w:tc>
          <w:tcPr>
            <w:tcW w:w="794" w:type="pct"/>
            <w:tcBorders>
              <w:top w:val="nil"/>
              <w:left w:val="nil"/>
              <w:bottom w:val="single" w:sz="8" w:space="0" w:color="auto"/>
              <w:right w:val="single" w:sz="8" w:space="0" w:color="auto"/>
            </w:tcBorders>
            <w:shd w:val="clear" w:color="auto" w:fill="auto"/>
            <w:vAlign w:val="center"/>
          </w:tcPr>
          <w:p w14:paraId="027AAFA5" w14:textId="77777777" w:rsidR="00391A64" w:rsidRPr="00DD6983" w:rsidRDefault="00391A64" w:rsidP="00391A64">
            <w:pPr>
              <w:jc w:val="center"/>
              <w:rPr>
                <w:color w:val="000000"/>
                <w:sz w:val="20"/>
              </w:rPr>
            </w:pPr>
            <w:r w:rsidRPr="00DD6983">
              <w:rPr>
                <w:color w:val="000000"/>
                <w:sz w:val="20"/>
              </w:rPr>
              <w:t>588,81</w:t>
            </w:r>
          </w:p>
        </w:tc>
        <w:tc>
          <w:tcPr>
            <w:tcW w:w="564" w:type="pct"/>
            <w:tcBorders>
              <w:top w:val="nil"/>
              <w:left w:val="nil"/>
              <w:bottom w:val="single" w:sz="8" w:space="0" w:color="auto"/>
              <w:right w:val="single" w:sz="8" w:space="0" w:color="auto"/>
            </w:tcBorders>
            <w:shd w:val="clear" w:color="auto" w:fill="auto"/>
            <w:vAlign w:val="center"/>
          </w:tcPr>
          <w:p w14:paraId="37B0F3D4" w14:textId="77777777" w:rsidR="00391A64" w:rsidRPr="00DD6983" w:rsidRDefault="00391A64" w:rsidP="00391A64">
            <w:pPr>
              <w:jc w:val="center"/>
              <w:rPr>
                <w:color w:val="000000"/>
                <w:sz w:val="20"/>
              </w:rPr>
            </w:pPr>
            <w:r w:rsidRPr="00DD6983">
              <w:rPr>
                <w:color w:val="000000"/>
                <w:sz w:val="20"/>
              </w:rPr>
              <w:t>87,05</w:t>
            </w:r>
          </w:p>
        </w:tc>
      </w:tr>
      <w:tr w:rsidR="00391A64" w:rsidRPr="00DD6983" w14:paraId="721B5AFD"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45BC7942" w14:textId="77777777" w:rsidR="00391A64" w:rsidRPr="00F55072" w:rsidRDefault="00391A64" w:rsidP="00391A64">
            <w:pPr>
              <w:rPr>
                <w:color w:val="000000"/>
                <w:sz w:val="20"/>
              </w:rPr>
            </w:pPr>
            <w:r w:rsidRPr="00F55072">
              <w:rPr>
                <w:sz w:val="20"/>
              </w:rPr>
              <w:t>27.</w:t>
            </w:r>
          </w:p>
        </w:tc>
        <w:tc>
          <w:tcPr>
            <w:tcW w:w="1300" w:type="pct"/>
            <w:tcBorders>
              <w:top w:val="nil"/>
              <w:left w:val="nil"/>
              <w:bottom w:val="single" w:sz="8" w:space="0" w:color="auto"/>
              <w:right w:val="single" w:sz="8" w:space="0" w:color="auto"/>
            </w:tcBorders>
            <w:shd w:val="clear" w:color="auto" w:fill="auto"/>
            <w:vAlign w:val="center"/>
          </w:tcPr>
          <w:p w14:paraId="6A84ABEB" w14:textId="77777777" w:rsidR="00391A64" w:rsidRPr="00DD6983" w:rsidRDefault="00391A64" w:rsidP="00391A64">
            <w:pPr>
              <w:rPr>
                <w:color w:val="000000"/>
                <w:sz w:val="20"/>
              </w:rPr>
            </w:pPr>
            <w:proofErr w:type="spellStart"/>
            <w:r w:rsidRPr="00DD6983">
              <w:rPr>
                <w:color w:val="000000"/>
                <w:sz w:val="20"/>
              </w:rPr>
              <w:t>Raudonėnai</w:t>
            </w:r>
            <w:proofErr w:type="spellEnd"/>
          </w:p>
        </w:tc>
        <w:tc>
          <w:tcPr>
            <w:tcW w:w="906" w:type="pct"/>
            <w:tcBorders>
              <w:top w:val="nil"/>
              <w:left w:val="nil"/>
              <w:bottom w:val="single" w:sz="8" w:space="0" w:color="auto"/>
              <w:right w:val="single" w:sz="8" w:space="0" w:color="auto"/>
            </w:tcBorders>
            <w:shd w:val="clear" w:color="auto" w:fill="auto"/>
            <w:vAlign w:val="center"/>
          </w:tcPr>
          <w:p w14:paraId="7EC4597E" w14:textId="77777777" w:rsidR="00391A64" w:rsidRPr="00DD6983" w:rsidRDefault="00391A64" w:rsidP="00391A64">
            <w:pPr>
              <w:jc w:val="center"/>
              <w:rPr>
                <w:color w:val="000000"/>
                <w:sz w:val="20"/>
              </w:rPr>
            </w:pPr>
            <w:r w:rsidRPr="00DD6983">
              <w:rPr>
                <w:color w:val="000000"/>
                <w:sz w:val="20"/>
              </w:rPr>
              <w:t>4666,01</w:t>
            </w:r>
          </w:p>
        </w:tc>
        <w:tc>
          <w:tcPr>
            <w:tcW w:w="798" w:type="pct"/>
            <w:tcBorders>
              <w:top w:val="nil"/>
              <w:left w:val="nil"/>
              <w:bottom w:val="single" w:sz="8" w:space="0" w:color="auto"/>
              <w:right w:val="single" w:sz="8" w:space="0" w:color="auto"/>
            </w:tcBorders>
            <w:shd w:val="clear" w:color="auto" w:fill="auto"/>
            <w:vAlign w:val="center"/>
          </w:tcPr>
          <w:p w14:paraId="4DAA3208" w14:textId="77777777" w:rsidR="00391A64" w:rsidRPr="00DD6983" w:rsidRDefault="00391A64" w:rsidP="00391A64">
            <w:pPr>
              <w:jc w:val="center"/>
              <w:rPr>
                <w:color w:val="000000"/>
                <w:sz w:val="20"/>
              </w:rPr>
            </w:pPr>
            <w:r w:rsidRPr="00DD6983">
              <w:rPr>
                <w:color w:val="000000"/>
                <w:sz w:val="20"/>
              </w:rPr>
              <w:t>4590,50</w:t>
            </w:r>
          </w:p>
        </w:tc>
        <w:tc>
          <w:tcPr>
            <w:tcW w:w="794" w:type="pct"/>
            <w:tcBorders>
              <w:top w:val="nil"/>
              <w:left w:val="nil"/>
              <w:bottom w:val="single" w:sz="8" w:space="0" w:color="auto"/>
              <w:right w:val="single" w:sz="8" w:space="0" w:color="auto"/>
            </w:tcBorders>
            <w:shd w:val="clear" w:color="auto" w:fill="auto"/>
            <w:vAlign w:val="center"/>
          </w:tcPr>
          <w:p w14:paraId="154E2F1B" w14:textId="77777777" w:rsidR="00391A64" w:rsidRPr="00DD6983" w:rsidRDefault="00391A64" w:rsidP="00391A64">
            <w:pPr>
              <w:jc w:val="center"/>
              <w:rPr>
                <w:color w:val="000000"/>
                <w:sz w:val="20"/>
              </w:rPr>
            </w:pPr>
            <w:r w:rsidRPr="00DD6983">
              <w:rPr>
                <w:color w:val="000000"/>
                <w:sz w:val="20"/>
              </w:rPr>
              <w:t>-75,51</w:t>
            </w:r>
          </w:p>
        </w:tc>
        <w:tc>
          <w:tcPr>
            <w:tcW w:w="564" w:type="pct"/>
            <w:tcBorders>
              <w:top w:val="nil"/>
              <w:left w:val="nil"/>
              <w:bottom w:val="single" w:sz="8" w:space="0" w:color="auto"/>
              <w:right w:val="single" w:sz="8" w:space="0" w:color="auto"/>
            </w:tcBorders>
            <w:shd w:val="clear" w:color="auto" w:fill="auto"/>
            <w:vAlign w:val="center"/>
          </w:tcPr>
          <w:p w14:paraId="7371DC3F" w14:textId="77777777" w:rsidR="00391A64" w:rsidRPr="00DD6983" w:rsidRDefault="00391A64" w:rsidP="00391A64">
            <w:pPr>
              <w:jc w:val="center"/>
              <w:rPr>
                <w:color w:val="000000"/>
                <w:sz w:val="20"/>
              </w:rPr>
            </w:pPr>
            <w:r w:rsidRPr="00DD6983">
              <w:rPr>
                <w:color w:val="000000"/>
                <w:sz w:val="20"/>
              </w:rPr>
              <w:t>-1,62</w:t>
            </w:r>
          </w:p>
        </w:tc>
      </w:tr>
      <w:tr w:rsidR="00391A64" w:rsidRPr="00DD6983" w14:paraId="76C5A2E9"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1E7E90BA" w14:textId="77777777" w:rsidR="00391A64" w:rsidRPr="00F55072" w:rsidRDefault="00391A64" w:rsidP="00391A64">
            <w:pPr>
              <w:rPr>
                <w:color w:val="000000"/>
                <w:sz w:val="20"/>
              </w:rPr>
            </w:pPr>
            <w:r w:rsidRPr="00F55072">
              <w:rPr>
                <w:sz w:val="20"/>
              </w:rPr>
              <w:t>28.</w:t>
            </w:r>
          </w:p>
        </w:tc>
        <w:tc>
          <w:tcPr>
            <w:tcW w:w="1300" w:type="pct"/>
            <w:tcBorders>
              <w:top w:val="nil"/>
              <w:left w:val="nil"/>
              <w:bottom w:val="single" w:sz="8" w:space="0" w:color="auto"/>
              <w:right w:val="single" w:sz="8" w:space="0" w:color="auto"/>
            </w:tcBorders>
            <w:shd w:val="clear" w:color="auto" w:fill="auto"/>
            <w:vAlign w:val="center"/>
          </w:tcPr>
          <w:p w14:paraId="7882E9F0" w14:textId="77777777" w:rsidR="00391A64" w:rsidRPr="00DD6983" w:rsidRDefault="00391A64" w:rsidP="00391A64">
            <w:pPr>
              <w:rPr>
                <w:color w:val="000000"/>
                <w:sz w:val="20"/>
              </w:rPr>
            </w:pPr>
            <w:r w:rsidRPr="00DD6983">
              <w:rPr>
                <w:color w:val="000000"/>
                <w:sz w:val="20"/>
              </w:rPr>
              <w:t xml:space="preserve">Veliuona </w:t>
            </w:r>
          </w:p>
        </w:tc>
        <w:tc>
          <w:tcPr>
            <w:tcW w:w="906" w:type="pct"/>
            <w:tcBorders>
              <w:top w:val="nil"/>
              <w:left w:val="nil"/>
              <w:bottom w:val="single" w:sz="8" w:space="0" w:color="auto"/>
              <w:right w:val="single" w:sz="8" w:space="0" w:color="auto"/>
            </w:tcBorders>
            <w:shd w:val="clear" w:color="auto" w:fill="auto"/>
            <w:vAlign w:val="center"/>
          </w:tcPr>
          <w:p w14:paraId="51558922" w14:textId="77777777" w:rsidR="00391A64" w:rsidRPr="00DD6983" w:rsidRDefault="00391A64" w:rsidP="00391A64">
            <w:pPr>
              <w:jc w:val="center"/>
              <w:rPr>
                <w:color w:val="000000"/>
                <w:sz w:val="20"/>
              </w:rPr>
            </w:pPr>
            <w:r w:rsidRPr="00DD6983">
              <w:rPr>
                <w:color w:val="000000"/>
                <w:sz w:val="20"/>
              </w:rPr>
              <w:t>12005,46</w:t>
            </w:r>
          </w:p>
        </w:tc>
        <w:tc>
          <w:tcPr>
            <w:tcW w:w="798" w:type="pct"/>
            <w:tcBorders>
              <w:top w:val="nil"/>
              <w:left w:val="nil"/>
              <w:bottom w:val="single" w:sz="8" w:space="0" w:color="auto"/>
              <w:right w:val="single" w:sz="8" w:space="0" w:color="auto"/>
            </w:tcBorders>
            <w:shd w:val="clear" w:color="auto" w:fill="auto"/>
            <w:vAlign w:val="center"/>
          </w:tcPr>
          <w:p w14:paraId="597ABB63" w14:textId="77777777" w:rsidR="00391A64" w:rsidRPr="00DD6983" w:rsidRDefault="00391A64" w:rsidP="00391A64">
            <w:pPr>
              <w:jc w:val="center"/>
              <w:rPr>
                <w:color w:val="000000"/>
                <w:sz w:val="20"/>
              </w:rPr>
            </w:pPr>
            <w:r w:rsidRPr="00DD6983">
              <w:rPr>
                <w:color w:val="000000"/>
                <w:sz w:val="20"/>
              </w:rPr>
              <w:t>12453,04</w:t>
            </w:r>
          </w:p>
        </w:tc>
        <w:tc>
          <w:tcPr>
            <w:tcW w:w="794" w:type="pct"/>
            <w:tcBorders>
              <w:top w:val="nil"/>
              <w:left w:val="nil"/>
              <w:bottom w:val="single" w:sz="8" w:space="0" w:color="auto"/>
              <w:right w:val="single" w:sz="8" w:space="0" w:color="auto"/>
            </w:tcBorders>
            <w:shd w:val="clear" w:color="auto" w:fill="auto"/>
            <w:vAlign w:val="center"/>
          </w:tcPr>
          <w:p w14:paraId="54739D3B" w14:textId="77777777" w:rsidR="00391A64" w:rsidRPr="00DD6983" w:rsidRDefault="00391A64" w:rsidP="00391A64">
            <w:pPr>
              <w:jc w:val="center"/>
              <w:rPr>
                <w:color w:val="000000"/>
                <w:sz w:val="20"/>
              </w:rPr>
            </w:pPr>
            <w:r w:rsidRPr="00DD6983">
              <w:rPr>
                <w:color w:val="000000"/>
                <w:sz w:val="20"/>
              </w:rPr>
              <w:t>447,58</w:t>
            </w:r>
          </w:p>
        </w:tc>
        <w:tc>
          <w:tcPr>
            <w:tcW w:w="564" w:type="pct"/>
            <w:tcBorders>
              <w:top w:val="nil"/>
              <w:left w:val="nil"/>
              <w:bottom w:val="single" w:sz="8" w:space="0" w:color="auto"/>
              <w:right w:val="single" w:sz="8" w:space="0" w:color="auto"/>
            </w:tcBorders>
            <w:shd w:val="clear" w:color="auto" w:fill="auto"/>
            <w:vAlign w:val="center"/>
          </w:tcPr>
          <w:p w14:paraId="7263B939" w14:textId="77777777" w:rsidR="00391A64" w:rsidRPr="00DD6983" w:rsidRDefault="00391A64" w:rsidP="00391A64">
            <w:pPr>
              <w:jc w:val="center"/>
              <w:rPr>
                <w:color w:val="000000"/>
                <w:sz w:val="20"/>
              </w:rPr>
            </w:pPr>
            <w:r w:rsidRPr="00DD6983">
              <w:rPr>
                <w:color w:val="000000"/>
                <w:sz w:val="20"/>
              </w:rPr>
              <w:t>3,73</w:t>
            </w:r>
          </w:p>
        </w:tc>
      </w:tr>
      <w:tr w:rsidR="00391A64" w:rsidRPr="00DD6983" w14:paraId="3395AC30"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1707B15E" w14:textId="77777777" w:rsidR="00391A64" w:rsidRPr="00F55072" w:rsidRDefault="00391A64" w:rsidP="00391A64">
            <w:pPr>
              <w:rPr>
                <w:color w:val="000000"/>
                <w:sz w:val="20"/>
              </w:rPr>
            </w:pPr>
            <w:r w:rsidRPr="00F55072">
              <w:rPr>
                <w:sz w:val="20"/>
              </w:rPr>
              <w:t>29.</w:t>
            </w:r>
          </w:p>
        </w:tc>
        <w:tc>
          <w:tcPr>
            <w:tcW w:w="1300" w:type="pct"/>
            <w:tcBorders>
              <w:top w:val="nil"/>
              <w:left w:val="nil"/>
              <w:bottom w:val="single" w:sz="8" w:space="0" w:color="auto"/>
              <w:right w:val="single" w:sz="8" w:space="0" w:color="auto"/>
            </w:tcBorders>
            <w:shd w:val="clear" w:color="auto" w:fill="auto"/>
            <w:vAlign w:val="center"/>
          </w:tcPr>
          <w:p w14:paraId="1D2C2C35" w14:textId="77777777" w:rsidR="00391A64" w:rsidRPr="00DD6983" w:rsidRDefault="00391A64" w:rsidP="00391A64">
            <w:pPr>
              <w:rPr>
                <w:color w:val="000000"/>
                <w:sz w:val="20"/>
              </w:rPr>
            </w:pPr>
            <w:proofErr w:type="spellStart"/>
            <w:r w:rsidRPr="00DD6983">
              <w:rPr>
                <w:color w:val="000000"/>
                <w:sz w:val="20"/>
              </w:rPr>
              <w:t>Klangiai</w:t>
            </w:r>
            <w:proofErr w:type="spellEnd"/>
          </w:p>
        </w:tc>
        <w:tc>
          <w:tcPr>
            <w:tcW w:w="906" w:type="pct"/>
            <w:tcBorders>
              <w:top w:val="nil"/>
              <w:left w:val="nil"/>
              <w:bottom w:val="single" w:sz="8" w:space="0" w:color="auto"/>
              <w:right w:val="single" w:sz="8" w:space="0" w:color="auto"/>
            </w:tcBorders>
            <w:shd w:val="clear" w:color="auto" w:fill="auto"/>
            <w:vAlign w:val="center"/>
          </w:tcPr>
          <w:p w14:paraId="42A8A48D" w14:textId="77777777" w:rsidR="00391A64" w:rsidRPr="00DD6983" w:rsidRDefault="00391A64" w:rsidP="00391A64">
            <w:pPr>
              <w:jc w:val="center"/>
              <w:rPr>
                <w:color w:val="000000"/>
                <w:sz w:val="20"/>
              </w:rPr>
            </w:pPr>
            <w:r w:rsidRPr="00DD6983">
              <w:rPr>
                <w:color w:val="000000"/>
                <w:sz w:val="20"/>
              </w:rPr>
              <w:t>2546,34</w:t>
            </w:r>
          </w:p>
        </w:tc>
        <w:tc>
          <w:tcPr>
            <w:tcW w:w="798" w:type="pct"/>
            <w:tcBorders>
              <w:top w:val="nil"/>
              <w:left w:val="nil"/>
              <w:bottom w:val="single" w:sz="8" w:space="0" w:color="auto"/>
              <w:right w:val="single" w:sz="8" w:space="0" w:color="auto"/>
            </w:tcBorders>
            <w:shd w:val="clear" w:color="auto" w:fill="auto"/>
            <w:vAlign w:val="center"/>
          </w:tcPr>
          <w:p w14:paraId="5ABD9102" w14:textId="77777777" w:rsidR="00391A64" w:rsidRPr="00DD6983" w:rsidRDefault="00391A64" w:rsidP="00391A64">
            <w:pPr>
              <w:jc w:val="center"/>
              <w:rPr>
                <w:color w:val="000000"/>
                <w:sz w:val="20"/>
              </w:rPr>
            </w:pPr>
            <w:r w:rsidRPr="00DD6983">
              <w:rPr>
                <w:color w:val="000000"/>
                <w:sz w:val="20"/>
              </w:rPr>
              <w:t>2357,82</w:t>
            </w:r>
          </w:p>
        </w:tc>
        <w:tc>
          <w:tcPr>
            <w:tcW w:w="794" w:type="pct"/>
            <w:tcBorders>
              <w:top w:val="nil"/>
              <w:left w:val="nil"/>
              <w:bottom w:val="single" w:sz="8" w:space="0" w:color="auto"/>
              <w:right w:val="single" w:sz="8" w:space="0" w:color="auto"/>
            </w:tcBorders>
            <w:shd w:val="clear" w:color="auto" w:fill="auto"/>
            <w:vAlign w:val="center"/>
          </w:tcPr>
          <w:p w14:paraId="3570E71F" w14:textId="77777777" w:rsidR="00391A64" w:rsidRPr="00DD6983" w:rsidRDefault="00391A64" w:rsidP="00391A64">
            <w:pPr>
              <w:jc w:val="center"/>
              <w:rPr>
                <w:color w:val="000000"/>
                <w:sz w:val="20"/>
              </w:rPr>
            </w:pPr>
            <w:r w:rsidRPr="00DD6983">
              <w:rPr>
                <w:color w:val="000000"/>
                <w:sz w:val="20"/>
              </w:rPr>
              <w:t>-188,52</w:t>
            </w:r>
          </w:p>
        </w:tc>
        <w:tc>
          <w:tcPr>
            <w:tcW w:w="564" w:type="pct"/>
            <w:tcBorders>
              <w:top w:val="nil"/>
              <w:left w:val="nil"/>
              <w:bottom w:val="single" w:sz="8" w:space="0" w:color="auto"/>
              <w:right w:val="single" w:sz="8" w:space="0" w:color="auto"/>
            </w:tcBorders>
            <w:shd w:val="clear" w:color="auto" w:fill="auto"/>
            <w:vAlign w:val="center"/>
          </w:tcPr>
          <w:p w14:paraId="475F7198" w14:textId="77777777" w:rsidR="00391A64" w:rsidRPr="00DD6983" w:rsidRDefault="00391A64" w:rsidP="00391A64">
            <w:pPr>
              <w:jc w:val="center"/>
              <w:rPr>
                <w:color w:val="000000"/>
                <w:sz w:val="20"/>
              </w:rPr>
            </w:pPr>
            <w:r w:rsidRPr="00DD6983">
              <w:rPr>
                <w:color w:val="000000"/>
                <w:sz w:val="20"/>
              </w:rPr>
              <w:t>-7,40</w:t>
            </w:r>
          </w:p>
        </w:tc>
      </w:tr>
      <w:tr w:rsidR="00391A64" w:rsidRPr="00DD6983" w14:paraId="5FE6498F"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0FFB6A5C" w14:textId="77777777" w:rsidR="00391A64" w:rsidRPr="00F55072" w:rsidRDefault="00391A64" w:rsidP="00391A64">
            <w:pPr>
              <w:rPr>
                <w:color w:val="000000"/>
                <w:sz w:val="20"/>
              </w:rPr>
            </w:pPr>
            <w:r w:rsidRPr="00F55072">
              <w:rPr>
                <w:sz w:val="20"/>
              </w:rPr>
              <w:t>30.</w:t>
            </w:r>
          </w:p>
        </w:tc>
        <w:tc>
          <w:tcPr>
            <w:tcW w:w="1300" w:type="pct"/>
            <w:tcBorders>
              <w:top w:val="nil"/>
              <w:left w:val="nil"/>
              <w:bottom w:val="single" w:sz="8" w:space="0" w:color="auto"/>
              <w:right w:val="single" w:sz="8" w:space="0" w:color="auto"/>
            </w:tcBorders>
            <w:shd w:val="clear" w:color="auto" w:fill="auto"/>
            <w:vAlign w:val="center"/>
          </w:tcPr>
          <w:p w14:paraId="3B2BF263" w14:textId="77777777" w:rsidR="00391A64" w:rsidRPr="00DD6983" w:rsidRDefault="00391A64" w:rsidP="00391A64">
            <w:pPr>
              <w:rPr>
                <w:color w:val="000000"/>
                <w:sz w:val="20"/>
              </w:rPr>
            </w:pPr>
            <w:r w:rsidRPr="00DD6983">
              <w:rPr>
                <w:color w:val="000000"/>
                <w:sz w:val="20"/>
              </w:rPr>
              <w:t>Griciai</w:t>
            </w:r>
          </w:p>
        </w:tc>
        <w:tc>
          <w:tcPr>
            <w:tcW w:w="906" w:type="pct"/>
            <w:tcBorders>
              <w:top w:val="nil"/>
              <w:left w:val="nil"/>
              <w:bottom w:val="single" w:sz="8" w:space="0" w:color="auto"/>
              <w:right w:val="single" w:sz="8" w:space="0" w:color="auto"/>
            </w:tcBorders>
            <w:shd w:val="clear" w:color="auto" w:fill="auto"/>
            <w:vAlign w:val="center"/>
          </w:tcPr>
          <w:p w14:paraId="1FFE84D4" w14:textId="77777777" w:rsidR="00391A64" w:rsidRPr="00DD6983" w:rsidRDefault="00391A64" w:rsidP="00391A64">
            <w:pPr>
              <w:jc w:val="center"/>
              <w:rPr>
                <w:color w:val="000000"/>
                <w:sz w:val="20"/>
              </w:rPr>
            </w:pPr>
            <w:r w:rsidRPr="00DD6983">
              <w:rPr>
                <w:color w:val="000000"/>
                <w:sz w:val="20"/>
              </w:rPr>
              <w:t>5085,50</w:t>
            </w:r>
          </w:p>
        </w:tc>
        <w:tc>
          <w:tcPr>
            <w:tcW w:w="798" w:type="pct"/>
            <w:tcBorders>
              <w:top w:val="nil"/>
              <w:left w:val="nil"/>
              <w:bottom w:val="single" w:sz="8" w:space="0" w:color="auto"/>
              <w:right w:val="single" w:sz="8" w:space="0" w:color="auto"/>
            </w:tcBorders>
            <w:shd w:val="clear" w:color="auto" w:fill="auto"/>
            <w:vAlign w:val="center"/>
          </w:tcPr>
          <w:p w14:paraId="023A69B9" w14:textId="77777777" w:rsidR="00391A64" w:rsidRPr="00DD6983" w:rsidRDefault="00391A64" w:rsidP="00391A64">
            <w:pPr>
              <w:jc w:val="center"/>
              <w:rPr>
                <w:color w:val="000000"/>
                <w:sz w:val="20"/>
              </w:rPr>
            </w:pPr>
            <w:r w:rsidRPr="00DD6983">
              <w:rPr>
                <w:color w:val="000000"/>
                <w:sz w:val="20"/>
              </w:rPr>
              <w:t>5366,50</w:t>
            </w:r>
          </w:p>
        </w:tc>
        <w:tc>
          <w:tcPr>
            <w:tcW w:w="794" w:type="pct"/>
            <w:tcBorders>
              <w:top w:val="nil"/>
              <w:left w:val="nil"/>
              <w:bottom w:val="single" w:sz="8" w:space="0" w:color="auto"/>
              <w:right w:val="single" w:sz="8" w:space="0" w:color="auto"/>
            </w:tcBorders>
            <w:shd w:val="clear" w:color="auto" w:fill="auto"/>
            <w:vAlign w:val="center"/>
          </w:tcPr>
          <w:p w14:paraId="15F6943C" w14:textId="77777777" w:rsidR="00391A64" w:rsidRPr="00DD6983" w:rsidRDefault="00391A64" w:rsidP="00391A64">
            <w:pPr>
              <w:jc w:val="center"/>
              <w:rPr>
                <w:color w:val="000000"/>
                <w:sz w:val="20"/>
              </w:rPr>
            </w:pPr>
            <w:r w:rsidRPr="00DD6983">
              <w:rPr>
                <w:color w:val="000000"/>
                <w:sz w:val="20"/>
              </w:rPr>
              <w:t>281,00</w:t>
            </w:r>
          </w:p>
        </w:tc>
        <w:tc>
          <w:tcPr>
            <w:tcW w:w="564" w:type="pct"/>
            <w:tcBorders>
              <w:top w:val="nil"/>
              <w:left w:val="nil"/>
              <w:bottom w:val="single" w:sz="8" w:space="0" w:color="auto"/>
              <w:right w:val="single" w:sz="8" w:space="0" w:color="auto"/>
            </w:tcBorders>
            <w:shd w:val="clear" w:color="auto" w:fill="auto"/>
            <w:vAlign w:val="center"/>
          </w:tcPr>
          <w:p w14:paraId="2FA173DA" w14:textId="77777777" w:rsidR="00391A64" w:rsidRPr="00DD6983" w:rsidRDefault="00391A64" w:rsidP="00391A64">
            <w:pPr>
              <w:jc w:val="center"/>
              <w:rPr>
                <w:color w:val="000000"/>
                <w:sz w:val="20"/>
              </w:rPr>
            </w:pPr>
            <w:r w:rsidRPr="00DD6983">
              <w:rPr>
                <w:color w:val="000000"/>
                <w:sz w:val="20"/>
              </w:rPr>
              <w:t>5,53</w:t>
            </w:r>
          </w:p>
        </w:tc>
      </w:tr>
      <w:tr w:rsidR="00391A64" w:rsidRPr="00DD6983" w14:paraId="11C5E6AF"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20A0EB36" w14:textId="77777777" w:rsidR="00391A64" w:rsidRPr="00F55072" w:rsidRDefault="00391A64" w:rsidP="00391A64">
            <w:pPr>
              <w:rPr>
                <w:color w:val="000000"/>
                <w:sz w:val="20"/>
              </w:rPr>
            </w:pPr>
            <w:r w:rsidRPr="00F55072">
              <w:rPr>
                <w:sz w:val="20"/>
              </w:rPr>
              <w:t>31.</w:t>
            </w:r>
          </w:p>
        </w:tc>
        <w:tc>
          <w:tcPr>
            <w:tcW w:w="1300" w:type="pct"/>
            <w:tcBorders>
              <w:top w:val="nil"/>
              <w:left w:val="nil"/>
              <w:bottom w:val="single" w:sz="8" w:space="0" w:color="auto"/>
              <w:right w:val="single" w:sz="8" w:space="0" w:color="auto"/>
            </w:tcBorders>
            <w:shd w:val="clear" w:color="auto" w:fill="auto"/>
            <w:vAlign w:val="center"/>
          </w:tcPr>
          <w:p w14:paraId="586C3E8C" w14:textId="77777777" w:rsidR="00391A64" w:rsidRPr="00DD6983" w:rsidRDefault="00391A64" w:rsidP="00391A64">
            <w:pPr>
              <w:rPr>
                <w:color w:val="000000"/>
                <w:sz w:val="20"/>
              </w:rPr>
            </w:pPr>
            <w:r w:rsidRPr="00DD6983">
              <w:rPr>
                <w:color w:val="000000"/>
                <w:sz w:val="20"/>
              </w:rPr>
              <w:t>Tamošiai</w:t>
            </w:r>
          </w:p>
        </w:tc>
        <w:tc>
          <w:tcPr>
            <w:tcW w:w="906" w:type="pct"/>
            <w:tcBorders>
              <w:top w:val="nil"/>
              <w:left w:val="nil"/>
              <w:bottom w:val="single" w:sz="8" w:space="0" w:color="auto"/>
              <w:right w:val="single" w:sz="8" w:space="0" w:color="auto"/>
            </w:tcBorders>
            <w:shd w:val="clear" w:color="auto" w:fill="auto"/>
            <w:vAlign w:val="center"/>
          </w:tcPr>
          <w:p w14:paraId="4BA86916" w14:textId="77777777" w:rsidR="00391A64" w:rsidRPr="00DD6983" w:rsidRDefault="00391A64" w:rsidP="00391A64">
            <w:pPr>
              <w:jc w:val="center"/>
              <w:rPr>
                <w:color w:val="000000"/>
                <w:sz w:val="20"/>
              </w:rPr>
            </w:pPr>
            <w:r w:rsidRPr="00DD6983">
              <w:rPr>
                <w:color w:val="000000"/>
                <w:sz w:val="20"/>
              </w:rPr>
              <w:t>4856,00</w:t>
            </w:r>
          </w:p>
        </w:tc>
        <w:tc>
          <w:tcPr>
            <w:tcW w:w="798" w:type="pct"/>
            <w:tcBorders>
              <w:top w:val="nil"/>
              <w:left w:val="nil"/>
              <w:bottom w:val="single" w:sz="8" w:space="0" w:color="auto"/>
              <w:right w:val="single" w:sz="8" w:space="0" w:color="auto"/>
            </w:tcBorders>
            <w:shd w:val="clear" w:color="auto" w:fill="auto"/>
            <w:vAlign w:val="center"/>
          </w:tcPr>
          <w:p w14:paraId="16D43DDF" w14:textId="77777777" w:rsidR="00391A64" w:rsidRPr="00DD6983" w:rsidRDefault="00391A64" w:rsidP="00391A64">
            <w:pPr>
              <w:jc w:val="center"/>
              <w:rPr>
                <w:color w:val="000000"/>
                <w:sz w:val="20"/>
              </w:rPr>
            </w:pPr>
            <w:r w:rsidRPr="00DD6983">
              <w:rPr>
                <w:color w:val="000000"/>
                <w:sz w:val="20"/>
              </w:rPr>
              <w:t>3855,00</w:t>
            </w:r>
          </w:p>
        </w:tc>
        <w:tc>
          <w:tcPr>
            <w:tcW w:w="794" w:type="pct"/>
            <w:tcBorders>
              <w:top w:val="nil"/>
              <w:left w:val="nil"/>
              <w:bottom w:val="single" w:sz="8" w:space="0" w:color="auto"/>
              <w:right w:val="single" w:sz="8" w:space="0" w:color="auto"/>
            </w:tcBorders>
            <w:shd w:val="clear" w:color="auto" w:fill="auto"/>
            <w:vAlign w:val="center"/>
          </w:tcPr>
          <w:p w14:paraId="6756556C" w14:textId="77777777" w:rsidR="00391A64" w:rsidRPr="00DD6983" w:rsidRDefault="00391A64" w:rsidP="00391A64">
            <w:pPr>
              <w:jc w:val="center"/>
              <w:rPr>
                <w:color w:val="000000"/>
                <w:sz w:val="20"/>
              </w:rPr>
            </w:pPr>
            <w:r w:rsidRPr="00DD6983">
              <w:rPr>
                <w:color w:val="000000"/>
                <w:sz w:val="20"/>
              </w:rPr>
              <w:t>-1001,00</w:t>
            </w:r>
          </w:p>
        </w:tc>
        <w:tc>
          <w:tcPr>
            <w:tcW w:w="564" w:type="pct"/>
            <w:tcBorders>
              <w:top w:val="nil"/>
              <w:left w:val="nil"/>
              <w:bottom w:val="single" w:sz="8" w:space="0" w:color="auto"/>
              <w:right w:val="single" w:sz="8" w:space="0" w:color="auto"/>
            </w:tcBorders>
            <w:shd w:val="clear" w:color="auto" w:fill="auto"/>
            <w:vAlign w:val="center"/>
          </w:tcPr>
          <w:p w14:paraId="76180006" w14:textId="77777777" w:rsidR="00391A64" w:rsidRPr="00DD6983" w:rsidRDefault="00391A64" w:rsidP="00391A64">
            <w:pPr>
              <w:jc w:val="center"/>
              <w:rPr>
                <w:color w:val="000000"/>
                <w:sz w:val="20"/>
              </w:rPr>
            </w:pPr>
            <w:r w:rsidRPr="00DD6983">
              <w:rPr>
                <w:color w:val="000000"/>
                <w:sz w:val="20"/>
              </w:rPr>
              <w:t>-20,61</w:t>
            </w:r>
          </w:p>
        </w:tc>
      </w:tr>
      <w:tr w:rsidR="00391A64" w:rsidRPr="00DD6983" w14:paraId="7C25C43B"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702F8ED4" w14:textId="77777777" w:rsidR="00391A64" w:rsidRPr="00F55072" w:rsidRDefault="00391A64" w:rsidP="00391A64">
            <w:pPr>
              <w:rPr>
                <w:color w:val="000000"/>
                <w:sz w:val="20"/>
              </w:rPr>
            </w:pPr>
            <w:r w:rsidRPr="00F55072">
              <w:rPr>
                <w:sz w:val="20"/>
              </w:rPr>
              <w:t>32.</w:t>
            </w:r>
          </w:p>
        </w:tc>
        <w:tc>
          <w:tcPr>
            <w:tcW w:w="1300" w:type="pct"/>
            <w:tcBorders>
              <w:top w:val="nil"/>
              <w:left w:val="nil"/>
              <w:bottom w:val="single" w:sz="8" w:space="0" w:color="auto"/>
              <w:right w:val="single" w:sz="8" w:space="0" w:color="auto"/>
            </w:tcBorders>
            <w:shd w:val="clear" w:color="auto" w:fill="auto"/>
            <w:vAlign w:val="center"/>
          </w:tcPr>
          <w:p w14:paraId="6B875140" w14:textId="77777777" w:rsidR="00391A64" w:rsidRPr="00DD6983" w:rsidRDefault="00391A64" w:rsidP="00391A64">
            <w:pPr>
              <w:rPr>
                <w:color w:val="000000"/>
                <w:sz w:val="20"/>
              </w:rPr>
            </w:pPr>
            <w:r w:rsidRPr="00DD6983">
              <w:rPr>
                <w:color w:val="000000"/>
                <w:sz w:val="20"/>
              </w:rPr>
              <w:t>Seredžius</w:t>
            </w:r>
          </w:p>
        </w:tc>
        <w:tc>
          <w:tcPr>
            <w:tcW w:w="906" w:type="pct"/>
            <w:tcBorders>
              <w:top w:val="nil"/>
              <w:left w:val="nil"/>
              <w:bottom w:val="single" w:sz="8" w:space="0" w:color="auto"/>
              <w:right w:val="single" w:sz="8" w:space="0" w:color="auto"/>
            </w:tcBorders>
            <w:shd w:val="clear" w:color="auto" w:fill="auto"/>
            <w:vAlign w:val="center"/>
          </w:tcPr>
          <w:p w14:paraId="4144F65E" w14:textId="77777777" w:rsidR="00391A64" w:rsidRPr="00DD6983" w:rsidRDefault="00391A64" w:rsidP="00391A64">
            <w:pPr>
              <w:jc w:val="center"/>
              <w:rPr>
                <w:color w:val="000000"/>
                <w:sz w:val="20"/>
              </w:rPr>
            </w:pPr>
            <w:r w:rsidRPr="00DD6983">
              <w:rPr>
                <w:color w:val="000000"/>
                <w:sz w:val="20"/>
              </w:rPr>
              <w:t>13744,53</w:t>
            </w:r>
          </w:p>
        </w:tc>
        <w:tc>
          <w:tcPr>
            <w:tcW w:w="798" w:type="pct"/>
            <w:tcBorders>
              <w:top w:val="nil"/>
              <w:left w:val="nil"/>
              <w:bottom w:val="single" w:sz="8" w:space="0" w:color="auto"/>
              <w:right w:val="single" w:sz="8" w:space="0" w:color="auto"/>
            </w:tcBorders>
            <w:shd w:val="clear" w:color="auto" w:fill="auto"/>
            <w:vAlign w:val="center"/>
          </w:tcPr>
          <w:p w14:paraId="0DAC4034" w14:textId="77777777" w:rsidR="00391A64" w:rsidRPr="00DD6983" w:rsidRDefault="00391A64" w:rsidP="00391A64">
            <w:pPr>
              <w:jc w:val="center"/>
              <w:rPr>
                <w:color w:val="000000"/>
                <w:sz w:val="20"/>
              </w:rPr>
            </w:pPr>
            <w:r w:rsidRPr="00DD6983">
              <w:rPr>
                <w:color w:val="000000"/>
                <w:sz w:val="20"/>
              </w:rPr>
              <w:t>13755,50</w:t>
            </w:r>
          </w:p>
        </w:tc>
        <w:tc>
          <w:tcPr>
            <w:tcW w:w="794" w:type="pct"/>
            <w:tcBorders>
              <w:top w:val="nil"/>
              <w:left w:val="nil"/>
              <w:bottom w:val="single" w:sz="8" w:space="0" w:color="auto"/>
              <w:right w:val="single" w:sz="8" w:space="0" w:color="auto"/>
            </w:tcBorders>
            <w:shd w:val="clear" w:color="auto" w:fill="auto"/>
            <w:vAlign w:val="center"/>
          </w:tcPr>
          <w:p w14:paraId="2427CC61" w14:textId="77777777" w:rsidR="00391A64" w:rsidRPr="00DD6983" w:rsidRDefault="00391A64" w:rsidP="00391A64">
            <w:pPr>
              <w:jc w:val="center"/>
              <w:rPr>
                <w:color w:val="000000"/>
                <w:sz w:val="20"/>
              </w:rPr>
            </w:pPr>
            <w:r w:rsidRPr="00DD6983">
              <w:rPr>
                <w:color w:val="000000"/>
                <w:sz w:val="20"/>
              </w:rPr>
              <w:t>10,97</w:t>
            </w:r>
          </w:p>
        </w:tc>
        <w:tc>
          <w:tcPr>
            <w:tcW w:w="564" w:type="pct"/>
            <w:tcBorders>
              <w:top w:val="nil"/>
              <w:left w:val="nil"/>
              <w:bottom w:val="single" w:sz="8" w:space="0" w:color="auto"/>
              <w:right w:val="single" w:sz="8" w:space="0" w:color="auto"/>
            </w:tcBorders>
            <w:shd w:val="clear" w:color="auto" w:fill="auto"/>
            <w:vAlign w:val="center"/>
          </w:tcPr>
          <w:p w14:paraId="25D875A3" w14:textId="77777777" w:rsidR="00391A64" w:rsidRPr="00DD6983" w:rsidRDefault="00391A64" w:rsidP="00391A64">
            <w:pPr>
              <w:jc w:val="center"/>
              <w:rPr>
                <w:color w:val="000000"/>
                <w:sz w:val="20"/>
              </w:rPr>
            </w:pPr>
            <w:r w:rsidRPr="00DD6983">
              <w:rPr>
                <w:color w:val="000000"/>
                <w:sz w:val="20"/>
              </w:rPr>
              <w:t>0,08</w:t>
            </w:r>
          </w:p>
        </w:tc>
      </w:tr>
      <w:tr w:rsidR="00391A64" w:rsidRPr="00DD6983" w14:paraId="4B0CB862"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4FE5F95A" w14:textId="77777777" w:rsidR="00391A64" w:rsidRPr="00F55072" w:rsidRDefault="00391A64" w:rsidP="00391A64">
            <w:pPr>
              <w:rPr>
                <w:color w:val="000000"/>
                <w:sz w:val="20"/>
              </w:rPr>
            </w:pPr>
            <w:r w:rsidRPr="00F55072">
              <w:rPr>
                <w:sz w:val="20"/>
              </w:rPr>
              <w:t>33.</w:t>
            </w:r>
          </w:p>
        </w:tc>
        <w:tc>
          <w:tcPr>
            <w:tcW w:w="1300" w:type="pct"/>
            <w:tcBorders>
              <w:top w:val="nil"/>
              <w:left w:val="nil"/>
              <w:bottom w:val="single" w:sz="8" w:space="0" w:color="auto"/>
              <w:right w:val="single" w:sz="8" w:space="0" w:color="auto"/>
            </w:tcBorders>
            <w:shd w:val="clear" w:color="auto" w:fill="auto"/>
            <w:vAlign w:val="center"/>
          </w:tcPr>
          <w:p w14:paraId="449BDD84" w14:textId="77777777" w:rsidR="00391A64" w:rsidRPr="00DD6983" w:rsidRDefault="00391A64" w:rsidP="00391A64">
            <w:pPr>
              <w:rPr>
                <w:color w:val="000000"/>
                <w:sz w:val="20"/>
              </w:rPr>
            </w:pPr>
            <w:r w:rsidRPr="00DD6983">
              <w:rPr>
                <w:color w:val="000000"/>
                <w:sz w:val="20"/>
              </w:rPr>
              <w:t>Klausučiai</w:t>
            </w:r>
          </w:p>
        </w:tc>
        <w:tc>
          <w:tcPr>
            <w:tcW w:w="906" w:type="pct"/>
            <w:tcBorders>
              <w:top w:val="nil"/>
              <w:left w:val="nil"/>
              <w:bottom w:val="single" w:sz="8" w:space="0" w:color="auto"/>
              <w:right w:val="single" w:sz="8" w:space="0" w:color="auto"/>
            </w:tcBorders>
            <w:shd w:val="clear" w:color="auto" w:fill="auto"/>
            <w:vAlign w:val="center"/>
          </w:tcPr>
          <w:p w14:paraId="2A8DF968" w14:textId="77777777" w:rsidR="00391A64" w:rsidRPr="00DD6983" w:rsidRDefault="00391A64" w:rsidP="00391A64">
            <w:pPr>
              <w:jc w:val="center"/>
              <w:rPr>
                <w:color w:val="000000"/>
                <w:sz w:val="20"/>
              </w:rPr>
            </w:pPr>
            <w:r w:rsidRPr="00DD6983">
              <w:rPr>
                <w:color w:val="000000"/>
                <w:sz w:val="20"/>
              </w:rPr>
              <w:t>18758,42</w:t>
            </w:r>
          </w:p>
        </w:tc>
        <w:tc>
          <w:tcPr>
            <w:tcW w:w="798" w:type="pct"/>
            <w:tcBorders>
              <w:top w:val="nil"/>
              <w:left w:val="nil"/>
              <w:bottom w:val="single" w:sz="8" w:space="0" w:color="auto"/>
              <w:right w:val="single" w:sz="8" w:space="0" w:color="auto"/>
            </w:tcBorders>
            <w:shd w:val="clear" w:color="auto" w:fill="auto"/>
            <w:vAlign w:val="center"/>
          </w:tcPr>
          <w:p w14:paraId="23A5C634" w14:textId="77777777" w:rsidR="00391A64" w:rsidRPr="00DD6983" w:rsidRDefault="00391A64" w:rsidP="00391A64">
            <w:pPr>
              <w:jc w:val="center"/>
              <w:rPr>
                <w:color w:val="000000"/>
                <w:sz w:val="20"/>
              </w:rPr>
            </w:pPr>
            <w:r w:rsidRPr="00DD6983">
              <w:rPr>
                <w:color w:val="000000"/>
                <w:sz w:val="20"/>
              </w:rPr>
              <w:t>18938,20</w:t>
            </w:r>
          </w:p>
        </w:tc>
        <w:tc>
          <w:tcPr>
            <w:tcW w:w="794" w:type="pct"/>
            <w:tcBorders>
              <w:top w:val="nil"/>
              <w:left w:val="nil"/>
              <w:bottom w:val="single" w:sz="8" w:space="0" w:color="auto"/>
              <w:right w:val="single" w:sz="8" w:space="0" w:color="auto"/>
            </w:tcBorders>
            <w:shd w:val="clear" w:color="auto" w:fill="auto"/>
            <w:vAlign w:val="center"/>
          </w:tcPr>
          <w:p w14:paraId="29B16DF1" w14:textId="77777777" w:rsidR="00391A64" w:rsidRPr="00DD6983" w:rsidRDefault="00391A64" w:rsidP="00391A64">
            <w:pPr>
              <w:jc w:val="center"/>
              <w:rPr>
                <w:color w:val="000000"/>
                <w:sz w:val="20"/>
              </w:rPr>
            </w:pPr>
            <w:r w:rsidRPr="00DD6983">
              <w:rPr>
                <w:color w:val="000000"/>
                <w:sz w:val="20"/>
              </w:rPr>
              <w:t>179,79</w:t>
            </w:r>
          </w:p>
        </w:tc>
        <w:tc>
          <w:tcPr>
            <w:tcW w:w="564" w:type="pct"/>
            <w:tcBorders>
              <w:top w:val="nil"/>
              <w:left w:val="nil"/>
              <w:bottom w:val="single" w:sz="8" w:space="0" w:color="auto"/>
              <w:right w:val="single" w:sz="8" w:space="0" w:color="auto"/>
            </w:tcBorders>
            <w:shd w:val="clear" w:color="auto" w:fill="auto"/>
            <w:vAlign w:val="center"/>
          </w:tcPr>
          <w:p w14:paraId="16D3811B" w14:textId="77777777" w:rsidR="00391A64" w:rsidRPr="00DD6983" w:rsidRDefault="00391A64" w:rsidP="00391A64">
            <w:pPr>
              <w:jc w:val="center"/>
              <w:rPr>
                <w:color w:val="000000"/>
                <w:sz w:val="20"/>
              </w:rPr>
            </w:pPr>
            <w:r w:rsidRPr="00DD6983">
              <w:rPr>
                <w:color w:val="000000"/>
                <w:sz w:val="20"/>
              </w:rPr>
              <w:t>0,96</w:t>
            </w:r>
          </w:p>
        </w:tc>
      </w:tr>
      <w:tr w:rsidR="00391A64" w:rsidRPr="00DD6983" w14:paraId="2FA9D48F"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420A5DB2" w14:textId="77777777" w:rsidR="00391A64" w:rsidRPr="00F55072" w:rsidRDefault="00391A64" w:rsidP="00391A64">
            <w:pPr>
              <w:rPr>
                <w:color w:val="000000"/>
                <w:sz w:val="20"/>
              </w:rPr>
            </w:pPr>
            <w:r w:rsidRPr="00F55072">
              <w:rPr>
                <w:sz w:val="20"/>
              </w:rPr>
              <w:t>34.</w:t>
            </w:r>
          </w:p>
        </w:tc>
        <w:tc>
          <w:tcPr>
            <w:tcW w:w="1300" w:type="pct"/>
            <w:tcBorders>
              <w:top w:val="nil"/>
              <w:left w:val="nil"/>
              <w:bottom w:val="single" w:sz="8" w:space="0" w:color="auto"/>
              <w:right w:val="single" w:sz="8" w:space="0" w:color="auto"/>
            </w:tcBorders>
            <w:shd w:val="clear" w:color="auto" w:fill="auto"/>
            <w:vAlign w:val="center"/>
          </w:tcPr>
          <w:p w14:paraId="22B94431" w14:textId="77777777" w:rsidR="00391A64" w:rsidRPr="00DD6983" w:rsidRDefault="00391A64" w:rsidP="00391A64">
            <w:pPr>
              <w:rPr>
                <w:color w:val="000000"/>
                <w:sz w:val="20"/>
              </w:rPr>
            </w:pPr>
            <w:proofErr w:type="spellStart"/>
            <w:r w:rsidRPr="00DD6983">
              <w:rPr>
                <w:color w:val="000000"/>
                <w:sz w:val="20"/>
              </w:rPr>
              <w:t>Armeniškiai</w:t>
            </w:r>
            <w:proofErr w:type="spellEnd"/>
          </w:p>
        </w:tc>
        <w:tc>
          <w:tcPr>
            <w:tcW w:w="906" w:type="pct"/>
            <w:tcBorders>
              <w:top w:val="nil"/>
              <w:left w:val="nil"/>
              <w:bottom w:val="single" w:sz="8" w:space="0" w:color="auto"/>
              <w:right w:val="single" w:sz="8" w:space="0" w:color="auto"/>
            </w:tcBorders>
            <w:shd w:val="clear" w:color="auto" w:fill="auto"/>
            <w:vAlign w:val="center"/>
          </w:tcPr>
          <w:p w14:paraId="3879CD10" w14:textId="77777777" w:rsidR="00391A64" w:rsidRPr="00DD6983" w:rsidRDefault="00391A64" w:rsidP="00391A64">
            <w:pPr>
              <w:jc w:val="center"/>
              <w:rPr>
                <w:color w:val="000000"/>
                <w:sz w:val="20"/>
              </w:rPr>
            </w:pPr>
            <w:r w:rsidRPr="00DD6983">
              <w:rPr>
                <w:color w:val="000000"/>
                <w:sz w:val="20"/>
              </w:rPr>
              <w:t>4017,00</w:t>
            </w:r>
          </w:p>
        </w:tc>
        <w:tc>
          <w:tcPr>
            <w:tcW w:w="798" w:type="pct"/>
            <w:tcBorders>
              <w:top w:val="nil"/>
              <w:left w:val="nil"/>
              <w:bottom w:val="single" w:sz="8" w:space="0" w:color="auto"/>
              <w:right w:val="single" w:sz="8" w:space="0" w:color="auto"/>
            </w:tcBorders>
            <w:shd w:val="clear" w:color="auto" w:fill="auto"/>
            <w:vAlign w:val="center"/>
          </w:tcPr>
          <w:p w14:paraId="33BCC0AC" w14:textId="77777777" w:rsidR="00391A64" w:rsidRPr="00DD6983" w:rsidRDefault="00391A64" w:rsidP="00391A64">
            <w:pPr>
              <w:jc w:val="center"/>
              <w:rPr>
                <w:color w:val="000000"/>
                <w:sz w:val="20"/>
              </w:rPr>
            </w:pPr>
            <w:r w:rsidRPr="00DD6983">
              <w:rPr>
                <w:color w:val="000000"/>
                <w:sz w:val="20"/>
              </w:rPr>
              <w:t>3628,00</w:t>
            </w:r>
          </w:p>
        </w:tc>
        <w:tc>
          <w:tcPr>
            <w:tcW w:w="794" w:type="pct"/>
            <w:tcBorders>
              <w:top w:val="nil"/>
              <w:left w:val="nil"/>
              <w:bottom w:val="single" w:sz="8" w:space="0" w:color="auto"/>
              <w:right w:val="single" w:sz="8" w:space="0" w:color="auto"/>
            </w:tcBorders>
            <w:shd w:val="clear" w:color="auto" w:fill="auto"/>
            <w:vAlign w:val="center"/>
          </w:tcPr>
          <w:p w14:paraId="6B384280" w14:textId="77777777" w:rsidR="00391A64" w:rsidRPr="00DD6983" w:rsidRDefault="00391A64" w:rsidP="00391A64">
            <w:pPr>
              <w:jc w:val="center"/>
              <w:rPr>
                <w:color w:val="000000"/>
                <w:sz w:val="20"/>
              </w:rPr>
            </w:pPr>
            <w:r w:rsidRPr="00DD6983">
              <w:rPr>
                <w:color w:val="000000"/>
                <w:sz w:val="20"/>
              </w:rPr>
              <w:t>-389,00</w:t>
            </w:r>
          </w:p>
        </w:tc>
        <w:tc>
          <w:tcPr>
            <w:tcW w:w="564" w:type="pct"/>
            <w:tcBorders>
              <w:top w:val="nil"/>
              <w:left w:val="nil"/>
              <w:bottom w:val="single" w:sz="8" w:space="0" w:color="auto"/>
              <w:right w:val="single" w:sz="8" w:space="0" w:color="auto"/>
            </w:tcBorders>
            <w:shd w:val="clear" w:color="auto" w:fill="auto"/>
            <w:vAlign w:val="center"/>
          </w:tcPr>
          <w:p w14:paraId="685C154B" w14:textId="77777777" w:rsidR="00391A64" w:rsidRPr="00DD6983" w:rsidRDefault="00391A64" w:rsidP="00391A64">
            <w:pPr>
              <w:jc w:val="center"/>
              <w:rPr>
                <w:color w:val="000000"/>
                <w:sz w:val="20"/>
              </w:rPr>
            </w:pPr>
            <w:r w:rsidRPr="00DD6983">
              <w:rPr>
                <w:color w:val="000000"/>
                <w:sz w:val="20"/>
              </w:rPr>
              <w:t>-9,68</w:t>
            </w:r>
          </w:p>
        </w:tc>
      </w:tr>
      <w:tr w:rsidR="00391A64" w:rsidRPr="00DD6983" w14:paraId="1EEFBFFE"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214C4486" w14:textId="77777777" w:rsidR="00391A64" w:rsidRPr="00F55072" w:rsidRDefault="00391A64" w:rsidP="00391A64">
            <w:pPr>
              <w:rPr>
                <w:color w:val="000000"/>
                <w:sz w:val="20"/>
              </w:rPr>
            </w:pPr>
            <w:r w:rsidRPr="00F55072">
              <w:rPr>
                <w:sz w:val="20"/>
              </w:rPr>
              <w:t>35.</w:t>
            </w:r>
          </w:p>
        </w:tc>
        <w:tc>
          <w:tcPr>
            <w:tcW w:w="1300" w:type="pct"/>
            <w:tcBorders>
              <w:top w:val="nil"/>
              <w:left w:val="nil"/>
              <w:bottom w:val="single" w:sz="8" w:space="0" w:color="auto"/>
              <w:right w:val="single" w:sz="8" w:space="0" w:color="auto"/>
            </w:tcBorders>
            <w:shd w:val="clear" w:color="auto" w:fill="auto"/>
            <w:vAlign w:val="center"/>
          </w:tcPr>
          <w:p w14:paraId="05ED829A" w14:textId="77777777" w:rsidR="00391A64" w:rsidRPr="00DD6983" w:rsidRDefault="00391A64" w:rsidP="00391A64">
            <w:pPr>
              <w:rPr>
                <w:color w:val="000000"/>
                <w:sz w:val="20"/>
              </w:rPr>
            </w:pPr>
            <w:r w:rsidRPr="00DD6983">
              <w:rPr>
                <w:color w:val="000000"/>
                <w:sz w:val="20"/>
              </w:rPr>
              <w:t>Belvederis</w:t>
            </w:r>
          </w:p>
        </w:tc>
        <w:tc>
          <w:tcPr>
            <w:tcW w:w="906" w:type="pct"/>
            <w:tcBorders>
              <w:top w:val="nil"/>
              <w:left w:val="nil"/>
              <w:bottom w:val="single" w:sz="8" w:space="0" w:color="auto"/>
              <w:right w:val="single" w:sz="8" w:space="0" w:color="auto"/>
            </w:tcBorders>
            <w:shd w:val="clear" w:color="auto" w:fill="auto"/>
            <w:vAlign w:val="center"/>
          </w:tcPr>
          <w:p w14:paraId="03B81116" w14:textId="77777777" w:rsidR="00391A64" w:rsidRPr="00DD6983" w:rsidRDefault="00391A64" w:rsidP="00391A64">
            <w:pPr>
              <w:jc w:val="center"/>
              <w:rPr>
                <w:color w:val="000000"/>
                <w:sz w:val="20"/>
              </w:rPr>
            </w:pPr>
            <w:r w:rsidRPr="00DD6983">
              <w:rPr>
                <w:color w:val="000000"/>
                <w:sz w:val="20"/>
              </w:rPr>
              <w:t>808,34</w:t>
            </w:r>
          </w:p>
        </w:tc>
        <w:tc>
          <w:tcPr>
            <w:tcW w:w="798" w:type="pct"/>
            <w:tcBorders>
              <w:top w:val="nil"/>
              <w:left w:val="nil"/>
              <w:bottom w:val="single" w:sz="8" w:space="0" w:color="auto"/>
              <w:right w:val="single" w:sz="8" w:space="0" w:color="auto"/>
            </w:tcBorders>
            <w:shd w:val="clear" w:color="auto" w:fill="auto"/>
            <w:vAlign w:val="center"/>
          </w:tcPr>
          <w:p w14:paraId="477422E1" w14:textId="77777777" w:rsidR="00391A64" w:rsidRPr="00DD6983" w:rsidRDefault="00391A64" w:rsidP="00391A64">
            <w:pPr>
              <w:jc w:val="center"/>
              <w:rPr>
                <w:color w:val="000000"/>
                <w:sz w:val="20"/>
              </w:rPr>
            </w:pPr>
            <w:r w:rsidRPr="00DD6983">
              <w:rPr>
                <w:color w:val="000000"/>
                <w:sz w:val="20"/>
              </w:rPr>
              <w:t>838,82</w:t>
            </w:r>
          </w:p>
        </w:tc>
        <w:tc>
          <w:tcPr>
            <w:tcW w:w="794" w:type="pct"/>
            <w:tcBorders>
              <w:top w:val="nil"/>
              <w:left w:val="nil"/>
              <w:bottom w:val="single" w:sz="8" w:space="0" w:color="auto"/>
              <w:right w:val="single" w:sz="8" w:space="0" w:color="auto"/>
            </w:tcBorders>
            <w:shd w:val="clear" w:color="auto" w:fill="auto"/>
            <w:vAlign w:val="center"/>
          </w:tcPr>
          <w:p w14:paraId="4D6AD9D2" w14:textId="77777777" w:rsidR="00391A64" w:rsidRPr="00DD6983" w:rsidRDefault="00391A64" w:rsidP="00391A64">
            <w:pPr>
              <w:jc w:val="center"/>
              <w:rPr>
                <w:color w:val="000000"/>
                <w:sz w:val="20"/>
              </w:rPr>
            </w:pPr>
            <w:r w:rsidRPr="00DD6983">
              <w:rPr>
                <w:color w:val="000000"/>
                <w:sz w:val="20"/>
              </w:rPr>
              <w:t>30,48</w:t>
            </w:r>
          </w:p>
        </w:tc>
        <w:tc>
          <w:tcPr>
            <w:tcW w:w="564" w:type="pct"/>
            <w:tcBorders>
              <w:top w:val="nil"/>
              <w:left w:val="nil"/>
              <w:bottom w:val="single" w:sz="8" w:space="0" w:color="auto"/>
              <w:right w:val="single" w:sz="8" w:space="0" w:color="auto"/>
            </w:tcBorders>
            <w:shd w:val="clear" w:color="auto" w:fill="auto"/>
            <w:vAlign w:val="center"/>
          </w:tcPr>
          <w:p w14:paraId="17331D17" w14:textId="77777777" w:rsidR="00391A64" w:rsidRPr="00DD6983" w:rsidRDefault="00391A64" w:rsidP="00391A64">
            <w:pPr>
              <w:jc w:val="center"/>
              <w:rPr>
                <w:color w:val="000000"/>
                <w:sz w:val="20"/>
              </w:rPr>
            </w:pPr>
            <w:r w:rsidRPr="00DD6983">
              <w:rPr>
                <w:color w:val="000000"/>
                <w:sz w:val="20"/>
              </w:rPr>
              <w:t>3,77</w:t>
            </w:r>
          </w:p>
        </w:tc>
      </w:tr>
      <w:tr w:rsidR="00391A64" w:rsidRPr="00DD6983" w14:paraId="14577DE1"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6EA5356F" w14:textId="77777777" w:rsidR="00391A64" w:rsidRPr="00F55072" w:rsidRDefault="00391A64" w:rsidP="00391A64">
            <w:pPr>
              <w:rPr>
                <w:color w:val="000000"/>
                <w:sz w:val="20"/>
              </w:rPr>
            </w:pPr>
            <w:r w:rsidRPr="00F55072">
              <w:rPr>
                <w:sz w:val="20"/>
              </w:rPr>
              <w:t>36.</w:t>
            </w:r>
          </w:p>
        </w:tc>
        <w:tc>
          <w:tcPr>
            <w:tcW w:w="1300" w:type="pct"/>
            <w:tcBorders>
              <w:top w:val="nil"/>
              <w:left w:val="nil"/>
              <w:bottom w:val="single" w:sz="8" w:space="0" w:color="auto"/>
              <w:right w:val="single" w:sz="8" w:space="0" w:color="auto"/>
            </w:tcBorders>
            <w:shd w:val="clear" w:color="auto" w:fill="auto"/>
            <w:vAlign w:val="center"/>
          </w:tcPr>
          <w:p w14:paraId="52FFCC13" w14:textId="77777777" w:rsidR="00391A64" w:rsidRPr="00DD6983" w:rsidRDefault="00391A64" w:rsidP="00391A64">
            <w:pPr>
              <w:rPr>
                <w:color w:val="000000"/>
                <w:sz w:val="20"/>
              </w:rPr>
            </w:pPr>
            <w:r w:rsidRPr="00DD6983">
              <w:rPr>
                <w:color w:val="000000"/>
                <w:sz w:val="20"/>
              </w:rPr>
              <w:t>Šimkaičiai</w:t>
            </w:r>
          </w:p>
        </w:tc>
        <w:tc>
          <w:tcPr>
            <w:tcW w:w="906" w:type="pct"/>
            <w:tcBorders>
              <w:top w:val="nil"/>
              <w:left w:val="nil"/>
              <w:bottom w:val="single" w:sz="8" w:space="0" w:color="auto"/>
              <w:right w:val="single" w:sz="8" w:space="0" w:color="auto"/>
            </w:tcBorders>
            <w:shd w:val="clear" w:color="auto" w:fill="auto"/>
            <w:vAlign w:val="center"/>
          </w:tcPr>
          <w:p w14:paraId="3A44CC58" w14:textId="77777777" w:rsidR="00391A64" w:rsidRPr="00DD6983" w:rsidRDefault="00391A64" w:rsidP="00391A64">
            <w:pPr>
              <w:jc w:val="center"/>
              <w:rPr>
                <w:color w:val="000000"/>
                <w:sz w:val="20"/>
              </w:rPr>
            </w:pPr>
            <w:r w:rsidRPr="00DD6983">
              <w:rPr>
                <w:color w:val="000000"/>
                <w:sz w:val="20"/>
              </w:rPr>
              <w:t>2792,14</w:t>
            </w:r>
          </w:p>
        </w:tc>
        <w:tc>
          <w:tcPr>
            <w:tcW w:w="798" w:type="pct"/>
            <w:tcBorders>
              <w:top w:val="nil"/>
              <w:left w:val="nil"/>
              <w:bottom w:val="single" w:sz="8" w:space="0" w:color="auto"/>
              <w:right w:val="single" w:sz="8" w:space="0" w:color="auto"/>
            </w:tcBorders>
            <w:shd w:val="clear" w:color="auto" w:fill="auto"/>
            <w:vAlign w:val="center"/>
          </w:tcPr>
          <w:p w14:paraId="7C6024D5" w14:textId="77777777" w:rsidR="00391A64" w:rsidRPr="00DD6983" w:rsidRDefault="00391A64" w:rsidP="00391A64">
            <w:pPr>
              <w:jc w:val="center"/>
              <w:rPr>
                <w:color w:val="000000"/>
                <w:sz w:val="20"/>
              </w:rPr>
            </w:pPr>
            <w:r w:rsidRPr="00DD6983">
              <w:rPr>
                <w:color w:val="000000"/>
                <w:sz w:val="20"/>
              </w:rPr>
              <w:t>2838,91</w:t>
            </w:r>
          </w:p>
        </w:tc>
        <w:tc>
          <w:tcPr>
            <w:tcW w:w="794" w:type="pct"/>
            <w:tcBorders>
              <w:top w:val="nil"/>
              <w:left w:val="nil"/>
              <w:bottom w:val="single" w:sz="8" w:space="0" w:color="auto"/>
              <w:right w:val="single" w:sz="8" w:space="0" w:color="auto"/>
            </w:tcBorders>
            <w:shd w:val="clear" w:color="auto" w:fill="auto"/>
            <w:vAlign w:val="center"/>
          </w:tcPr>
          <w:p w14:paraId="0F71E98E" w14:textId="77777777" w:rsidR="00391A64" w:rsidRPr="00DD6983" w:rsidRDefault="00391A64" w:rsidP="00391A64">
            <w:pPr>
              <w:jc w:val="center"/>
              <w:rPr>
                <w:color w:val="000000"/>
                <w:sz w:val="20"/>
              </w:rPr>
            </w:pPr>
            <w:r w:rsidRPr="00DD6983">
              <w:rPr>
                <w:color w:val="000000"/>
                <w:sz w:val="20"/>
              </w:rPr>
              <w:t>46,76</w:t>
            </w:r>
          </w:p>
        </w:tc>
        <w:tc>
          <w:tcPr>
            <w:tcW w:w="564" w:type="pct"/>
            <w:tcBorders>
              <w:top w:val="nil"/>
              <w:left w:val="nil"/>
              <w:bottom w:val="single" w:sz="8" w:space="0" w:color="auto"/>
              <w:right w:val="single" w:sz="8" w:space="0" w:color="auto"/>
            </w:tcBorders>
            <w:shd w:val="clear" w:color="auto" w:fill="auto"/>
            <w:vAlign w:val="center"/>
          </w:tcPr>
          <w:p w14:paraId="2019AEE6" w14:textId="77777777" w:rsidR="00391A64" w:rsidRPr="00DD6983" w:rsidRDefault="00391A64" w:rsidP="00391A64">
            <w:pPr>
              <w:jc w:val="center"/>
              <w:rPr>
                <w:color w:val="000000"/>
                <w:sz w:val="20"/>
              </w:rPr>
            </w:pPr>
            <w:r w:rsidRPr="00DD6983">
              <w:rPr>
                <w:color w:val="000000"/>
                <w:sz w:val="20"/>
              </w:rPr>
              <w:t>1,67</w:t>
            </w:r>
          </w:p>
        </w:tc>
      </w:tr>
      <w:tr w:rsidR="00391A64" w:rsidRPr="00DD6983" w14:paraId="37E15932"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7B84EFC9" w14:textId="77777777" w:rsidR="00391A64" w:rsidRPr="00F55072" w:rsidRDefault="00391A64" w:rsidP="00391A64">
            <w:pPr>
              <w:rPr>
                <w:color w:val="000000"/>
                <w:sz w:val="20"/>
              </w:rPr>
            </w:pPr>
            <w:r w:rsidRPr="00F55072">
              <w:rPr>
                <w:sz w:val="20"/>
              </w:rPr>
              <w:t>37.</w:t>
            </w:r>
          </w:p>
        </w:tc>
        <w:tc>
          <w:tcPr>
            <w:tcW w:w="1300" w:type="pct"/>
            <w:tcBorders>
              <w:top w:val="nil"/>
              <w:left w:val="nil"/>
              <w:bottom w:val="single" w:sz="8" w:space="0" w:color="auto"/>
              <w:right w:val="single" w:sz="8" w:space="0" w:color="auto"/>
            </w:tcBorders>
            <w:shd w:val="clear" w:color="auto" w:fill="auto"/>
            <w:vAlign w:val="center"/>
          </w:tcPr>
          <w:p w14:paraId="35EFE410" w14:textId="77777777" w:rsidR="00391A64" w:rsidRPr="00DD6983" w:rsidRDefault="00391A64" w:rsidP="00391A64">
            <w:pPr>
              <w:rPr>
                <w:color w:val="000000"/>
                <w:sz w:val="20"/>
              </w:rPr>
            </w:pPr>
            <w:proofErr w:type="spellStart"/>
            <w:r w:rsidRPr="00DD6983">
              <w:rPr>
                <w:color w:val="000000"/>
                <w:sz w:val="20"/>
              </w:rPr>
              <w:t>Griaužai</w:t>
            </w:r>
            <w:proofErr w:type="spellEnd"/>
          </w:p>
        </w:tc>
        <w:tc>
          <w:tcPr>
            <w:tcW w:w="906" w:type="pct"/>
            <w:tcBorders>
              <w:top w:val="nil"/>
              <w:left w:val="nil"/>
              <w:bottom w:val="single" w:sz="8" w:space="0" w:color="auto"/>
              <w:right w:val="single" w:sz="8" w:space="0" w:color="auto"/>
            </w:tcBorders>
            <w:shd w:val="clear" w:color="auto" w:fill="auto"/>
            <w:vAlign w:val="center"/>
          </w:tcPr>
          <w:p w14:paraId="4F0CFEF9" w14:textId="77777777" w:rsidR="00391A64" w:rsidRPr="00DD6983" w:rsidRDefault="00391A64" w:rsidP="00391A64">
            <w:pPr>
              <w:jc w:val="center"/>
              <w:rPr>
                <w:color w:val="000000"/>
                <w:sz w:val="20"/>
              </w:rPr>
            </w:pPr>
            <w:r w:rsidRPr="00DD6983">
              <w:rPr>
                <w:color w:val="000000"/>
                <w:sz w:val="20"/>
              </w:rPr>
              <w:t>2107,98</w:t>
            </w:r>
          </w:p>
        </w:tc>
        <w:tc>
          <w:tcPr>
            <w:tcW w:w="798" w:type="pct"/>
            <w:tcBorders>
              <w:top w:val="nil"/>
              <w:left w:val="nil"/>
              <w:bottom w:val="single" w:sz="8" w:space="0" w:color="auto"/>
              <w:right w:val="single" w:sz="8" w:space="0" w:color="auto"/>
            </w:tcBorders>
            <w:shd w:val="clear" w:color="auto" w:fill="auto"/>
            <w:vAlign w:val="center"/>
          </w:tcPr>
          <w:p w14:paraId="409E6309" w14:textId="77777777" w:rsidR="00391A64" w:rsidRPr="00DD6983" w:rsidRDefault="00391A64" w:rsidP="00391A64">
            <w:pPr>
              <w:jc w:val="center"/>
              <w:rPr>
                <w:color w:val="000000"/>
                <w:sz w:val="20"/>
              </w:rPr>
            </w:pPr>
            <w:r w:rsidRPr="00DD6983">
              <w:rPr>
                <w:color w:val="000000"/>
                <w:sz w:val="20"/>
              </w:rPr>
              <w:t>1992,24</w:t>
            </w:r>
          </w:p>
        </w:tc>
        <w:tc>
          <w:tcPr>
            <w:tcW w:w="794" w:type="pct"/>
            <w:tcBorders>
              <w:top w:val="nil"/>
              <w:left w:val="nil"/>
              <w:bottom w:val="single" w:sz="8" w:space="0" w:color="auto"/>
              <w:right w:val="single" w:sz="8" w:space="0" w:color="auto"/>
            </w:tcBorders>
            <w:shd w:val="clear" w:color="auto" w:fill="auto"/>
            <w:vAlign w:val="center"/>
          </w:tcPr>
          <w:p w14:paraId="174A1C2D" w14:textId="77777777" w:rsidR="00391A64" w:rsidRPr="00DD6983" w:rsidRDefault="00391A64" w:rsidP="00391A64">
            <w:pPr>
              <w:jc w:val="center"/>
              <w:rPr>
                <w:color w:val="000000"/>
                <w:sz w:val="20"/>
              </w:rPr>
            </w:pPr>
            <w:r w:rsidRPr="00DD6983">
              <w:rPr>
                <w:color w:val="000000"/>
                <w:sz w:val="20"/>
              </w:rPr>
              <w:t>-115,74</w:t>
            </w:r>
          </w:p>
        </w:tc>
        <w:tc>
          <w:tcPr>
            <w:tcW w:w="564" w:type="pct"/>
            <w:tcBorders>
              <w:top w:val="nil"/>
              <w:left w:val="nil"/>
              <w:bottom w:val="single" w:sz="8" w:space="0" w:color="auto"/>
              <w:right w:val="single" w:sz="8" w:space="0" w:color="auto"/>
            </w:tcBorders>
            <w:shd w:val="clear" w:color="auto" w:fill="auto"/>
            <w:vAlign w:val="center"/>
          </w:tcPr>
          <w:p w14:paraId="11279DE7" w14:textId="77777777" w:rsidR="00391A64" w:rsidRPr="00DD6983" w:rsidRDefault="00391A64" w:rsidP="00391A64">
            <w:pPr>
              <w:jc w:val="center"/>
              <w:rPr>
                <w:color w:val="000000"/>
                <w:sz w:val="20"/>
              </w:rPr>
            </w:pPr>
            <w:r w:rsidRPr="00DD6983">
              <w:rPr>
                <w:color w:val="000000"/>
                <w:sz w:val="20"/>
              </w:rPr>
              <w:t>-5,49</w:t>
            </w:r>
          </w:p>
        </w:tc>
      </w:tr>
      <w:tr w:rsidR="00391A64" w:rsidRPr="00DD6983" w14:paraId="28DCB3AA"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5B27A86E" w14:textId="77777777" w:rsidR="00391A64" w:rsidRPr="00F55072" w:rsidRDefault="00391A64" w:rsidP="00391A64">
            <w:pPr>
              <w:rPr>
                <w:color w:val="000000"/>
                <w:sz w:val="20"/>
              </w:rPr>
            </w:pPr>
            <w:r w:rsidRPr="00F55072">
              <w:rPr>
                <w:sz w:val="20"/>
              </w:rPr>
              <w:t>38.</w:t>
            </w:r>
          </w:p>
        </w:tc>
        <w:tc>
          <w:tcPr>
            <w:tcW w:w="1300" w:type="pct"/>
            <w:tcBorders>
              <w:top w:val="nil"/>
              <w:left w:val="nil"/>
              <w:bottom w:val="single" w:sz="8" w:space="0" w:color="auto"/>
              <w:right w:val="single" w:sz="8" w:space="0" w:color="auto"/>
            </w:tcBorders>
            <w:shd w:val="clear" w:color="auto" w:fill="auto"/>
            <w:vAlign w:val="center"/>
          </w:tcPr>
          <w:p w14:paraId="1B7578ED" w14:textId="77777777" w:rsidR="00391A64" w:rsidRPr="00DD6983" w:rsidRDefault="00391A64" w:rsidP="00391A64">
            <w:pPr>
              <w:rPr>
                <w:color w:val="000000"/>
                <w:sz w:val="20"/>
              </w:rPr>
            </w:pPr>
            <w:r w:rsidRPr="00DD6983">
              <w:rPr>
                <w:color w:val="000000"/>
                <w:sz w:val="20"/>
              </w:rPr>
              <w:t>Pauliai</w:t>
            </w:r>
          </w:p>
        </w:tc>
        <w:tc>
          <w:tcPr>
            <w:tcW w:w="906" w:type="pct"/>
            <w:tcBorders>
              <w:top w:val="nil"/>
              <w:left w:val="nil"/>
              <w:bottom w:val="single" w:sz="8" w:space="0" w:color="auto"/>
              <w:right w:val="single" w:sz="8" w:space="0" w:color="auto"/>
            </w:tcBorders>
            <w:shd w:val="clear" w:color="auto" w:fill="auto"/>
            <w:vAlign w:val="center"/>
          </w:tcPr>
          <w:p w14:paraId="04ACE455" w14:textId="77777777" w:rsidR="00391A64" w:rsidRPr="00DD6983" w:rsidRDefault="00391A64" w:rsidP="00391A64">
            <w:pPr>
              <w:jc w:val="center"/>
              <w:rPr>
                <w:color w:val="000000"/>
                <w:sz w:val="20"/>
              </w:rPr>
            </w:pPr>
            <w:r w:rsidRPr="00DD6983">
              <w:rPr>
                <w:color w:val="000000"/>
                <w:sz w:val="20"/>
              </w:rPr>
              <w:t>7360,00</w:t>
            </w:r>
          </w:p>
        </w:tc>
        <w:tc>
          <w:tcPr>
            <w:tcW w:w="798" w:type="pct"/>
            <w:tcBorders>
              <w:top w:val="nil"/>
              <w:left w:val="nil"/>
              <w:bottom w:val="single" w:sz="8" w:space="0" w:color="auto"/>
              <w:right w:val="single" w:sz="8" w:space="0" w:color="auto"/>
            </w:tcBorders>
            <w:shd w:val="clear" w:color="auto" w:fill="auto"/>
            <w:vAlign w:val="center"/>
          </w:tcPr>
          <w:p w14:paraId="77C0483F" w14:textId="77777777" w:rsidR="00391A64" w:rsidRPr="00DD6983" w:rsidRDefault="00391A64" w:rsidP="00391A64">
            <w:pPr>
              <w:jc w:val="center"/>
              <w:rPr>
                <w:color w:val="000000"/>
                <w:sz w:val="20"/>
              </w:rPr>
            </w:pPr>
            <w:r w:rsidRPr="00DD6983">
              <w:rPr>
                <w:color w:val="000000"/>
                <w:sz w:val="20"/>
              </w:rPr>
              <w:t>8490,00</w:t>
            </w:r>
          </w:p>
        </w:tc>
        <w:tc>
          <w:tcPr>
            <w:tcW w:w="794" w:type="pct"/>
            <w:tcBorders>
              <w:top w:val="nil"/>
              <w:left w:val="nil"/>
              <w:bottom w:val="single" w:sz="8" w:space="0" w:color="auto"/>
              <w:right w:val="single" w:sz="8" w:space="0" w:color="auto"/>
            </w:tcBorders>
            <w:shd w:val="clear" w:color="auto" w:fill="auto"/>
            <w:vAlign w:val="center"/>
          </w:tcPr>
          <w:p w14:paraId="26A0A202" w14:textId="77777777" w:rsidR="00391A64" w:rsidRPr="00DD6983" w:rsidRDefault="00391A64" w:rsidP="00391A64">
            <w:pPr>
              <w:jc w:val="center"/>
              <w:rPr>
                <w:color w:val="000000"/>
                <w:sz w:val="20"/>
              </w:rPr>
            </w:pPr>
            <w:r w:rsidRPr="00DD6983">
              <w:rPr>
                <w:color w:val="000000"/>
                <w:sz w:val="20"/>
              </w:rPr>
              <w:t>1130,00</w:t>
            </w:r>
          </w:p>
        </w:tc>
        <w:tc>
          <w:tcPr>
            <w:tcW w:w="564" w:type="pct"/>
            <w:tcBorders>
              <w:top w:val="nil"/>
              <w:left w:val="nil"/>
              <w:bottom w:val="single" w:sz="8" w:space="0" w:color="auto"/>
              <w:right w:val="single" w:sz="8" w:space="0" w:color="auto"/>
            </w:tcBorders>
            <w:shd w:val="clear" w:color="auto" w:fill="auto"/>
            <w:vAlign w:val="center"/>
          </w:tcPr>
          <w:p w14:paraId="7B73E9C9" w14:textId="77777777" w:rsidR="00391A64" w:rsidRPr="00DD6983" w:rsidRDefault="00391A64" w:rsidP="00391A64">
            <w:pPr>
              <w:jc w:val="center"/>
              <w:rPr>
                <w:color w:val="000000"/>
                <w:sz w:val="20"/>
              </w:rPr>
            </w:pPr>
            <w:r w:rsidRPr="00DD6983">
              <w:rPr>
                <w:color w:val="000000"/>
                <w:sz w:val="20"/>
              </w:rPr>
              <w:t>15,35</w:t>
            </w:r>
          </w:p>
        </w:tc>
      </w:tr>
      <w:tr w:rsidR="00391A64" w:rsidRPr="00DD6983" w14:paraId="3BBB1563" w14:textId="77777777" w:rsidTr="00934725">
        <w:trPr>
          <w:trHeight w:val="315"/>
        </w:trPr>
        <w:tc>
          <w:tcPr>
            <w:tcW w:w="638" w:type="pct"/>
            <w:tcBorders>
              <w:top w:val="nil"/>
              <w:left w:val="single" w:sz="8" w:space="0" w:color="auto"/>
              <w:bottom w:val="single" w:sz="8" w:space="0" w:color="auto"/>
              <w:right w:val="single" w:sz="8" w:space="0" w:color="auto"/>
            </w:tcBorders>
            <w:shd w:val="clear" w:color="auto" w:fill="auto"/>
          </w:tcPr>
          <w:p w14:paraId="35E54D1C" w14:textId="77777777" w:rsidR="00391A64" w:rsidRPr="00F55072" w:rsidRDefault="00391A64" w:rsidP="00391A64">
            <w:pPr>
              <w:rPr>
                <w:color w:val="000000"/>
                <w:sz w:val="20"/>
              </w:rPr>
            </w:pPr>
            <w:r w:rsidRPr="00F55072">
              <w:rPr>
                <w:sz w:val="20"/>
              </w:rPr>
              <w:t>39.</w:t>
            </w:r>
          </w:p>
        </w:tc>
        <w:tc>
          <w:tcPr>
            <w:tcW w:w="1300" w:type="pct"/>
            <w:tcBorders>
              <w:top w:val="nil"/>
              <w:left w:val="nil"/>
              <w:bottom w:val="single" w:sz="8" w:space="0" w:color="auto"/>
              <w:right w:val="single" w:sz="8" w:space="0" w:color="auto"/>
            </w:tcBorders>
            <w:shd w:val="clear" w:color="auto" w:fill="auto"/>
            <w:vAlign w:val="center"/>
          </w:tcPr>
          <w:p w14:paraId="38CC0889" w14:textId="77777777" w:rsidR="00391A64" w:rsidRPr="00DD6983" w:rsidRDefault="00391A64" w:rsidP="00391A64">
            <w:pPr>
              <w:rPr>
                <w:color w:val="000000"/>
                <w:sz w:val="20"/>
              </w:rPr>
            </w:pPr>
            <w:proofErr w:type="spellStart"/>
            <w:r w:rsidRPr="00DD6983">
              <w:rPr>
                <w:color w:val="000000"/>
                <w:sz w:val="20"/>
              </w:rPr>
              <w:t>Vencloviškiai</w:t>
            </w:r>
            <w:proofErr w:type="spellEnd"/>
          </w:p>
        </w:tc>
        <w:tc>
          <w:tcPr>
            <w:tcW w:w="906" w:type="pct"/>
            <w:tcBorders>
              <w:top w:val="nil"/>
              <w:left w:val="nil"/>
              <w:bottom w:val="single" w:sz="8" w:space="0" w:color="auto"/>
              <w:right w:val="single" w:sz="8" w:space="0" w:color="auto"/>
            </w:tcBorders>
            <w:shd w:val="clear" w:color="auto" w:fill="auto"/>
            <w:vAlign w:val="center"/>
          </w:tcPr>
          <w:p w14:paraId="06702FB0" w14:textId="77777777" w:rsidR="00391A64" w:rsidRPr="00DD6983" w:rsidRDefault="00391A64" w:rsidP="00391A64">
            <w:pPr>
              <w:jc w:val="center"/>
              <w:rPr>
                <w:color w:val="000000"/>
                <w:sz w:val="20"/>
              </w:rPr>
            </w:pPr>
            <w:r w:rsidRPr="00DD6983">
              <w:rPr>
                <w:color w:val="000000"/>
                <w:sz w:val="20"/>
              </w:rPr>
              <w:t>1315,00</w:t>
            </w:r>
          </w:p>
        </w:tc>
        <w:tc>
          <w:tcPr>
            <w:tcW w:w="798" w:type="pct"/>
            <w:tcBorders>
              <w:top w:val="nil"/>
              <w:left w:val="nil"/>
              <w:bottom w:val="single" w:sz="8" w:space="0" w:color="auto"/>
              <w:right w:val="single" w:sz="8" w:space="0" w:color="auto"/>
            </w:tcBorders>
            <w:shd w:val="clear" w:color="auto" w:fill="auto"/>
            <w:vAlign w:val="center"/>
          </w:tcPr>
          <w:p w14:paraId="18E22418" w14:textId="77777777" w:rsidR="00391A64" w:rsidRPr="00DD6983" w:rsidRDefault="00391A64" w:rsidP="00391A64">
            <w:pPr>
              <w:jc w:val="center"/>
              <w:rPr>
                <w:color w:val="000000"/>
                <w:sz w:val="20"/>
              </w:rPr>
            </w:pPr>
            <w:r w:rsidRPr="00DD6983">
              <w:rPr>
                <w:color w:val="000000"/>
                <w:sz w:val="20"/>
              </w:rPr>
              <w:t>1655,65</w:t>
            </w:r>
          </w:p>
        </w:tc>
        <w:tc>
          <w:tcPr>
            <w:tcW w:w="794" w:type="pct"/>
            <w:tcBorders>
              <w:top w:val="nil"/>
              <w:left w:val="nil"/>
              <w:bottom w:val="single" w:sz="8" w:space="0" w:color="auto"/>
              <w:right w:val="single" w:sz="8" w:space="0" w:color="auto"/>
            </w:tcBorders>
            <w:shd w:val="clear" w:color="auto" w:fill="auto"/>
            <w:vAlign w:val="center"/>
          </w:tcPr>
          <w:p w14:paraId="368F6631" w14:textId="77777777" w:rsidR="00391A64" w:rsidRPr="00DD6983" w:rsidRDefault="00391A64" w:rsidP="00391A64">
            <w:pPr>
              <w:jc w:val="center"/>
              <w:rPr>
                <w:color w:val="000000"/>
                <w:sz w:val="20"/>
              </w:rPr>
            </w:pPr>
            <w:r w:rsidRPr="00DD6983">
              <w:rPr>
                <w:color w:val="000000"/>
                <w:sz w:val="20"/>
              </w:rPr>
              <w:t>340,65</w:t>
            </w:r>
          </w:p>
        </w:tc>
        <w:tc>
          <w:tcPr>
            <w:tcW w:w="564" w:type="pct"/>
            <w:tcBorders>
              <w:top w:val="nil"/>
              <w:left w:val="nil"/>
              <w:bottom w:val="single" w:sz="8" w:space="0" w:color="auto"/>
              <w:right w:val="single" w:sz="8" w:space="0" w:color="auto"/>
            </w:tcBorders>
            <w:shd w:val="clear" w:color="auto" w:fill="auto"/>
            <w:vAlign w:val="center"/>
          </w:tcPr>
          <w:p w14:paraId="3650257E" w14:textId="77777777" w:rsidR="00391A64" w:rsidRPr="00DD6983" w:rsidRDefault="00391A64" w:rsidP="00391A64">
            <w:pPr>
              <w:jc w:val="center"/>
              <w:rPr>
                <w:color w:val="000000"/>
                <w:sz w:val="20"/>
              </w:rPr>
            </w:pPr>
            <w:r w:rsidRPr="00DD6983">
              <w:rPr>
                <w:color w:val="000000"/>
                <w:sz w:val="20"/>
              </w:rPr>
              <w:t>25,91</w:t>
            </w:r>
          </w:p>
        </w:tc>
      </w:tr>
      <w:tr w:rsidR="00A0684F" w:rsidRPr="00DD6983" w14:paraId="1193E320" w14:textId="77777777" w:rsidTr="00A0233D">
        <w:trPr>
          <w:trHeight w:val="315"/>
        </w:trPr>
        <w:tc>
          <w:tcPr>
            <w:tcW w:w="638" w:type="pct"/>
            <w:tcBorders>
              <w:top w:val="nil"/>
              <w:left w:val="single" w:sz="8" w:space="0" w:color="auto"/>
              <w:bottom w:val="single" w:sz="8" w:space="0" w:color="auto"/>
              <w:right w:val="single" w:sz="8" w:space="0" w:color="auto"/>
            </w:tcBorders>
            <w:shd w:val="clear" w:color="auto" w:fill="auto"/>
            <w:vAlign w:val="center"/>
          </w:tcPr>
          <w:p w14:paraId="13303CCD" w14:textId="77777777" w:rsidR="00A0684F" w:rsidRPr="00DD6983" w:rsidRDefault="00A0684F" w:rsidP="00A0233D">
            <w:pPr>
              <w:jc w:val="right"/>
              <w:rPr>
                <w:color w:val="000000"/>
                <w:sz w:val="20"/>
              </w:rPr>
            </w:pPr>
            <w:r w:rsidRPr="00DD6983">
              <w:rPr>
                <w:color w:val="000000"/>
                <w:sz w:val="20"/>
              </w:rPr>
              <w:t> </w:t>
            </w:r>
          </w:p>
        </w:tc>
        <w:tc>
          <w:tcPr>
            <w:tcW w:w="1300" w:type="pct"/>
            <w:tcBorders>
              <w:top w:val="nil"/>
              <w:left w:val="nil"/>
              <w:bottom w:val="single" w:sz="8" w:space="0" w:color="auto"/>
              <w:right w:val="single" w:sz="8" w:space="0" w:color="auto"/>
            </w:tcBorders>
            <w:shd w:val="clear" w:color="auto" w:fill="auto"/>
            <w:vAlign w:val="center"/>
          </w:tcPr>
          <w:p w14:paraId="3C99430A" w14:textId="77777777" w:rsidR="00A0684F" w:rsidRPr="00DD6983" w:rsidRDefault="00A0684F" w:rsidP="00A0233D">
            <w:pPr>
              <w:rPr>
                <w:b/>
                <w:bCs/>
                <w:color w:val="000000"/>
                <w:sz w:val="20"/>
              </w:rPr>
            </w:pPr>
            <w:r w:rsidRPr="00DD6983">
              <w:rPr>
                <w:b/>
                <w:bCs/>
                <w:color w:val="000000"/>
                <w:sz w:val="20"/>
              </w:rPr>
              <w:t>Iš viso:</w:t>
            </w:r>
          </w:p>
        </w:tc>
        <w:tc>
          <w:tcPr>
            <w:tcW w:w="906" w:type="pct"/>
            <w:tcBorders>
              <w:top w:val="nil"/>
              <w:left w:val="nil"/>
              <w:bottom w:val="single" w:sz="8" w:space="0" w:color="auto"/>
              <w:right w:val="single" w:sz="8" w:space="0" w:color="auto"/>
            </w:tcBorders>
            <w:shd w:val="clear" w:color="auto" w:fill="auto"/>
            <w:vAlign w:val="center"/>
          </w:tcPr>
          <w:p w14:paraId="5EADA3CF" w14:textId="77777777" w:rsidR="00A0684F" w:rsidRPr="00DD6983" w:rsidRDefault="00A0684F" w:rsidP="00A0233D">
            <w:pPr>
              <w:jc w:val="center"/>
              <w:rPr>
                <w:b/>
                <w:bCs/>
                <w:color w:val="000000"/>
                <w:sz w:val="20"/>
              </w:rPr>
            </w:pPr>
            <w:r w:rsidRPr="00DD6983">
              <w:rPr>
                <w:b/>
                <w:bCs/>
                <w:color w:val="000000"/>
                <w:sz w:val="20"/>
              </w:rPr>
              <w:t>675477,95</w:t>
            </w:r>
          </w:p>
        </w:tc>
        <w:tc>
          <w:tcPr>
            <w:tcW w:w="798" w:type="pct"/>
            <w:tcBorders>
              <w:top w:val="nil"/>
              <w:left w:val="nil"/>
              <w:bottom w:val="single" w:sz="8" w:space="0" w:color="auto"/>
              <w:right w:val="single" w:sz="8" w:space="0" w:color="auto"/>
            </w:tcBorders>
            <w:shd w:val="clear" w:color="auto" w:fill="auto"/>
            <w:vAlign w:val="center"/>
          </w:tcPr>
          <w:p w14:paraId="4672197C" w14:textId="77777777" w:rsidR="00A0684F" w:rsidRPr="00DD6983" w:rsidRDefault="00A0684F" w:rsidP="00A0233D">
            <w:pPr>
              <w:jc w:val="center"/>
              <w:rPr>
                <w:b/>
                <w:bCs/>
                <w:color w:val="000000"/>
                <w:sz w:val="20"/>
              </w:rPr>
            </w:pPr>
            <w:r w:rsidRPr="00DD6983">
              <w:rPr>
                <w:b/>
                <w:bCs/>
                <w:color w:val="000000"/>
                <w:sz w:val="20"/>
              </w:rPr>
              <w:t>652772,17</w:t>
            </w:r>
          </w:p>
        </w:tc>
        <w:tc>
          <w:tcPr>
            <w:tcW w:w="794" w:type="pct"/>
            <w:tcBorders>
              <w:top w:val="nil"/>
              <w:left w:val="nil"/>
              <w:bottom w:val="single" w:sz="8" w:space="0" w:color="auto"/>
              <w:right w:val="single" w:sz="8" w:space="0" w:color="auto"/>
            </w:tcBorders>
            <w:shd w:val="clear" w:color="auto" w:fill="auto"/>
            <w:vAlign w:val="center"/>
          </w:tcPr>
          <w:p w14:paraId="2248895C" w14:textId="77777777" w:rsidR="00A0684F" w:rsidRPr="00DD6983" w:rsidRDefault="00A0684F" w:rsidP="00A0233D">
            <w:pPr>
              <w:jc w:val="center"/>
              <w:rPr>
                <w:b/>
                <w:bCs/>
                <w:color w:val="000000"/>
                <w:sz w:val="20"/>
              </w:rPr>
            </w:pPr>
            <w:r w:rsidRPr="00DD6983">
              <w:rPr>
                <w:b/>
                <w:bCs/>
                <w:color w:val="000000"/>
                <w:sz w:val="20"/>
              </w:rPr>
              <w:t>-22705,78</w:t>
            </w:r>
          </w:p>
        </w:tc>
        <w:tc>
          <w:tcPr>
            <w:tcW w:w="564" w:type="pct"/>
            <w:tcBorders>
              <w:top w:val="nil"/>
              <w:left w:val="nil"/>
              <w:bottom w:val="single" w:sz="8" w:space="0" w:color="auto"/>
              <w:right w:val="single" w:sz="8" w:space="0" w:color="auto"/>
            </w:tcBorders>
            <w:shd w:val="clear" w:color="auto" w:fill="auto"/>
            <w:vAlign w:val="center"/>
          </w:tcPr>
          <w:p w14:paraId="53CA43B2" w14:textId="77777777" w:rsidR="00A0684F" w:rsidRPr="00DD6983" w:rsidRDefault="00A0684F" w:rsidP="00A0233D">
            <w:pPr>
              <w:jc w:val="center"/>
              <w:rPr>
                <w:b/>
                <w:bCs/>
                <w:color w:val="000000"/>
                <w:sz w:val="20"/>
              </w:rPr>
            </w:pPr>
            <w:r w:rsidRPr="00DD6983">
              <w:rPr>
                <w:b/>
                <w:bCs/>
                <w:color w:val="000000"/>
                <w:sz w:val="20"/>
              </w:rPr>
              <w:t>-3,36</w:t>
            </w:r>
          </w:p>
        </w:tc>
      </w:tr>
    </w:tbl>
    <w:p w14:paraId="717D05D5" w14:textId="77777777" w:rsidR="00A0684F" w:rsidRPr="00DD6983" w:rsidRDefault="00A0684F" w:rsidP="00A0684F">
      <w:pPr>
        <w:outlineLvl w:val="0"/>
        <w:rPr>
          <w:b/>
          <w:szCs w:val="24"/>
        </w:rPr>
      </w:pPr>
    </w:p>
    <w:p w14:paraId="6455B9F5" w14:textId="77777777" w:rsidR="00A0684F" w:rsidRPr="00DD6983" w:rsidRDefault="00A0684F" w:rsidP="00A0684F">
      <w:pPr>
        <w:outlineLvl w:val="0"/>
        <w:rPr>
          <w:b/>
          <w:szCs w:val="24"/>
        </w:rPr>
      </w:pPr>
      <w:r w:rsidRPr="00DD6983">
        <w:rPr>
          <w:b/>
          <w:szCs w:val="24"/>
        </w:rPr>
        <w:t xml:space="preserve">               </w:t>
      </w:r>
    </w:p>
    <w:p w14:paraId="47CBD654" w14:textId="77777777" w:rsidR="00A0684F" w:rsidRPr="00DD6983" w:rsidRDefault="00A0684F" w:rsidP="00A0684F">
      <w:pPr>
        <w:outlineLvl w:val="0"/>
        <w:rPr>
          <w:b/>
          <w:szCs w:val="24"/>
        </w:rPr>
      </w:pPr>
      <w:r w:rsidRPr="00DD6983">
        <w:rPr>
          <w:b/>
          <w:szCs w:val="24"/>
        </w:rPr>
        <w:t xml:space="preserve">                 Nuotekų surinkimas ir realizacija pagal valymo įrenginius 2023 metais</w:t>
      </w:r>
      <w:bookmarkEnd w:id="13"/>
    </w:p>
    <w:p w14:paraId="71EA24B0" w14:textId="77777777" w:rsidR="00A0684F" w:rsidRPr="00DD6983" w:rsidRDefault="00A0684F" w:rsidP="00A0684F">
      <w:pPr>
        <w:outlineLvl w:val="0"/>
        <w:rPr>
          <w:b/>
          <w:szCs w:val="24"/>
        </w:rPr>
      </w:pPr>
    </w:p>
    <w:p w14:paraId="3E8E5B6A" w14:textId="77777777" w:rsidR="00A0684F" w:rsidRPr="00DD6983" w:rsidRDefault="00A0684F" w:rsidP="00A0684F">
      <w:pPr>
        <w:jc w:val="center"/>
        <w:outlineLvl w:val="0"/>
        <w:rPr>
          <w:b/>
          <w:szCs w:val="24"/>
        </w:rPr>
      </w:pPr>
      <w:bookmarkStart w:id="15" w:name="_Toc480536609"/>
      <w:bookmarkStart w:id="16" w:name="_Toc480790553"/>
      <w:r w:rsidRPr="00DD6983">
        <w:rPr>
          <w:b/>
          <w:sz w:val="16"/>
          <w:szCs w:val="16"/>
        </w:rPr>
        <w:t xml:space="preserve">                                                                                                                                                                                                              </w:t>
      </w:r>
      <w:r w:rsidRPr="00DD6983">
        <w:rPr>
          <w:b/>
          <w:sz w:val="22"/>
          <w:szCs w:val="16"/>
        </w:rPr>
        <w:t>Lentelė</w:t>
      </w:r>
      <w:bookmarkEnd w:id="15"/>
      <w:bookmarkEnd w:id="16"/>
      <w:r w:rsidRPr="00DD6983">
        <w:rPr>
          <w:b/>
          <w:sz w:val="22"/>
          <w:szCs w:val="16"/>
        </w:rPr>
        <w:t xml:space="preserve"> Nr.</w:t>
      </w:r>
      <w:bookmarkStart w:id="17" w:name="_Toc480790554"/>
      <w:r>
        <w:rPr>
          <w:b/>
          <w:sz w:val="22"/>
          <w:szCs w:val="16"/>
        </w:rPr>
        <w:t xml:space="preserve"> </w:t>
      </w:r>
      <w:r w:rsidRPr="00DD6983">
        <w:rPr>
          <w:b/>
          <w:sz w:val="22"/>
          <w:szCs w:val="16"/>
        </w:rPr>
        <w:t>4</w:t>
      </w:r>
    </w:p>
    <w:tbl>
      <w:tblPr>
        <w:tblW w:w="5000" w:type="pct"/>
        <w:tblLook w:val="04A0" w:firstRow="1" w:lastRow="0" w:firstColumn="1" w:lastColumn="0" w:noHBand="0" w:noVBand="1"/>
      </w:tblPr>
      <w:tblGrid>
        <w:gridCol w:w="5199"/>
        <w:gridCol w:w="1578"/>
        <w:gridCol w:w="1426"/>
        <w:gridCol w:w="1302"/>
      </w:tblGrid>
      <w:tr w:rsidR="00A0684F" w:rsidRPr="00DD6983" w14:paraId="2BCE82BA" w14:textId="77777777" w:rsidTr="00A0233D">
        <w:trPr>
          <w:trHeight w:val="300"/>
          <w:tblHeader/>
        </w:trPr>
        <w:tc>
          <w:tcPr>
            <w:tcW w:w="2735" w:type="pct"/>
            <w:vMerge w:val="restart"/>
            <w:tcBorders>
              <w:top w:val="single" w:sz="8" w:space="0" w:color="auto"/>
              <w:left w:val="single" w:sz="8" w:space="0" w:color="auto"/>
              <w:bottom w:val="single" w:sz="8" w:space="0" w:color="000000"/>
              <w:right w:val="nil"/>
            </w:tcBorders>
            <w:shd w:val="clear" w:color="auto" w:fill="auto"/>
            <w:vAlign w:val="center"/>
          </w:tcPr>
          <w:p w14:paraId="7655C580" w14:textId="77777777" w:rsidR="00A0684F" w:rsidRPr="00DD6983" w:rsidRDefault="00A0684F" w:rsidP="00A0233D">
            <w:pPr>
              <w:jc w:val="center"/>
              <w:rPr>
                <w:b/>
                <w:bCs/>
                <w:color w:val="000000"/>
                <w:sz w:val="20"/>
              </w:rPr>
            </w:pPr>
            <w:r w:rsidRPr="00DD6983">
              <w:rPr>
                <w:b/>
                <w:bCs/>
                <w:color w:val="000000"/>
                <w:sz w:val="20"/>
              </w:rPr>
              <w:t>Vandenvietės</w:t>
            </w:r>
          </w:p>
        </w:tc>
        <w:tc>
          <w:tcPr>
            <w:tcW w:w="830" w:type="pct"/>
            <w:tcBorders>
              <w:top w:val="single" w:sz="8" w:space="0" w:color="auto"/>
              <w:left w:val="single" w:sz="8" w:space="0" w:color="auto"/>
              <w:bottom w:val="nil"/>
              <w:right w:val="single" w:sz="8" w:space="0" w:color="auto"/>
            </w:tcBorders>
            <w:shd w:val="clear" w:color="auto" w:fill="auto"/>
            <w:vAlign w:val="center"/>
          </w:tcPr>
          <w:p w14:paraId="5386B117" w14:textId="77777777" w:rsidR="00A0684F" w:rsidRPr="00DD6983" w:rsidRDefault="00A0684F" w:rsidP="00A0233D">
            <w:pPr>
              <w:jc w:val="center"/>
              <w:rPr>
                <w:b/>
                <w:bCs/>
                <w:color w:val="000000"/>
                <w:sz w:val="20"/>
              </w:rPr>
            </w:pPr>
            <w:r w:rsidRPr="00DD6983">
              <w:rPr>
                <w:b/>
                <w:bCs/>
                <w:color w:val="000000"/>
                <w:sz w:val="20"/>
              </w:rPr>
              <w:t> </w:t>
            </w:r>
          </w:p>
        </w:tc>
        <w:tc>
          <w:tcPr>
            <w:tcW w:w="750" w:type="pct"/>
            <w:tcBorders>
              <w:top w:val="single" w:sz="8" w:space="0" w:color="auto"/>
              <w:left w:val="nil"/>
              <w:bottom w:val="nil"/>
              <w:right w:val="single" w:sz="8" w:space="0" w:color="auto"/>
            </w:tcBorders>
            <w:shd w:val="clear" w:color="auto" w:fill="auto"/>
            <w:vAlign w:val="center"/>
          </w:tcPr>
          <w:p w14:paraId="7144A747" w14:textId="77777777" w:rsidR="00A0684F" w:rsidRPr="00DD6983" w:rsidRDefault="00A0684F" w:rsidP="00A0233D">
            <w:pPr>
              <w:jc w:val="center"/>
              <w:rPr>
                <w:b/>
                <w:bCs/>
                <w:color w:val="000000"/>
                <w:sz w:val="20"/>
              </w:rPr>
            </w:pPr>
            <w:r w:rsidRPr="00DD6983">
              <w:rPr>
                <w:b/>
                <w:bCs/>
                <w:color w:val="000000"/>
                <w:sz w:val="20"/>
              </w:rPr>
              <w:t> </w:t>
            </w:r>
          </w:p>
        </w:tc>
        <w:tc>
          <w:tcPr>
            <w:tcW w:w="685" w:type="pct"/>
            <w:tcBorders>
              <w:top w:val="single" w:sz="8" w:space="0" w:color="auto"/>
              <w:left w:val="nil"/>
              <w:bottom w:val="nil"/>
              <w:right w:val="single" w:sz="8" w:space="0" w:color="auto"/>
            </w:tcBorders>
            <w:shd w:val="clear" w:color="auto" w:fill="auto"/>
            <w:vAlign w:val="center"/>
          </w:tcPr>
          <w:p w14:paraId="71D24C85" w14:textId="77777777" w:rsidR="00A0684F" w:rsidRPr="00DD6983" w:rsidRDefault="00A0684F" w:rsidP="00A0233D">
            <w:pPr>
              <w:jc w:val="center"/>
              <w:rPr>
                <w:b/>
                <w:bCs/>
                <w:color w:val="000000"/>
                <w:sz w:val="20"/>
              </w:rPr>
            </w:pPr>
            <w:r w:rsidRPr="00DD6983">
              <w:rPr>
                <w:b/>
                <w:bCs/>
                <w:color w:val="000000"/>
                <w:sz w:val="20"/>
              </w:rPr>
              <w:t> </w:t>
            </w:r>
          </w:p>
        </w:tc>
      </w:tr>
      <w:tr w:rsidR="00A0684F" w:rsidRPr="00DD6983" w14:paraId="21C7873C" w14:textId="77777777" w:rsidTr="00A0233D">
        <w:trPr>
          <w:trHeight w:val="300"/>
          <w:tblHeader/>
        </w:trPr>
        <w:tc>
          <w:tcPr>
            <w:tcW w:w="2735" w:type="pct"/>
            <w:vMerge/>
            <w:tcBorders>
              <w:top w:val="single" w:sz="8" w:space="0" w:color="auto"/>
              <w:left w:val="single" w:sz="8" w:space="0" w:color="auto"/>
              <w:bottom w:val="single" w:sz="8" w:space="0" w:color="000000"/>
              <w:right w:val="nil"/>
            </w:tcBorders>
            <w:vAlign w:val="center"/>
          </w:tcPr>
          <w:p w14:paraId="2C79EF84" w14:textId="77777777" w:rsidR="00A0684F" w:rsidRPr="00DD6983" w:rsidRDefault="00A0684F" w:rsidP="00A0233D">
            <w:pPr>
              <w:rPr>
                <w:b/>
                <w:bCs/>
                <w:color w:val="000000"/>
                <w:sz w:val="20"/>
              </w:rPr>
            </w:pPr>
          </w:p>
        </w:tc>
        <w:tc>
          <w:tcPr>
            <w:tcW w:w="830" w:type="pct"/>
            <w:tcBorders>
              <w:top w:val="nil"/>
              <w:left w:val="single" w:sz="8" w:space="0" w:color="auto"/>
              <w:bottom w:val="nil"/>
              <w:right w:val="single" w:sz="8" w:space="0" w:color="auto"/>
            </w:tcBorders>
            <w:shd w:val="clear" w:color="auto" w:fill="auto"/>
            <w:vAlign w:val="center"/>
          </w:tcPr>
          <w:p w14:paraId="5CE65B8A" w14:textId="77777777" w:rsidR="00A0684F" w:rsidRPr="00DD6983" w:rsidRDefault="00A0684F" w:rsidP="00A0233D">
            <w:pPr>
              <w:jc w:val="center"/>
              <w:rPr>
                <w:b/>
                <w:bCs/>
                <w:color w:val="000000"/>
                <w:sz w:val="20"/>
              </w:rPr>
            </w:pPr>
            <w:r w:rsidRPr="00DD6983">
              <w:rPr>
                <w:b/>
                <w:bCs/>
                <w:color w:val="000000"/>
                <w:sz w:val="20"/>
              </w:rPr>
              <w:t>2023</w:t>
            </w:r>
            <w:r w:rsidR="00391A64">
              <w:rPr>
                <w:b/>
                <w:bCs/>
                <w:color w:val="000000"/>
                <w:sz w:val="20"/>
              </w:rPr>
              <w:t xml:space="preserve"> m.</w:t>
            </w:r>
          </w:p>
        </w:tc>
        <w:tc>
          <w:tcPr>
            <w:tcW w:w="750" w:type="pct"/>
            <w:tcBorders>
              <w:top w:val="nil"/>
              <w:left w:val="nil"/>
              <w:bottom w:val="nil"/>
              <w:right w:val="single" w:sz="8" w:space="0" w:color="auto"/>
            </w:tcBorders>
            <w:shd w:val="clear" w:color="auto" w:fill="auto"/>
            <w:vAlign w:val="center"/>
          </w:tcPr>
          <w:p w14:paraId="0C52AD01" w14:textId="77777777" w:rsidR="00A0684F" w:rsidRPr="00DD6983" w:rsidRDefault="00A0684F" w:rsidP="00A0233D">
            <w:pPr>
              <w:jc w:val="center"/>
              <w:rPr>
                <w:b/>
                <w:bCs/>
                <w:color w:val="000000"/>
                <w:sz w:val="20"/>
              </w:rPr>
            </w:pPr>
            <w:r w:rsidRPr="00DD6983">
              <w:rPr>
                <w:b/>
                <w:bCs/>
                <w:color w:val="000000"/>
                <w:sz w:val="20"/>
              </w:rPr>
              <w:t>2023</w:t>
            </w:r>
            <w:r w:rsidR="00391A64">
              <w:rPr>
                <w:b/>
                <w:bCs/>
                <w:color w:val="000000"/>
                <w:sz w:val="20"/>
              </w:rPr>
              <w:t xml:space="preserve"> m.</w:t>
            </w:r>
          </w:p>
        </w:tc>
        <w:tc>
          <w:tcPr>
            <w:tcW w:w="685" w:type="pct"/>
            <w:tcBorders>
              <w:top w:val="nil"/>
              <w:left w:val="nil"/>
              <w:bottom w:val="nil"/>
              <w:right w:val="single" w:sz="8" w:space="0" w:color="auto"/>
            </w:tcBorders>
            <w:shd w:val="clear" w:color="auto" w:fill="auto"/>
            <w:vAlign w:val="center"/>
          </w:tcPr>
          <w:p w14:paraId="5AC3BA1B" w14:textId="77777777" w:rsidR="00A0684F" w:rsidRPr="00DD6983" w:rsidRDefault="00A0684F" w:rsidP="00A0233D">
            <w:pPr>
              <w:jc w:val="center"/>
              <w:rPr>
                <w:b/>
                <w:bCs/>
                <w:color w:val="000000"/>
                <w:sz w:val="20"/>
              </w:rPr>
            </w:pPr>
            <w:r w:rsidRPr="00DD6983">
              <w:rPr>
                <w:b/>
                <w:bCs/>
                <w:color w:val="000000"/>
                <w:sz w:val="20"/>
              </w:rPr>
              <w:t>2023</w:t>
            </w:r>
            <w:r w:rsidR="00391A64">
              <w:rPr>
                <w:b/>
                <w:bCs/>
                <w:color w:val="000000"/>
                <w:sz w:val="20"/>
              </w:rPr>
              <w:t xml:space="preserve"> m.</w:t>
            </w:r>
          </w:p>
        </w:tc>
      </w:tr>
      <w:tr w:rsidR="00A0684F" w:rsidRPr="00DD6983" w14:paraId="5914681D" w14:textId="77777777" w:rsidTr="00A0233D">
        <w:trPr>
          <w:trHeight w:val="347"/>
          <w:tblHeader/>
        </w:trPr>
        <w:tc>
          <w:tcPr>
            <w:tcW w:w="2735" w:type="pct"/>
            <w:vMerge/>
            <w:tcBorders>
              <w:top w:val="single" w:sz="8" w:space="0" w:color="auto"/>
              <w:left w:val="single" w:sz="8" w:space="0" w:color="auto"/>
              <w:bottom w:val="single" w:sz="8" w:space="0" w:color="000000"/>
              <w:right w:val="nil"/>
            </w:tcBorders>
            <w:vAlign w:val="center"/>
          </w:tcPr>
          <w:p w14:paraId="7E9BD213" w14:textId="77777777" w:rsidR="00A0684F" w:rsidRPr="00DD6983" w:rsidRDefault="00A0684F" w:rsidP="00A0233D">
            <w:pPr>
              <w:rPr>
                <w:b/>
                <w:bCs/>
                <w:color w:val="000000"/>
                <w:sz w:val="20"/>
              </w:rPr>
            </w:pPr>
          </w:p>
        </w:tc>
        <w:tc>
          <w:tcPr>
            <w:tcW w:w="830" w:type="pct"/>
            <w:tcBorders>
              <w:top w:val="nil"/>
              <w:left w:val="single" w:sz="8" w:space="0" w:color="auto"/>
              <w:bottom w:val="single" w:sz="8" w:space="0" w:color="auto"/>
              <w:right w:val="single" w:sz="8" w:space="0" w:color="auto"/>
            </w:tcBorders>
            <w:shd w:val="clear" w:color="auto" w:fill="auto"/>
            <w:vAlign w:val="center"/>
          </w:tcPr>
          <w:p w14:paraId="3AD71578" w14:textId="77777777" w:rsidR="00A0684F" w:rsidRPr="00DD6983" w:rsidRDefault="00A0684F" w:rsidP="00A0233D">
            <w:pPr>
              <w:jc w:val="center"/>
              <w:rPr>
                <w:b/>
                <w:bCs/>
                <w:color w:val="000000"/>
                <w:sz w:val="20"/>
              </w:rPr>
            </w:pPr>
            <w:r w:rsidRPr="00DD6983">
              <w:rPr>
                <w:b/>
                <w:bCs/>
                <w:color w:val="000000"/>
                <w:sz w:val="20"/>
              </w:rPr>
              <w:t>Surinkta nuotekų</w:t>
            </w:r>
          </w:p>
        </w:tc>
        <w:tc>
          <w:tcPr>
            <w:tcW w:w="750" w:type="pct"/>
            <w:tcBorders>
              <w:top w:val="nil"/>
              <w:left w:val="nil"/>
              <w:bottom w:val="single" w:sz="8" w:space="0" w:color="auto"/>
              <w:right w:val="single" w:sz="8" w:space="0" w:color="auto"/>
            </w:tcBorders>
            <w:shd w:val="clear" w:color="auto" w:fill="auto"/>
            <w:vAlign w:val="center"/>
          </w:tcPr>
          <w:p w14:paraId="685F6C17" w14:textId="77777777" w:rsidR="00A0684F" w:rsidRPr="00DD6983" w:rsidRDefault="00A0684F" w:rsidP="00A0233D">
            <w:pPr>
              <w:jc w:val="center"/>
              <w:rPr>
                <w:b/>
                <w:bCs/>
                <w:color w:val="000000"/>
                <w:sz w:val="20"/>
              </w:rPr>
            </w:pPr>
            <w:r w:rsidRPr="00DD6983">
              <w:rPr>
                <w:b/>
                <w:bCs/>
                <w:color w:val="000000"/>
                <w:sz w:val="20"/>
              </w:rPr>
              <w:t>Nuotekų realizacija</w:t>
            </w:r>
          </w:p>
        </w:tc>
        <w:tc>
          <w:tcPr>
            <w:tcW w:w="685" w:type="pct"/>
            <w:tcBorders>
              <w:top w:val="nil"/>
              <w:left w:val="nil"/>
              <w:bottom w:val="single" w:sz="8" w:space="0" w:color="auto"/>
              <w:right w:val="single" w:sz="8" w:space="0" w:color="auto"/>
            </w:tcBorders>
            <w:shd w:val="clear" w:color="auto" w:fill="auto"/>
            <w:vAlign w:val="center"/>
          </w:tcPr>
          <w:p w14:paraId="2FC2A3D8" w14:textId="77777777" w:rsidR="00A0684F" w:rsidRPr="00DD6983" w:rsidRDefault="00A0684F" w:rsidP="00A0233D">
            <w:pPr>
              <w:jc w:val="center"/>
              <w:rPr>
                <w:b/>
                <w:bCs/>
                <w:color w:val="000000"/>
                <w:sz w:val="20"/>
              </w:rPr>
            </w:pPr>
            <w:r w:rsidRPr="00DD6983">
              <w:rPr>
                <w:b/>
                <w:bCs/>
                <w:color w:val="000000"/>
                <w:sz w:val="20"/>
              </w:rPr>
              <w:t>Infiltracija proc.</w:t>
            </w:r>
          </w:p>
        </w:tc>
      </w:tr>
      <w:tr w:rsidR="00A0684F" w:rsidRPr="00DD6983" w14:paraId="55A45803"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7EEB07C8" w14:textId="77777777" w:rsidR="00A0684F" w:rsidRPr="00DD6983" w:rsidRDefault="00A0684F" w:rsidP="00A0233D">
            <w:pPr>
              <w:rPr>
                <w:color w:val="000000"/>
                <w:sz w:val="20"/>
              </w:rPr>
            </w:pPr>
            <w:r w:rsidRPr="00DD6983">
              <w:rPr>
                <w:color w:val="000000"/>
                <w:sz w:val="20"/>
              </w:rPr>
              <w:t>Jurbarkas</w:t>
            </w:r>
          </w:p>
        </w:tc>
        <w:tc>
          <w:tcPr>
            <w:tcW w:w="830" w:type="pct"/>
            <w:tcBorders>
              <w:top w:val="nil"/>
              <w:left w:val="nil"/>
              <w:bottom w:val="single" w:sz="4" w:space="0" w:color="auto"/>
              <w:right w:val="single" w:sz="4" w:space="0" w:color="auto"/>
            </w:tcBorders>
            <w:shd w:val="clear" w:color="auto" w:fill="auto"/>
            <w:vAlign w:val="center"/>
          </w:tcPr>
          <w:p w14:paraId="19968F66" w14:textId="77777777" w:rsidR="00A0684F" w:rsidRPr="00DD6983" w:rsidRDefault="00A0684F" w:rsidP="00A0233D">
            <w:pPr>
              <w:jc w:val="center"/>
              <w:rPr>
                <w:color w:val="000000"/>
                <w:sz w:val="20"/>
              </w:rPr>
            </w:pPr>
            <w:r w:rsidRPr="00DD6983">
              <w:rPr>
                <w:color w:val="000000"/>
                <w:sz w:val="20"/>
              </w:rPr>
              <w:t>625092,00</w:t>
            </w:r>
          </w:p>
        </w:tc>
        <w:tc>
          <w:tcPr>
            <w:tcW w:w="750" w:type="pct"/>
            <w:tcBorders>
              <w:top w:val="nil"/>
              <w:left w:val="nil"/>
              <w:bottom w:val="single" w:sz="4" w:space="0" w:color="auto"/>
              <w:right w:val="single" w:sz="4" w:space="0" w:color="auto"/>
            </w:tcBorders>
            <w:shd w:val="clear" w:color="auto" w:fill="auto"/>
            <w:vAlign w:val="center"/>
          </w:tcPr>
          <w:p w14:paraId="40080CC1" w14:textId="77777777" w:rsidR="00A0684F" w:rsidRPr="00DD6983" w:rsidRDefault="00A0684F" w:rsidP="00A0233D">
            <w:pPr>
              <w:jc w:val="center"/>
              <w:rPr>
                <w:color w:val="000000"/>
                <w:sz w:val="20"/>
              </w:rPr>
            </w:pPr>
            <w:r w:rsidRPr="00DD6983">
              <w:rPr>
                <w:color w:val="000000"/>
                <w:sz w:val="20"/>
              </w:rPr>
              <w:t>380286,10</w:t>
            </w:r>
          </w:p>
        </w:tc>
        <w:tc>
          <w:tcPr>
            <w:tcW w:w="685" w:type="pct"/>
            <w:tcBorders>
              <w:top w:val="nil"/>
              <w:left w:val="nil"/>
              <w:bottom w:val="single" w:sz="4" w:space="0" w:color="auto"/>
              <w:right w:val="single" w:sz="4" w:space="0" w:color="auto"/>
            </w:tcBorders>
            <w:shd w:val="clear" w:color="auto" w:fill="auto"/>
            <w:vAlign w:val="center"/>
          </w:tcPr>
          <w:p w14:paraId="0FDE13A5" w14:textId="77777777" w:rsidR="00A0684F" w:rsidRPr="00DD6983" w:rsidRDefault="00A0684F" w:rsidP="00A0233D">
            <w:pPr>
              <w:jc w:val="center"/>
              <w:rPr>
                <w:color w:val="000000"/>
                <w:sz w:val="20"/>
              </w:rPr>
            </w:pPr>
            <w:r w:rsidRPr="00DD6983">
              <w:rPr>
                <w:color w:val="000000"/>
                <w:sz w:val="20"/>
              </w:rPr>
              <w:t>39,16</w:t>
            </w:r>
          </w:p>
        </w:tc>
      </w:tr>
      <w:tr w:rsidR="00A0684F" w:rsidRPr="00DD6983" w14:paraId="73633B92"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1CD15856" w14:textId="77777777" w:rsidR="00A0684F" w:rsidRPr="00DD6983" w:rsidRDefault="00A0684F" w:rsidP="00A0233D">
            <w:pPr>
              <w:rPr>
                <w:color w:val="000000"/>
                <w:sz w:val="20"/>
              </w:rPr>
            </w:pPr>
            <w:proofErr w:type="spellStart"/>
            <w:r w:rsidRPr="00DD6983">
              <w:rPr>
                <w:color w:val="000000"/>
                <w:sz w:val="20"/>
              </w:rPr>
              <w:t>Baltraitiškė</w:t>
            </w:r>
            <w:proofErr w:type="spellEnd"/>
          </w:p>
        </w:tc>
        <w:tc>
          <w:tcPr>
            <w:tcW w:w="830" w:type="pct"/>
            <w:tcBorders>
              <w:top w:val="nil"/>
              <w:left w:val="nil"/>
              <w:bottom w:val="single" w:sz="4" w:space="0" w:color="auto"/>
              <w:right w:val="single" w:sz="4" w:space="0" w:color="auto"/>
            </w:tcBorders>
            <w:shd w:val="clear" w:color="auto" w:fill="auto"/>
            <w:vAlign w:val="center"/>
          </w:tcPr>
          <w:p w14:paraId="2636AEA4" w14:textId="77777777" w:rsidR="00A0684F" w:rsidRPr="00DD6983" w:rsidRDefault="00A0684F" w:rsidP="00A0233D">
            <w:pPr>
              <w:jc w:val="center"/>
              <w:rPr>
                <w:color w:val="000000"/>
                <w:sz w:val="20"/>
              </w:rPr>
            </w:pPr>
            <w:r w:rsidRPr="00DD6983">
              <w:rPr>
                <w:color w:val="000000"/>
                <w:sz w:val="20"/>
              </w:rPr>
              <w:t>1021,02</w:t>
            </w:r>
          </w:p>
        </w:tc>
        <w:tc>
          <w:tcPr>
            <w:tcW w:w="750" w:type="pct"/>
            <w:tcBorders>
              <w:top w:val="nil"/>
              <w:left w:val="nil"/>
              <w:bottom w:val="single" w:sz="4" w:space="0" w:color="auto"/>
              <w:right w:val="single" w:sz="4" w:space="0" w:color="auto"/>
            </w:tcBorders>
            <w:shd w:val="clear" w:color="auto" w:fill="auto"/>
            <w:vAlign w:val="center"/>
          </w:tcPr>
          <w:p w14:paraId="1AD6836D" w14:textId="77777777" w:rsidR="00A0684F" w:rsidRPr="00DD6983" w:rsidRDefault="00A0684F" w:rsidP="00A0233D">
            <w:pPr>
              <w:jc w:val="center"/>
              <w:rPr>
                <w:color w:val="000000"/>
                <w:sz w:val="20"/>
              </w:rPr>
            </w:pPr>
            <w:r w:rsidRPr="00DD6983">
              <w:rPr>
                <w:color w:val="000000"/>
                <w:sz w:val="20"/>
              </w:rPr>
              <w:t>1021,02</w:t>
            </w:r>
          </w:p>
        </w:tc>
        <w:tc>
          <w:tcPr>
            <w:tcW w:w="685" w:type="pct"/>
            <w:tcBorders>
              <w:top w:val="nil"/>
              <w:left w:val="nil"/>
              <w:bottom w:val="single" w:sz="4" w:space="0" w:color="auto"/>
              <w:right w:val="single" w:sz="4" w:space="0" w:color="auto"/>
            </w:tcBorders>
            <w:shd w:val="clear" w:color="auto" w:fill="auto"/>
            <w:vAlign w:val="center"/>
          </w:tcPr>
          <w:p w14:paraId="327CA8C4" w14:textId="77777777" w:rsidR="00A0684F" w:rsidRPr="00DD6983" w:rsidRDefault="00A0684F" w:rsidP="00A0233D">
            <w:pPr>
              <w:jc w:val="center"/>
              <w:rPr>
                <w:color w:val="000000"/>
                <w:sz w:val="20"/>
              </w:rPr>
            </w:pPr>
            <w:r w:rsidRPr="00DD6983">
              <w:rPr>
                <w:color w:val="000000"/>
                <w:sz w:val="20"/>
              </w:rPr>
              <w:t>0,00</w:t>
            </w:r>
          </w:p>
        </w:tc>
      </w:tr>
      <w:tr w:rsidR="00A0684F" w:rsidRPr="00DD6983" w14:paraId="72A09339"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40F13E1C" w14:textId="77777777" w:rsidR="00A0684F" w:rsidRPr="00DD6983" w:rsidRDefault="00A0684F" w:rsidP="00A0233D">
            <w:pPr>
              <w:rPr>
                <w:color w:val="000000"/>
                <w:sz w:val="20"/>
              </w:rPr>
            </w:pPr>
            <w:proofErr w:type="spellStart"/>
            <w:r w:rsidRPr="00DD6983">
              <w:rPr>
                <w:color w:val="000000"/>
                <w:sz w:val="20"/>
              </w:rPr>
              <w:t>Smalininkai</w:t>
            </w:r>
            <w:proofErr w:type="spellEnd"/>
          </w:p>
        </w:tc>
        <w:tc>
          <w:tcPr>
            <w:tcW w:w="830" w:type="pct"/>
            <w:tcBorders>
              <w:top w:val="nil"/>
              <w:left w:val="nil"/>
              <w:bottom w:val="single" w:sz="4" w:space="0" w:color="auto"/>
              <w:right w:val="single" w:sz="4" w:space="0" w:color="auto"/>
            </w:tcBorders>
            <w:shd w:val="clear" w:color="auto" w:fill="auto"/>
            <w:vAlign w:val="center"/>
          </w:tcPr>
          <w:p w14:paraId="01E88B92" w14:textId="77777777" w:rsidR="00A0684F" w:rsidRPr="00DD6983" w:rsidRDefault="00A0684F" w:rsidP="00A0233D">
            <w:pPr>
              <w:jc w:val="center"/>
              <w:rPr>
                <w:color w:val="000000"/>
                <w:sz w:val="20"/>
              </w:rPr>
            </w:pPr>
            <w:r w:rsidRPr="00DD6983">
              <w:rPr>
                <w:color w:val="000000"/>
                <w:sz w:val="20"/>
              </w:rPr>
              <w:t>82707,00</w:t>
            </w:r>
          </w:p>
        </w:tc>
        <w:tc>
          <w:tcPr>
            <w:tcW w:w="750" w:type="pct"/>
            <w:tcBorders>
              <w:top w:val="nil"/>
              <w:left w:val="nil"/>
              <w:bottom w:val="single" w:sz="4" w:space="0" w:color="auto"/>
              <w:right w:val="single" w:sz="4" w:space="0" w:color="auto"/>
            </w:tcBorders>
            <w:shd w:val="clear" w:color="auto" w:fill="auto"/>
            <w:vAlign w:val="center"/>
          </w:tcPr>
          <w:p w14:paraId="513F19E2" w14:textId="77777777" w:rsidR="00A0684F" w:rsidRPr="00DD6983" w:rsidRDefault="00A0684F" w:rsidP="00A0233D">
            <w:pPr>
              <w:jc w:val="center"/>
              <w:rPr>
                <w:color w:val="000000"/>
                <w:sz w:val="20"/>
              </w:rPr>
            </w:pPr>
            <w:r w:rsidRPr="00DD6983">
              <w:rPr>
                <w:color w:val="000000"/>
                <w:sz w:val="20"/>
              </w:rPr>
              <w:t>22500,52</w:t>
            </w:r>
          </w:p>
        </w:tc>
        <w:tc>
          <w:tcPr>
            <w:tcW w:w="685" w:type="pct"/>
            <w:tcBorders>
              <w:top w:val="nil"/>
              <w:left w:val="nil"/>
              <w:bottom w:val="single" w:sz="4" w:space="0" w:color="auto"/>
              <w:right w:val="single" w:sz="4" w:space="0" w:color="auto"/>
            </w:tcBorders>
            <w:shd w:val="clear" w:color="auto" w:fill="auto"/>
            <w:vAlign w:val="center"/>
          </w:tcPr>
          <w:p w14:paraId="7CD0D5A2" w14:textId="77777777" w:rsidR="00A0684F" w:rsidRPr="00DD6983" w:rsidRDefault="00A0684F" w:rsidP="00A0233D">
            <w:pPr>
              <w:jc w:val="center"/>
              <w:rPr>
                <w:color w:val="000000"/>
                <w:sz w:val="20"/>
              </w:rPr>
            </w:pPr>
            <w:r w:rsidRPr="00DD6983">
              <w:rPr>
                <w:color w:val="000000"/>
                <w:sz w:val="20"/>
              </w:rPr>
              <w:t>72,79</w:t>
            </w:r>
          </w:p>
        </w:tc>
      </w:tr>
      <w:tr w:rsidR="00A0684F" w:rsidRPr="00DD6983" w14:paraId="29E6518C"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153CD6CA" w14:textId="77777777" w:rsidR="00A0684F" w:rsidRPr="00DD6983" w:rsidRDefault="00A0684F" w:rsidP="00A0233D">
            <w:pPr>
              <w:rPr>
                <w:color w:val="000000"/>
                <w:sz w:val="20"/>
              </w:rPr>
            </w:pPr>
            <w:r w:rsidRPr="00DD6983">
              <w:rPr>
                <w:color w:val="000000"/>
                <w:sz w:val="20"/>
              </w:rPr>
              <w:t>Skirsnemunė</w:t>
            </w:r>
          </w:p>
        </w:tc>
        <w:tc>
          <w:tcPr>
            <w:tcW w:w="830" w:type="pct"/>
            <w:tcBorders>
              <w:top w:val="nil"/>
              <w:left w:val="nil"/>
              <w:bottom w:val="single" w:sz="4" w:space="0" w:color="auto"/>
              <w:right w:val="single" w:sz="4" w:space="0" w:color="auto"/>
            </w:tcBorders>
            <w:shd w:val="clear" w:color="auto" w:fill="auto"/>
            <w:vAlign w:val="center"/>
          </w:tcPr>
          <w:p w14:paraId="5A08B835" w14:textId="77777777" w:rsidR="00A0684F" w:rsidRPr="00DD6983" w:rsidRDefault="00A0684F" w:rsidP="00A0233D">
            <w:pPr>
              <w:jc w:val="center"/>
              <w:rPr>
                <w:color w:val="000000"/>
                <w:sz w:val="20"/>
              </w:rPr>
            </w:pPr>
            <w:r w:rsidRPr="00DD6983">
              <w:rPr>
                <w:color w:val="000000"/>
                <w:sz w:val="20"/>
              </w:rPr>
              <w:t>32451,00</w:t>
            </w:r>
          </w:p>
        </w:tc>
        <w:tc>
          <w:tcPr>
            <w:tcW w:w="750" w:type="pct"/>
            <w:tcBorders>
              <w:top w:val="nil"/>
              <w:left w:val="nil"/>
              <w:bottom w:val="single" w:sz="4" w:space="0" w:color="auto"/>
              <w:right w:val="single" w:sz="4" w:space="0" w:color="auto"/>
            </w:tcBorders>
            <w:shd w:val="clear" w:color="auto" w:fill="auto"/>
            <w:vAlign w:val="center"/>
          </w:tcPr>
          <w:p w14:paraId="1B8FA545" w14:textId="77777777" w:rsidR="00A0684F" w:rsidRPr="00DD6983" w:rsidRDefault="00A0684F" w:rsidP="00A0233D">
            <w:pPr>
              <w:jc w:val="center"/>
              <w:rPr>
                <w:color w:val="000000"/>
                <w:sz w:val="20"/>
              </w:rPr>
            </w:pPr>
            <w:r w:rsidRPr="00DD6983">
              <w:rPr>
                <w:color w:val="000000"/>
                <w:sz w:val="20"/>
              </w:rPr>
              <w:t>16115,59</w:t>
            </w:r>
          </w:p>
        </w:tc>
        <w:tc>
          <w:tcPr>
            <w:tcW w:w="685" w:type="pct"/>
            <w:tcBorders>
              <w:top w:val="nil"/>
              <w:left w:val="nil"/>
              <w:bottom w:val="single" w:sz="4" w:space="0" w:color="auto"/>
              <w:right w:val="single" w:sz="4" w:space="0" w:color="auto"/>
            </w:tcBorders>
            <w:shd w:val="clear" w:color="auto" w:fill="auto"/>
            <w:vAlign w:val="center"/>
          </w:tcPr>
          <w:p w14:paraId="70C3FDA3" w14:textId="77777777" w:rsidR="00A0684F" w:rsidRPr="00DD6983" w:rsidRDefault="00A0684F" w:rsidP="00A0233D">
            <w:pPr>
              <w:jc w:val="center"/>
              <w:rPr>
                <w:color w:val="000000"/>
                <w:sz w:val="20"/>
              </w:rPr>
            </w:pPr>
            <w:r w:rsidRPr="00DD6983">
              <w:rPr>
                <w:color w:val="000000"/>
                <w:sz w:val="20"/>
              </w:rPr>
              <w:t>50,34</w:t>
            </w:r>
          </w:p>
        </w:tc>
      </w:tr>
      <w:tr w:rsidR="00A0684F" w:rsidRPr="00DD6983" w14:paraId="62153BE1"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03D3411A" w14:textId="77777777" w:rsidR="00A0684F" w:rsidRPr="00DD6983" w:rsidRDefault="00A0684F" w:rsidP="00A0233D">
            <w:pPr>
              <w:rPr>
                <w:color w:val="000000"/>
                <w:sz w:val="20"/>
              </w:rPr>
            </w:pPr>
            <w:r w:rsidRPr="00DD6983">
              <w:rPr>
                <w:color w:val="000000"/>
                <w:sz w:val="20"/>
              </w:rPr>
              <w:t>Girdžiai</w:t>
            </w:r>
          </w:p>
        </w:tc>
        <w:tc>
          <w:tcPr>
            <w:tcW w:w="830" w:type="pct"/>
            <w:tcBorders>
              <w:top w:val="nil"/>
              <w:left w:val="nil"/>
              <w:bottom w:val="single" w:sz="4" w:space="0" w:color="auto"/>
              <w:right w:val="single" w:sz="4" w:space="0" w:color="auto"/>
            </w:tcBorders>
            <w:shd w:val="clear" w:color="auto" w:fill="auto"/>
            <w:vAlign w:val="center"/>
          </w:tcPr>
          <w:p w14:paraId="5A7542BC" w14:textId="77777777" w:rsidR="00A0684F" w:rsidRPr="00DD6983" w:rsidRDefault="00A0684F" w:rsidP="00A0233D">
            <w:pPr>
              <w:jc w:val="center"/>
              <w:rPr>
                <w:color w:val="000000"/>
                <w:sz w:val="20"/>
              </w:rPr>
            </w:pPr>
            <w:r w:rsidRPr="00DD6983">
              <w:rPr>
                <w:color w:val="000000"/>
                <w:sz w:val="20"/>
              </w:rPr>
              <w:t>6738,50</w:t>
            </w:r>
          </w:p>
        </w:tc>
        <w:tc>
          <w:tcPr>
            <w:tcW w:w="750" w:type="pct"/>
            <w:tcBorders>
              <w:top w:val="nil"/>
              <w:left w:val="nil"/>
              <w:bottom w:val="single" w:sz="4" w:space="0" w:color="auto"/>
              <w:right w:val="single" w:sz="4" w:space="0" w:color="auto"/>
            </w:tcBorders>
            <w:shd w:val="clear" w:color="auto" w:fill="auto"/>
            <w:vAlign w:val="center"/>
          </w:tcPr>
          <w:p w14:paraId="5F8DFA4A" w14:textId="77777777" w:rsidR="00A0684F" w:rsidRPr="00DD6983" w:rsidRDefault="00A0684F" w:rsidP="00A0233D">
            <w:pPr>
              <w:jc w:val="center"/>
              <w:rPr>
                <w:color w:val="000000"/>
                <w:sz w:val="20"/>
              </w:rPr>
            </w:pPr>
            <w:r w:rsidRPr="00DD6983">
              <w:rPr>
                <w:color w:val="000000"/>
                <w:sz w:val="20"/>
              </w:rPr>
              <w:t>6738,50</w:t>
            </w:r>
          </w:p>
        </w:tc>
        <w:tc>
          <w:tcPr>
            <w:tcW w:w="685" w:type="pct"/>
            <w:tcBorders>
              <w:top w:val="nil"/>
              <w:left w:val="nil"/>
              <w:bottom w:val="single" w:sz="4" w:space="0" w:color="auto"/>
              <w:right w:val="single" w:sz="4" w:space="0" w:color="auto"/>
            </w:tcBorders>
            <w:shd w:val="clear" w:color="auto" w:fill="auto"/>
            <w:vAlign w:val="center"/>
          </w:tcPr>
          <w:p w14:paraId="64C7DA79" w14:textId="77777777" w:rsidR="00A0684F" w:rsidRPr="00DD6983" w:rsidRDefault="00A0684F" w:rsidP="00A0233D">
            <w:pPr>
              <w:jc w:val="center"/>
              <w:rPr>
                <w:color w:val="000000"/>
                <w:sz w:val="20"/>
              </w:rPr>
            </w:pPr>
            <w:r w:rsidRPr="00DD6983">
              <w:rPr>
                <w:color w:val="000000"/>
                <w:sz w:val="20"/>
              </w:rPr>
              <w:t>0,00</w:t>
            </w:r>
          </w:p>
        </w:tc>
      </w:tr>
      <w:tr w:rsidR="00A0684F" w:rsidRPr="00DD6983" w14:paraId="505A4D46"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63A72477" w14:textId="77777777" w:rsidR="00A0684F" w:rsidRPr="00DD6983" w:rsidRDefault="00A0684F" w:rsidP="00A0233D">
            <w:pPr>
              <w:rPr>
                <w:color w:val="000000"/>
                <w:sz w:val="20"/>
              </w:rPr>
            </w:pPr>
            <w:r w:rsidRPr="00DD6983">
              <w:rPr>
                <w:color w:val="000000"/>
                <w:sz w:val="20"/>
              </w:rPr>
              <w:t>Eržvilkas</w:t>
            </w:r>
          </w:p>
        </w:tc>
        <w:tc>
          <w:tcPr>
            <w:tcW w:w="830" w:type="pct"/>
            <w:tcBorders>
              <w:top w:val="nil"/>
              <w:left w:val="nil"/>
              <w:bottom w:val="single" w:sz="4" w:space="0" w:color="auto"/>
              <w:right w:val="single" w:sz="4" w:space="0" w:color="auto"/>
            </w:tcBorders>
            <w:shd w:val="clear" w:color="auto" w:fill="auto"/>
            <w:vAlign w:val="center"/>
          </w:tcPr>
          <w:p w14:paraId="1E2EE17E" w14:textId="77777777" w:rsidR="00A0684F" w:rsidRPr="00DD6983" w:rsidRDefault="00A0684F" w:rsidP="00A0233D">
            <w:pPr>
              <w:jc w:val="center"/>
              <w:rPr>
                <w:color w:val="000000"/>
                <w:sz w:val="20"/>
              </w:rPr>
            </w:pPr>
            <w:r w:rsidRPr="00DD6983">
              <w:rPr>
                <w:color w:val="000000"/>
                <w:sz w:val="20"/>
              </w:rPr>
              <w:t>5329,97</w:t>
            </w:r>
          </w:p>
        </w:tc>
        <w:tc>
          <w:tcPr>
            <w:tcW w:w="750" w:type="pct"/>
            <w:tcBorders>
              <w:top w:val="nil"/>
              <w:left w:val="nil"/>
              <w:bottom w:val="single" w:sz="4" w:space="0" w:color="auto"/>
              <w:right w:val="single" w:sz="4" w:space="0" w:color="auto"/>
            </w:tcBorders>
            <w:shd w:val="clear" w:color="auto" w:fill="auto"/>
            <w:vAlign w:val="center"/>
          </w:tcPr>
          <w:p w14:paraId="078D66B5" w14:textId="77777777" w:rsidR="00A0684F" w:rsidRPr="00DD6983" w:rsidRDefault="00A0684F" w:rsidP="00A0233D">
            <w:pPr>
              <w:jc w:val="center"/>
              <w:rPr>
                <w:color w:val="000000"/>
                <w:sz w:val="20"/>
              </w:rPr>
            </w:pPr>
            <w:r w:rsidRPr="00DD6983">
              <w:rPr>
                <w:color w:val="000000"/>
                <w:sz w:val="20"/>
              </w:rPr>
              <w:t>5329,97</w:t>
            </w:r>
          </w:p>
        </w:tc>
        <w:tc>
          <w:tcPr>
            <w:tcW w:w="685" w:type="pct"/>
            <w:tcBorders>
              <w:top w:val="nil"/>
              <w:left w:val="nil"/>
              <w:bottom w:val="single" w:sz="4" w:space="0" w:color="auto"/>
              <w:right w:val="single" w:sz="4" w:space="0" w:color="auto"/>
            </w:tcBorders>
            <w:shd w:val="clear" w:color="auto" w:fill="auto"/>
            <w:vAlign w:val="center"/>
          </w:tcPr>
          <w:p w14:paraId="56A9EF9D" w14:textId="77777777" w:rsidR="00A0684F" w:rsidRPr="00DD6983" w:rsidRDefault="00A0684F" w:rsidP="00A0233D">
            <w:pPr>
              <w:jc w:val="center"/>
              <w:rPr>
                <w:color w:val="000000"/>
                <w:sz w:val="20"/>
              </w:rPr>
            </w:pPr>
            <w:r w:rsidRPr="00DD6983">
              <w:rPr>
                <w:color w:val="000000"/>
                <w:sz w:val="20"/>
              </w:rPr>
              <w:t>0,00</w:t>
            </w:r>
          </w:p>
        </w:tc>
      </w:tr>
      <w:tr w:rsidR="00A0684F" w:rsidRPr="00DD6983" w14:paraId="00A114AB"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33535E35" w14:textId="77777777" w:rsidR="00A0684F" w:rsidRPr="00DD6983" w:rsidRDefault="00A0684F" w:rsidP="00A0233D">
            <w:pPr>
              <w:rPr>
                <w:color w:val="000000"/>
                <w:sz w:val="20"/>
              </w:rPr>
            </w:pPr>
            <w:proofErr w:type="spellStart"/>
            <w:r w:rsidRPr="00DD6983">
              <w:rPr>
                <w:color w:val="000000"/>
                <w:sz w:val="20"/>
              </w:rPr>
              <w:t>Lybiškiai</w:t>
            </w:r>
            <w:proofErr w:type="spellEnd"/>
          </w:p>
        </w:tc>
        <w:tc>
          <w:tcPr>
            <w:tcW w:w="830" w:type="pct"/>
            <w:tcBorders>
              <w:top w:val="nil"/>
              <w:left w:val="nil"/>
              <w:bottom w:val="single" w:sz="4" w:space="0" w:color="auto"/>
              <w:right w:val="single" w:sz="4" w:space="0" w:color="auto"/>
            </w:tcBorders>
            <w:shd w:val="clear" w:color="auto" w:fill="auto"/>
            <w:vAlign w:val="center"/>
          </w:tcPr>
          <w:p w14:paraId="2051E0B0" w14:textId="77777777" w:rsidR="00A0684F" w:rsidRPr="00DD6983" w:rsidRDefault="00A0684F" w:rsidP="00A0233D">
            <w:pPr>
              <w:jc w:val="center"/>
              <w:rPr>
                <w:color w:val="000000"/>
                <w:sz w:val="20"/>
              </w:rPr>
            </w:pPr>
            <w:r w:rsidRPr="00DD6983">
              <w:rPr>
                <w:color w:val="000000"/>
                <w:sz w:val="20"/>
              </w:rPr>
              <w:t>2230,20</w:t>
            </w:r>
          </w:p>
        </w:tc>
        <w:tc>
          <w:tcPr>
            <w:tcW w:w="750" w:type="pct"/>
            <w:tcBorders>
              <w:top w:val="nil"/>
              <w:left w:val="nil"/>
              <w:bottom w:val="single" w:sz="4" w:space="0" w:color="auto"/>
              <w:right w:val="single" w:sz="4" w:space="0" w:color="auto"/>
            </w:tcBorders>
            <w:shd w:val="clear" w:color="auto" w:fill="auto"/>
            <w:vAlign w:val="center"/>
          </w:tcPr>
          <w:p w14:paraId="002573B8" w14:textId="77777777" w:rsidR="00A0684F" w:rsidRPr="00DD6983" w:rsidRDefault="00A0684F" w:rsidP="00A0233D">
            <w:pPr>
              <w:jc w:val="center"/>
              <w:rPr>
                <w:color w:val="000000"/>
                <w:sz w:val="20"/>
              </w:rPr>
            </w:pPr>
            <w:r w:rsidRPr="00DD6983">
              <w:rPr>
                <w:color w:val="000000"/>
                <w:sz w:val="20"/>
              </w:rPr>
              <w:t>2230,20</w:t>
            </w:r>
          </w:p>
        </w:tc>
        <w:tc>
          <w:tcPr>
            <w:tcW w:w="685" w:type="pct"/>
            <w:tcBorders>
              <w:top w:val="nil"/>
              <w:left w:val="nil"/>
              <w:bottom w:val="single" w:sz="4" w:space="0" w:color="auto"/>
              <w:right w:val="single" w:sz="4" w:space="0" w:color="auto"/>
            </w:tcBorders>
            <w:shd w:val="clear" w:color="auto" w:fill="auto"/>
            <w:vAlign w:val="center"/>
          </w:tcPr>
          <w:p w14:paraId="37D4FAAA" w14:textId="77777777" w:rsidR="00A0684F" w:rsidRPr="00DD6983" w:rsidRDefault="00A0684F" w:rsidP="00A0233D">
            <w:pPr>
              <w:jc w:val="center"/>
              <w:rPr>
                <w:color w:val="000000"/>
                <w:sz w:val="20"/>
              </w:rPr>
            </w:pPr>
            <w:r w:rsidRPr="00DD6983">
              <w:rPr>
                <w:color w:val="000000"/>
                <w:sz w:val="20"/>
              </w:rPr>
              <w:t>0,00</w:t>
            </w:r>
          </w:p>
        </w:tc>
      </w:tr>
      <w:tr w:rsidR="00A0684F" w:rsidRPr="00DD6983" w14:paraId="2798BEC9"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3EA29BDE" w14:textId="77777777" w:rsidR="00A0684F" w:rsidRPr="00DD6983" w:rsidRDefault="00A0684F" w:rsidP="00A0233D">
            <w:pPr>
              <w:rPr>
                <w:color w:val="000000"/>
                <w:sz w:val="20"/>
              </w:rPr>
            </w:pPr>
            <w:r w:rsidRPr="00DD6983">
              <w:rPr>
                <w:color w:val="000000"/>
                <w:sz w:val="20"/>
              </w:rPr>
              <w:t>Pilies I k. (</w:t>
            </w:r>
            <w:proofErr w:type="spellStart"/>
            <w:r w:rsidRPr="00DD6983">
              <w:rPr>
                <w:color w:val="000000"/>
                <w:sz w:val="20"/>
              </w:rPr>
              <w:t>Vytėnai</w:t>
            </w:r>
            <w:proofErr w:type="spellEnd"/>
            <w:r w:rsidRPr="00DD6983">
              <w:rPr>
                <w:color w:val="000000"/>
                <w:sz w:val="20"/>
              </w:rPr>
              <w:t>)</w:t>
            </w:r>
          </w:p>
        </w:tc>
        <w:tc>
          <w:tcPr>
            <w:tcW w:w="830" w:type="pct"/>
            <w:tcBorders>
              <w:top w:val="nil"/>
              <w:left w:val="nil"/>
              <w:bottom w:val="single" w:sz="4" w:space="0" w:color="auto"/>
              <w:right w:val="single" w:sz="4" w:space="0" w:color="auto"/>
            </w:tcBorders>
            <w:shd w:val="clear" w:color="auto" w:fill="auto"/>
            <w:vAlign w:val="center"/>
          </w:tcPr>
          <w:p w14:paraId="7F4272E1" w14:textId="77777777" w:rsidR="00A0684F" w:rsidRPr="00DD6983" w:rsidRDefault="00A0684F" w:rsidP="00A0233D">
            <w:pPr>
              <w:jc w:val="center"/>
              <w:rPr>
                <w:color w:val="000000"/>
                <w:sz w:val="20"/>
              </w:rPr>
            </w:pPr>
            <w:r w:rsidRPr="00DD6983">
              <w:rPr>
                <w:color w:val="000000"/>
                <w:sz w:val="20"/>
              </w:rPr>
              <w:t>2602,00</w:t>
            </w:r>
          </w:p>
        </w:tc>
        <w:tc>
          <w:tcPr>
            <w:tcW w:w="750" w:type="pct"/>
            <w:tcBorders>
              <w:top w:val="nil"/>
              <w:left w:val="nil"/>
              <w:bottom w:val="single" w:sz="4" w:space="0" w:color="auto"/>
              <w:right w:val="single" w:sz="4" w:space="0" w:color="auto"/>
            </w:tcBorders>
            <w:shd w:val="clear" w:color="auto" w:fill="auto"/>
            <w:vAlign w:val="center"/>
          </w:tcPr>
          <w:p w14:paraId="333E283C" w14:textId="77777777" w:rsidR="00A0684F" w:rsidRPr="00DD6983" w:rsidRDefault="00A0684F" w:rsidP="00A0233D">
            <w:pPr>
              <w:jc w:val="center"/>
              <w:rPr>
                <w:color w:val="000000"/>
                <w:sz w:val="20"/>
              </w:rPr>
            </w:pPr>
            <w:r w:rsidRPr="00DD6983">
              <w:rPr>
                <w:color w:val="000000"/>
                <w:sz w:val="20"/>
              </w:rPr>
              <w:t>3059,00</w:t>
            </w:r>
          </w:p>
        </w:tc>
        <w:tc>
          <w:tcPr>
            <w:tcW w:w="685" w:type="pct"/>
            <w:tcBorders>
              <w:top w:val="nil"/>
              <w:left w:val="nil"/>
              <w:bottom w:val="single" w:sz="4" w:space="0" w:color="auto"/>
              <w:right w:val="single" w:sz="4" w:space="0" w:color="auto"/>
            </w:tcBorders>
            <w:shd w:val="clear" w:color="auto" w:fill="auto"/>
            <w:vAlign w:val="center"/>
          </w:tcPr>
          <w:p w14:paraId="729A616E" w14:textId="77777777" w:rsidR="00A0684F" w:rsidRPr="00AD7BDE" w:rsidRDefault="00A0684F" w:rsidP="00A0233D">
            <w:pPr>
              <w:jc w:val="center"/>
              <w:rPr>
                <w:color w:val="000000"/>
                <w:sz w:val="20"/>
              </w:rPr>
            </w:pPr>
            <w:r w:rsidRPr="00AD7BDE">
              <w:rPr>
                <w:color w:val="000000"/>
                <w:sz w:val="20"/>
              </w:rPr>
              <w:t>-17,56</w:t>
            </w:r>
          </w:p>
        </w:tc>
      </w:tr>
      <w:tr w:rsidR="00A0684F" w:rsidRPr="00DD6983" w14:paraId="7580617A"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29DBE862" w14:textId="77777777" w:rsidR="00A0684F" w:rsidRPr="00DD6983" w:rsidRDefault="00A0684F" w:rsidP="00A0233D">
            <w:pPr>
              <w:rPr>
                <w:color w:val="000000"/>
                <w:sz w:val="20"/>
              </w:rPr>
            </w:pPr>
            <w:r w:rsidRPr="00DD6983">
              <w:rPr>
                <w:color w:val="000000"/>
                <w:sz w:val="20"/>
              </w:rPr>
              <w:t>Viešvilės</w:t>
            </w:r>
          </w:p>
        </w:tc>
        <w:tc>
          <w:tcPr>
            <w:tcW w:w="830" w:type="pct"/>
            <w:tcBorders>
              <w:top w:val="nil"/>
              <w:left w:val="nil"/>
              <w:bottom w:val="single" w:sz="4" w:space="0" w:color="auto"/>
              <w:right w:val="single" w:sz="4" w:space="0" w:color="auto"/>
            </w:tcBorders>
            <w:shd w:val="clear" w:color="auto" w:fill="auto"/>
            <w:vAlign w:val="center"/>
          </w:tcPr>
          <w:p w14:paraId="746EB663" w14:textId="77777777" w:rsidR="00A0684F" w:rsidRPr="00DD6983" w:rsidRDefault="00A0684F" w:rsidP="00A0233D">
            <w:pPr>
              <w:jc w:val="center"/>
              <w:rPr>
                <w:color w:val="000000"/>
                <w:sz w:val="20"/>
              </w:rPr>
            </w:pPr>
            <w:r w:rsidRPr="00DD6983">
              <w:rPr>
                <w:color w:val="000000"/>
                <w:sz w:val="20"/>
              </w:rPr>
              <w:t>61728,00</w:t>
            </w:r>
          </w:p>
        </w:tc>
        <w:tc>
          <w:tcPr>
            <w:tcW w:w="750" w:type="pct"/>
            <w:tcBorders>
              <w:top w:val="nil"/>
              <w:left w:val="nil"/>
              <w:bottom w:val="single" w:sz="4" w:space="0" w:color="auto"/>
              <w:right w:val="single" w:sz="4" w:space="0" w:color="auto"/>
            </w:tcBorders>
            <w:shd w:val="clear" w:color="auto" w:fill="auto"/>
            <w:vAlign w:val="center"/>
          </w:tcPr>
          <w:p w14:paraId="5657FC69" w14:textId="77777777" w:rsidR="00A0684F" w:rsidRPr="00DD6983" w:rsidRDefault="00A0684F" w:rsidP="00A0233D">
            <w:pPr>
              <w:jc w:val="center"/>
              <w:rPr>
                <w:color w:val="000000"/>
                <w:sz w:val="20"/>
              </w:rPr>
            </w:pPr>
            <w:r w:rsidRPr="00DD6983">
              <w:rPr>
                <w:color w:val="000000"/>
                <w:sz w:val="20"/>
              </w:rPr>
              <w:t>10230,94</w:t>
            </w:r>
          </w:p>
        </w:tc>
        <w:tc>
          <w:tcPr>
            <w:tcW w:w="685" w:type="pct"/>
            <w:tcBorders>
              <w:top w:val="nil"/>
              <w:left w:val="nil"/>
              <w:bottom w:val="single" w:sz="4" w:space="0" w:color="auto"/>
              <w:right w:val="single" w:sz="4" w:space="0" w:color="auto"/>
            </w:tcBorders>
            <w:shd w:val="clear" w:color="auto" w:fill="auto"/>
            <w:vAlign w:val="center"/>
          </w:tcPr>
          <w:p w14:paraId="087B1925" w14:textId="77777777" w:rsidR="00A0684F" w:rsidRPr="00DD6983" w:rsidRDefault="00A0684F" w:rsidP="00A0233D">
            <w:pPr>
              <w:jc w:val="center"/>
              <w:rPr>
                <w:color w:val="000000"/>
                <w:sz w:val="20"/>
              </w:rPr>
            </w:pPr>
            <w:r w:rsidRPr="00DD6983">
              <w:rPr>
                <w:color w:val="000000"/>
                <w:sz w:val="20"/>
              </w:rPr>
              <w:t>83,43</w:t>
            </w:r>
          </w:p>
        </w:tc>
      </w:tr>
      <w:tr w:rsidR="00A0684F" w:rsidRPr="00DD6983" w14:paraId="4B1DE34C"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592878A2" w14:textId="77777777" w:rsidR="00A0684F" w:rsidRPr="00DD6983" w:rsidRDefault="00A0684F" w:rsidP="00A0233D">
            <w:pPr>
              <w:rPr>
                <w:color w:val="000000"/>
                <w:sz w:val="20"/>
              </w:rPr>
            </w:pPr>
            <w:r w:rsidRPr="00DD6983">
              <w:rPr>
                <w:color w:val="000000"/>
                <w:sz w:val="20"/>
              </w:rPr>
              <w:t xml:space="preserve">Veliuona </w:t>
            </w:r>
          </w:p>
        </w:tc>
        <w:tc>
          <w:tcPr>
            <w:tcW w:w="830" w:type="pct"/>
            <w:tcBorders>
              <w:top w:val="nil"/>
              <w:left w:val="nil"/>
              <w:bottom w:val="single" w:sz="4" w:space="0" w:color="auto"/>
              <w:right w:val="single" w:sz="4" w:space="0" w:color="auto"/>
            </w:tcBorders>
            <w:shd w:val="clear" w:color="auto" w:fill="auto"/>
            <w:vAlign w:val="center"/>
          </w:tcPr>
          <w:p w14:paraId="00A8CDAD" w14:textId="77777777" w:rsidR="00A0684F" w:rsidRPr="00DD6983" w:rsidRDefault="00A0684F" w:rsidP="00A0233D">
            <w:pPr>
              <w:jc w:val="center"/>
              <w:rPr>
                <w:color w:val="000000"/>
                <w:sz w:val="20"/>
              </w:rPr>
            </w:pPr>
            <w:r w:rsidRPr="00DD6983">
              <w:rPr>
                <w:color w:val="000000"/>
                <w:sz w:val="20"/>
              </w:rPr>
              <w:t>5362,64</w:t>
            </w:r>
          </w:p>
        </w:tc>
        <w:tc>
          <w:tcPr>
            <w:tcW w:w="750" w:type="pct"/>
            <w:tcBorders>
              <w:top w:val="nil"/>
              <w:left w:val="nil"/>
              <w:bottom w:val="single" w:sz="4" w:space="0" w:color="auto"/>
              <w:right w:val="single" w:sz="4" w:space="0" w:color="auto"/>
            </w:tcBorders>
            <w:shd w:val="clear" w:color="auto" w:fill="auto"/>
            <w:vAlign w:val="center"/>
          </w:tcPr>
          <w:p w14:paraId="66E70BC2" w14:textId="77777777" w:rsidR="00A0684F" w:rsidRPr="00DD6983" w:rsidRDefault="00A0684F" w:rsidP="00A0233D">
            <w:pPr>
              <w:jc w:val="center"/>
              <w:rPr>
                <w:color w:val="000000"/>
                <w:sz w:val="20"/>
              </w:rPr>
            </w:pPr>
            <w:r w:rsidRPr="00DD6983">
              <w:rPr>
                <w:color w:val="000000"/>
                <w:sz w:val="20"/>
              </w:rPr>
              <w:t>5362,64</w:t>
            </w:r>
          </w:p>
        </w:tc>
        <w:tc>
          <w:tcPr>
            <w:tcW w:w="685" w:type="pct"/>
            <w:tcBorders>
              <w:top w:val="nil"/>
              <w:left w:val="nil"/>
              <w:bottom w:val="single" w:sz="4" w:space="0" w:color="auto"/>
              <w:right w:val="single" w:sz="4" w:space="0" w:color="auto"/>
            </w:tcBorders>
            <w:shd w:val="clear" w:color="auto" w:fill="auto"/>
            <w:vAlign w:val="center"/>
          </w:tcPr>
          <w:p w14:paraId="48BB0E3C" w14:textId="77777777" w:rsidR="00A0684F" w:rsidRPr="00DD6983" w:rsidRDefault="00A0684F" w:rsidP="00A0233D">
            <w:pPr>
              <w:jc w:val="center"/>
              <w:rPr>
                <w:color w:val="000000"/>
                <w:sz w:val="20"/>
              </w:rPr>
            </w:pPr>
            <w:r w:rsidRPr="00DD6983">
              <w:rPr>
                <w:color w:val="000000"/>
                <w:sz w:val="20"/>
              </w:rPr>
              <w:t>0,00</w:t>
            </w:r>
          </w:p>
        </w:tc>
      </w:tr>
      <w:tr w:rsidR="00A0684F" w:rsidRPr="00DD6983" w14:paraId="4344578F"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54A5A9BC" w14:textId="77777777" w:rsidR="00A0684F" w:rsidRPr="00DD6983" w:rsidRDefault="00A0684F" w:rsidP="00A0233D">
            <w:pPr>
              <w:rPr>
                <w:color w:val="000000"/>
                <w:sz w:val="20"/>
              </w:rPr>
            </w:pPr>
            <w:r w:rsidRPr="00DD6983">
              <w:rPr>
                <w:color w:val="000000"/>
                <w:sz w:val="20"/>
              </w:rPr>
              <w:t>Seredžius</w:t>
            </w:r>
          </w:p>
        </w:tc>
        <w:tc>
          <w:tcPr>
            <w:tcW w:w="830" w:type="pct"/>
            <w:tcBorders>
              <w:top w:val="nil"/>
              <w:left w:val="nil"/>
              <w:bottom w:val="single" w:sz="4" w:space="0" w:color="auto"/>
              <w:right w:val="single" w:sz="4" w:space="0" w:color="auto"/>
            </w:tcBorders>
            <w:shd w:val="clear" w:color="auto" w:fill="auto"/>
            <w:vAlign w:val="center"/>
          </w:tcPr>
          <w:p w14:paraId="726D63F1" w14:textId="77777777" w:rsidR="00A0684F" w:rsidRPr="00DD6983" w:rsidRDefault="00A0684F" w:rsidP="00A0233D">
            <w:pPr>
              <w:jc w:val="center"/>
              <w:rPr>
                <w:color w:val="000000"/>
                <w:sz w:val="20"/>
              </w:rPr>
            </w:pPr>
            <w:r w:rsidRPr="00DD6983">
              <w:rPr>
                <w:color w:val="000000"/>
                <w:sz w:val="20"/>
              </w:rPr>
              <w:t>12010,00</w:t>
            </w:r>
          </w:p>
        </w:tc>
        <w:tc>
          <w:tcPr>
            <w:tcW w:w="750" w:type="pct"/>
            <w:tcBorders>
              <w:top w:val="nil"/>
              <w:left w:val="nil"/>
              <w:bottom w:val="single" w:sz="4" w:space="0" w:color="auto"/>
              <w:right w:val="single" w:sz="4" w:space="0" w:color="auto"/>
            </w:tcBorders>
            <w:shd w:val="clear" w:color="auto" w:fill="auto"/>
            <w:vAlign w:val="center"/>
          </w:tcPr>
          <w:p w14:paraId="699FFBCD" w14:textId="77777777" w:rsidR="00A0684F" w:rsidRPr="00DD6983" w:rsidRDefault="00A0684F" w:rsidP="00A0233D">
            <w:pPr>
              <w:jc w:val="center"/>
              <w:rPr>
                <w:color w:val="000000"/>
                <w:sz w:val="20"/>
              </w:rPr>
            </w:pPr>
            <w:r w:rsidRPr="00DD6983">
              <w:rPr>
                <w:color w:val="000000"/>
                <w:sz w:val="20"/>
              </w:rPr>
              <w:t>7973,10</w:t>
            </w:r>
          </w:p>
        </w:tc>
        <w:tc>
          <w:tcPr>
            <w:tcW w:w="685" w:type="pct"/>
            <w:tcBorders>
              <w:top w:val="nil"/>
              <w:left w:val="nil"/>
              <w:bottom w:val="single" w:sz="4" w:space="0" w:color="auto"/>
              <w:right w:val="single" w:sz="4" w:space="0" w:color="auto"/>
            </w:tcBorders>
            <w:shd w:val="clear" w:color="auto" w:fill="auto"/>
            <w:vAlign w:val="center"/>
          </w:tcPr>
          <w:p w14:paraId="398BCD00" w14:textId="77777777" w:rsidR="00A0684F" w:rsidRPr="00DD6983" w:rsidRDefault="00A0684F" w:rsidP="00A0233D">
            <w:pPr>
              <w:jc w:val="center"/>
              <w:rPr>
                <w:color w:val="000000"/>
                <w:sz w:val="20"/>
              </w:rPr>
            </w:pPr>
            <w:r w:rsidRPr="00DD6983">
              <w:rPr>
                <w:color w:val="000000"/>
                <w:sz w:val="20"/>
              </w:rPr>
              <w:t>33,61</w:t>
            </w:r>
          </w:p>
        </w:tc>
      </w:tr>
      <w:tr w:rsidR="00A0684F" w:rsidRPr="00DD6983" w14:paraId="06BF0128"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2FDFEBA2" w14:textId="77777777" w:rsidR="00A0684F" w:rsidRPr="00DD6983" w:rsidRDefault="00A0684F" w:rsidP="00A0233D">
            <w:pPr>
              <w:rPr>
                <w:color w:val="000000"/>
                <w:sz w:val="20"/>
              </w:rPr>
            </w:pPr>
            <w:r w:rsidRPr="00DD6983">
              <w:rPr>
                <w:color w:val="000000"/>
                <w:sz w:val="20"/>
              </w:rPr>
              <w:t>Klausučiai</w:t>
            </w:r>
          </w:p>
        </w:tc>
        <w:tc>
          <w:tcPr>
            <w:tcW w:w="830" w:type="pct"/>
            <w:tcBorders>
              <w:top w:val="nil"/>
              <w:left w:val="nil"/>
              <w:bottom w:val="single" w:sz="4" w:space="0" w:color="auto"/>
              <w:right w:val="single" w:sz="4" w:space="0" w:color="auto"/>
            </w:tcBorders>
            <w:shd w:val="clear" w:color="auto" w:fill="auto"/>
            <w:vAlign w:val="center"/>
          </w:tcPr>
          <w:p w14:paraId="3C5F61CB" w14:textId="77777777" w:rsidR="00A0684F" w:rsidRPr="00DD6983" w:rsidRDefault="00A0684F" w:rsidP="00A0233D">
            <w:pPr>
              <w:jc w:val="center"/>
              <w:rPr>
                <w:color w:val="000000"/>
                <w:sz w:val="20"/>
              </w:rPr>
            </w:pPr>
            <w:r w:rsidRPr="00DD6983">
              <w:rPr>
                <w:color w:val="000000"/>
                <w:sz w:val="20"/>
              </w:rPr>
              <w:t>89460,00</w:t>
            </w:r>
          </w:p>
        </w:tc>
        <w:tc>
          <w:tcPr>
            <w:tcW w:w="750" w:type="pct"/>
            <w:tcBorders>
              <w:top w:val="nil"/>
              <w:left w:val="nil"/>
              <w:bottom w:val="single" w:sz="4" w:space="0" w:color="auto"/>
              <w:right w:val="single" w:sz="4" w:space="0" w:color="auto"/>
            </w:tcBorders>
            <w:shd w:val="clear" w:color="auto" w:fill="auto"/>
            <w:vAlign w:val="center"/>
          </w:tcPr>
          <w:p w14:paraId="32378E93" w14:textId="77777777" w:rsidR="00A0684F" w:rsidRPr="00DD6983" w:rsidRDefault="00A0684F" w:rsidP="00A0233D">
            <w:pPr>
              <w:jc w:val="center"/>
              <w:rPr>
                <w:color w:val="000000"/>
                <w:sz w:val="20"/>
              </w:rPr>
            </w:pPr>
            <w:r w:rsidRPr="00DD6983">
              <w:rPr>
                <w:color w:val="000000"/>
                <w:sz w:val="20"/>
              </w:rPr>
              <w:t>15982,84</w:t>
            </w:r>
          </w:p>
        </w:tc>
        <w:tc>
          <w:tcPr>
            <w:tcW w:w="685" w:type="pct"/>
            <w:tcBorders>
              <w:top w:val="nil"/>
              <w:left w:val="nil"/>
              <w:bottom w:val="single" w:sz="4" w:space="0" w:color="auto"/>
              <w:right w:val="single" w:sz="4" w:space="0" w:color="auto"/>
            </w:tcBorders>
            <w:shd w:val="clear" w:color="auto" w:fill="auto"/>
            <w:vAlign w:val="center"/>
          </w:tcPr>
          <w:p w14:paraId="1865717A" w14:textId="77777777" w:rsidR="00A0684F" w:rsidRPr="00DD6983" w:rsidRDefault="00A0684F" w:rsidP="00A0233D">
            <w:pPr>
              <w:jc w:val="center"/>
              <w:rPr>
                <w:color w:val="000000"/>
                <w:sz w:val="20"/>
              </w:rPr>
            </w:pPr>
            <w:r w:rsidRPr="00DD6983">
              <w:rPr>
                <w:color w:val="000000"/>
                <w:sz w:val="20"/>
              </w:rPr>
              <w:t>82,13</w:t>
            </w:r>
          </w:p>
        </w:tc>
      </w:tr>
      <w:tr w:rsidR="00A0684F" w:rsidRPr="00DD6983" w14:paraId="54964168"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689C18F8" w14:textId="77777777" w:rsidR="00A0684F" w:rsidRPr="00DD6983" w:rsidRDefault="00A0684F" w:rsidP="00A0233D">
            <w:pPr>
              <w:rPr>
                <w:color w:val="000000"/>
                <w:sz w:val="20"/>
              </w:rPr>
            </w:pPr>
            <w:r w:rsidRPr="00DD6983">
              <w:rPr>
                <w:color w:val="000000"/>
                <w:sz w:val="20"/>
              </w:rPr>
              <w:t>Šimkaičiai</w:t>
            </w:r>
          </w:p>
        </w:tc>
        <w:tc>
          <w:tcPr>
            <w:tcW w:w="830" w:type="pct"/>
            <w:tcBorders>
              <w:top w:val="nil"/>
              <w:left w:val="nil"/>
              <w:bottom w:val="single" w:sz="4" w:space="0" w:color="auto"/>
              <w:right w:val="single" w:sz="4" w:space="0" w:color="auto"/>
            </w:tcBorders>
            <w:shd w:val="clear" w:color="auto" w:fill="auto"/>
            <w:vAlign w:val="center"/>
          </w:tcPr>
          <w:p w14:paraId="4776E033" w14:textId="77777777" w:rsidR="00A0684F" w:rsidRPr="00DD6983" w:rsidRDefault="00A0684F" w:rsidP="00A0233D">
            <w:pPr>
              <w:jc w:val="center"/>
              <w:rPr>
                <w:color w:val="000000"/>
                <w:sz w:val="20"/>
              </w:rPr>
            </w:pPr>
            <w:r w:rsidRPr="00DD6983">
              <w:rPr>
                <w:color w:val="000000"/>
                <w:sz w:val="20"/>
              </w:rPr>
              <w:t>2278,69</w:t>
            </w:r>
          </w:p>
        </w:tc>
        <w:tc>
          <w:tcPr>
            <w:tcW w:w="750" w:type="pct"/>
            <w:tcBorders>
              <w:top w:val="nil"/>
              <w:left w:val="nil"/>
              <w:bottom w:val="single" w:sz="4" w:space="0" w:color="auto"/>
              <w:right w:val="single" w:sz="4" w:space="0" w:color="auto"/>
            </w:tcBorders>
            <w:shd w:val="clear" w:color="auto" w:fill="auto"/>
            <w:vAlign w:val="center"/>
          </w:tcPr>
          <w:p w14:paraId="3683D2E7" w14:textId="77777777" w:rsidR="00A0684F" w:rsidRPr="00DD6983" w:rsidRDefault="00A0684F" w:rsidP="00A0233D">
            <w:pPr>
              <w:jc w:val="center"/>
              <w:rPr>
                <w:color w:val="000000"/>
                <w:sz w:val="20"/>
              </w:rPr>
            </w:pPr>
            <w:r w:rsidRPr="00DD6983">
              <w:rPr>
                <w:color w:val="000000"/>
                <w:sz w:val="20"/>
              </w:rPr>
              <w:t>2278,69</w:t>
            </w:r>
          </w:p>
        </w:tc>
        <w:tc>
          <w:tcPr>
            <w:tcW w:w="685" w:type="pct"/>
            <w:tcBorders>
              <w:top w:val="nil"/>
              <w:left w:val="nil"/>
              <w:bottom w:val="single" w:sz="4" w:space="0" w:color="auto"/>
              <w:right w:val="single" w:sz="4" w:space="0" w:color="auto"/>
            </w:tcBorders>
            <w:shd w:val="clear" w:color="auto" w:fill="auto"/>
            <w:vAlign w:val="center"/>
          </w:tcPr>
          <w:p w14:paraId="7A3EC19B" w14:textId="77777777" w:rsidR="00A0684F" w:rsidRPr="00DD6983" w:rsidRDefault="00A0684F" w:rsidP="00A0233D">
            <w:pPr>
              <w:jc w:val="center"/>
              <w:rPr>
                <w:color w:val="000000"/>
                <w:sz w:val="20"/>
              </w:rPr>
            </w:pPr>
            <w:r w:rsidRPr="00DD6983">
              <w:rPr>
                <w:color w:val="000000"/>
                <w:sz w:val="20"/>
              </w:rPr>
              <w:t>0,00</w:t>
            </w:r>
          </w:p>
        </w:tc>
      </w:tr>
      <w:tr w:rsidR="00A0684F" w:rsidRPr="00DD6983" w14:paraId="650213E1"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2358146A" w14:textId="77777777" w:rsidR="00A0684F" w:rsidRPr="00DD6983" w:rsidRDefault="00A0684F" w:rsidP="00A0233D">
            <w:pPr>
              <w:rPr>
                <w:color w:val="000000"/>
                <w:sz w:val="20"/>
              </w:rPr>
            </w:pPr>
            <w:r w:rsidRPr="00DD6983">
              <w:rPr>
                <w:color w:val="000000"/>
                <w:sz w:val="20"/>
              </w:rPr>
              <w:t>Pauliai</w:t>
            </w:r>
          </w:p>
        </w:tc>
        <w:tc>
          <w:tcPr>
            <w:tcW w:w="830" w:type="pct"/>
            <w:tcBorders>
              <w:top w:val="nil"/>
              <w:left w:val="nil"/>
              <w:bottom w:val="single" w:sz="4" w:space="0" w:color="auto"/>
              <w:right w:val="single" w:sz="4" w:space="0" w:color="auto"/>
            </w:tcBorders>
            <w:shd w:val="clear" w:color="auto" w:fill="auto"/>
            <w:vAlign w:val="center"/>
          </w:tcPr>
          <w:p w14:paraId="0513F3FD" w14:textId="77777777" w:rsidR="00A0684F" w:rsidRPr="00DD6983" w:rsidRDefault="00A0684F" w:rsidP="00A0233D">
            <w:pPr>
              <w:jc w:val="center"/>
              <w:rPr>
                <w:color w:val="000000"/>
                <w:sz w:val="20"/>
              </w:rPr>
            </w:pPr>
            <w:r w:rsidRPr="00DD6983">
              <w:rPr>
                <w:color w:val="000000"/>
                <w:sz w:val="20"/>
              </w:rPr>
              <w:t>1272,00</w:t>
            </w:r>
          </w:p>
        </w:tc>
        <w:tc>
          <w:tcPr>
            <w:tcW w:w="750" w:type="pct"/>
            <w:tcBorders>
              <w:top w:val="nil"/>
              <w:left w:val="nil"/>
              <w:bottom w:val="single" w:sz="4" w:space="0" w:color="auto"/>
              <w:right w:val="single" w:sz="4" w:space="0" w:color="auto"/>
            </w:tcBorders>
            <w:shd w:val="clear" w:color="auto" w:fill="auto"/>
            <w:vAlign w:val="center"/>
          </w:tcPr>
          <w:p w14:paraId="6983DD57" w14:textId="77777777" w:rsidR="00A0684F" w:rsidRPr="00DD6983" w:rsidRDefault="00A0684F" w:rsidP="00A0233D">
            <w:pPr>
              <w:jc w:val="center"/>
              <w:rPr>
                <w:color w:val="000000"/>
                <w:sz w:val="20"/>
              </w:rPr>
            </w:pPr>
            <w:r w:rsidRPr="00DD6983">
              <w:rPr>
                <w:color w:val="000000"/>
                <w:sz w:val="20"/>
              </w:rPr>
              <w:t>1272,00</w:t>
            </w:r>
          </w:p>
        </w:tc>
        <w:tc>
          <w:tcPr>
            <w:tcW w:w="685" w:type="pct"/>
            <w:tcBorders>
              <w:top w:val="nil"/>
              <w:left w:val="nil"/>
              <w:bottom w:val="single" w:sz="4" w:space="0" w:color="auto"/>
              <w:right w:val="single" w:sz="4" w:space="0" w:color="auto"/>
            </w:tcBorders>
            <w:shd w:val="clear" w:color="auto" w:fill="auto"/>
            <w:vAlign w:val="center"/>
          </w:tcPr>
          <w:p w14:paraId="02CF47CC" w14:textId="77777777" w:rsidR="00A0684F" w:rsidRPr="00DD6983" w:rsidRDefault="00A0684F" w:rsidP="00A0233D">
            <w:pPr>
              <w:jc w:val="center"/>
              <w:rPr>
                <w:color w:val="000000"/>
                <w:sz w:val="20"/>
              </w:rPr>
            </w:pPr>
            <w:r w:rsidRPr="00DD6983">
              <w:rPr>
                <w:color w:val="000000"/>
                <w:sz w:val="20"/>
              </w:rPr>
              <w:t>0,00</w:t>
            </w:r>
          </w:p>
        </w:tc>
      </w:tr>
      <w:tr w:rsidR="00A0684F" w:rsidRPr="00DD6983" w14:paraId="268205E1" w14:textId="77777777" w:rsidTr="00A0233D">
        <w:trPr>
          <w:trHeight w:val="300"/>
        </w:trPr>
        <w:tc>
          <w:tcPr>
            <w:tcW w:w="2735" w:type="pct"/>
            <w:tcBorders>
              <w:top w:val="nil"/>
              <w:left w:val="single" w:sz="4" w:space="0" w:color="auto"/>
              <w:bottom w:val="single" w:sz="4" w:space="0" w:color="auto"/>
              <w:right w:val="single" w:sz="4" w:space="0" w:color="auto"/>
            </w:tcBorders>
            <w:shd w:val="clear" w:color="auto" w:fill="auto"/>
            <w:vAlign w:val="center"/>
          </w:tcPr>
          <w:p w14:paraId="1BC1967B" w14:textId="77777777" w:rsidR="00A0684F" w:rsidRPr="00DD6983" w:rsidRDefault="00A0684F" w:rsidP="00A0233D">
            <w:pPr>
              <w:rPr>
                <w:color w:val="000000"/>
                <w:sz w:val="20"/>
              </w:rPr>
            </w:pPr>
            <w:r w:rsidRPr="00DD6983">
              <w:rPr>
                <w:color w:val="000000"/>
                <w:sz w:val="20"/>
              </w:rPr>
              <w:t> </w:t>
            </w:r>
          </w:p>
        </w:tc>
        <w:tc>
          <w:tcPr>
            <w:tcW w:w="830" w:type="pct"/>
            <w:tcBorders>
              <w:top w:val="nil"/>
              <w:left w:val="nil"/>
              <w:bottom w:val="single" w:sz="4" w:space="0" w:color="auto"/>
              <w:right w:val="single" w:sz="4" w:space="0" w:color="auto"/>
            </w:tcBorders>
            <w:shd w:val="clear" w:color="auto" w:fill="auto"/>
            <w:vAlign w:val="center"/>
          </w:tcPr>
          <w:p w14:paraId="6CB69AD6" w14:textId="77777777" w:rsidR="00A0684F" w:rsidRPr="00DD6983" w:rsidRDefault="00A0684F" w:rsidP="00A0233D">
            <w:pPr>
              <w:jc w:val="center"/>
              <w:rPr>
                <w:color w:val="000000"/>
                <w:sz w:val="20"/>
              </w:rPr>
            </w:pPr>
            <w:r w:rsidRPr="00DD6983">
              <w:rPr>
                <w:color w:val="000000"/>
                <w:sz w:val="20"/>
              </w:rPr>
              <w:t>930283,02</w:t>
            </w:r>
          </w:p>
        </w:tc>
        <w:tc>
          <w:tcPr>
            <w:tcW w:w="750" w:type="pct"/>
            <w:tcBorders>
              <w:top w:val="nil"/>
              <w:left w:val="nil"/>
              <w:bottom w:val="single" w:sz="4" w:space="0" w:color="auto"/>
              <w:right w:val="single" w:sz="4" w:space="0" w:color="auto"/>
            </w:tcBorders>
            <w:shd w:val="clear" w:color="auto" w:fill="auto"/>
            <w:noWrap/>
            <w:vAlign w:val="center"/>
          </w:tcPr>
          <w:p w14:paraId="345EFFC0" w14:textId="77777777" w:rsidR="00A0684F" w:rsidRPr="00DD6983" w:rsidRDefault="00A0684F" w:rsidP="00A0233D">
            <w:pPr>
              <w:jc w:val="center"/>
              <w:rPr>
                <w:color w:val="000000"/>
                <w:sz w:val="20"/>
              </w:rPr>
            </w:pPr>
            <w:r w:rsidRPr="00DD6983">
              <w:rPr>
                <w:color w:val="000000"/>
                <w:sz w:val="20"/>
              </w:rPr>
              <w:t>480381,111</w:t>
            </w:r>
          </w:p>
        </w:tc>
        <w:tc>
          <w:tcPr>
            <w:tcW w:w="685" w:type="pct"/>
            <w:tcBorders>
              <w:top w:val="nil"/>
              <w:left w:val="nil"/>
              <w:bottom w:val="single" w:sz="4" w:space="0" w:color="auto"/>
              <w:right w:val="single" w:sz="4" w:space="0" w:color="auto"/>
            </w:tcBorders>
            <w:shd w:val="clear" w:color="auto" w:fill="auto"/>
            <w:vAlign w:val="center"/>
          </w:tcPr>
          <w:p w14:paraId="3B8633E7" w14:textId="77777777" w:rsidR="00A0684F" w:rsidRPr="00DD6983" w:rsidRDefault="00A0684F" w:rsidP="00A0233D">
            <w:pPr>
              <w:jc w:val="center"/>
              <w:rPr>
                <w:color w:val="000000"/>
                <w:sz w:val="20"/>
              </w:rPr>
            </w:pPr>
            <w:r w:rsidRPr="00DD6983">
              <w:rPr>
                <w:color w:val="000000"/>
                <w:sz w:val="20"/>
              </w:rPr>
              <w:t>48,36</w:t>
            </w:r>
          </w:p>
        </w:tc>
      </w:tr>
    </w:tbl>
    <w:p w14:paraId="65283DDC" w14:textId="77777777" w:rsidR="00A0684F" w:rsidRPr="00DD6983" w:rsidRDefault="00A0684F" w:rsidP="00A0684F">
      <w:pPr>
        <w:outlineLvl w:val="0"/>
        <w:rPr>
          <w:b/>
          <w:szCs w:val="24"/>
        </w:rPr>
      </w:pPr>
    </w:p>
    <w:p w14:paraId="53DA18CE" w14:textId="77777777" w:rsidR="00A0684F" w:rsidRPr="00DD6983" w:rsidRDefault="00A0684F" w:rsidP="00A0684F">
      <w:pPr>
        <w:outlineLvl w:val="0"/>
        <w:rPr>
          <w:b/>
          <w:szCs w:val="24"/>
        </w:rPr>
      </w:pPr>
      <w:r w:rsidRPr="00DD6983">
        <w:rPr>
          <w:b/>
          <w:szCs w:val="24"/>
        </w:rPr>
        <w:t xml:space="preserve">                                   </w:t>
      </w:r>
    </w:p>
    <w:p w14:paraId="70F688A6" w14:textId="77777777" w:rsidR="00A0684F" w:rsidRPr="00DD6983" w:rsidRDefault="00A0684F" w:rsidP="00A0684F">
      <w:pPr>
        <w:jc w:val="center"/>
        <w:outlineLvl w:val="0"/>
        <w:rPr>
          <w:b/>
          <w:szCs w:val="24"/>
        </w:rPr>
      </w:pPr>
      <w:r w:rsidRPr="00DD6983">
        <w:rPr>
          <w:b/>
          <w:szCs w:val="24"/>
        </w:rPr>
        <w:t>Vandens nuostolių palyginamieji rodikliai 2022–2023 m.</w:t>
      </w:r>
      <w:bookmarkStart w:id="18" w:name="_Toc480536611"/>
      <w:bookmarkStart w:id="19" w:name="_Toc480790555"/>
      <w:bookmarkEnd w:id="17"/>
    </w:p>
    <w:p w14:paraId="3CE54523" w14:textId="77777777" w:rsidR="00A0684F" w:rsidRPr="00DD6983" w:rsidRDefault="00A0684F" w:rsidP="00A0684F">
      <w:pPr>
        <w:jc w:val="center"/>
        <w:outlineLvl w:val="0"/>
        <w:rPr>
          <w:b/>
          <w:szCs w:val="24"/>
        </w:rPr>
      </w:pPr>
    </w:p>
    <w:p w14:paraId="429A1ADE" w14:textId="77777777" w:rsidR="00A0684F" w:rsidRPr="00DD6983" w:rsidRDefault="00A0684F" w:rsidP="00A0684F">
      <w:pPr>
        <w:jc w:val="center"/>
        <w:outlineLvl w:val="0"/>
        <w:rPr>
          <w:b/>
          <w:szCs w:val="24"/>
        </w:rPr>
      </w:pPr>
      <w:r w:rsidRPr="00DD6983">
        <w:rPr>
          <w:b/>
          <w:sz w:val="22"/>
          <w:szCs w:val="16"/>
        </w:rPr>
        <w:t xml:space="preserve">                                                                                                                                          Lentelė Nr.</w:t>
      </w:r>
      <w:r>
        <w:rPr>
          <w:b/>
          <w:sz w:val="22"/>
          <w:szCs w:val="16"/>
        </w:rPr>
        <w:t xml:space="preserve"> </w:t>
      </w:r>
      <w:r w:rsidRPr="00DD6983">
        <w:rPr>
          <w:b/>
          <w:sz w:val="22"/>
          <w:szCs w:val="16"/>
        </w:rPr>
        <w:t>5</w:t>
      </w:r>
    </w:p>
    <w:p w14:paraId="2D05979B" w14:textId="77777777" w:rsidR="00A0684F" w:rsidRPr="00DD6983" w:rsidRDefault="00A0684F" w:rsidP="00A0684F">
      <w:pPr>
        <w:ind w:left="9360"/>
        <w:jc w:val="center"/>
        <w:outlineLvl w:val="0"/>
        <w:rPr>
          <w:b/>
          <w:sz w:val="22"/>
          <w:szCs w:val="16"/>
        </w:rPr>
      </w:pPr>
      <w:r w:rsidRPr="00DD6983">
        <w:rPr>
          <w:b/>
          <w:sz w:val="36"/>
          <w:szCs w:val="24"/>
        </w:rPr>
        <w:t xml:space="preserve">                                                                                            </w:t>
      </w:r>
      <w:bookmarkEnd w:id="18"/>
      <w:bookmarkEnd w:id="19"/>
      <w:r w:rsidRPr="00DD6983">
        <w:rPr>
          <w:b/>
          <w:sz w:val="36"/>
          <w:szCs w:val="24"/>
        </w:rPr>
        <w:t xml:space="preserve">                                 </w:t>
      </w:r>
      <w:r w:rsidRPr="00DD6983">
        <w:rPr>
          <w:b/>
          <w:sz w:val="22"/>
          <w:szCs w:val="16"/>
        </w:rPr>
        <w:t xml:space="preserve">   </w:t>
      </w:r>
    </w:p>
    <w:tbl>
      <w:tblPr>
        <w:tblW w:w="5000" w:type="pct"/>
        <w:tblLook w:val="04A0" w:firstRow="1" w:lastRow="0" w:firstColumn="1" w:lastColumn="0" w:noHBand="0" w:noVBand="1"/>
      </w:tblPr>
      <w:tblGrid>
        <w:gridCol w:w="2060"/>
        <w:gridCol w:w="1163"/>
        <w:gridCol w:w="1241"/>
        <w:gridCol w:w="1222"/>
        <w:gridCol w:w="1222"/>
        <w:gridCol w:w="251"/>
        <w:gridCol w:w="970"/>
        <w:gridCol w:w="1376"/>
      </w:tblGrid>
      <w:tr w:rsidR="00A0684F" w:rsidRPr="00DD6983" w14:paraId="60061912" w14:textId="77777777" w:rsidTr="00A0233D">
        <w:trPr>
          <w:trHeight w:val="300"/>
          <w:tblHeader/>
        </w:trPr>
        <w:tc>
          <w:tcPr>
            <w:tcW w:w="1083"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4A95F0CC" w14:textId="77777777" w:rsidR="00A0684F" w:rsidRPr="00DD6983" w:rsidRDefault="00A0684F" w:rsidP="00A0233D">
            <w:pPr>
              <w:jc w:val="center"/>
              <w:rPr>
                <w:b/>
                <w:bCs/>
                <w:color w:val="000000"/>
                <w:sz w:val="20"/>
              </w:rPr>
            </w:pPr>
            <w:bookmarkStart w:id="20" w:name="_Toc480790556"/>
            <w:r w:rsidRPr="00DD6983">
              <w:rPr>
                <w:b/>
                <w:bCs/>
                <w:color w:val="000000"/>
                <w:sz w:val="20"/>
              </w:rPr>
              <w:t>Vandenvietės</w:t>
            </w:r>
          </w:p>
        </w:tc>
        <w:tc>
          <w:tcPr>
            <w:tcW w:w="612" w:type="pct"/>
            <w:tcBorders>
              <w:top w:val="single" w:sz="8" w:space="0" w:color="auto"/>
              <w:left w:val="nil"/>
              <w:bottom w:val="nil"/>
              <w:right w:val="nil"/>
            </w:tcBorders>
            <w:shd w:val="clear" w:color="auto" w:fill="auto"/>
            <w:vAlign w:val="center"/>
          </w:tcPr>
          <w:p w14:paraId="754393A1" w14:textId="77777777" w:rsidR="00A0684F" w:rsidRPr="00DD6983" w:rsidRDefault="00A0684F" w:rsidP="00A0233D">
            <w:pPr>
              <w:jc w:val="center"/>
              <w:rPr>
                <w:b/>
                <w:bCs/>
                <w:color w:val="000000"/>
                <w:sz w:val="20"/>
              </w:rPr>
            </w:pPr>
            <w:r w:rsidRPr="00DD6983">
              <w:rPr>
                <w:b/>
                <w:bCs/>
                <w:color w:val="000000"/>
                <w:sz w:val="20"/>
              </w:rPr>
              <w:t> </w:t>
            </w:r>
          </w:p>
        </w:tc>
        <w:tc>
          <w:tcPr>
            <w:tcW w:w="653" w:type="pct"/>
            <w:tcBorders>
              <w:top w:val="single" w:sz="8" w:space="0" w:color="auto"/>
              <w:left w:val="single" w:sz="8" w:space="0" w:color="auto"/>
              <w:bottom w:val="nil"/>
              <w:right w:val="nil"/>
            </w:tcBorders>
            <w:shd w:val="clear" w:color="auto" w:fill="auto"/>
            <w:vAlign w:val="center"/>
          </w:tcPr>
          <w:p w14:paraId="3C83794E" w14:textId="77777777" w:rsidR="00A0684F" w:rsidRPr="00DD6983" w:rsidRDefault="00A0684F" w:rsidP="00A0233D">
            <w:pPr>
              <w:jc w:val="center"/>
              <w:rPr>
                <w:b/>
                <w:bCs/>
                <w:color w:val="000000"/>
                <w:sz w:val="20"/>
              </w:rPr>
            </w:pPr>
            <w:r w:rsidRPr="00DD6983">
              <w:rPr>
                <w:b/>
                <w:bCs/>
                <w:color w:val="000000"/>
                <w:sz w:val="20"/>
              </w:rPr>
              <w:t> </w:t>
            </w:r>
          </w:p>
        </w:tc>
        <w:tc>
          <w:tcPr>
            <w:tcW w:w="643" w:type="pct"/>
            <w:tcBorders>
              <w:top w:val="single" w:sz="8" w:space="0" w:color="auto"/>
              <w:left w:val="single" w:sz="8" w:space="0" w:color="auto"/>
              <w:bottom w:val="nil"/>
              <w:right w:val="single" w:sz="8" w:space="0" w:color="auto"/>
            </w:tcBorders>
            <w:shd w:val="clear" w:color="auto" w:fill="auto"/>
            <w:vAlign w:val="center"/>
          </w:tcPr>
          <w:p w14:paraId="1AD17BE1" w14:textId="77777777" w:rsidR="00A0684F" w:rsidRPr="00DD6983" w:rsidRDefault="00A0684F" w:rsidP="00A0233D">
            <w:pPr>
              <w:jc w:val="center"/>
              <w:rPr>
                <w:b/>
                <w:bCs/>
                <w:color w:val="000000"/>
                <w:sz w:val="20"/>
              </w:rPr>
            </w:pPr>
            <w:r w:rsidRPr="00DD6983">
              <w:rPr>
                <w:b/>
                <w:bCs/>
                <w:color w:val="000000"/>
                <w:sz w:val="20"/>
              </w:rPr>
              <w:t> </w:t>
            </w:r>
          </w:p>
        </w:tc>
        <w:tc>
          <w:tcPr>
            <w:tcW w:w="2009" w:type="pct"/>
            <w:gridSpan w:val="4"/>
            <w:vMerge w:val="restart"/>
            <w:tcBorders>
              <w:top w:val="single" w:sz="8" w:space="0" w:color="auto"/>
              <w:left w:val="nil"/>
              <w:right w:val="single" w:sz="8" w:space="0" w:color="auto"/>
            </w:tcBorders>
            <w:shd w:val="clear" w:color="auto" w:fill="auto"/>
            <w:vAlign w:val="center"/>
          </w:tcPr>
          <w:p w14:paraId="718A38B5" w14:textId="77777777" w:rsidR="00A0684F" w:rsidRPr="00DD6983" w:rsidRDefault="00A0684F" w:rsidP="00A0233D">
            <w:pPr>
              <w:jc w:val="center"/>
              <w:rPr>
                <w:b/>
                <w:bCs/>
                <w:color w:val="000000"/>
                <w:sz w:val="20"/>
              </w:rPr>
            </w:pPr>
            <w:r w:rsidRPr="00DD6983">
              <w:rPr>
                <w:b/>
                <w:bCs/>
                <w:color w:val="000000"/>
                <w:sz w:val="20"/>
              </w:rPr>
              <w:t> </w:t>
            </w:r>
          </w:p>
          <w:p w14:paraId="5EAE6D04" w14:textId="77777777" w:rsidR="00A0684F" w:rsidRPr="00DD6983" w:rsidRDefault="00A0684F" w:rsidP="00A0233D">
            <w:pPr>
              <w:jc w:val="center"/>
              <w:rPr>
                <w:b/>
                <w:bCs/>
                <w:color w:val="000000"/>
                <w:sz w:val="20"/>
              </w:rPr>
            </w:pPr>
            <w:r w:rsidRPr="00DD6983">
              <w:rPr>
                <w:b/>
                <w:bCs/>
                <w:color w:val="000000"/>
                <w:sz w:val="20"/>
              </w:rPr>
              <w:t>Nuostoliai</w:t>
            </w:r>
          </w:p>
          <w:p w14:paraId="649916A1" w14:textId="77777777" w:rsidR="00A0684F" w:rsidRPr="00DD6983" w:rsidRDefault="00A0684F" w:rsidP="00A0233D">
            <w:pPr>
              <w:jc w:val="center"/>
              <w:rPr>
                <w:b/>
                <w:bCs/>
                <w:color w:val="000000"/>
                <w:sz w:val="20"/>
              </w:rPr>
            </w:pPr>
            <w:r w:rsidRPr="00DD6983">
              <w:rPr>
                <w:b/>
                <w:bCs/>
                <w:color w:val="000000"/>
                <w:sz w:val="20"/>
              </w:rPr>
              <w:t> </w:t>
            </w:r>
          </w:p>
        </w:tc>
      </w:tr>
      <w:tr w:rsidR="00A0684F" w:rsidRPr="00DD6983" w14:paraId="743C8BF2" w14:textId="77777777" w:rsidTr="00A0233D">
        <w:trPr>
          <w:trHeight w:val="317"/>
          <w:tblHeader/>
        </w:trPr>
        <w:tc>
          <w:tcPr>
            <w:tcW w:w="1083" w:type="pct"/>
            <w:vMerge/>
            <w:tcBorders>
              <w:top w:val="single" w:sz="8" w:space="0" w:color="auto"/>
              <w:left w:val="single" w:sz="8" w:space="0" w:color="auto"/>
              <w:bottom w:val="single" w:sz="8" w:space="0" w:color="000000"/>
              <w:right w:val="single" w:sz="8" w:space="0" w:color="000000"/>
            </w:tcBorders>
            <w:vAlign w:val="center"/>
          </w:tcPr>
          <w:p w14:paraId="64FCA7AC" w14:textId="77777777" w:rsidR="00A0684F" w:rsidRPr="00DD6983" w:rsidRDefault="00A0684F" w:rsidP="00A0233D">
            <w:pPr>
              <w:rPr>
                <w:b/>
                <w:bCs/>
                <w:color w:val="000000"/>
                <w:sz w:val="20"/>
              </w:rPr>
            </w:pPr>
          </w:p>
        </w:tc>
        <w:tc>
          <w:tcPr>
            <w:tcW w:w="612" w:type="pct"/>
            <w:tcBorders>
              <w:top w:val="nil"/>
              <w:left w:val="nil"/>
              <w:bottom w:val="nil"/>
              <w:right w:val="nil"/>
            </w:tcBorders>
            <w:shd w:val="clear" w:color="auto" w:fill="auto"/>
            <w:vAlign w:val="center"/>
          </w:tcPr>
          <w:p w14:paraId="4BB94D0C" w14:textId="77777777" w:rsidR="00A0684F" w:rsidRPr="00DD6983" w:rsidRDefault="00A0684F" w:rsidP="00A0233D">
            <w:pPr>
              <w:jc w:val="center"/>
              <w:rPr>
                <w:b/>
                <w:bCs/>
                <w:color w:val="000000"/>
                <w:sz w:val="20"/>
              </w:rPr>
            </w:pPr>
            <w:r w:rsidRPr="00DD6983">
              <w:rPr>
                <w:b/>
                <w:bCs/>
                <w:color w:val="000000"/>
                <w:sz w:val="20"/>
              </w:rPr>
              <w:t>2023</w:t>
            </w:r>
            <w:r w:rsidR="00391A64">
              <w:rPr>
                <w:b/>
                <w:bCs/>
                <w:color w:val="000000"/>
                <w:sz w:val="20"/>
              </w:rPr>
              <w:t xml:space="preserve"> m.</w:t>
            </w:r>
          </w:p>
        </w:tc>
        <w:tc>
          <w:tcPr>
            <w:tcW w:w="653" w:type="pct"/>
            <w:tcBorders>
              <w:top w:val="nil"/>
              <w:left w:val="single" w:sz="8" w:space="0" w:color="auto"/>
              <w:bottom w:val="nil"/>
              <w:right w:val="nil"/>
            </w:tcBorders>
            <w:shd w:val="clear" w:color="auto" w:fill="auto"/>
            <w:vAlign w:val="center"/>
          </w:tcPr>
          <w:p w14:paraId="1ECD9DDA" w14:textId="77777777" w:rsidR="00A0684F" w:rsidRPr="00DD6983" w:rsidRDefault="00A0684F" w:rsidP="00A0233D">
            <w:pPr>
              <w:jc w:val="center"/>
              <w:rPr>
                <w:b/>
                <w:bCs/>
                <w:color w:val="000000"/>
                <w:sz w:val="20"/>
              </w:rPr>
            </w:pPr>
            <w:r w:rsidRPr="00DD6983">
              <w:rPr>
                <w:b/>
                <w:bCs/>
                <w:color w:val="000000"/>
                <w:sz w:val="20"/>
              </w:rPr>
              <w:t>2023</w:t>
            </w:r>
            <w:r w:rsidR="00391A64">
              <w:rPr>
                <w:b/>
                <w:bCs/>
                <w:color w:val="000000"/>
                <w:sz w:val="20"/>
              </w:rPr>
              <w:t xml:space="preserve"> m.</w:t>
            </w:r>
          </w:p>
        </w:tc>
        <w:tc>
          <w:tcPr>
            <w:tcW w:w="643" w:type="pct"/>
            <w:tcBorders>
              <w:top w:val="nil"/>
              <w:left w:val="single" w:sz="8" w:space="0" w:color="auto"/>
              <w:bottom w:val="nil"/>
              <w:right w:val="single" w:sz="8" w:space="0" w:color="auto"/>
            </w:tcBorders>
            <w:shd w:val="clear" w:color="auto" w:fill="auto"/>
            <w:vAlign w:val="center"/>
          </w:tcPr>
          <w:p w14:paraId="512D7B87" w14:textId="77777777" w:rsidR="00A0684F" w:rsidRPr="00DD6983" w:rsidRDefault="00A0684F" w:rsidP="00A0233D">
            <w:pPr>
              <w:jc w:val="center"/>
              <w:rPr>
                <w:b/>
                <w:bCs/>
                <w:color w:val="000000"/>
                <w:sz w:val="20"/>
              </w:rPr>
            </w:pPr>
            <w:r w:rsidRPr="00DD6983">
              <w:rPr>
                <w:b/>
                <w:bCs/>
                <w:color w:val="000000"/>
                <w:sz w:val="20"/>
              </w:rPr>
              <w:t> Nuostolis</w:t>
            </w:r>
          </w:p>
        </w:tc>
        <w:tc>
          <w:tcPr>
            <w:tcW w:w="2009" w:type="pct"/>
            <w:gridSpan w:val="4"/>
            <w:vMerge/>
            <w:tcBorders>
              <w:left w:val="nil"/>
              <w:bottom w:val="single" w:sz="8" w:space="0" w:color="auto"/>
              <w:right w:val="single" w:sz="8" w:space="0" w:color="auto"/>
            </w:tcBorders>
            <w:shd w:val="clear" w:color="auto" w:fill="auto"/>
            <w:vAlign w:val="center"/>
          </w:tcPr>
          <w:p w14:paraId="58E8C0E2" w14:textId="77777777" w:rsidR="00A0684F" w:rsidRPr="00DD6983" w:rsidRDefault="00A0684F" w:rsidP="00A0233D">
            <w:pPr>
              <w:jc w:val="center"/>
              <w:rPr>
                <w:b/>
                <w:bCs/>
                <w:color w:val="000000"/>
                <w:sz w:val="20"/>
              </w:rPr>
            </w:pPr>
          </w:p>
        </w:tc>
      </w:tr>
      <w:tr w:rsidR="00A0684F" w:rsidRPr="00DD6983" w14:paraId="5653475E" w14:textId="77777777" w:rsidTr="00A0233D">
        <w:trPr>
          <w:trHeight w:val="795"/>
          <w:tblHeader/>
        </w:trPr>
        <w:tc>
          <w:tcPr>
            <w:tcW w:w="1083" w:type="pct"/>
            <w:vMerge/>
            <w:tcBorders>
              <w:top w:val="single" w:sz="8" w:space="0" w:color="auto"/>
              <w:left w:val="single" w:sz="8" w:space="0" w:color="auto"/>
              <w:bottom w:val="single" w:sz="8" w:space="0" w:color="000000"/>
              <w:right w:val="single" w:sz="8" w:space="0" w:color="000000"/>
            </w:tcBorders>
            <w:vAlign w:val="center"/>
          </w:tcPr>
          <w:p w14:paraId="51D1A7B1" w14:textId="77777777" w:rsidR="00A0684F" w:rsidRPr="00DD6983" w:rsidRDefault="00A0684F" w:rsidP="00A0233D">
            <w:pPr>
              <w:rPr>
                <w:b/>
                <w:bCs/>
                <w:color w:val="000000"/>
                <w:sz w:val="20"/>
              </w:rPr>
            </w:pPr>
          </w:p>
        </w:tc>
        <w:tc>
          <w:tcPr>
            <w:tcW w:w="612" w:type="pct"/>
            <w:tcBorders>
              <w:top w:val="nil"/>
              <w:left w:val="nil"/>
              <w:bottom w:val="single" w:sz="8" w:space="0" w:color="auto"/>
              <w:right w:val="single" w:sz="8" w:space="0" w:color="auto"/>
            </w:tcBorders>
            <w:shd w:val="clear" w:color="auto" w:fill="auto"/>
            <w:vAlign w:val="center"/>
          </w:tcPr>
          <w:p w14:paraId="731B16FA" w14:textId="77777777" w:rsidR="00A0684F" w:rsidRPr="00DD6983" w:rsidRDefault="00A0684F" w:rsidP="00A0233D">
            <w:pPr>
              <w:jc w:val="center"/>
              <w:rPr>
                <w:b/>
                <w:bCs/>
                <w:color w:val="000000"/>
                <w:sz w:val="20"/>
              </w:rPr>
            </w:pPr>
            <w:r w:rsidRPr="00DD6983">
              <w:rPr>
                <w:b/>
                <w:bCs/>
                <w:color w:val="000000"/>
                <w:sz w:val="20"/>
              </w:rPr>
              <w:t>Vandens pakėlimas m³</w:t>
            </w:r>
          </w:p>
        </w:tc>
        <w:tc>
          <w:tcPr>
            <w:tcW w:w="653" w:type="pct"/>
            <w:tcBorders>
              <w:top w:val="nil"/>
              <w:left w:val="nil"/>
              <w:bottom w:val="single" w:sz="8" w:space="0" w:color="auto"/>
              <w:right w:val="single" w:sz="8" w:space="0" w:color="auto"/>
            </w:tcBorders>
            <w:shd w:val="clear" w:color="auto" w:fill="auto"/>
            <w:vAlign w:val="center"/>
          </w:tcPr>
          <w:p w14:paraId="714D6150" w14:textId="77777777" w:rsidR="00A0684F" w:rsidRPr="00DD6983" w:rsidRDefault="00A0684F" w:rsidP="00A0233D">
            <w:pPr>
              <w:jc w:val="center"/>
              <w:rPr>
                <w:b/>
                <w:bCs/>
                <w:color w:val="000000"/>
                <w:sz w:val="20"/>
              </w:rPr>
            </w:pPr>
            <w:r w:rsidRPr="00DD6983">
              <w:rPr>
                <w:b/>
                <w:bCs/>
                <w:color w:val="000000"/>
                <w:sz w:val="20"/>
              </w:rPr>
              <w:t>Realizacija, m³</w:t>
            </w:r>
          </w:p>
        </w:tc>
        <w:tc>
          <w:tcPr>
            <w:tcW w:w="643" w:type="pct"/>
            <w:tcBorders>
              <w:top w:val="nil"/>
              <w:left w:val="nil"/>
              <w:bottom w:val="single" w:sz="8" w:space="0" w:color="auto"/>
              <w:right w:val="single" w:sz="8" w:space="0" w:color="auto"/>
            </w:tcBorders>
            <w:shd w:val="clear" w:color="auto" w:fill="auto"/>
            <w:vAlign w:val="center"/>
          </w:tcPr>
          <w:p w14:paraId="409B3ADD" w14:textId="77777777" w:rsidR="00A0684F" w:rsidRPr="00DD6983" w:rsidRDefault="00A0684F" w:rsidP="00A0233D">
            <w:pPr>
              <w:jc w:val="center"/>
              <w:rPr>
                <w:b/>
                <w:bCs/>
                <w:color w:val="000000"/>
                <w:sz w:val="20"/>
              </w:rPr>
            </w:pPr>
            <w:r w:rsidRPr="00DD6983">
              <w:rPr>
                <w:b/>
                <w:bCs/>
                <w:color w:val="000000"/>
                <w:sz w:val="20"/>
              </w:rPr>
              <w:t>2023</w:t>
            </w:r>
            <w:r w:rsidR="00391A64">
              <w:rPr>
                <w:b/>
                <w:bCs/>
                <w:color w:val="000000"/>
                <w:sz w:val="20"/>
              </w:rPr>
              <w:t xml:space="preserve"> m.</w:t>
            </w:r>
          </w:p>
        </w:tc>
        <w:tc>
          <w:tcPr>
            <w:tcW w:w="643" w:type="pct"/>
            <w:tcBorders>
              <w:top w:val="nil"/>
              <w:left w:val="nil"/>
              <w:bottom w:val="single" w:sz="8" w:space="0" w:color="auto"/>
              <w:right w:val="single" w:sz="8" w:space="0" w:color="auto"/>
            </w:tcBorders>
            <w:shd w:val="clear" w:color="auto" w:fill="auto"/>
            <w:vAlign w:val="center"/>
          </w:tcPr>
          <w:p w14:paraId="1E2E136B" w14:textId="77777777" w:rsidR="00A0684F" w:rsidRPr="00DD6983" w:rsidRDefault="00A0684F" w:rsidP="00A0233D">
            <w:pPr>
              <w:jc w:val="center"/>
              <w:rPr>
                <w:b/>
                <w:bCs/>
                <w:color w:val="000000"/>
                <w:sz w:val="20"/>
              </w:rPr>
            </w:pPr>
            <w:r w:rsidRPr="00DD6983">
              <w:rPr>
                <w:b/>
                <w:bCs/>
                <w:color w:val="000000"/>
                <w:sz w:val="20"/>
              </w:rPr>
              <w:t>2022</w:t>
            </w:r>
            <w:r w:rsidR="00391A64">
              <w:rPr>
                <w:b/>
                <w:bCs/>
                <w:color w:val="000000"/>
                <w:sz w:val="20"/>
              </w:rPr>
              <w:t xml:space="preserve"> m.</w:t>
            </w:r>
          </w:p>
        </w:tc>
        <w:tc>
          <w:tcPr>
            <w:tcW w:w="642" w:type="pct"/>
            <w:gridSpan w:val="2"/>
            <w:tcBorders>
              <w:top w:val="nil"/>
              <w:left w:val="nil"/>
              <w:bottom w:val="single" w:sz="8" w:space="0" w:color="auto"/>
              <w:right w:val="single" w:sz="8" w:space="0" w:color="auto"/>
            </w:tcBorders>
            <w:vAlign w:val="center"/>
          </w:tcPr>
          <w:p w14:paraId="68ABAF42" w14:textId="77777777" w:rsidR="00A0684F" w:rsidRPr="00DD6983" w:rsidRDefault="00A0684F" w:rsidP="00A0233D">
            <w:pPr>
              <w:jc w:val="center"/>
              <w:rPr>
                <w:b/>
                <w:bCs/>
                <w:color w:val="000000"/>
                <w:sz w:val="20"/>
              </w:rPr>
            </w:pPr>
            <w:r w:rsidRPr="00DD6983">
              <w:rPr>
                <w:b/>
                <w:bCs/>
                <w:color w:val="000000"/>
                <w:sz w:val="20"/>
              </w:rPr>
              <w:t>2021</w:t>
            </w:r>
            <w:r w:rsidR="00391A64">
              <w:rPr>
                <w:b/>
                <w:bCs/>
                <w:color w:val="000000"/>
                <w:sz w:val="20"/>
              </w:rPr>
              <w:t xml:space="preserve"> m.</w:t>
            </w:r>
          </w:p>
        </w:tc>
        <w:tc>
          <w:tcPr>
            <w:tcW w:w="724" w:type="pct"/>
            <w:tcBorders>
              <w:top w:val="nil"/>
              <w:left w:val="nil"/>
              <w:bottom w:val="single" w:sz="8" w:space="0" w:color="auto"/>
              <w:right w:val="single" w:sz="8" w:space="0" w:color="auto"/>
            </w:tcBorders>
            <w:shd w:val="clear" w:color="auto" w:fill="auto"/>
            <w:vAlign w:val="center"/>
          </w:tcPr>
          <w:p w14:paraId="1D6F6A72" w14:textId="77777777" w:rsidR="00A0684F" w:rsidRPr="00DD6983" w:rsidRDefault="00A0684F" w:rsidP="00A0233D">
            <w:pPr>
              <w:jc w:val="center"/>
              <w:rPr>
                <w:b/>
                <w:bCs/>
                <w:color w:val="000000"/>
                <w:sz w:val="20"/>
              </w:rPr>
            </w:pPr>
            <w:r w:rsidRPr="00DD6983">
              <w:rPr>
                <w:b/>
                <w:bCs/>
                <w:color w:val="000000"/>
                <w:sz w:val="20"/>
              </w:rPr>
              <w:t>2020</w:t>
            </w:r>
            <w:r w:rsidR="00391A64">
              <w:rPr>
                <w:b/>
                <w:bCs/>
                <w:color w:val="000000"/>
                <w:sz w:val="20"/>
              </w:rPr>
              <w:t xml:space="preserve"> m.</w:t>
            </w:r>
          </w:p>
        </w:tc>
      </w:tr>
      <w:tr w:rsidR="00A0684F" w:rsidRPr="00DD6983" w14:paraId="2BD8CD0F"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53E5C494" w14:textId="77777777" w:rsidR="00A0684F" w:rsidRPr="00DD6983" w:rsidRDefault="00A0684F" w:rsidP="00A0233D">
            <w:pPr>
              <w:rPr>
                <w:color w:val="000000"/>
                <w:sz w:val="20"/>
              </w:rPr>
            </w:pPr>
            <w:r w:rsidRPr="00DD6983">
              <w:rPr>
                <w:color w:val="000000"/>
                <w:sz w:val="20"/>
              </w:rPr>
              <w:t>Jurbarkas</w:t>
            </w:r>
          </w:p>
        </w:tc>
        <w:tc>
          <w:tcPr>
            <w:tcW w:w="612" w:type="pct"/>
            <w:tcBorders>
              <w:top w:val="nil"/>
              <w:left w:val="nil"/>
              <w:bottom w:val="single" w:sz="8" w:space="0" w:color="auto"/>
              <w:right w:val="single" w:sz="8" w:space="0" w:color="auto"/>
            </w:tcBorders>
            <w:shd w:val="clear" w:color="auto" w:fill="auto"/>
            <w:vAlign w:val="center"/>
          </w:tcPr>
          <w:p w14:paraId="30B33D08" w14:textId="77777777" w:rsidR="00A0684F" w:rsidRPr="00DD6983" w:rsidRDefault="00A0684F" w:rsidP="00A0233D">
            <w:pPr>
              <w:jc w:val="center"/>
              <w:rPr>
                <w:color w:val="000000"/>
                <w:sz w:val="20"/>
              </w:rPr>
            </w:pPr>
            <w:r w:rsidRPr="00DD6983">
              <w:rPr>
                <w:color w:val="000000"/>
                <w:sz w:val="20"/>
              </w:rPr>
              <w:t>533793,00</w:t>
            </w:r>
          </w:p>
        </w:tc>
        <w:tc>
          <w:tcPr>
            <w:tcW w:w="653" w:type="pct"/>
            <w:tcBorders>
              <w:top w:val="nil"/>
              <w:left w:val="nil"/>
              <w:bottom w:val="single" w:sz="8" w:space="0" w:color="auto"/>
              <w:right w:val="single" w:sz="8" w:space="0" w:color="auto"/>
            </w:tcBorders>
            <w:shd w:val="clear" w:color="auto" w:fill="auto"/>
            <w:vAlign w:val="center"/>
          </w:tcPr>
          <w:p w14:paraId="67391885" w14:textId="77777777" w:rsidR="00A0684F" w:rsidRPr="00DD6983" w:rsidRDefault="00A0684F" w:rsidP="00A0233D">
            <w:pPr>
              <w:jc w:val="center"/>
              <w:rPr>
                <w:color w:val="000000"/>
                <w:sz w:val="20"/>
              </w:rPr>
            </w:pPr>
            <w:r w:rsidRPr="00DD6983">
              <w:rPr>
                <w:color w:val="000000"/>
                <w:sz w:val="20"/>
              </w:rPr>
              <w:t>411134,43</w:t>
            </w:r>
          </w:p>
        </w:tc>
        <w:tc>
          <w:tcPr>
            <w:tcW w:w="643" w:type="pct"/>
            <w:tcBorders>
              <w:top w:val="nil"/>
              <w:left w:val="nil"/>
              <w:bottom w:val="single" w:sz="8" w:space="0" w:color="auto"/>
              <w:right w:val="single" w:sz="8" w:space="0" w:color="auto"/>
            </w:tcBorders>
            <w:shd w:val="clear" w:color="auto" w:fill="auto"/>
            <w:vAlign w:val="center"/>
          </w:tcPr>
          <w:p w14:paraId="146EA480" w14:textId="77777777" w:rsidR="00A0684F" w:rsidRPr="00DD6983" w:rsidRDefault="00A0684F" w:rsidP="00A0233D">
            <w:pPr>
              <w:jc w:val="center"/>
              <w:rPr>
                <w:color w:val="000000"/>
                <w:sz w:val="20"/>
              </w:rPr>
            </w:pPr>
            <w:r w:rsidRPr="00DD6983">
              <w:rPr>
                <w:color w:val="000000"/>
                <w:sz w:val="20"/>
              </w:rPr>
              <w:t>22,98</w:t>
            </w:r>
          </w:p>
        </w:tc>
        <w:tc>
          <w:tcPr>
            <w:tcW w:w="643" w:type="pct"/>
            <w:tcBorders>
              <w:top w:val="nil"/>
              <w:left w:val="nil"/>
              <w:bottom w:val="single" w:sz="8" w:space="0" w:color="auto"/>
              <w:right w:val="single" w:sz="8" w:space="0" w:color="auto"/>
            </w:tcBorders>
            <w:shd w:val="clear" w:color="auto" w:fill="auto"/>
            <w:vAlign w:val="center"/>
          </w:tcPr>
          <w:p w14:paraId="73A9717A" w14:textId="77777777" w:rsidR="00A0684F" w:rsidRPr="00DD6983" w:rsidRDefault="00A0684F" w:rsidP="00A0233D">
            <w:pPr>
              <w:jc w:val="center"/>
              <w:rPr>
                <w:color w:val="000000"/>
                <w:sz w:val="20"/>
              </w:rPr>
            </w:pPr>
            <w:r w:rsidRPr="00DD6983">
              <w:rPr>
                <w:color w:val="000000"/>
                <w:sz w:val="20"/>
              </w:rPr>
              <w:t>19,38</w:t>
            </w:r>
          </w:p>
        </w:tc>
        <w:tc>
          <w:tcPr>
            <w:tcW w:w="642" w:type="pct"/>
            <w:gridSpan w:val="2"/>
            <w:tcBorders>
              <w:top w:val="nil"/>
              <w:left w:val="nil"/>
              <w:bottom w:val="single" w:sz="8" w:space="0" w:color="auto"/>
              <w:right w:val="single" w:sz="8" w:space="0" w:color="auto"/>
            </w:tcBorders>
            <w:vAlign w:val="center"/>
          </w:tcPr>
          <w:p w14:paraId="46735140" w14:textId="77777777" w:rsidR="00A0684F" w:rsidRPr="00DD6983" w:rsidRDefault="00A0684F" w:rsidP="00A0233D">
            <w:pPr>
              <w:jc w:val="center"/>
              <w:rPr>
                <w:color w:val="000000"/>
                <w:sz w:val="20"/>
              </w:rPr>
            </w:pPr>
            <w:r w:rsidRPr="00DD6983">
              <w:rPr>
                <w:color w:val="000000"/>
                <w:sz w:val="20"/>
              </w:rPr>
              <w:t>20,97</w:t>
            </w:r>
          </w:p>
        </w:tc>
        <w:tc>
          <w:tcPr>
            <w:tcW w:w="724" w:type="pct"/>
            <w:tcBorders>
              <w:top w:val="nil"/>
              <w:left w:val="nil"/>
              <w:bottom w:val="single" w:sz="8" w:space="0" w:color="auto"/>
              <w:right w:val="single" w:sz="8" w:space="0" w:color="auto"/>
            </w:tcBorders>
            <w:shd w:val="clear" w:color="auto" w:fill="auto"/>
            <w:vAlign w:val="center"/>
          </w:tcPr>
          <w:p w14:paraId="5100EEDF" w14:textId="77777777" w:rsidR="00A0684F" w:rsidRPr="00DD6983" w:rsidRDefault="00A0684F" w:rsidP="00A0233D">
            <w:pPr>
              <w:jc w:val="center"/>
              <w:rPr>
                <w:color w:val="000000"/>
                <w:sz w:val="20"/>
              </w:rPr>
            </w:pPr>
            <w:r w:rsidRPr="00DD6983">
              <w:rPr>
                <w:color w:val="000000"/>
                <w:sz w:val="20"/>
              </w:rPr>
              <w:t>20,37</w:t>
            </w:r>
          </w:p>
        </w:tc>
      </w:tr>
      <w:tr w:rsidR="00A0684F" w:rsidRPr="00DD6983" w14:paraId="5AF85866"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373F8F71" w14:textId="77777777" w:rsidR="00A0684F" w:rsidRPr="00DD6983" w:rsidRDefault="00A0684F" w:rsidP="00A0233D">
            <w:pPr>
              <w:rPr>
                <w:color w:val="000000"/>
                <w:sz w:val="20"/>
              </w:rPr>
            </w:pPr>
            <w:proofErr w:type="spellStart"/>
            <w:r w:rsidRPr="00DD6983">
              <w:rPr>
                <w:color w:val="000000"/>
                <w:sz w:val="20"/>
              </w:rPr>
              <w:t>Smalininkai</w:t>
            </w:r>
            <w:proofErr w:type="spellEnd"/>
          </w:p>
        </w:tc>
        <w:tc>
          <w:tcPr>
            <w:tcW w:w="612" w:type="pct"/>
            <w:tcBorders>
              <w:top w:val="nil"/>
              <w:left w:val="nil"/>
              <w:bottom w:val="single" w:sz="8" w:space="0" w:color="auto"/>
              <w:right w:val="single" w:sz="8" w:space="0" w:color="auto"/>
            </w:tcBorders>
            <w:shd w:val="clear" w:color="auto" w:fill="auto"/>
            <w:vAlign w:val="center"/>
          </w:tcPr>
          <w:p w14:paraId="1C6EB779" w14:textId="77777777" w:rsidR="00A0684F" w:rsidRPr="00DD6983" w:rsidRDefault="00A0684F" w:rsidP="00A0233D">
            <w:pPr>
              <w:jc w:val="center"/>
              <w:rPr>
                <w:color w:val="000000"/>
                <w:sz w:val="20"/>
              </w:rPr>
            </w:pPr>
            <w:r w:rsidRPr="00DD6983">
              <w:rPr>
                <w:color w:val="000000"/>
                <w:sz w:val="20"/>
              </w:rPr>
              <w:t>29965,00</w:t>
            </w:r>
          </w:p>
        </w:tc>
        <w:tc>
          <w:tcPr>
            <w:tcW w:w="653" w:type="pct"/>
            <w:tcBorders>
              <w:top w:val="nil"/>
              <w:left w:val="nil"/>
              <w:bottom w:val="single" w:sz="8" w:space="0" w:color="auto"/>
              <w:right w:val="single" w:sz="8" w:space="0" w:color="auto"/>
            </w:tcBorders>
            <w:shd w:val="clear" w:color="auto" w:fill="auto"/>
            <w:vAlign w:val="center"/>
          </w:tcPr>
          <w:p w14:paraId="5E815321" w14:textId="77777777" w:rsidR="00A0684F" w:rsidRPr="00DD6983" w:rsidRDefault="00A0684F" w:rsidP="00A0233D">
            <w:pPr>
              <w:jc w:val="center"/>
              <w:rPr>
                <w:color w:val="000000"/>
                <w:sz w:val="20"/>
              </w:rPr>
            </w:pPr>
            <w:r w:rsidRPr="00DD6983">
              <w:rPr>
                <w:color w:val="000000"/>
                <w:sz w:val="20"/>
              </w:rPr>
              <w:t>26814,61</w:t>
            </w:r>
          </w:p>
        </w:tc>
        <w:tc>
          <w:tcPr>
            <w:tcW w:w="643" w:type="pct"/>
            <w:tcBorders>
              <w:top w:val="nil"/>
              <w:left w:val="nil"/>
              <w:bottom w:val="single" w:sz="8" w:space="0" w:color="auto"/>
              <w:right w:val="single" w:sz="8" w:space="0" w:color="auto"/>
            </w:tcBorders>
            <w:shd w:val="clear" w:color="auto" w:fill="auto"/>
            <w:vAlign w:val="center"/>
          </w:tcPr>
          <w:p w14:paraId="225EFF58" w14:textId="77777777" w:rsidR="00A0684F" w:rsidRPr="00DD6983" w:rsidRDefault="00A0684F" w:rsidP="00A0233D">
            <w:pPr>
              <w:jc w:val="center"/>
              <w:rPr>
                <w:color w:val="000000"/>
                <w:sz w:val="20"/>
              </w:rPr>
            </w:pPr>
            <w:r w:rsidRPr="00DD6983">
              <w:rPr>
                <w:color w:val="000000"/>
                <w:sz w:val="20"/>
              </w:rPr>
              <w:t>10,51</w:t>
            </w:r>
          </w:p>
        </w:tc>
        <w:tc>
          <w:tcPr>
            <w:tcW w:w="643" w:type="pct"/>
            <w:tcBorders>
              <w:top w:val="nil"/>
              <w:left w:val="nil"/>
              <w:bottom w:val="single" w:sz="8" w:space="0" w:color="auto"/>
              <w:right w:val="single" w:sz="8" w:space="0" w:color="auto"/>
            </w:tcBorders>
            <w:shd w:val="clear" w:color="auto" w:fill="auto"/>
            <w:vAlign w:val="center"/>
          </w:tcPr>
          <w:p w14:paraId="31768B17" w14:textId="77777777" w:rsidR="00A0684F" w:rsidRPr="00DD6983" w:rsidRDefault="00A0684F" w:rsidP="00A0233D">
            <w:pPr>
              <w:jc w:val="center"/>
              <w:rPr>
                <w:color w:val="000000"/>
                <w:sz w:val="20"/>
              </w:rPr>
            </w:pPr>
            <w:r w:rsidRPr="00DD6983">
              <w:rPr>
                <w:color w:val="000000"/>
                <w:sz w:val="20"/>
              </w:rPr>
              <w:t>7,10</w:t>
            </w:r>
          </w:p>
        </w:tc>
        <w:tc>
          <w:tcPr>
            <w:tcW w:w="642" w:type="pct"/>
            <w:gridSpan w:val="2"/>
            <w:tcBorders>
              <w:top w:val="nil"/>
              <w:left w:val="nil"/>
              <w:bottom w:val="single" w:sz="8" w:space="0" w:color="auto"/>
              <w:right w:val="single" w:sz="8" w:space="0" w:color="auto"/>
            </w:tcBorders>
            <w:vAlign w:val="center"/>
          </w:tcPr>
          <w:p w14:paraId="2BC2CD12" w14:textId="77777777" w:rsidR="00A0684F" w:rsidRPr="00DD6983" w:rsidRDefault="00A0684F" w:rsidP="00A0233D">
            <w:pPr>
              <w:jc w:val="center"/>
              <w:rPr>
                <w:color w:val="000000"/>
                <w:sz w:val="20"/>
              </w:rPr>
            </w:pPr>
            <w:r w:rsidRPr="00DD6983">
              <w:rPr>
                <w:color w:val="000000"/>
                <w:sz w:val="20"/>
              </w:rPr>
              <w:t>11,21</w:t>
            </w:r>
          </w:p>
        </w:tc>
        <w:tc>
          <w:tcPr>
            <w:tcW w:w="724" w:type="pct"/>
            <w:tcBorders>
              <w:top w:val="nil"/>
              <w:left w:val="nil"/>
              <w:bottom w:val="single" w:sz="8" w:space="0" w:color="auto"/>
              <w:right w:val="single" w:sz="8" w:space="0" w:color="auto"/>
            </w:tcBorders>
            <w:shd w:val="clear" w:color="auto" w:fill="auto"/>
            <w:vAlign w:val="center"/>
          </w:tcPr>
          <w:p w14:paraId="6B41EB9A" w14:textId="77777777" w:rsidR="00A0684F" w:rsidRPr="00DD6983" w:rsidRDefault="00A0684F" w:rsidP="00A0233D">
            <w:pPr>
              <w:jc w:val="center"/>
              <w:rPr>
                <w:color w:val="000000"/>
                <w:sz w:val="20"/>
              </w:rPr>
            </w:pPr>
            <w:r w:rsidRPr="00DD6983">
              <w:rPr>
                <w:color w:val="000000"/>
                <w:sz w:val="20"/>
              </w:rPr>
              <w:t>11,65</w:t>
            </w:r>
          </w:p>
        </w:tc>
      </w:tr>
      <w:tr w:rsidR="00A0684F" w:rsidRPr="00DD6983" w14:paraId="043C236C"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046418CD" w14:textId="77777777" w:rsidR="00A0684F" w:rsidRPr="00DD6983" w:rsidRDefault="00A0684F" w:rsidP="00A0233D">
            <w:pPr>
              <w:rPr>
                <w:color w:val="000000"/>
                <w:sz w:val="20"/>
              </w:rPr>
            </w:pPr>
            <w:proofErr w:type="spellStart"/>
            <w:r w:rsidRPr="00DD6983">
              <w:rPr>
                <w:color w:val="000000"/>
                <w:sz w:val="20"/>
              </w:rPr>
              <w:t>Kazikėnai</w:t>
            </w:r>
            <w:proofErr w:type="spellEnd"/>
          </w:p>
        </w:tc>
        <w:tc>
          <w:tcPr>
            <w:tcW w:w="612" w:type="pct"/>
            <w:tcBorders>
              <w:top w:val="nil"/>
              <w:left w:val="nil"/>
              <w:bottom w:val="single" w:sz="8" w:space="0" w:color="auto"/>
              <w:right w:val="single" w:sz="8" w:space="0" w:color="auto"/>
            </w:tcBorders>
            <w:shd w:val="clear" w:color="auto" w:fill="auto"/>
            <w:vAlign w:val="center"/>
          </w:tcPr>
          <w:p w14:paraId="0F18187D" w14:textId="77777777" w:rsidR="00A0684F" w:rsidRPr="00DD6983" w:rsidRDefault="00A0684F" w:rsidP="00A0233D">
            <w:pPr>
              <w:jc w:val="center"/>
              <w:rPr>
                <w:color w:val="000000"/>
                <w:sz w:val="20"/>
              </w:rPr>
            </w:pPr>
            <w:r w:rsidRPr="00DD6983">
              <w:rPr>
                <w:color w:val="000000"/>
                <w:sz w:val="20"/>
              </w:rPr>
              <w:t>580,00</w:t>
            </w:r>
          </w:p>
        </w:tc>
        <w:tc>
          <w:tcPr>
            <w:tcW w:w="653" w:type="pct"/>
            <w:tcBorders>
              <w:top w:val="nil"/>
              <w:left w:val="nil"/>
              <w:bottom w:val="single" w:sz="8" w:space="0" w:color="auto"/>
              <w:right w:val="single" w:sz="8" w:space="0" w:color="auto"/>
            </w:tcBorders>
            <w:shd w:val="clear" w:color="auto" w:fill="auto"/>
            <w:vAlign w:val="center"/>
          </w:tcPr>
          <w:p w14:paraId="2A7026BD" w14:textId="77777777" w:rsidR="00A0684F" w:rsidRPr="00DD6983" w:rsidRDefault="00A0684F" w:rsidP="00A0233D">
            <w:pPr>
              <w:jc w:val="center"/>
              <w:rPr>
                <w:color w:val="000000"/>
                <w:sz w:val="20"/>
              </w:rPr>
            </w:pPr>
            <w:r w:rsidRPr="00DD6983">
              <w:rPr>
                <w:color w:val="000000"/>
                <w:sz w:val="20"/>
              </w:rPr>
              <w:t>702,00</w:t>
            </w:r>
          </w:p>
        </w:tc>
        <w:tc>
          <w:tcPr>
            <w:tcW w:w="643" w:type="pct"/>
            <w:tcBorders>
              <w:top w:val="nil"/>
              <w:left w:val="nil"/>
              <w:bottom w:val="single" w:sz="8" w:space="0" w:color="auto"/>
              <w:right w:val="single" w:sz="8" w:space="0" w:color="auto"/>
            </w:tcBorders>
            <w:shd w:val="clear" w:color="auto" w:fill="auto"/>
            <w:vAlign w:val="center"/>
          </w:tcPr>
          <w:p w14:paraId="2B8AE466" w14:textId="77777777" w:rsidR="00A0684F" w:rsidRPr="00DD6983" w:rsidRDefault="00A0684F" w:rsidP="00A0233D">
            <w:pPr>
              <w:jc w:val="center"/>
              <w:rPr>
                <w:color w:val="000000"/>
                <w:sz w:val="20"/>
              </w:rPr>
            </w:pPr>
            <w:r w:rsidRPr="007E2C19">
              <w:rPr>
                <w:color w:val="000000"/>
                <w:sz w:val="20"/>
              </w:rPr>
              <w:t>-21,03</w:t>
            </w:r>
          </w:p>
        </w:tc>
        <w:tc>
          <w:tcPr>
            <w:tcW w:w="643" w:type="pct"/>
            <w:tcBorders>
              <w:top w:val="nil"/>
              <w:left w:val="nil"/>
              <w:bottom w:val="single" w:sz="8" w:space="0" w:color="auto"/>
              <w:right w:val="single" w:sz="8" w:space="0" w:color="auto"/>
            </w:tcBorders>
            <w:shd w:val="clear" w:color="auto" w:fill="auto"/>
            <w:vAlign w:val="center"/>
          </w:tcPr>
          <w:p w14:paraId="0A68D854" w14:textId="77777777" w:rsidR="00A0684F" w:rsidRPr="00DD6983" w:rsidRDefault="00A0684F" w:rsidP="00A0233D">
            <w:pPr>
              <w:jc w:val="center"/>
              <w:rPr>
                <w:color w:val="000000"/>
                <w:sz w:val="20"/>
              </w:rPr>
            </w:pPr>
            <w:r w:rsidRPr="00DD6983">
              <w:rPr>
                <w:color w:val="000000"/>
                <w:sz w:val="20"/>
              </w:rPr>
              <w:t>-4,88</w:t>
            </w:r>
          </w:p>
        </w:tc>
        <w:tc>
          <w:tcPr>
            <w:tcW w:w="642" w:type="pct"/>
            <w:gridSpan w:val="2"/>
            <w:tcBorders>
              <w:top w:val="nil"/>
              <w:left w:val="nil"/>
              <w:bottom w:val="single" w:sz="8" w:space="0" w:color="auto"/>
              <w:right w:val="single" w:sz="8" w:space="0" w:color="auto"/>
            </w:tcBorders>
            <w:vAlign w:val="center"/>
          </w:tcPr>
          <w:p w14:paraId="733FB5A0" w14:textId="77777777" w:rsidR="00A0684F" w:rsidRPr="00DD6983" w:rsidRDefault="00A0684F" w:rsidP="00A0233D">
            <w:pPr>
              <w:jc w:val="center"/>
              <w:rPr>
                <w:color w:val="000000"/>
                <w:sz w:val="20"/>
              </w:rPr>
            </w:pPr>
            <w:r w:rsidRPr="00DD6983">
              <w:rPr>
                <w:color w:val="000000"/>
                <w:sz w:val="20"/>
              </w:rPr>
              <w:t>3,69</w:t>
            </w:r>
          </w:p>
        </w:tc>
        <w:tc>
          <w:tcPr>
            <w:tcW w:w="724" w:type="pct"/>
            <w:tcBorders>
              <w:top w:val="nil"/>
              <w:left w:val="nil"/>
              <w:bottom w:val="single" w:sz="8" w:space="0" w:color="auto"/>
              <w:right w:val="single" w:sz="8" w:space="0" w:color="auto"/>
            </w:tcBorders>
            <w:shd w:val="clear" w:color="auto" w:fill="auto"/>
            <w:vAlign w:val="center"/>
          </w:tcPr>
          <w:p w14:paraId="6E27B448" w14:textId="77777777" w:rsidR="00A0684F" w:rsidRPr="00DD6983" w:rsidRDefault="00A0684F" w:rsidP="00A0233D">
            <w:pPr>
              <w:jc w:val="center"/>
              <w:rPr>
                <w:color w:val="000000"/>
                <w:sz w:val="20"/>
              </w:rPr>
            </w:pPr>
            <w:r w:rsidRPr="00173C05">
              <w:rPr>
                <w:color w:val="000000"/>
                <w:sz w:val="20"/>
              </w:rPr>
              <w:t>-5,40</w:t>
            </w:r>
          </w:p>
        </w:tc>
      </w:tr>
      <w:tr w:rsidR="00A0684F" w:rsidRPr="00DD6983" w14:paraId="4583274F"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1227A40E" w14:textId="77777777" w:rsidR="00A0684F" w:rsidRPr="00DD6983" w:rsidRDefault="00A0684F" w:rsidP="00A0233D">
            <w:pPr>
              <w:rPr>
                <w:color w:val="000000"/>
                <w:sz w:val="20"/>
              </w:rPr>
            </w:pPr>
            <w:proofErr w:type="spellStart"/>
            <w:r w:rsidRPr="00DD6983">
              <w:rPr>
                <w:color w:val="000000"/>
                <w:sz w:val="20"/>
              </w:rPr>
              <w:t>Paskynai</w:t>
            </w:r>
            <w:proofErr w:type="spellEnd"/>
          </w:p>
        </w:tc>
        <w:tc>
          <w:tcPr>
            <w:tcW w:w="612" w:type="pct"/>
            <w:tcBorders>
              <w:top w:val="nil"/>
              <w:left w:val="nil"/>
              <w:bottom w:val="single" w:sz="8" w:space="0" w:color="auto"/>
              <w:right w:val="single" w:sz="8" w:space="0" w:color="auto"/>
            </w:tcBorders>
            <w:shd w:val="clear" w:color="auto" w:fill="auto"/>
            <w:vAlign w:val="center"/>
          </w:tcPr>
          <w:p w14:paraId="15CD5AF2" w14:textId="77777777" w:rsidR="00A0684F" w:rsidRPr="00DD6983" w:rsidRDefault="00A0684F" w:rsidP="00A0233D">
            <w:pPr>
              <w:jc w:val="center"/>
              <w:rPr>
                <w:color w:val="000000"/>
                <w:sz w:val="20"/>
              </w:rPr>
            </w:pPr>
            <w:r w:rsidRPr="00DD6983">
              <w:rPr>
                <w:color w:val="000000"/>
                <w:sz w:val="20"/>
              </w:rPr>
              <w:t>4266,00</w:t>
            </w:r>
          </w:p>
        </w:tc>
        <w:tc>
          <w:tcPr>
            <w:tcW w:w="653" w:type="pct"/>
            <w:tcBorders>
              <w:top w:val="nil"/>
              <w:left w:val="nil"/>
              <w:bottom w:val="single" w:sz="8" w:space="0" w:color="auto"/>
              <w:right w:val="single" w:sz="8" w:space="0" w:color="auto"/>
            </w:tcBorders>
            <w:shd w:val="clear" w:color="auto" w:fill="auto"/>
            <w:vAlign w:val="center"/>
          </w:tcPr>
          <w:p w14:paraId="0226AFB0" w14:textId="77777777" w:rsidR="00A0684F" w:rsidRPr="00DD6983" w:rsidRDefault="00A0684F" w:rsidP="00A0233D">
            <w:pPr>
              <w:jc w:val="center"/>
              <w:rPr>
                <w:color w:val="000000"/>
                <w:sz w:val="20"/>
              </w:rPr>
            </w:pPr>
            <w:r w:rsidRPr="00DD6983">
              <w:rPr>
                <w:color w:val="000000"/>
                <w:sz w:val="20"/>
              </w:rPr>
              <w:t>3626,26</w:t>
            </w:r>
          </w:p>
        </w:tc>
        <w:tc>
          <w:tcPr>
            <w:tcW w:w="643" w:type="pct"/>
            <w:tcBorders>
              <w:top w:val="nil"/>
              <w:left w:val="nil"/>
              <w:bottom w:val="single" w:sz="8" w:space="0" w:color="auto"/>
              <w:right w:val="single" w:sz="8" w:space="0" w:color="auto"/>
            </w:tcBorders>
            <w:shd w:val="clear" w:color="auto" w:fill="auto"/>
            <w:vAlign w:val="center"/>
          </w:tcPr>
          <w:p w14:paraId="212EA824" w14:textId="77777777" w:rsidR="00A0684F" w:rsidRPr="00DD6983" w:rsidRDefault="00A0684F" w:rsidP="00A0233D">
            <w:pPr>
              <w:jc w:val="center"/>
              <w:rPr>
                <w:color w:val="000000"/>
                <w:sz w:val="20"/>
              </w:rPr>
            </w:pPr>
            <w:r w:rsidRPr="00DD6983">
              <w:rPr>
                <w:color w:val="000000"/>
                <w:sz w:val="20"/>
              </w:rPr>
              <w:t>15,00</w:t>
            </w:r>
          </w:p>
        </w:tc>
        <w:tc>
          <w:tcPr>
            <w:tcW w:w="643" w:type="pct"/>
            <w:tcBorders>
              <w:top w:val="nil"/>
              <w:left w:val="nil"/>
              <w:bottom w:val="single" w:sz="8" w:space="0" w:color="auto"/>
              <w:right w:val="single" w:sz="8" w:space="0" w:color="auto"/>
            </w:tcBorders>
            <w:shd w:val="clear" w:color="auto" w:fill="auto"/>
            <w:vAlign w:val="center"/>
          </w:tcPr>
          <w:p w14:paraId="15F51F36" w14:textId="77777777" w:rsidR="00A0684F" w:rsidRPr="00DD6983" w:rsidRDefault="00A0684F" w:rsidP="00A0233D">
            <w:pPr>
              <w:jc w:val="center"/>
              <w:rPr>
                <w:color w:val="000000"/>
                <w:sz w:val="20"/>
              </w:rPr>
            </w:pPr>
            <w:r w:rsidRPr="00DD6983">
              <w:rPr>
                <w:color w:val="000000"/>
                <w:sz w:val="20"/>
              </w:rPr>
              <w:t>40,49</w:t>
            </w:r>
          </w:p>
        </w:tc>
        <w:tc>
          <w:tcPr>
            <w:tcW w:w="642" w:type="pct"/>
            <w:gridSpan w:val="2"/>
            <w:tcBorders>
              <w:top w:val="nil"/>
              <w:left w:val="nil"/>
              <w:bottom w:val="single" w:sz="8" w:space="0" w:color="auto"/>
              <w:right w:val="single" w:sz="8" w:space="0" w:color="auto"/>
            </w:tcBorders>
            <w:vAlign w:val="center"/>
          </w:tcPr>
          <w:p w14:paraId="77BB1296" w14:textId="77777777" w:rsidR="00A0684F" w:rsidRPr="00DD6983" w:rsidRDefault="00A0684F" w:rsidP="00A0233D">
            <w:pPr>
              <w:jc w:val="center"/>
              <w:rPr>
                <w:color w:val="000000"/>
                <w:sz w:val="20"/>
              </w:rPr>
            </w:pPr>
            <w:r w:rsidRPr="00DD6983">
              <w:rPr>
                <w:color w:val="000000"/>
                <w:sz w:val="20"/>
              </w:rPr>
              <w:t>39,42</w:t>
            </w:r>
          </w:p>
        </w:tc>
        <w:tc>
          <w:tcPr>
            <w:tcW w:w="724" w:type="pct"/>
            <w:tcBorders>
              <w:top w:val="nil"/>
              <w:left w:val="nil"/>
              <w:bottom w:val="single" w:sz="8" w:space="0" w:color="auto"/>
              <w:right w:val="single" w:sz="8" w:space="0" w:color="auto"/>
            </w:tcBorders>
            <w:shd w:val="clear" w:color="auto" w:fill="auto"/>
            <w:vAlign w:val="center"/>
          </w:tcPr>
          <w:p w14:paraId="5EC4F8A1" w14:textId="77777777" w:rsidR="00A0684F" w:rsidRPr="00DD6983" w:rsidRDefault="00A0684F" w:rsidP="00A0233D">
            <w:pPr>
              <w:jc w:val="center"/>
              <w:rPr>
                <w:color w:val="000000"/>
                <w:sz w:val="20"/>
              </w:rPr>
            </w:pPr>
            <w:r w:rsidRPr="00DD6983">
              <w:rPr>
                <w:color w:val="000000"/>
                <w:sz w:val="20"/>
              </w:rPr>
              <w:t>31,89</w:t>
            </w:r>
          </w:p>
        </w:tc>
      </w:tr>
      <w:tr w:rsidR="00A0684F" w:rsidRPr="00DD6983" w14:paraId="6DC26283"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5387CDFA" w14:textId="77777777" w:rsidR="00A0684F" w:rsidRPr="00DD6983" w:rsidRDefault="00A0684F" w:rsidP="00A0233D">
            <w:pPr>
              <w:rPr>
                <w:color w:val="000000"/>
                <w:sz w:val="20"/>
              </w:rPr>
            </w:pPr>
            <w:proofErr w:type="spellStart"/>
            <w:r w:rsidRPr="00DD6983">
              <w:rPr>
                <w:color w:val="000000"/>
                <w:sz w:val="20"/>
              </w:rPr>
              <w:t>Vadžgirys</w:t>
            </w:r>
            <w:proofErr w:type="spellEnd"/>
          </w:p>
        </w:tc>
        <w:tc>
          <w:tcPr>
            <w:tcW w:w="612" w:type="pct"/>
            <w:tcBorders>
              <w:top w:val="nil"/>
              <w:left w:val="nil"/>
              <w:bottom w:val="single" w:sz="8" w:space="0" w:color="auto"/>
              <w:right w:val="single" w:sz="8" w:space="0" w:color="auto"/>
            </w:tcBorders>
            <w:shd w:val="clear" w:color="auto" w:fill="auto"/>
            <w:vAlign w:val="center"/>
          </w:tcPr>
          <w:p w14:paraId="1BF5C637" w14:textId="77777777" w:rsidR="00A0684F" w:rsidRPr="00DD6983" w:rsidRDefault="00A0684F" w:rsidP="00A0233D">
            <w:pPr>
              <w:jc w:val="center"/>
              <w:rPr>
                <w:color w:val="000000"/>
                <w:sz w:val="20"/>
              </w:rPr>
            </w:pPr>
            <w:r w:rsidRPr="00DD6983">
              <w:rPr>
                <w:color w:val="000000"/>
                <w:sz w:val="20"/>
              </w:rPr>
              <w:t>9040,00</w:t>
            </w:r>
          </w:p>
        </w:tc>
        <w:tc>
          <w:tcPr>
            <w:tcW w:w="653" w:type="pct"/>
            <w:tcBorders>
              <w:top w:val="nil"/>
              <w:left w:val="nil"/>
              <w:bottom w:val="single" w:sz="8" w:space="0" w:color="auto"/>
              <w:right w:val="single" w:sz="8" w:space="0" w:color="auto"/>
            </w:tcBorders>
            <w:shd w:val="clear" w:color="auto" w:fill="auto"/>
            <w:vAlign w:val="center"/>
          </w:tcPr>
          <w:p w14:paraId="3EC1F004" w14:textId="77777777" w:rsidR="00A0684F" w:rsidRPr="00DD6983" w:rsidRDefault="00A0684F" w:rsidP="00A0233D">
            <w:pPr>
              <w:jc w:val="center"/>
              <w:rPr>
                <w:color w:val="000000"/>
                <w:sz w:val="20"/>
              </w:rPr>
            </w:pPr>
            <w:r w:rsidRPr="00DD6983">
              <w:rPr>
                <w:color w:val="000000"/>
                <w:sz w:val="20"/>
              </w:rPr>
              <w:t>5689,69</w:t>
            </w:r>
          </w:p>
        </w:tc>
        <w:tc>
          <w:tcPr>
            <w:tcW w:w="643" w:type="pct"/>
            <w:tcBorders>
              <w:top w:val="nil"/>
              <w:left w:val="nil"/>
              <w:bottom w:val="single" w:sz="8" w:space="0" w:color="auto"/>
              <w:right w:val="single" w:sz="8" w:space="0" w:color="auto"/>
            </w:tcBorders>
            <w:shd w:val="clear" w:color="auto" w:fill="auto"/>
            <w:vAlign w:val="center"/>
          </w:tcPr>
          <w:p w14:paraId="3121A099" w14:textId="77777777" w:rsidR="00A0684F" w:rsidRPr="00DD6983" w:rsidRDefault="00A0684F" w:rsidP="00A0233D">
            <w:pPr>
              <w:jc w:val="center"/>
              <w:rPr>
                <w:color w:val="000000"/>
                <w:sz w:val="20"/>
              </w:rPr>
            </w:pPr>
            <w:r w:rsidRPr="00DD6983">
              <w:rPr>
                <w:color w:val="000000"/>
                <w:sz w:val="20"/>
              </w:rPr>
              <w:t>37,06</w:t>
            </w:r>
          </w:p>
        </w:tc>
        <w:tc>
          <w:tcPr>
            <w:tcW w:w="643" w:type="pct"/>
            <w:tcBorders>
              <w:top w:val="nil"/>
              <w:left w:val="nil"/>
              <w:bottom w:val="single" w:sz="8" w:space="0" w:color="auto"/>
              <w:right w:val="single" w:sz="8" w:space="0" w:color="auto"/>
            </w:tcBorders>
            <w:shd w:val="clear" w:color="auto" w:fill="auto"/>
            <w:vAlign w:val="center"/>
          </w:tcPr>
          <w:p w14:paraId="721ACA92" w14:textId="77777777" w:rsidR="00A0684F" w:rsidRPr="00DD6983" w:rsidRDefault="00A0684F" w:rsidP="00A0233D">
            <w:pPr>
              <w:jc w:val="center"/>
              <w:rPr>
                <w:color w:val="000000"/>
                <w:sz w:val="20"/>
              </w:rPr>
            </w:pPr>
            <w:r w:rsidRPr="00DD6983">
              <w:rPr>
                <w:color w:val="000000"/>
                <w:sz w:val="20"/>
              </w:rPr>
              <w:t>42,35</w:t>
            </w:r>
          </w:p>
        </w:tc>
        <w:tc>
          <w:tcPr>
            <w:tcW w:w="642" w:type="pct"/>
            <w:gridSpan w:val="2"/>
            <w:tcBorders>
              <w:top w:val="nil"/>
              <w:left w:val="nil"/>
              <w:bottom w:val="single" w:sz="8" w:space="0" w:color="auto"/>
              <w:right w:val="single" w:sz="8" w:space="0" w:color="auto"/>
            </w:tcBorders>
            <w:vAlign w:val="center"/>
          </w:tcPr>
          <w:p w14:paraId="08DA3DB3" w14:textId="77777777" w:rsidR="00A0684F" w:rsidRPr="00DD6983" w:rsidRDefault="00A0684F" w:rsidP="00A0233D">
            <w:pPr>
              <w:jc w:val="center"/>
              <w:rPr>
                <w:color w:val="000000"/>
                <w:sz w:val="20"/>
              </w:rPr>
            </w:pPr>
            <w:r w:rsidRPr="00DD6983">
              <w:rPr>
                <w:color w:val="000000"/>
                <w:sz w:val="20"/>
              </w:rPr>
              <w:t>44,82</w:t>
            </w:r>
          </w:p>
        </w:tc>
        <w:tc>
          <w:tcPr>
            <w:tcW w:w="724" w:type="pct"/>
            <w:tcBorders>
              <w:top w:val="nil"/>
              <w:left w:val="nil"/>
              <w:bottom w:val="single" w:sz="8" w:space="0" w:color="auto"/>
              <w:right w:val="single" w:sz="8" w:space="0" w:color="auto"/>
            </w:tcBorders>
            <w:shd w:val="clear" w:color="auto" w:fill="auto"/>
            <w:vAlign w:val="center"/>
          </w:tcPr>
          <w:p w14:paraId="377DBCD7" w14:textId="77777777" w:rsidR="00A0684F" w:rsidRPr="00DD6983" w:rsidRDefault="00A0684F" w:rsidP="00A0233D">
            <w:pPr>
              <w:jc w:val="center"/>
              <w:rPr>
                <w:color w:val="000000"/>
                <w:sz w:val="20"/>
              </w:rPr>
            </w:pPr>
            <w:r w:rsidRPr="00DD6983">
              <w:rPr>
                <w:color w:val="000000"/>
                <w:sz w:val="20"/>
              </w:rPr>
              <w:t>42,31</w:t>
            </w:r>
          </w:p>
        </w:tc>
      </w:tr>
      <w:tr w:rsidR="00A0684F" w:rsidRPr="00DD6983" w14:paraId="34E58B71"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554A36B2" w14:textId="77777777" w:rsidR="00A0684F" w:rsidRPr="00DD6983" w:rsidRDefault="00A0684F" w:rsidP="00A0233D">
            <w:pPr>
              <w:rPr>
                <w:color w:val="000000"/>
                <w:sz w:val="20"/>
              </w:rPr>
            </w:pPr>
            <w:r w:rsidRPr="00DD6983">
              <w:rPr>
                <w:color w:val="000000"/>
                <w:sz w:val="20"/>
              </w:rPr>
              <w:t>Skirsnemunė</w:t>
            </w:r>
          </w:p>
        </w:tc>
        <w:tc>
          <w:tcPr>
            <w:tcW w:w="612" w:type="pct"/>
            <w:tcBorders>
              <w:top w:val="nil"/>
              <w:left w:val="nil"/>
              <w:bottom w:val="single" w:sz="8" w:space="0" w:color="auto"/>
              <w:right w:val="single" w:sz="8" w:space="0" w:color="auto"/>
            </w:tcBorders>
            <w:shd w:val="clear" w:color="auto" w:fill="auto"/>
            <w:vAlign w:val="center"/>
          </w:tcPr>
          <w:p w14:paraId="1B21354A" w14:textId="77777777" w:rsidR="00A0684F" w:rsidRPr="00DD6983" w:rsidRDefault="00A0684F" w:rsidP="00A0233D">
            <w:pPr>
              <w:jc w:val="center"/>
              <w:rPr>
                <w:color w:val="000000"/>
                <w:sz w:val="20"/>
              </w:rPr>
            </w:pPr>
            <w:r w:rsidRPr="00DD6983">
              <w:rPr>
                <w:color w:val="000000"/>
                <w:sz w:val="20"/>
              </w:rPr>
              <w:t>31223,00</w:t>
            </w:r>
          </w:p>
        </w:tc>
        <w:tc>
          <w:tcPr>
            <w:tcW w:w="653" w:type="pct"/>
            <w:tcBorders>
              <w:top w:val="nil"/>
              <w:left w:val="nil"/>
              <w:bottom w:val="single" w:sz="8" w:space="0" w:color="auto"/>
              <w:right w:val="single" w:sz="8" w:space="0" w:color="auto"/>
            </w:tcBorders>
            <w:shd w:val="clear" w:color="auto" w:fill="auto"/>
            <w:vAlign w:val="center"/>
          </w:tcPr>
          <w:p w14:paraId="64061D90" w14:textId="77777777" w:rsidR="00A0684F" w:rsidRPr="00DD6983" w:rsidRDefault="00A0684F" w:rsidP="00A0233D">
            <w:pPr>
              <w:jc w:val="center"/>
              <w:rPr>
                <w:color w:val="000000"/>
                <w:sz w:val="20"/>
              </w:rPr>
            </w:pPr>
            <w:r w:rsidRPr="00DD6983">
              <w:rPr>
                <w:color w:val="000000"/>
                <w:sz w:val="20"/>
              </w:rPr>
              <w:t>20548,15</w:t>
            </w:r>
          </w:p>
        </w:tc>
        <w:tc>
          <w:tcPr>
            <w:tcW w:w="643" w:type="pct"/>
            <w:tcBorders>
              <w:top w:val="nil"/>
              <w:left w:val="nil"/>
              <w:bottom w:val="single" w:sz="8" w:space="0" w:color="auto"/>
              <w:right w:val="single" w:sz="8" w:space="0" w:color="auto"/>
            </w:tcBorders>
            <w:shd w:val="clear" w:color="auto" w:fill="auto"/>
            <w:vAlign w:val="center"/>
          </w:tcPr>
          <w:p w14:paraId="59A91AAB" w14:textId="77777777" w:rsidR="00A0684F" w:rsidRPr="00DD6983" w:rsidRDefault="00A0684F" w:rsidP="00A0233D">
            <w:pPr>
              <w:jc w:val="center"/>
              <w:rPr>
                <w:color w:val="000000"/>
                <w:sz w:val="20"/>
              </w:rPr>
            </w:pPr>
            <w:r w:rsidRPr="00DD6983">
              <w:rPr>
                <w:color w:val="000000"/>
                <w:sz w:val="20"/>
              </w:rPr>
              <w:t>34,19</w:t>
            </w:r>
          </w:p>
        </w:tc>
        <w:tc>
          <w:tcPr>
            <w:tcW w:w="643" w:type="pct"/>
            <w:tcBorders>
              <w:top w:val="nil"/>
              <w:left w:val="nil"/>
              <w:bottom w:val="single" w:sz="8" w:space="0" w:color="auto"/>
              <w:right w:val="single" w:sz="8" w:space="0" w:color="auto"/>
            </w:tcBorders>
            <w:shd w:val="clear" w:color="auto" w:fill="auto"/>
            <w:vAlign w:val="center"/>
          </w:tcPr>
          <w:p w14:paraId="4770E78A" w14:textId="77777777" w:rsidR="00A0684F" w:rsidRPr="00DD6983" w:rsidRDefault="00A0684F" w:rsidP="00A0233D">
            <w:pPr>
              <w:jc w:val="center"/>
              <w:rPr>
                <w:color w:val="000000"/>
                <w:sz w:val="20"/>
              </w:rPr>
            </w:pPr>
            <w:r w:rsidRPr="00DD6983">
              <w:rPr>
                <w:color w:val="000000"/>
                <w:sz w:val="20"/>
              </w:rPr>
              <w:t>27,91</w:t>
            </w:r>
          </w:p>
        </w:tc>
        <w:tc>
          <w:tcPr>
            <w:tcW w:w="642" w:type="pct"/>
            <w:gridSpan w:val="2"/>
            <w:tcBorders>
              <w:top w:val="nil"/>
              <w:left w:val="nil"/>
              <w:bottom w:val="single" w:sz="8" w:space="0" w:color="auto"/>
              <w:right w:val="single" w:sz="8" w:space="0" w:color="auto"/>
            </w:tcBorders>
            <w:vAlign w:val="center"/>
          </w:tcPr>
          <w:p w14:paraId="516F75AB" w14:textId="77777777" w:rsidR="00A0684F" w:rsidRPr="00DD6983" w:rsidRDefault="00A0684F" w:rsidP="00A0233D">
            <w:pPr>
              <w:jc w:val="center"/>
              <w:rPr>
                <w:color w:val="000000"/>
                <w:sz w:val="20"/>
              </w:rPr>
            </w:pPr>
            <w:r w:rsidRPr="00DD6983">
              <w:rPr>
                <w:color w:val="000000"/>
                <w:sz w:val="20"/>
              </w:rPr>
              <w:t>27,87</w:t>
            </w:r>
          </w:p>
        </w:tc>
        <w:tc>
          <w:tcPr>
            <w:tcW w:w="724" w:type="pct"/>
            <w:tcBorders>
              <w:top w:val="nil"/>
              <w:left w:val="nil"/>
              <w:bottom w:val="single" w:sz="8" w:space="0" w:color="auto"/>
              <w:right w:val="single" w:sz="8" w:space="0" w:color="auto"/>
            </w:tcBorders>
            <w:shd w:val="clear" w:color="auto" w:fill="auto"/>
            <w:vAlign w:val="center"/>
          </w:tcPr>
          <w:p w14:paraId="3C020779" w14:textId="77777777" w:rsidR="00A0684F" w:rsidRPr="00DD6983" w:rsidRDefault="00A0684F" w:rsidP="00A0233D">
            <w:pPr>
              <w:jc w:val="center"/>
              <w:rPr>
                <w:color w:val="000000"/>
                <w:sz w:val="20"/>
              </w:rPr>
            </w:pPr>
            <w:r w:rsidRPr="00DD6983">
              <w:rPr>
                <w:color w:val="000000"/>
                <w:sz w:val="20"/>
              </w:rPr>
              <w:t>44,51</w:t>
            </w:r>
          </w:p>
        </w:tc>
      </w:tr>
      <w:tr w:rsidR="00A0684F" w:rsidRPr="00DD6983" w14:paraId="538C5230"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652349C3" w14:textId="77777777" w:rsidR="00A0684F" w:rsidRPr="00DD6983" w:rsidRDefault="00A0684F" w:rsidP="00A0233D">
            <w:pPr>
              <w:rPr>
                <w:color w:val="000000"/>
                <w:sz w:val="20"/>
              </w:rPr>
            </w:pPr>
            <w:r w:rsidRPr="00DD6983">
              <w:rPr>
                <w:color w:val="000000"/>
                <w:sz w:val="20"/>
              </w:rPr>
              <w:t>Girdžiai</w:t>
            </w:r>
          </w:p>
        </w:tc>
        <w:tc>
          <w:tcPr>
            <w:tcW w:w="612" w:type="pct"/>
            <w:tcBorders>
              <w:top w:val="nil"/>
              <w:left w:val="nil"/>
              <w:bottom w:val="single" w:sz="8" w:space="0" w:color="auto"/>
              <w:right w:val="single" w:sz="8" w:space="0" w:color="auto"/>
            </w:tcBorders>
            <w:shd w:val="clear" w:color="auto" w:fill="auto"/>
            <w:vAlign w:val="center"/>
          </w:tcPr>
          <w:p w14:paraId="15D1A445" w14:textId="77777777" w:rsidR="00A0684F" w:rsidRPr="00DD6983" w:rsidRDefault="00A0684F" w:rsidP="00A0233D">
            <w:pPr>
              <w:jc w:val="center"/>
              <w:rPr>
                <w:color w:val="000000"/>
                <w:sz w:val="20"/>
              </w:rPr>
            </w:pPr>
            <w:r w:rsidRPr="00DD6983">
              <w:rPr>
                <w:color w:val="000000"/>
                <w:sz w:val="20"/>
              </w:rPr>
              <w:t>13229,00</w:t>
            </w:r>
          </w:p>
        </w:tc>
        <w:tc>
          <w:tcPr>
            <w:tcW w:w="653" w:type="pct"/>
            <w:tcBorders>
              <w:top w:val="nil"/>
              <w:left w:val="nil"/>
              <w:bottom w:val="single" w:sz="8" w:space="0" w:color="auto"/>
              <w:right w:val="single" w:sz="8" w:space="0" w:color="auto"/>
            </w:tcBorders>
            <w:shd w:val="clear" w:color="auto" w:fill="auto"/>
            <w:vAlign w:val="center"/>
          </w:tcPr>
          <w:p w14:paraId="2697AA28" w14:textId="77777777" w:rsidR="00A0684F" w:rsidRPr="00DD6983" w:rsidRDefault="00A0684F" w:rsidP="00A0233D">
            <w:pPr>
              <w:jc w:val="center"/>
              <w:rPr>
                <w:color w:val="000000"/>
                <w:sz w:val="20"/>
              </w:rPr>
            </w:pPr>
            <w:r w:rsidRPr="00DD6983">
              <w:rPr>
                <w:color w:val="000000"/>
                <w:sz w:val="20"/>
              </w:rPr>
              <w:t>11107,32</w:t>
            </w:r>
          </w:p>
        </w:tc>
        <w:tc>
          <w:tcPr>
            <w:tcW w:w="643" w:type="pct"/>
            <w:tcBorders>
              <w:top w:val="nil"/>
              <w:left w:val="nil"/>
              <w:bottom w:val="single" w:sz="8" w:space="0" w:color="auto"/>
              <w:right w:val="single" w:sz="8" w:space="0" w:color="auto"/>
            </w:tcBorders>
            <w:shd w:val="clear" w:color="auto" w:fill="auto"/>
            <w:vAlign w:val="center"/>
          </w:tcPr>
          <w:p w14:paraId="23679820" w14:textId="77777777" w:rsidR="00A0684F" w:rsidRPr="00DD6983" w:rsidRDefault="00A0684F" w:rsidP="00A0233D">
            <w:pPr>
              <w:jc w:val="center"/>
              <w:rPr>
                <w:color w:val="000000"/>
                <w:sz w:val="20"/>
              </w:rPr>
            </w:pPr>
            <w:r w:rsidRPr="00DD6983">
              <w:rPr>
                <w:color w:val="000000"/>
                <w:sz w:val="20"/>
              </w:rPr>
              <w:t>16,04</w:t>
            </w:r>
          </w:p>
        </w:tc>
        <w:tc>
          <w:tcPr>
            <w:tcW w:w="643" w:type="pct"/>
            <w:tcBorders>
              <w:top w:val="nil"/>
              <w:left w:val="nil"/>
              <w:bottom w:val="single" w:sz="8" w:space="0" w:color="auto"/>
              <w:right w:val="single" w:sz="8" w:space="0" w:color="auto"/>
            </w:tcBorders>
            <w:shd w:val="clear" w:color="auto" w:fill="auto"/>
            <w:vAlign w:val="center"/>
          </w:tcPr>
          <w:p w14:paraId="5843C410" w14:textId="77777777" w:rsidR="00A0684F" w:rsidRPr="00DD6983" w:rsidRDefault="00A0684F" w:rsidP="00A0233D">
            <w:pPr>
              <w:jc w:val="center"/>
              <w:rPr>
                <w:color w:val="000000"/>
                <w:sz w:val="20"/>
              </w:rPr>
            </w:pPr>
            <w:r w:rsidRPr="00DD6983">
              <w:rPr>
                <w:color w:val="000000"/>
                <w:sz w:val="20"/>
              </w:rPr>
              <w:t>13,82</w:t>
            </w:r>
          </w:p>
        </w:tc>
        <w:tc>
          <w:tcPr>
            <w:tcW w:w="642" w:type="pct"/>
            <w:gridSpan w:val="2"/>
            <w:tcBorders>
              <w:top w:val="nil"/>
              <w:left w:val="nil"/>
              <w:bottom w:val="single" w:sz="8" w:space="0" w:color="auto"/>
              <w:right w:val="single" w:sz="8" w:space="0" w:color="auto"/>
            </w:tcBorders>
            <w:vAlign w:val="center"/>
          </w:tcPr>
          <w:p w14:paraId="3AC57BBF" w14:textId="77777777" w:rsidR="00A0684F" w:rsidRPr="00DD6983" w:rsidRDefault="00A0684F" w:rsidP="00A0233D">
            <w:pPr>
              <w:jc w:val="center"/>
              <w:rPr>
                <w:color w:val="000000"/>
                <w:sz w:val="20"/>
              </w:rPr>
            </w:pPr>
            <w:r w:rsidRPr="00DD6983">
              <w:rPr>
                <w:color w:val="000000"/>
                <w:sz w:val="20"/>
              </w:rPr>
              <w:t>20,54</w:t>
            </w:r>
          </w:p>
        </w:tc>
        <w:tc>
          <w:tcPr>
            <w:tcW w:w="724" w:type="pct"/>
            <w:tcBorders>
              <w:top w:val="nil"/>
              <w:left w:val="nil"/>
              <w:bottom w:val="single" w:sz="8" w:space="0" w:color="auto"/>
              <w:right w:val="single" w:sz="8" w:space="0" w:color="auto"/>
            </w:tcBorders>
            <w:shd w:val="clear" w:color="auto" w:fill="auto"/>
            <w:vAlign w:val="center"/>
          </w:tcPr>
          <w:p w14:paraId="4529115F" w14:textId="77777777" w:rsidR="00A0684F" w:rsidRPr="00DD6983" w:rsidRDefault="00A0684F" w:rsidP="00A0233D">
            <w:pPr>
              <w:jc w:val="center"/>
              <w:rPr>
                <w:color w:val="000000"/>
                <w:sz w:val="20"/>
              </w:rPr>
            </w:pPr>
            <w:r w:rsidRPr="00DD6983">
              <w:rPr>
                <w:color w:val="000000"/>
                <w:sz w:val="20"/>
              </w:rPr>
              <w:t>8,98</w:t>
            </w:r>
          </w:p>
        </w:tc>
      </w:tr>
      <w:tr w:rsidR="00A0684F" w:rsidRPr="00DD6983" w14:paraId="7A38CBFE"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4939CBC3" w14:textId="77777777" w:rsidR="00A0684F" w:rsidRPr="00DD6983" w:rsidRDefault="00A0684F" w:rsidP="00A0233D">
            <w:pPr>
              <w:rPr>
                <w:color w:val="000000"/>
                <w:sz w:val="20"/>
              </w:rPr>
            </w:pPr>
            <w:proofErr w:type="spellStart"/>
            <w:r w:rsidRPr="00DD6983">
              <w:rPr>
                <w:color w:val="000000"/>
                <w:sz w:val="20"/>
              </w:rPr>
              <w:t>Pavidaujys</w:t>
            </w:r>
            <w:proofErr w:type="spellEnd"/>
          </w:p>
        </w:tc>
        <w:tc>
          <w:tcPr>
            <w:tcW w:w="612" w:type="pct"/>
            <w:tcBorders>
              <w:top w:val="nil"/>
              <w:left w:val="nil"/>
              <w:bottom w:val="single" w:sz="8" w:space="0" w:color="auto"/>
              <w:right w:val="single" w:sz="8" w:space="0" w:color="auto"/>
            </w:tcBorders>
            <w:shd w:val="clear" w:color="auto" w:fill="auto"/>
            <w:vAlign w:val="center"/>
          </w:tcPr>
          <w:p w14:paraId="494AC6E4" w14:textId="77777777" w:rsidR="00A0684F" w:rsidRPr="00DD6983" w:rsidRDefault="00A0684F" w:rsidP="00A0233D">
            <w:pPr>
              <w:jc w:val="center"/>
              <w:rPr>
                <w:color w:val="000000"/>
                <w:sz w:val="20"/>
              </w:rPr>
            </w:pPr>
            <w:r w:rsidRPr="00DD6983">
              <w:rPr>
                <w:color w:val="000000"/>
                <w:sz w:val="20"/>
              </w:rPr>
              <w:t>6656,00</w:t>
            </w:r>
          </w:p>
        </w:tc>
        <w:tc>
          <w:tcPr>
            <w:tcW w:w="653" w:type="pct"/>
            <w:tcBorders>
              <w:top w:val="nil"/>
              <w:left w:val="nil"/>
              <w:bottom w:val="single" w:sz="8" w:space="0" w:color="auto"/>
              <w:right w:val="single" w:sz="8" w:space="0" w:color="auto"/>
            </w:tcBorders>
            <w:shd w:val="clear" w:color="auto" w:fill="auto"/>
            <w:vAlign w:val="center"/>
          </w:tcPr>
          <w:p w14:paraId="54BCE481" w14:textId="77777777" w:rsidR="00A0684F" w:rsidRPr="00DD6983" w:rsidRDefault="00A0684F" w:rsidP="00A0233D">
            <w:pPr>
              <w:jc w:val="center"/>
              <w:rPr>
                <w:color w:val="000000"/>
                <w:sz w:val="20"/>
              </w:rPr>
            </w:pPr>
            <w:r w:rsidRPr="00DD6983">
              <w:rPr>
                <w:color w:val="000000"/>
                <w:sz w:val="20"/>
              </w:rPr>
              <w:t>5407,00</w:t>
            </w:r>
          </w:p>
        </w:tc>
        <w:tc>
          <w:tcPr>
            <w:tcW w:w="643" w:type="pct"/>
            <w:tcBorders>
              <w:top w:val="nil"/>
              <w:left w:val="nil"/>
              <w:bottom w:val="single" w:sz="8" w:space="0" w:color="auto"/>
              <w:right w:val="single" w:sz="8" w:space="0" w:color="auto"/>
            </w:tcBorders>
            <w:shd w:val="clear" w:color="auto" w:fill="auto"/>
            <w:vAlign w:val="center"/>
          </w:tcPr>
          <w:p w14:paraId="6D97143C" w14:textId="77777777" w:rsidR="00A0684F" w:rsidRPr="00DD6983" w:rsidRDefault="00A0684F" w:rsidP="00A0233D">
            <w:pPr>
              <w:jc w:val="center"/>
              <w:rPr>
                <w:color w:val="000000"/>
                <w:sz w:val="20"/>
              </w:rPr>
            </w:pPr>
            <w:r w:rsidRPr="00DD6983">
              <w:rPr>
                <w:color w:val="000000"/>
                <w:sz w:val="20"/>
              </w:rPr>
              <w:t>18,77</w:t>
            </w:r>
          </w:p>
        </w:tc>
        <w:tc>
          <w:tcPr>
            <w:tcW w:w="643" w:type="pct"/>
            <w:tcBorders>
              <w:top w:val="nil"/>
              <w:left w:val="nil"/>
              <w:bottom w:val="single" w:sz="8" w:space="0" w:color="auto"/>
              <w:right w:val="single" w:sz="8" w:space="0" w:color="auto"/>
            </w:tcBorders>
            <w:shd w:val="clear" w:color="auto" w:fill="auto"/>
            <w:vAlign w:val="center"/>
          </w:tcPr>
          <w:p w14:paraId="57F026CD" w14:textId="77777777" w:rsidR="00A0684F" w:rsidRPr="00DD6983" w:rsidRDefault="00A0684F" w:rsidP="00A0233D">
            <w:pPr>
              <w:jc w:val="center"/>
              <w:rPr>
                <w:color w:val="000000"/>
                <w:sz w:val="20"/>
              </w:rPr>
            </w:pPr>
            <w:r w:rsidRPr="00DD6983">
              <w:rPr>
                <w:color w:val="000000"/>
                <w:sz w:val="20"/>
              </w:rPr>
              <w:t>33,92</w:t>
            </w:r>
          </w:p>
        </w:tc>
        <w:tc>
          <w:tcPr>
            <w:tcW w:w="642" w:type="pct"/>
            <w:gridSpan w:val="2"/>
            <w:tcBorders>
              <w:top w:val="nil"/>
              <w:left w:val="nil"/>
              <w:bottom w:val="single" w:sz="8" w:space="0" w:color="auto"/>
              <w:right w:val="single" w:sz="8" w:space="0" w:color="auto"/>
            </w:tcBorders>
            <w:vAlign w:val="center"/>
          </w:tcPr>
          <w:p w14:paraId="330D5A9E" w14:textId="77777777" w:rsidR="00A0684F" w:rsidRPr="00DD6983" w:rsidRDefault="00A0684F" w:rsidP="00A0233D">
            <w:pPr>
              <w:jc w:val="center"/>
              <w:rPr>
                <w:color w:val="000000"/>
                <w:sz w:val="20"/>
              </w:rPr>
            </w:pPr>
            <w:r w:rsidRPr="00DD6983">
              <w:rPr>
                <w:color w:val="000000"/>
                <w:sz w:val="20"/>
              </w:rPr>
              <w:t>22,52</w:t>
            </w:r>
          </w:p>
        </w:tc>
        <w:tc>
          <w:tcPr>
            <w:tcW w:w="724" w:type="pct"/>
            <w:tcBorders>
              <w:top w:val="nil"/>
              <w:left w:val="nil"/>
              <w:bottom w:val="single" w:sz="8" w:space="0" w:color="auto"/>
              <w:right w:val="single" w:sz="8" w:space="0" w:color="auto"/>
            </w:tcBorders>
            <w:shd w:val="clear" w:color="auto" w:fill="auto"/>
            <w:vAlign w:val="center"/>
          </w:tcPr>
          <w:p w14:paraId="225A3891" w14:textId="77777777" w:rsidR="00A0684F" w:rsidRPr="00DD6983" w:rsidRDefault="00A0684F" w:rsidP="00A0233D">
            <w:pPr>
              <w:jc w:val="center"/>
              <w:rPr>
                <w:color w:val="000000"/>
                <w:sz w:val="20"/>
              </w:rPr>
            </w:pPr>
            <w:r w:rsidRPr="00DD6983">
              <w:rPr>
                <w:color w:val="000000"/>
                <w:sz w:val="20"/>
              </w:rPr>
              <w:t>15,10</w:t>
            </w:r>
          </w:p>
        </w:tc>
      </w:tr>
      <w:tr w:rsidR="00A0684F" w:rsidRPr="00DD6983" w14:paraId="04339218"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6FF6CDC0" w14:textId="77777777" w:rsidR="00A0684F" w:rsidRPr="00DD6983" w:rsidRDefault="00A0684F" w:rsidP="00A0233D">
            <w:pPr>
              <w:rPr>
                <w:color w:val="000000"/>
                <w:sz w:val="20"/>
              </w:rPr>
            </w:pPr>
            <w:proofErr w:type="spellStart"/>
            <w:r w:rsidRPr="00DD6983">
              <w:rPr>
                <w:color w:val="000000"/>
                <w:sz w:val="20"/>
              </w:rPr>
              <w:t>Žindaičiai</w:t>
            </w:r>
            <w:proofErr w:type="spellEnd"/>
          </w:p>
        </w:tc>
        <w:tc>
          <w:tcPr>
            <w:tcW w:w="612" w:type="pct"/>
            <w:tcBorders>
              <w:top w:val="nil"/>
              <w:left w:val="nil"/>
              <w:bottom w:val="single" w:sz="8" w:space="0" w:color="auto"/>
              <w:right w:val="single" w:sz="8" w:space="0" w:color="auto"/>
            </w:tcBorders>
            <w:shd w:val="clear" w:color="auto" w:fill="auto"/>
            <w:vAlign w:val="center"/>
          </w:tcPr>
          <w:p w14:paraId="6A402FF7" w14:textId="77777777" w:rsidR="00A0684F" w:rsidRPr="00DD6983" w:rsidRDefault="00A0684F" w:rsidP="00A0233D">
            <w:pPr>
              <w:jc w:val="center"/>
              <w:rPr>
                <w:color w:val="000000"/>
                <w:sz w:val="20"/>
              </w:rPr>
            </w:pPr>
            <w:r w:rsidRPr="00DD6983">
              <w:rPr>
                <w:color w:val="000000"/>
                <w:sz w:val="20"/>
              </w:rPr>
              <w:t>12465,00</w:t>
            </w:r>
          </w:p>
        </w:tc>
        <w:tc>
          <w:tcPr>
            <w:tcW w:w="653" w:type="pct"/>
            <w:tcBorders>
              <w:top w:val="nil"/>
              <w:left w:val="nil"/>
              <w:bottom w:val="single" w:sz="8" w:space="0" w:color="auto"/>
              <w:right w:val="single" w:sz="8" w:space="0" w:color="auto"/>
            </w:tcBorders>
            <w:shd w:val="clear" w:color="auto" w:fill="auto"/>
            <w:vAlign w:val="center"/>
          </w:tcPr>
          <w:p w14:paraId="3B7D0241" w14:textId="77777777" w:rsidR="00A0684F" w:rsidRPr="00DD6983" w:rsidRDefault="00A0684F" w:rsidP="00A0233D">
            <w:pPr>
              <w:jc w:val="center"/>
              <w:rPr>
                <w:color w:val="000000"/>
                <w:sz w:val="20"/>
              </w:rPr>
            </w:pPr>
            <w:r w:rsidRPr="00DD6983">
              <w:rPr>
                <w:color w:val="000000"/>
                <w:sz w:val="20"/>
              </w:rPr>
              <w:t>6432,00</w:t>
            </w:r>
          </w:p>
        </w:tc>
        <w:tc>
          <w:tcPr>
            <w:tcW w:w="643" w:type="pct"/>
            <w:tcBorders>
              <w:top w:val="nil"/>
              <w:left w:val="nil"/>
              <w:bottom w:val="single" w:sz="8" w:space="0" w:color="auto"/>
              <w:right w:val="single" w:sz="8" w:space="0" w:color="auto"/>
            </w:tcBorders>
            <w:shd w:val="clear" w:color="auto" w:fill="auto"/>
            <w:vAlign w:val="center"/>
          </w:tcPr>
          <w:p w14:paraId="45CC4431" w14:textId="77777777" w:rsidR="00A0684F" w:rsidRPr="00DD6983" w:rsidRDefault="00A0684F" w:rsidP="00A0233D">
            <w:pPr>
              <w:jc w:val="center"/>
              <w:rPr>
                <w:color w:val="000000"/>
                <w:sz w:val="20"/>
              </w:rPr>
            </w:pPr>
            <w:r w:rsidRPr="00DD6983">
              <w:rPr>
                <w:color w:val="000000"/>
                <w:sz w:val="20"/>
              </w:rPr>
              <w:t>48,40</w:t>
            </w:r>
          </w:p>
        </w:tc>
        <w:tc>
          <w:tcPr>
            <w:tcW w:w="643" w:type="pct"/>
            <w:tcBorders>
              <w:top w:val="nil"/>
              <w:left w:val="nil"/>
              <w:bottom w:val="single" w:sz="8" w:space="0" w:color="auto"/>
              <w:right w:val="single" w:sz="8" w:space="0" w:color="auto"/>
            </w:tcBorders>
            <w:shd w:val="clear" w:color="auto" w:fill="auto"/>
            <w:vAlign w:val="center"/>
          </w:tcPr>
          <w:p w14:paraId="4860D7B4" w14:textId="77777777" w:rsidR="00A0684F" w:rsidRPr="00DD6983" w:rsidRDefault="00A0684F" w:rsidP="00A0233D">
            <w:pPr>
              <w:jc w:val="center"/>
              <w:rPr>
                <w:color w:val="000000"/>
                <w:sz w:val="20"/>
              </w:rPr>
            </w:pPr>
            <w:r w:rsidRPr="00DD6983">
              <w:rPr>
                <w:color w:val="000000"/>
                <w:sz w:val="20"/>
              </w:rPr>
              <w:t>39,83</w:t>
            </w:r>
          </w:p>
        </w:tc>
        <w:tc>
          <w:tcPr>
            <w:tcW w:w="642" w:type="pct"/>
            <w:gridSpan w:val="2"/>
            <w:tcBorders>
              <w:top w:val="nil"/>
              <w:left w:val="nil"/>
              <w:bottom w:val="single" w:sz="8" w:space="0" w:color="auto"/>
              <w:right w:val="single" w:sz="8" w:space="0" w:color="auto"/>
            </w:tcBorders>
            <w:vAlign w:val="center"/>
          </w:tcPr>
          <w:p w14:paraId="463FEE4E" w14:textId="77777777" w:rsidR="00A0684F" w:rsidRPr="00DD6983" w:rsidRDefault="00A0684F" w:rsidP="00A0233D">
            <w:pPr>
              <w:jc w:val="center"/>
              <w:rPr>
                <w:color w:val="000000"/>
                <w:sz w:val="20"/>
              </w:rPr>
            </w:pPr>
            <w:r w:rsidRPr="00DD6983">
              <w:rPr>
                <w:color w:val="000000"/>
                <w:sz w:val="20"/>
              </w:rPr>
              <w:t>45,51</w:t>
            </w:r>
          </w:p>
        </w:tc>
        <w:tc>
          <w:tcPr>
            <w:tcW w:w="724" w:type="pct"/>
            <w:tcBorders>
              <w:top w:val="nil"/>
              <w:left w:val="nil"/>
              <w:bottom w:val="single" w:sz="8" w:space="0" w:color="auto"/>
              <w:right w:val="single" w:sz="8" w:space="0" w:color="auto"/>
            </w:tcBorders>
            <w:shd w:val="clear" w:color="auto" w:fill="auto"/>
            <w:vAlign w:val="center"/>
          </w:tcPr>
          <w:p w14:paraId="1DA5FEFB" w14:textId="77777777" w:rsidR="00A0684F" w:rsidRPr="00DD6983" w:rsidRDefault="00A0684F" w:rsidP="00A0233D">
            <w:pPr>
              <w:jc w:val="center"/>
              <w:rPr>
                <w:color w:val="000000"/>
                <w:sz w:val="20"/>
              </w:rPr>
            </w:pPr>
            <w:r w:rsidRPr="00DD6983">
              <w:rPr>
                <w:color w:val="000000"/>
                <w:sz w:val="20"/>
              </w:rPr>
              <w:t>32,08</w:t>
            </w:r>
          </w:p>
        </w:tc>
      </w:tr>
      <w:tr w:rsidR="00A0684F" w:rsidRPr="00DD6983" w14:paraId="23395B0B"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49784AF4" w14:textId="77777777" w:rsidR="00A0684F" w:rsidRPr="00DD6983" w:rsidRDefault="00A0684F" w:rsidP="00A0233D">
            <w:pPr>
              <w:rPr>
                <w:color w:val="000000"/>
                <w:sz w:val="20"/>
              </w:rPr>
            </w:pPr>
            <w:r w:rsidRPr="00DD6983">
              <w:rPr>
                <w:color w:val="000000"/>
                <w:sz w:val="20"/>
              </w:rPr>
              <w:t>Vilniškiai</w:t>
            </w:r>
          </w:p>
        </w:tc>
        <w:tc>
          <w:tcPr>
            <w:tcW w:w="612" w:type="pct"/>
            <w:tcBorders>
              <w:top w:val="nil"/>
              <w:left w:val="nil"/>
              <w:bottom w:val="single" w:sz="8" w:space="0" w:color="auto"/>
              <w:right w:val="single" w:sz="8" w:space="0" w:color="auto"/>
            </w:tcBorders>
            <w:shd w:val="clear" w:color="auto" w:fill="auto"/>
            <w:vAlign w:val="center"/>
          </w:tcPr>
          <w:p w14:paraId="26E0613D" w14:textId="77777777" w:rsidR="00A0684F" w:rsidRPr="00DD6983" w:rsidRDefault="00A0684F" w:rsidP="00A0233D">
            <w:pPr>
              <w:jc w:val="center"/>
              <w:rPr>
                <w:color w:val="000000"/>
                <w:sz w:val="20"/>
              </w:rPr>
            </w:pPr>
            <w:r w:rsidRPr="00DD6983">
              <w:rPr>
                <w:color w:val="000000"/>
                <w:sz w:val="20"/>
              </w:rPr>
              <w:t>2548,00</w:t>
            </w:r>
          </w:p>
        </w:tc>
        <w:tc>
          <w:tcPr>
            <w:tcW w:w="653" w:type="pct"/>
            <w:tcBorders>
              <w:top w:val="nil"/>
              <w:left w:val="nil"/>
              <w:bottom w:val="single" w:sz="8" w:space="0" w:color="auto"/>
              <w:right w:val="single" w:sz="8" w:space="0" w:color="auto"/>
            </w:tcBorders>
            <w:shd w:val="clear" w:color="auto" w:fill="auto"/>
            <w:vAlign w:val="center"/>
          </w:tcPr>
          <w:p w14:paraId="08FF1889" w14:textId="77777777" w:rsidR="00A0684F" w:rsidRPr="00DD6983" w:rsidRDefault="00A0684F" w:rsidP="00A0233D">
            <w:pPr>
              <w:jc w:val="center"/>
              <w:rPr>
                <w:color w:val="000000"/>
                <w:sz w:val="20"/>
              </w:rPr>
            </w:pPr>
            <w:r w:rsidRPr="00DD6983">
              <w:rPr>
                <w:color w:val="000000"/>
                <w:sz w:val="20"/>
              </w:rPr>
              <w:t>2031,64</w:t>
            </w:r>
          </w:p>
        </w:tc>
        <w:tc>
          <w:tcPr>
            <w:tcW w:w="643" w:type="pct"/>
            <w:tcBorders>
              <w:top w:val="nil"/>
              <w:left w:val="nil"/>
              <w:bottom w:val="single" w:sz="8" w:space="0" w:color="auto"/>
              <w:right w:val="single" w:sz="8" w:space="0" w:color="auto"/>
            </w:tcBorders>
            <w:shd w:val="clear" w:color="auto" w:fill="auto"/>
            <w:vAlign w:val="center"/>
          </w:tcPr>
          <w:p w14:paraId="3D5CFC2A" w14:textId="77777777" w:rsidR="00A0684F" w:rsidRPr="00DD6983" w:rsidRDefault="00A0684F" w:rsidP="00A0233D">
            <w:pPr>
              <w:jc w:val="center"/>
              <w:rPr>
                <w:color w:val="000000"/>
                <w:sz w:val="20"/>
              </w:rPr>
            </w:pPr>
            <w:r w:rsidRPr="00DD6983">
              <w:rPr>
                <w:color w:val="000000"/>
                <w:sz w:val="20"/>
              </w:rPr>
              <w:t>20,27</w:t>
            </w:r>
          </w:p>
        </w:tc>
        <w:tc>
          <w:tcPr>
            <w:tcW w:w="643" w:type="pct"/>
            <w:tcBorders>
              <w:top w:val="nil"/>
              <w:left w:val="nil"/>
              <w:bottom w:val="single" w:sz="8" w:space="0" w:color="auto"/>
              <w:right w:val="single" w:sz="8" w:space="0" w:color="auto"/>
            </w:tcBorders>
            <w:shd w:val="clear" w:color="auto" w:fill="auto"/>
            <w:vAlign w:val="center"/>
          </w:tcPr>
          <w:p w14:paraId="33429A2B" w14:textId="77777777" w:rsidR="00A0684F" w:rsidRPr="00DD6983" w:rsidRDefault="00A0684F" w:rsidP="00A0233D">
            <w:pPr>
              <w:jc w:val="center"/>
              <w:rPr>
                <w:color w:val="000000"/>
                <w:sz w:val="20"/>
              </w:rPr>
            </w:pPr>
            <w:r w:rsidRPr="00DD6983">
              <w:rPr>
                <w:color w:val="000000"/>
                <w:sz w:val="20"/>
              </w:rPr>
              <w:t>15,81</w:t>
            </w:r>
          </w:p>
        </w:tc>
        <w:tc>
          <w:tcPr>
            <w:tcW w:w="642" w:type="pct"/>
            <w:gridSpan w:val="2"/>
            <w:tcBorders>
              <w:top w:val="nil"/>
              <w:left w:val="nil"/>
              <w:bottom w:val="single" w:sz="8" w:space="0" w:color="auto"/>
              <w:right w:val="single" w:sz="8" w:space="0" w:color="auto"/>
            </w:tcBorders>
            <w:vAlign w:val="center"/>
          </w:tcPr>
          <w:p w14:paraId="1D214554" w14:textId="77777777" w:rsidR="00A0684F" w:rsidRPr="00DD6983" w:rsidRDefault="00A0684F" w:rsidP="00A0233D">
            <w:pPr>
              <w:jc w:val="center"/>
              <w:rPr>
                <w:color w:val="000000"/>
                <w:sz w:val="20"/>
              </w:rPr>
            </w:pPr>
            <w:r w:rsidRPr="00DD6983">
              <w:rPr>
                <w:color w:val="000000"/>
                <w:sz w:val="20"/>
              </w:rPr>
              <w:t>14,86</w:t>
            </w:r>
          </w:p>
        </w:tc>
        <w:tc>
          <w:tcPr>
            <w:tcW w:w="724" w:type="pct"/>
            <w:tcBorders>
              <w:top w:val="nil"/>
              <w:left w:val="nil"/>
              <w:bottom w:val="single" w:sz="8" w:space="0" w:color="auto"/>
              <w:right w:val="single" w:sz="8" w:space="0" w:color="auto"/>
            </w:tcBorders>
            <w:shd w:val="clear" w:color="auto" w:fill="auto"/>
            <w:vAlign w:val="center"/>
          </w:tcPr>
          <w:p w14:paraId="206D7BF6" w14:textId="77777777" w:rsidR="00A0684F" w:rsidRPr="00DD6983" w:rsidRDefault="00A0684F" w:rsidP="00A0233D">
            <w:pPr>
              <w:jc w:val="center"/>
              <w:rPr>
                <w:color w:val="000000"/>
                <w:sz w:val="20"/>
              </w:rPr>
            </w:pPr>
            <w:r w:rsidRPr="00DD6983">
              <w:rPr>
                <w:color w:val="000000"/>
                <w:sz w:val="20"/>
              </w:rPr>
              <w:t>9,38</w:t>
            </w:r>
          </w:p>
        </w:tc>
      </w:tr>
      <w:tr w:rsidR="00A0684F" w:rsidRPr="00DD6983" w14:paraId="2BE9AF08"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6A668431" w14:textId="77777777" w:rsidR="00A0684F" w:rsidRPr="00DD6983" w:rsidRDefault="00A0684F" w:rsidP="00A0233D">
            <w:pPr>
              <w:rPr>
                <w:color w:val="000000"/>
                <w:sz w:val="20"/>
              </w:rPr>
            </w:pPr>
            <w:r w:rsidRPr="00DD6983">
              <w:rPr>
                <w:color w:val="000000"/>
                <w:sz w:val="20"/>
              </w:rPr>
              <w:t>Eržvilkas</w:t>
            </w:r>
          </w:p>
        </w:tc>
        <w:tc>
          <w:tcPr>
            <w:tcW w:w="612" w:type="pct"/>
            <w:tcBorders>
              <w:top w:val="nil"/>
              <w:left w:val="nil"/>
              <w:bottom w:val="single" w:sz="8" w:space="0" w:color="auto"/>
              <w:right w:val="single" w:sz="8" w:space="0" w:color="auto"/>
            </w:tcBorders>
            <w:shd w:val="clear" w:color="auto" w:fill="auto"/>
            <w:vAlign w:val="center"/>
          </w:tcPr>
          <w:p w14:paraId="79EA4BC6" w14:textId="77777777" w:rsidR="00A0684F" w:rsidRPr="00DD6983" w:rsidRDefault="00A0684F" w:rsidP="00A0233D">
            <w:pPr>
              <w:jc w:val="center"/>
              <w:rPr>
                <w:color w:val="000000"/>
                <w:sz w:val="20"/>
              </w:rPr>
            </w:pPr>
            <w:r w:rsidRPr="00DD6983">
              <w:rPr>
                <w:color w:val="000000"/>
                <w:sz w:val="20"/>
              </w:rPr>
              <w:t>14374,00</w:t>
            </w:r>
          </w:p>
        </w:tc>
        <w:tc>
          <w:tcPr>
            <w:tcW w:w="653" w:type="pct"/>
            <w:tcBorders>
              <w:top w:val="nil"/>
              <w:left w:val="nil"/>
              <w:bottom w:val="single" w:sz="8" w:space="0" w:color="auto"/>
              <w:right w:val="single" w:sz="8" w:space="0" w:color="auto"/>
            </w:tcBorders>
            <w:shd w:val="clear" w:color="auto" w:fill="auto"/>
            <w:vAlign w:val="center"/>
          </w:tcPr>
          <w:p w14:paraId="2C69F46D" w14:textId="77777777" w:rsidR="00A0684F" w:rsidRPr="00DD6983" w:rsidRDefault="00A0684F" w:rsidP="00A0233D">
            <w:pPr>
              <w:jc w:val="center"/>
              <w:rPr>
                <w:color w:val="000000"/>
                <w:sz w:val="20"/>
              </w:rPr>
            </w:pPr>
            <w:r w:rsidRPr="00DD6983">
              <w:rPr>
                <w:color w:val="000000"/>
                <w:sz w:val="20"/>
              </w:rPr>
              <w:t>10569,58</w:t>
            </w:r>
          </w:p>
        </w:tc>
        <w:tc>
          <w:tcPr>
            <w:tcW w:w="643" w:type="pct"/>
            <w:tcBorders>
              <w:top w:val="nil"/>
              <w:left w:val="nil"/>
              <w:bottom w:val="single" w:sz="8" w:space="0" w:color="auto"/>
              <w:right w:val="single" w:sz="8" w:space="0" w:color="auto"/>
            </w:tcBorders>
            <w:shd w:val="clear" w:color="auto" w:fill="auto"/>
            <w:vAlign w:val="center"/>
          </w:tcPr>
          <w:p w14:paraId="77D2B90F" w14:textId="77777777" w:rsidR="00A0684F" w:rsidRPr="00DD6983" w:rsidRDefault="00A0684F" w:rsidP="00A0233D">
            <w:pPr>
              <w:jc w:val="center"/>
              <w:rPr>
                <w:color w:val="000000"/>
                <w:sz w:val="20"/>
              </w:rPr>
            </w:pPr>
            <w:r w:rsidRPr="00DD6983">
              <w:rPr>
                <w:color w:val="000000"/>
                <w:sz w:val="20"/>
              </w:rPr>
              <w:t>26,47</w:t>
            </w:r>
          </w:p>
        </w:tc>
        <w:tc>
          <w:tcPr>
            <w:tcW w:w="643" w:type="pct"/>
            <w:tcBorders>
              <w:top w:val="nil"/>
              <w:left w:val="nil"/>
              <w:bottom w:val="single" w:sz="8" w:space="0" w:color="auto"/>
              <w:right w:val="single" w:sz="8" w:space="0" w:color="auto"/>
            </w:tcBorders>
            <w:shd w:val="clear" w:color="auto" w:fill="auto"/>
            <w:vAlign w:val="center"/>
          </w:tcPr>
          <w:p w14:paraId="6A126EE1" w14:textId="77777777" w:rsidR="00A0684F" w:rsidRPr="00DD6983" w:rsidRDefault="00A0684F" w:rsidP="00A0233D">
            <w:pPr>
              <w:jc w:val="center"/>
              <w:rPr>
                <w:color w:val="000000"/>
                <w:sz w:val="20"/>
              </w:rPr>
            </w:pPr>
            <w:r w:rsidRPr="00DD6983">
              <w:rPr>
                <w:color w:val="000000"/>
                <w:sz w:val="20"/>
              </w:rPr>
              <w:t>33,48</w:t>
            </w:r>
          </w:p>
        </w:tc>
        <w:tc>
          <w:tcPr>
            <w:tcW w:w="642" w:type="pct"/>
            <w:gridSpan w:val="2"/>
            <w:tcBorders>
              <w:top w:val="nil"/>
              <w:left w:val="nil"/>
              <w:bottom w:val="single" w:sz="8" w:space="0" w:color="auto"/>
              <w:right w:val="single" w:sz="8" w:space="0" w:color="auto"/>
            </w:tcBorders>
            <w:vAlign w:val="center"/>
          </w:tcPr>
          <w:p w14:paraId="6034A672" w14:textId="77777777" w:rsidR="00A0684F" w:rsidRPr="00DD6983" w:rsidRDefault="00A0684F" w:rsidP="00A0233D">
            <w:pPr>
              <w:jc w:val="center"/>
              <w:rPr>
                <w:color w:val="000000"/>
                <w:sz w:val="20"/>
              </w:rPr>
            </w:pPr>
            <w:r w:rsidRPr="00DD6983">
              <w:rPr>
                <w:color w:val="000000"/>
                <w:sz w:val="20"/>
              </w:rPr>
              <w:t>34,82</w:t>
            </w:r>
          </w:p>
        </w:tc>
        <w:tc>
          <w:tcPr>
            <w:tcW w:w="724" w:type="pct"/>
            <w:tcBorders>
              <w:top w:val="nil"/>
              <w:left w:val="nil"/>
              <w:bottom w:val="single" w:sz="8" w:space="0" w:color="auto"/>
              <w:right w:val="single" w:sz="8" w:space="0" w:color="auto"/>
            </w:tcBorders>
            <w:shd w:val="clear" w:color="auto" w:fill="auto"/>
            <w:vAlign w:val="center"/>
          </w:tcPr>
          <w:p w14:paraId="5EE25527" w14:textId="77777777" w:rsidR="00A0684F" w:rsidRPr="00DD6983" w:rsidRDefault="00A0684F" w:rsidP="00A0233D">
            <w:pPr>
              <w:jc w:val="center"/>
              <w:rPr>
                <w:color w:val="000000"/>
                <w:sz w:val="20"/>
              </w:rPr>
            </w:pPr>
            <w:r w:rsidRPr="00DD6983">
              <w:rPr>
                <w:color w:val="000000"/>
                <w:sz w:val="20"/>
              </w:rPr>
              <w:t>30,93</w:t>
            </w:r>
          </w:p>
        </w:tc>
      </w:tr>
      <w:tr w:rsidR="00A0684F" w:rsidRPr="00DD6983" w14:paraId="1163A113"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3EEC9508" w14:textId="77777777" w:rsidR="00A0684F" w:rsidRPr="00DD6983" w:rsidRDefault="00A0684F" w:rsidP="00A0233D">
            <w:pPr>
              <w:rPr>
                <w:color w:val="000000"/>
                <w:sz w:val="20"/>
              </w:rPr>
            </w:pPr>
            <w:proofErr w:type="spellStart"/>
            <w:r w:rsidRPr="00DD6983">
              <w:rPr>
                <w:color w:val="000000"/>
                <w:sz w:val="20"/>
              </w:rPr>
              <w:t>Pašaltuonys</w:t>
            </w:r>
            <w:proofErr w:type="spellEnd"/>
          </w:p>
        </w:tc>
        <w:tc>
          <w:tcPr>
            <w:tcW w:w="612" w:type="pct"/>
            <w:tcBorders>
              <w:top w:val="nil"/>
              <w:left w:val="nil"/>
              <w:bottom w:val="single" w:sz="8" w:space="0" w:color="auto"/>
              <w:right w:val="single" w:sz="8" w:space="0" w:color="auto"/>
            </w:tcBorders>
            <w:shd w:val="clear" w:color="auto" w:fill="auto"/>
            <w:vAlign w:val="center"/>
          </w:tcPr>
          <w:p w14:paraId="151E268E" w14:textId="77777777" w:rsidR="00A0684F" w:rsidRPr="00DD6983" w:rsidRDefault="00A0684F" w:rsidP="00A0233D">
            <w:pPr>
              <w:jc w:val="center"/>
              <w:rPr>
                <w:color w:val="000000"/>
                <w:sz w:val="20"/>
              </w:rPr>
            </w:pPr>
            <w:r w:rsidRPr="00DD6983">
              <w:rPr>
                <w:color w:val="000000"/>
                <w:sz w:val="20"/>
              </w:rPr>
              <w:t>7605,00</w:t>
            </w:r>
          </w:p>
        </w:tc>
        <w:tc>
          <w:tcPr>
            <w:tcW w:w="653" w:type="pct"/>
            <w:tcBorders>
              <w:top w:val="nil"/>
              <w:left w:val="nil"/>
              <w:bottom w:val="single" w:sz="8" w:space="0" w:color="auto"/>
              <w:right w:val="single" w:sz="8" w:space="0" w:color="auto"/>
            </w:tcBorders>
            <w:shd w:val="clear" w:color="auto" w:fill="auto"/>
            <w:vAlign w:val="center"/>
          </w:tcPr>
          <w:p w14:paraId="40B9D679" w14:textId="77777777" w:rsidR="00A0684F" w:rsidRPr="00DD6983" w:rsidRDefault="00A0684F" w:rsidP="00A0233D">
            <w:pPr>
              <w:jc w:val="center"/>
              <w:rPr>
                <w:color w:val="000000"/>
                <w:sz w:val="20"/>
              </w:rPr>
            </w:pPr>
            <w:r w:rsidRPr="00DD6983">
              <w:rPr>
                <w:color w:val="000000"/>
                <w:sz w:val="20"/>
              </w:rPr>
              <w:t>5193,62</w:t>
            </w:r>
          </w:p>
        </w:tc>
        <w:tc>
          <w:tcPr>
            <w:tcW w:w="643" w:type="pct"/>
            <w:tcBorders>
              <w:top w:val="nil"/>
              <w:left w:val="nil"/>
              <w:bottom w:val="single" w:sz="8" w:space="0" w:color="auto"/>
              <w:right w:val="single" w:sz="8" w:space="0" w:color="auto"/>
            </w:tcBorders>
            <w:shd w:val="clear" w:color="auto" w:fill="auto"/>
            <w:vAlign w:val="center"/>
          </w:tcPr>
          <w:p w14:paraId="3465C556" w14:textId="77777777" w:rsidR="00A0684F" w:rsidRPr="00DD6983" w:rsidRDefault="00A0684F" w:rsidP="00A0233D">
            <w:pPr>
              <w:jc w:val="center"/>
              <w:rPr>
                <w:color w:val="000000"/>
                <w:sz w:val="20"/>
              </w:rPr>
            </w:pPr>
            <w:r w:rsidRPr="00DD6983">
              <w:rPr>
                <w:color w:val="000000"/>
                <w:sz w:val="20"/>
              </w:rPr>
              <w:t>31,71</w:t>
            </w:r>
          </w:p>
        </w:tc>
        <w:tc>
          <w:tcPr>
            <w:tcW w:w="643" w:type="pct"/>
            <w:tcBorders>
              <w:top w:val="nil"/>
              <w:left w:val="nil"/>
              <w:bottom w:val="single" w:sz="8" w:space="0" w:color="auto"/>
              <w:right w:val="single" w:sz="8" w:space="0" w:color="auto"/>
            </w:tcBorders>
            <w:shd w:val="clear" w:color="auto" w:fill="auto"/>
            <w:vAlign w:val="center"/>
          </w:tcPr>
          <w:p w14:paraId="3F5044DE" w14:textId="77777777" w:rsidR="00A0684F" w:rsidRPr="00DD6983" w:rsidRDefault="00A0684F" w:rsidP="00A0233D">
            <w:pPr>
              <w:jc w:val="center"/>
              <w:rPr>
                <w:color w:val="000000"/>
                <w:sz w:val="20"/>
              </w:rPr>
            </w:pPr>
            <w:r w:rsidRPr="00DD6983">
              <w:rPr>
                <w:color w:val="000000"/>
                <w:sz w:val="20"/>
              </w:rPr>
              <w:t>22,98</w:t>
            </w:r>
          </w:p>
        </w:tc>
        <w:tc>
          <w:tcPr>
            <w:tcW w:w="642" w:type="pct"/>
            <w:gridSpan w:val="2"/>
            <w:tcBorders>
              <w:top w:val="nil"/>
              <w:left w:val="nil"/>
              <w:bottom w:val="single" w:sz="8" w:space="0" w:color="auto"/>
              <w:right w:val="single" w:sz="8" w:space="0" w:color="auto"/>
            </w:tcBorders>
            <w:vAlign w:val="center"/>
          </w:tcPr>
          <w:p w14:paraId="056EBD36" w14:textId="77777777" w:rsidR="00A0684F" w:rsidRPr="00DD6983" w:rsidRDefault="00A0684F" w:rsidP="00A0233D">
            <w:pPr>
              <w:jc w:val="center"/>
              <w:rPr>
                <w:color w:val="000000"/>
                <w:sz w:val="20"/>
              </w:rPr>
            </w:pPr>
            <w:r w:rsidRPr="00DD6983">
              <w:rPr>
                <w:color w:val="000000"/>
                <w:sz w:val="20"/>
              </w:rPr>
              <w:t>25,36</w:t>
            </w:r>
          </w:p>
        </w:tc>
        <w:tc>
          <w:tcPr>
            <w:tcW w:w="724" w:type="pct"/>
            <w:tcBorders>
              <w:top w:val="nil"/>
              <w:left w:val="nil"/>
              <w:bottom w:val="single" w:sz="8" w:space="0" w:color="auto"/>
              <w:right w:val="single" w:sz="8" w:space="0" w:color="auto"/>
            </w:tcBorders>
            <w:shd w:val="clear" w:color="auto" w:fill="auto"/>
            <w:vAlign w:val="center"/>
          </w:tcPr>
          <w:p w14:paraId="045D7BD1" w14:textId="77777777" w:rsidR="00A0684F" w:rsidRPr="00DD6983" w:rsidRDefault="00A0684F" w:rsidP="00A0233D">
            <w:pPr>
              <w:jc w:val="center"/>
              <w:rPr>
                <w:color w:val="000000"/>
                <w:sz w:val="20"/>
              </w:rPr>
            </w:pPr>
            <w:r w:rsidRPr="00DD6983">
              <w:rPr>
                <w:color w:val="000000"/>
                <w:sz w:val="20"/>
              </w:rPr>
              <w:t>42,45</w:t>
            </w:r>
          </w:p>
        </w:tc>
      </w:tr>
      <w:tr w:rsidR="00A0684F" w:rsidRPr="00DD6983" w14:paraId="2128693C"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36270675" w14:textId="77777777" w:rsidR="00A0684F" w:rsidRPr="00DD6983" w:rsidRDefault="00A0684F" w:rsidP="00A0233D">
            <w:pPr>
              <w:rPr>
                <w:color w:val="000000"/>
                <w:sz w:val="20"/>
              </w:rPr>
            </w:pPr>
            <w:proofErr w:type="spellStart"/>
            <w:r w:rsidRPr="00DD6983">
              <w:rPr>
                <w:color w:val="000000"/>
                <w:sz w:val="20"/>
              </w:rPr>
              <w:t>Lybiškiai</w:t>
            </w:r>
            <w:proofErr w:type="spellEnd"/>
          </w:p>
        </w:tc>
        <w:tc>
          <w:tcPr>
            <w:tcW w:w="612" w:type="pct"/>
            <w:tcBorders>
              <w:top w:val="nil"/>
              <w:left w:val="nil"/>
              <w:bottom w:val="single" w:sz="8" w:space="0" w:color="auto"/>
              <w:right w:val="single" w:sz="8" w:space="0" w:color="auto"/>
            </w:tcBorders>
            <w:shd w:val="clear" w:color="auto" w:fill="auto"/>
            <w:vAlign w:val="center"/>
          </w:tcPr>
          <w:p w14:paraId="122F84F5" w14:textId="77777777" w:rsidR="00A0684F" w:rsidRPr="00DD6983" w:rsidRDefault="00A0684F" w:rsidP="00A0233D">
            <w:pPr>
              <w:jc w:val="center"/>
              <w:rPr>
                <w:color w:val="000000"/>
                <w:sz w:val="20"/>
              </w:rPr>
            </w:pPr>
            <w:r w:rsidRPr="00DD6983">
              <w:rPr>
                <w:color w:val="000000"/>
                <w:sz w:val="20"/>
              </w:rPr>
              <w:t>7190,00</w:t>
            </w:r>
          </w:p>
        </w:tc>
        <w:tc>
          <w:tcPr>
            <w:tcW w:w="653" w:type="pct"/>
            <w:tcBorders>
              <w:top w:val="nil"/>
              <w:left w:val="nil"/>
              <w:bottom w:val="single" w:sz="8" w:space="0" w:color="auto"/>
              <w:right w:val="single" w:sz="8" w:space="0" w:color="auto"/>
            </w:tcBorders>
            <w:shd w:val="clear" w:color="auto" w:fill="auto"/>
            <w:vAlign w:val="center"/>
          </w:tcPr>
          <w:p w14:paraId="440C654C" w14:textId="77777777" w:rsidR="00A0684F" w:rsidRPr="00DD6983" w:rsidRDefault="00A0684F" w:rsidP="00A0233D">
            <w:pPr>
              <w:jc w:val="center"/>
              <w:rPr>
                <w:color w:val="000000"/>
                <w:sz w:val="20"/>
              </w:rPr>
            </w:pPr>
            <w:r w:rsidRPr="00DD6983">
              <w:rPr>
                <w:color w:val="000000"/>
                <w:sz w:val="20"/>
              </w:rPr>
              <w:t>5414,64</w:t>
            </w:r>
          </w:p>
        </w:tc>
        <w:tc>
          <w:tcPr>
            <w:tcW w:w="643" w:type="pct"/>
            <w:tcBorders>
              <w:top w:val="nil"/>
              <w:left w:val="nil"/>
              <w:bottom w:val="single" w:sz="8" w:space="0" w:color="auto"/>
              <w:right w:val="single" w:sz="8" w:space="0" w:color="auto"/>
            </w:tcBorders>
            <w:shd w:val="clear" w:color="auto" w:fill="auto"/>
            <w:vAlign w:val="center"/>
          </w:tcPr>
          <w:p w14:paraId="2A96FA97" w14:textId="77777777" w:rsidR="00A0684F" w:rsidRPr="00DD6983" w:rsidRDefault="00A0684F" w:rsidP="00A0233D">
            <w:pPr>
              <w:jc w:val="center"/>
              <w:rPr>
                <w:color w:val="000000"/>
                <w:sz w:val="20"/>
              </w:rPr>
            </w:pPr>
            <w:r w:rsidRPr="00DD6983">
              <w:rPr>
                <w:color w:val="000000"/>
                <w:sz w:val="20"/>
              </w:rPr>
              <w:t>24,69</w:t>
            </w:r>
          </w:p>
        </w:tc>
        <w:tc>
          <w:tcPr>
            <w:tcW w:w="643" w:type="pct"/>
            <w:tcBorders>
              <w:top w:val="nil"/>
              <w:left w:val="nil"/>
              <w:bottom w:val="single" w:sz="8" w:space="0" w:color="auto"/>
              <w:right w:val="single" w:sz="8" w:space="0" w:color="auto"/>
            </w:tcBorders>
            <w:shd w:val="clear" w:color="auto" w:fill="auto"/>
            <w:vAlign w:val="center"/>
          </w:tcPr>
          <w:p w14:paraId="7D182E7F" w14:textId="77777777" w:rsidR="00A0684F" w:rsidRPr="00DD6983" w:rsidRDefault="00A0684F" w:rsidP="00A0233D">
            <w:pPr>
              <w:jc w:val="center"/>
              <w:rPr>
                <w:color w:val="000000"/>
                <w:sz w:val="20"/>
              </w:rPr>
            </w:pPr>
            <w:r w:rsidRPr="00DD6983">
              <w:rPr>
                <w:color w:val="000000"/>
                <w:sz w:val="20"/>
              </w:rPr>
              <w:t>21,18</w:t>
            </w:r>
          </w:p>
        </w:tc>
        <w:tc>
          <w:tcPr>
            <w:tcW w:w="642" w:type="pct"/>
            <w:gridSpan w:val="2"/>
            <w:tcBorders>
              <w:top w:val="nil"/>
              <w:left w:val="nil"/>
              <w:bottom w:val="single" w:sz="8" w:space="0" w:color="auto"/>
              <w:right w:val="single" w:sz="8" w:space="0" w:color="auto"/>
            </w:tcBorders>
            <w:vAlign w:val="center"/>
          </w:tcPr>
          <w:p w14:paraId="23BCAE75" w14:textId="77777777" w:rsidR="00A0684F" w:rsidRPr="00DD6983" w:rsidRDefault="00A0684F" w:rsidP="00A0233D">
            <w:pPr>
              <w:jc w:val="center"/>
              <w:rPr>
                <w:color w:val="000000"/>
                <w:sz w:val="20"/>
              </w:rPr>
            </w:pPr>
            <w:r w:rsidRPr="00DD6983">
              <w:rPr>
                <w:color w:val="000000"/>
                <w:sz w:val="20"/>
              </w:rPr>
              <w:t>29,38</w:t>
            </w:r>
          </w:p>
        </w:tc>
        <w:tc>
          <w:tcPr>
            <w:tcW w:w="724" w:type="pct"/>
            <w:tcBorders>
              <w:top w:val="nil"/>
              <w:left w:val="nil"/>
              <w:bottom w:val="single" w:sz="8" w:space="0" w:color="auto"/>
              <w:right w:val="single" w:sz="8" w:space="0" w:color="auto"/>
            </w:tcBorders>
            <w:shd w:val="clear" w:color="auto" w:fill="auto"/>
            <w:vAlign w:val="center"/>
          </w:tcPr>
          <w:p w14:paraId="187D7CC6" w14:textId="77777777" w:rsidR="00A0684F" w:rsidRPr="00DD6983" w:rsidRDefault="00A0684F" w:rsidP="00A0233D">
            <w:pPr>
              <w:jc w:val="center"/>
              <w:rPr>
                <w:color w:val="000000"/>
                <w:sz w:val="20"/>
              </w:rPr>
            </w:pPr>
            <w:r w:rsidRPr="00DD6983">
              <w:rPr>
                <w:color w:val="000000"/>
                <w:sz w:val="20"/>
              </w:rPr>
              <w:t>24,77</w:t>
            </w:r>
          </w:p>
        </w:tc>
      </w:tr>
      <w:tr w:rsidR="00A0684F" w:rsidRPr="00DD6983" w14:paraId="0FB808C6"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2659EA35" w14:textId="77777777" w:rsidR="00A0684F" w:rsidRPr="00DD6983" w:rsidRDefault="00A0684F" w:rsidP="00A0233D">
            <w:pPr>
              <w:rPr>
                <w:color w:val="000000"/>
                <w:sz w:val="20"/>
              </w:rPr>
            </w:pPr>
            <w:proofErr w:type="spellStart"/>
            <w:r w:rsidRPr="00DD6983">
              <w:rPr>
                <w:color w:val="000000"/>
                <w:sz w:val="20"/>
              </w:rPr>
              <w:t>Rutkiškiai</w:t>
            </w:r>
            <w:proofErr w:type="spellEnd"/>
          </w:p>
        </w:tc>
        <w:tc>
          <w:tcPr>
            <w:tcW w:w="612" w:type="pct"/>
            <w:tcBorders>
              <w:top w:val="nil"/>
              <w:left w:val="nil"/>
              <w:bottom w:val="single" w:sz="8" w:space="0" w:color="auto"/>
              <w:right w:val="single" w:sz="8" w:space="0" w:color="auto"/>
            </w:tcBorders>
            <w:shd w:val="clear" w:color="auto" w:fill="auto"/>
            <w:vAlign w:val="center"/>
          </w:tcPr>
          <w:p w14:paraId="627AAAB3" w14:textId="77777777" w:rsidR="00A0684F" w:rsidRPr="00DD6983" w:rsidRDefault="00A0684F" w:rsidP="00A0233D">
            <w:pPr>
              <w:jc w:val="center"/>
              <w:rPr>
                <w:color w:val="000000"/>
                <w:sz w:val="20"/>
              </w:rPr>
            </w:pPr>
            <w:r w:rsidRPr="00DD6983">
              <w:rPr>
                <w:color w:val="000000"/>
                <w:sz w:val="20"/>
              </w:rPr>
              <w:t>4916,00</w:t>
            </w:r>
          </w:p>
        </w:tc>
        <w:tc>
          <w:tcPr>
            <w:tcW w:w="653" w:type="pct"/>
            <w:tcBorders>
              <w:top w:val="nil"/>
              <w:left w:val="nil"/>
              <w:bottom w:val="single" w:sz="8" w:space="0" w:color="auto"/>
              <w:right w:val="single" w:sz="8" w:space="0" w:color="auto"/>
            </w:tcBorders>
            <w:shd w:val="clear" w:color="auto" w:fill="auto"/>
            <w:vAlign w:val="center"/>
          </w:tcPr>
          <w:p w14:paraId="16F37EC1" w14:textId="77777777" w:rsidR="00A0684F" w:rsidRPr="00DD6983" w:rsidRDefault="00A0684F" w:rsidP="00A0233D">
            <w:pPr>
              <w:jc w:val="center"/>
              <w:rPr>
                <w:color w:val="000000"/>
                <w:sz w:val="20"/>
              </w:rPr>
            </w:pPr>
            <w:r w:rsidRPr="00DD6983">
              <w:rPr>
                <w:color w:val="000000"/>
                <w:sz w:val="20"/>
              </w:rPr>
              <w:t>3031,77</w:t>
            </w:r>
          </w:p>
        </w:tc>
        <w:tc>
          <w:tcPr>
            <w:tcW w:w="643" w:type="pct"/>
            <w:tcBorders>
              <w:top w:val="nil"/>
              <w:left w:val="nil"/>
              <w:bottom w:val="single" w:sz="8" w:space="0" w:color="auto"/>
              <w:right w:val="single" w:sz="8" w:space="0" w:color="auto"/>
            </w:tcBorders>
            <w:shd w:val="clear" w:color="auto" w:fill="auto"/>
            <w:vAlign w:val="center"/>
          </w:tcPr>
          <w:p w14:paraId="165270E8" w14:textId="77777777" w:rsidR="00A0684F" w:rsidRPr="00DD6983" w:rsidRDefault="00A0684F" w:rsidP="00A0233D">
            <w:pPr>
              <w:jc w:val="center"/>
              <w:rPr>
                <w:color w:val="000000"/>
                <w:sz w:val="20"/>
              </w:rPr>
            </w:pPr>
            <w:r w:rsidRPr="00DD6983">
              <w:rPr>
                <w:color w:val="000000"/>
                <w:sz w:val="20"/>
              </w:rPr>
              <w:t>38,33</w:t>
            </w:r>
          </w:p>
        </w:tc>
        <w:tc>
          <w:tcPr>
            <w:tcW w:w="643" w:type="pct"/>
            <w:tcBorders>
              <w:top w:val="nil"/>
              <w:left w:val="nil"/>
              <w:bottom w:val="single" w:sz="8" w:space="0" w:color="auto"/>
              <w:right w:val="single" w:sz="8" w:space="0" w:color="auto"/>
            </w:tcBorders>
            <w:shd w:val="clear" w:color="auto" w:fill="auto"/>
            <w:vAlign w:val="center"/>
          </w:tcPr>
          <w:p w14:paraId="73C22FFF" w14:textId="77777777" w:rsidR="00A0684F" w:rsidRPr="00DD6983" w:rsidRDefault="00A0684F" w:rsidP="00A0233D">
            <w:pPr>
              <w:jc w:val="center"/>
              <w:rPr>
                <w:color w:val="000000"/>
                <w:sz w:val="20"/>
              </w:rPr>
            </w:pPr>
            <w:r w:rsidRPr="00DD6983">
              <w:rPr>
                <w:color w:val="000000"/>
                <w:sz w:val="20"/>
              </w:rPr>
              <w:t>26,51</w:t>
            </w:r>
          </w:p>
        </w:tc>
        <w:tc>
          <w:tcPr>
            <w:tcW w:w="642" w:type="pct"/>
            <w:gridSpan w:val="2"/>
            <w:tcBorders>
              <w:top w:val="nil"/>
              <w:left w:val="nil"/>
              <w:bottom w:val="single" w:sz="8" w:space="0" w:color="auto"/>
              <w:right w:val="single" w:sz="8" w:space="0" w:color="auto"/>
            </w:tcBorders>
            <w:vAlign w:val="center"/>
          </w:tcPr>
          <w:p w14:paraId="7BB840EB" w14:textId="77777777" w:rsidR="00A0684F" w:rsidRPr="00DD6983" w:rsidRDefault="00A0684F" w:rsidP="00A0233D">
            <w:pPr>
              <w:jc w:val="center"/>
              <w:rPr>
                <w:color w:val="000000"/>
                <w:sz w:val="20"/>
              </w:rPr>
            </w:pPr>
            <w:r w:rsidRPr="00DD6983">
              <w:rPr>
                <w:color w:val="000000"/>
                <w:sz w:val="20"/>
              </w:rPr>
              <w:t>30,34</w:t>
            </w:r>
          </w:p>
        </w:tc>
        <w:tc>
          <w:tcPr>
            <w:tcW w:w="724" w:type="pct"/>
            <w:tcBorders>
              <w:top w:val="nil"/>
              <w:left w:val="nil"/>
              <w:bottom w:val="single" w:sz="8" w:space="0" w:color="auto"/>
              <w:right w:val="single" w:sz="8" w:space="0" w:color="auto"/>
            </w:tcBorders>
            <w:shd w:val="clear" w:color="auto" w:fill="auto"/>
            <w:vAlign w:val="center"/>
          </w:tcPr>
          <w:p w14:paraId="669F7E2A" w14:textId="77777777" w:rsidR="00A0684F" w:rsidRPr="00DD6983" w:rsidRDefault="00A0684F" w:rsidP="00A0233D">
            <w:pPr>
              <w:jc w:val="center"/>
              <w:rPr>
                <w:color w:val="000000"/>
                <w:sz w:val="20"/>
              </w:rPr>
            </w:pPr>
            <w:r w:rsidRPr="00DD6983">
              <w:rPr>
                <w:color w:val="000000"/>
                <w:sz w:val="20"/>
              </w:rPr>
              <w:t>40,92</w:t>
            </w:r>
          </w:p>
        </w:tc>
      </w:tr>
      <w:tr w:rsidR="00A0684F" w:rsidRPr="00DD6983" w14:paraId="4E0402DE"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22353C8B" w14:textId="77777777" w:rsidR="00A0684F" w:rsidRPr="00DD6983" w:rsidRDefault="00A0684F" w:rsidP="00A0233D">
            <w:pPr>
              <w:rPr>
                <w:color w:val="000000"/>
                <w:sz w:val="20"/>
              </w:rPr>
            </w:pPr>
            <w:proofErr w:type="spellStart"/>
            <w:r w:rsidRPr="00DD6983">
              <w:rPr>
                <w:color w:val="000000"/>
                <w:sz w:val="20"/>
              </w:rPr>
              <w:t>Kartupiai</w:t>
            </w:r>
            <w:proofErr w:type="spellEnd"/>
          </w:p>
        </w:tc>
        <w:tc>
          <w:tcPr>
            <w:tcW w:w="612" w:type="pct"/>
            <w:tcBorders>
              <w:top w:val="nil"/>
              <w:left w:val="nil"/>
              <w:bottom w:val="single" w:sz="8" w:space="0" w:color="auto"/>
              <w:right w:val="single" w:sz="8" w:space="0" w:color="auto"/>
            </w:tcBorders>
            <w:shd w:val="clear" w:color="auto" w:fill="auto"/>
            <w:vAlign w:val="center"/>
          </w:tcPr>
          <w:p w14:paraId="6F606534" w14:textId="77777777" w:rsidR="00A0684F" w:rsidRPr="00DD6983" w:rsidRDefault="00A0684F" w:rsidP="00A0233D">
            <w:pPr>
              <w:jc w:val="center"/>
              <w:rPr>
                <w:color w:val="000000"/>
                <w:sz w:val="20"/>
              </w:rPr>
            </w:pPr>
            <w:r w:rsidRPr="00DD6983">
              <w:rPr>
                <w:color w:val="000000"/>
                <w:sz w:val="20"/>
              </w:rPr>
              <w:t>5828,00</w:t>
            </w:r>
          </w:p>
        </w:tc>
        <w:tc>
          <w:tcPr>
            <w:tcW w:w="653" w:type="pct"/>
            <w:tcBorders>
              <w:top w:val="nil"/>
              <w:left w:val="nil"/>
              <w:bottom w:val="single" w:sz="8" w:space="0" w:color="auto"/>
              <w:right w:val="single" w:sz="8" w:space="0" w:color="auto"/>
            </w:tcBorders>
            <w:shd w:val="clear" w:color="auto" w:fill="auto"/>
            <w:vAlign w:val="center"/>
          </w:tcPr>
          <w:p w14:paraId="60176B62" w14:textId="77777777" w:rsidR="00A0684F" w:rsidRPr="00DD6983" w:rsidRDefault="00A0684F" w:rsidP="00A0233D">
            <w:pPr>
              <w:jc w:val="center"/>
              <w:rPr>
                <w:color w:val="000000"/>
                <w:sz w:val="20"/>
              </w:rPr>
            </w:pPr>
            <w:r w:rsidRPr="00DD6983">
              <w:rPr>
                <w:color w:val="000000"/>
                <w:sz w:val="20"/>
              </w:rPr>
              <w:t>4439,00</w:t>
            </w:r>
          </w:p>
        </w:tc>
        <w:tc>
          <w:tcPr>
            <w:tcW w:w="643" w:type="pct"/>
            <w:tcBorders>
              <w:top w:val="nil"/>
              <w:left w:val="nil"/>
              <w:bottom w:val="single" w:sz="8" w:space="0" w:color="auto"/>
              <w:right w:val="single" w:sz="8" w:space="0" w:color="auto"/>
            </w:tcBorders>
            <w:shd w:val="clear" w:color="auto" w:fill="auto"/>
            <w:vAlign w:val="center"/>
          </w:tcPr>
          <w:p w14:paraId="7D7F733A" w14:textId="77777777" w:rsidR="00A0684F" w:rsidRPr="00DD6983" w:rsidRDefault="00A0684F" w:rsidP="00A0233D">
            <w:pPr>
              <w:jc w:val="center"/>
              <w:rPr>
                <w:color w:val="000000"/>
                <w:sz w:val="20"/>
              </w:rPr>
            </w:pPr>
            <w:r w:rsidRPr="00DD6983">
              <w:rPr>
                <w:color w:val="000000"/>
                <w:sz w:val="20"/>
              </w:rPr>
              <w:t>23,83</w:t>
            </w:r>
          </w:p>
        </w:tc>
        <w:tc>
          <w:tcPr>
            <w:tcW w:w="643" w:type="pct"/>
            <w:tcBorders>
              <w:top w:val="nil"/>
              <w:left w:val="nil"/>
              <w:bottom w:val="single" w:sz="8" w:space="0" w:color="auto"/>
              <w:right w:val="single" w:sz="8" w:space="0" w:color="auto"/>
            </w:tcBorders>
            <w:shd w:val="clear" w:color="auto" w:fill="auto"/>
            <w:vAlign w:val="center"/>
          </w:tcPr>
          <w:p w14:paraId="1D74761A" w14:textId="77777777" w:rsidR="00A0684F" w:rsidRPr="00DD6983" w:rsidRDefault="00A0684F" w:rsidP="00A0233D">
            <w:pPr>
              <w:jc w:val="center"/>
              <w:rPr>
                <w:color w:val="000000"/>
                <w:sz w:val="20"/>
              </w:rPr>
            </w:pPr>
            <w:r w:rsidRPr="00DD6983">
              <w:rPr>
                <w:color w:val="000000"/>
                <w:sz w:val="20"/>
              </w:rPr>
              <w:t>17,14</w:t>
            </w:r>
          </w:p>
        </w:tc>
        <w:tc>
          <w:tcPr>
            <w:tcW w:w="642" w:type="pct"/>
            <w:gridSpan w:val="2"/>
            <w:tcBorders>
              <w:top w:val="nil"/>
              <w:left w:val="nil"/>
              <w:bottom w:val="single" w:sz="8" w:space="0" w:color="auto"/>
              <w:right w:val="single" w:sz="8" w:space="0" w:color="auto"/>
            </w:tcBorders>
            <w:vAlign w:val="center"/>
          </w:tcPr>
          <w:p w14:paraId="17E38B01" w14:textId="77777777" w:rsidR="00A0684F" w:rsidRPr="00DD6983" w:rsidRDefault="00A0684F" w:rsidP="00A0233D">
            <w:pPr>
              <w:jc w:val="center"/>
              <w:rPr>
                <w:color w:val="000000"/>
                <w:sz w:val="20"/>
              </w:rPr>
            </w:pPr>
            <w:r w:rsidRPr="00DD6983">
              <w:rPr>
                <w:color w:val="000000"/>
                <w:sz w:val="20"/>
              </w:rPr>
              <w:t>28,44</w:t>
            </w:r>
          </w:p>
        </w:tc>
        <w:tc>
          <w:tcPr>
            <w:tcW w:w="724" w:type="pct"/>
            <w:tcBorders>
              <w:top w:val="nil"/>
              <w:left w:val="nil"/>
              <w:bottom w:val="single" w:sz="8" w:space="0" w:color="auto"/>
              <w:right w:val="single" w:sz="8" w:space="0" w:color="auto"/>
            </w:tcBorders>
            <w:shd w:val="clear" w:color="auto" w:fill="auto"/>
            <w:vAlign w:val="center"/>
          </w:tcPr>
          <w:p w14:paraId="0F586AC0" w14:textId="77777777" w:rsidR="00A0684F" w:rsidRPr="00DD6983" w:rsidRDefault="00A0684F" w:rsidP="00A0233D">
            <w:pPr>
              <w:jc w:val="center"/>
              <w:rPr>
                <w:color w:val="000000"/>
                <w:sz w:val="20"/>
              </w:rPr>
            </w:pPr>
            <w:r w:rsidRPr="00DD6983">
              <w:rPr>
                <w:color w:val="000000"/>
                <w:sz w:val="20"/>
              </w:rPr>
              <w:t>22,30</w:t>
            </w:r>
          </w:p>
        </w:tc>
      </w:tr>
      <w:tr w:rsidR="00A0684F" w:rsidRPr="00DD6983" w14:paraId="6CB24347"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0AEEE48E" w14:textId="77777777" w:rsidR="00A0684F" w:rsidRPr="00DD6983" w:rsidRDefault="00A0684F" w:rsidP="00A0233D">
            <w:pPr>
              <w:rPr>
                <w:color w:val="000000"/>
                <w:sz w:val="20"/>
              </w:rPr>
            </w:pPr>
            <w:r w:rsidRPr="00DD6983">
              <w:rPr>
                <w:color w:val="000000"/>
                <w:sz w:val="20"/>
              </w:rPr>
              <w:t>Pilies I k. (</w:t>
            </w:r>
            <w:proofErr w:type="spellStart"/>
            <w:r w:rsidRPr="00DD6983">
              <w:rPr>
                <w:color w:val="000000"/>
                <w:sz w:val="20"/>
              </w:rPr>
              <w:t>Vytėnai</w:t>
            </w:r>
            <w:proofErr w:type="spellEnd"/>
            <w:r w:rsidRPr="00DD6983">
              <w:rPr>
                <w:color w:val="000000"/>
                <w:sz w:val="20"/>
              </w:rPr>
              <w:t>)</w:t>
            </w:r>
          </w:p>
        </w:tc>
        <w:tc>
          <w:tcPr>
            <w:tcW w:w="612" w:type="pct"/>
            <w:tcBorders>
              <w:top w:val="nil"/>
              <w:left w:val="nil"/>
              <w:bottom w:val="single" w:sz="8" w:space="0" w:color="auto"/>
              <w:right w:val="single" w:sz="8" w:space="0" w:color="auto"/>
            </w:tcBorders>
            <w:shd w:val="clear" w:color="auto" w:fill="auto"/>
            <w:vAlign w:val="center"/>
          </w:tcPr>
          <w:p w14:paraId="09C2D044" w14:textId="77777777" w:rsidR="00A0684F" w:rsidRPr="00DD6983" w:rsidRDefault="00A0684F" w:rsidP="00A0233D">
            <w:pPr>
              <w:jc w:val="center"/>
              <w:rPr>
                <w:color w:val="000000"/>
                <w:sz w:val="20"/>
              </w:rPr>
            </w:pPr>
            <w:r w:rsidRPr="00DD6983">
              <w:rPr>
                <w:color w:val="000000"/>
                <w:sz w:val="20"/>
              </w:rPr>
              <w:t>11074,00</w:t>
            </w:r>
          </w:p>
        </w:tc>
        <w:tc>
          <w:tcPr>
            <w:tcW w:w="653" w:type="pct"/>
            <w:tcBorders>
              <w:top w:val="nil"/>
              <w:left w:val="nil"/>
              <w:bottom w:val="single" w:sz="8" w:space="0" w:color="auto"/>
              <w:right w:val="single" w:sz="8" w:space="0" w:color="auto"/>
            </w:tcBorders>
            <w:shd w:val="clear" w:color="auto" w:fill="auto"/>
            <w:vAlign w:val="center"/>
          </w:tcPr>
          <w:p w14:paraId="11BC686B" w14:textId="77777777" w:rsidR="00A0684F" w:rsidRPr="00DD6983" w:rsidRDefault="00A0684F" w:rsidP="00A0233D">
            <w:pPr>
              <w:jc w:val="center"/>
              <w:rPr>
                <w:color w:val="000000"/>
                <w:sz w:val="20"/>
              </w:rPr>
            </w:pPr>
            <w:r w:rsidRPr="00DD6983">
              <w:rPr>
                <w:color w:val="000000"/>
                <w:sz w:val="20"/>
              </w:rPr>
              <w:t>8926,00</w:t>
            </w:r>
          </w:p>
        </w:tc>
        <w:tc>
          <w:tcPr>
            <w:tcW w:w="643" w:type="pct"/>
            <w:tcBorders>
              <w:top w:val="nil"/>
              <w:left w:val="nil"/>
              <w:bottom w:val="single" w:sz="8" w:space="0" w:color="auto"/>
              <w:right w:val="single" w:sz="8" w:space="0" w:color="auto"/>
            </w:tcBorders>
            <w:shd w:val="clear" w:color="auto" w:fill="auto"/>
            <w:vAlign w:val="center"/>
          </w:tcPr>
          <w:p w14:paraId="03FE8EB1" w14:textId="77777777" w:rsidR="00A0684F" w:rsidRPr="00DD6983" w:rsidRDefault="00A0684F" w:rsidP="00A0233D">
            <w:pPr>
              <w:jc w:val="center"/>
              <w:rPr>
                <w:color w:val="000000"/>
                <w:sz w:val="20"/>
              </w:rPr>
            </w:pPr>
            <w:r w:rsidRPr="00DD6983">
              <w:rPr>
                <w:color w:val="000000"/>
                <w:sz w:val="20"/>
              </w:rPr>
              <w:t>19,40</w:t>
            </w:r>
          </w:p>
        </w:tc>
        <w:tc>
          <w:tcPr>
            <w:tcW w:w="643" w:type="pct"/>
            <w:tcBorders>
              <w:top w:val="nil"/>
              <w:left w:val="nil"/>
              <w:bottom w:val="single" w:sz="8" w:space="0" w:color="auto"/>
              <w:right w:val="single" w:sz="8" w:space="0" w:color="auto"/>
            </w:tcBorders>
            <w:shd w:val="clear" w:color="auto" w:fill="auto"/>
            <w:vAlign w:val="center"/>
          </w:tcPr>
          <w:p w14:paraId="57B4CA28" w14:textId="77777777" w:rsidR="00A0684F" w:rsidRPr="00DD6983" w:rsidRDefault="00A0684F" w:rsidP="00A0233D">
            <w:pPr>
              <w:jc w:val="center"/>
              <w:rPr>
                <w:color w:val="000000"/>
                <w:sz w:val="20"/>
              </w:rPr>
            </w:pPr>
            <w:r w:rsidRPr="00DD6983">
              <w:rPr>
                <w:color w:val="000000"/>
                <w:sz w:val="20"/>
              </w:rPr>
              <w:t>18,56</w:t>
            </w:r>
          </w:p>
        </w:tc>
        <w:tc>
          <w:tcPr>
            <w:tcW w:w="642" w:type="pct"/>
            <w:gridSpan w:val="2"/>
            <w:tcBorders>
              <w:top w:val="nil"/>
              <w:left w:val="nil"/>
              <w:bottom w:val="single" w:sz="8" w:space="0" w:color="auto"/>
              <w:right w:val="single" w:sz="8" w:space="0" w:color="auto"/>
            </w:tcBorders>
            <w:vAlign w:val="center"/>
          </w:tcPr>
          <w:p w14:paraId="4DBC40AA" w14:textId="77777777" w:rsidR="00A0684F" w:rsidRPr="00DD6983" w:rsidRDefault="00A0684F" w:rsidP="00A0233D">
            <w:pPr>
              <w:jc w:val="center"/>
              <w:rPr>
                <w:color w:val="000000"/>
                <w:sz w:val="20"/>
              </w:rPr>
            </w:pPr>
            <w:r w:rsidRPr="00DD6983">
              <w:rPr>
                <w:color w:val="000000"/>
                <w:sz w:val="20"/>
              </w:rPr>
              <w:t>33,29</w:t>
            </w:r>
          </w:p>
        </w:tc>
        <w:tc>
          <w:tcPr>
            <w:tcW w:w="724" w:type="pct"/>
            <w:tcBorders>
              <w:top w:val="nil"/>
              <w:left w:val="nil"/>
              <w:bottom w:val="single" w:sz="8" w:space="0" w:color="auto"/>
              <w:right w:val="single" w:sz="8" w:space="0" w:color="auto"/>
            </w:tcBorders>
            <w:shd w:val="clear" w:color="auto" w:fill="auto"/>
            <w:vAlign w:val="center"/>
          </w:tcPr>
          <w:p w14:paraId="4A099552" w14:textId="77777777" w:rsidR="00A0684F" w:rsidRPr="00DD6983" w:rsidRDefault="00A0684F" w:rsidP="00A0233D">
            <w:pPr>
              <w:jc w:val="center"/>
              <w:rPr>
                <w:color w:val="000000"/>
                <w:sz w:val="20"/>
              </w:rPr>
            </w:pPr>
            <w:r w:rsidRPr="00DD6983">
              <w:rPr>
                <w:color w:val="000000"/>
                <w:sz w:val="20"/>
              </w:rPr>
              <w:t>34,92</w:t>
            </w:r>
          </w:p>
        </w:tc>
      </w:tr>
      <w:tr w:rsidR="00A0684F" w:rsidRPr="00DD6983" w14:paraId="58809D77"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0DCBE87E" w14:textId="77777777" w:rsidR="00A0684F" w:rsidRPr="00DD6983" w:rsidRDefault="00A0684F" w:rsidP="00A0233D">
            <w:pPr>
              <w:rPr>
                <w:color w:val="000000"/>
                <w:sz w:val="20"/>
              </w:rPr>
            </w:pPr>
            <w:r w:rsidRPr="00DD6983">
              <w:rPr>
                <w:color w:val="000000"/>
                <w:sz w:val="20"/>
              </w:rPr>
              <w:t>Viešvilės</w:t>
            </w:r>
          </w:p>
        </w:tc>
        <w:tc>
          <w:tcPr>
            <w:tcW w:w="612" w:type="pct"/>
            <w:tcBorders>
              <w:top w:val="nil"/>
              <w:left w:val="nil"/>
              <w:bottom w:val="single" w:sz="8" w:space="0" w:color="auto"/>
              <w:right w:val="single" w:sz="8" w:space="0" w:color="auto"/>
            </w:tcBorders>
            <w:shd w:val="clear" w:color="auto" w:fill="auto"/>
            <w:vAlign w:val="center"/>
          </w:tcPr>
          <w:p w14:paraId="62A2DA40" w14:textId="77777777" w:rsidR="00A0684F" w:rsidRPr="00DD6983" w:rsidRDefault="00A0684F" w:rsidP="00A0233D">
            <w:pPr>
              <w:jc w:val="center"/>
              <w:rPr>
                <w:color w:val="000000"/>
                <w:sz w:val="20"/>
              </w:rPr>
            </w:pPr>
            <w:r w:rsidRPr="00DD6983">
              <w:rPr>
                <w:color w:val="000000"/>
                <w:sz w:val="20"/>
              </w:rPr>
              <w:t>16487,00</w:t>
            </w:r>
          </w:p>
        </w:tc>
        <w:tc>
          <w:tcPr>
            <w:tcW w:w="653" w:type="pct"/>
            <w:tcBorders>
              <w:top w:val="nil"/>
              <w:left w:val="nil"/>
              <w:bottom w:val="single" w:sz="8" w:space="0" w:color="auto"/>
              <w:right w:val="single" w:sz="8" w:space="0" w:color="auto"/>
            </w:tcBorders>
            <w:shd w:val="clear" w:color="auto" w:fill="auto"/>
            <w:vAlign w:val="center"/>
          </w:tcPr>
          <w:p w14:paraId="1C9BB719" w14:textId="77777777" w:rsidR="00A0684F" w:rsidRPr="00DD6983" w:rsidRDefault="00A0684F" w:rsidP="00A0233D">
            <w:pPr>
              <w:jc w:val="center"/>
              <w:rPr>
                <w:color w:val="000000"/>
                <w:sz w:val="20"/>
              </w:rPr>
            </w:pPr>
            <w:r w:rsidRPr="00DD6983">
              <w:rPr>
                <w:color w:val="000000"/>
                <w:sz w:val="20"/>
              </w:rPr>
              <w:t>11406,94</w:t>
            </w:r>
          </w:p>
        </w:tc>
        <w:tc>
          <w:tcPr>
            <w:tcW w:w="643" w:type="pct"/>
            <w:tcBorders>
              <w:top w:val="nil"/>
              <w:left w:val="nil"/>
              <w:bottom w:val="single" w:sz="8" w:space="0" w:color="auto"/>
              <w:right w:val="single" w:sz="8" w:space="0" w:color="auto"/>
            </w:tcBorders>
            <w:shd w:val="clear" w:color="auto" w:fill="auto"/>
            <w:vAlign w:val="center"/>
          </w:tcPr>
          <w:p w14:paraId="1CCBF880" w14:textId="77777777" w:rsidR="00A0684F" w:rsidRPr="00DD6983" w:rsidRDefault="00A0684F" w:rsidP="00A0233D">
            <w:pPr>
              <w:jc w:val="center"/>
              <w:rPr>
                <w:color w:val="000000"/>
                <w:sz w:val="20"/>
              </w:rPr>
            </w:pPr>
            <w:r w:rsidRPr="00DD6983">
              <w:rPr>
                <w:color w:val="000000"/>
                <w:sz w:val="20"/>
              </w:rPr>
              <w:t>30,81</w:t>
            </w:r>
          </w:p>
        </w:tc>
        <w:tc>
          <w:tcPr>
            <w:tcW w:w="643" w:type="pct"/>
            <w:tcBorders>
              <w:top w:val="nil"/>
              <w:left w:val="nil"/>
              <w:bottom w:val="single" w:sz="8" w:space="0" w:color="auto"/>
              <w:right w:val="single" w:sz="8" w:space="0" w:color="auto"/>
            </w:tcBorders>
            <w:shd w:val="clear" w:color="auto" w:fill="auto"/>
            <w:vAlign w:val="center"/>
          </w:tcPr>
          <w:p w14:paraId="580905BD" w14:textId="77777777" w:rsidR="00A0684F" w:rsidRPr="00DD6983" w:rsidRDefault="00A0684F" w:rsidP="00A0233D">
            <w:pPr>
              <w:jc w:val="center"/>
              <w:rPr>
                <w:color w:val="000000"/>
                <w:sz w:val="20"/>
              </w:rPr>
            </w:pPr>
            <w:r w:rsidRPr="00DD6983">
              <w:rPr>
                <w:color w:val="000000"/>
                <w:sz w:val="20"/>
              </w:rPr>
              <w:t>42,95</w:t>
            </w:r>
          </w:p>
        </w:tc>
        <w:tc>
          <w:tcPr>
            <w:tcW w:w="642" w:type="pct"/>
            <w:gridSpan w:val="2"/>
            <w:tcBorders>
              <w:top w:val="nil"/>
              <w:left w:val="nil"/>
              <w:bottom w:val="single" w:sz="8" w:space="0" w:color="auto"/>
              <w:right w:val="single" w:sz="8" w:space="0" w:color="auto"/>
            </w:tcBorders>
            <w:vAlign w:val="center"/>
          </w:tcPr>
          <w:p w14:paraId="6D2E0930" w14:textId="77777777" w:rsidR="00A0684F" w:rsidRPr="00DD6983" w:rsidRDefault="00A0684F" w:rsidP="00A0233D">
            <w:pPr>
              <w:jc w:val="center"/>
              <w:rPr>
                <w:color w:val="000000"/>
                <w:sz w:val="20"/>
              </w:rPr>
            </w:pPr>
            <w:r w:rsidRPr="00DD6983">
              <w:rPr>
                <w:color w:val="000000"/>
                <w:sz w:val="20"/>
              </w:rPr>
              <w:t>36,45</w:t>
            </w:r>
          </w:p>
        </w:tc>
        <w:tc>
          <w:tcPr>
            <w:tcW w:w="724" w:type="pct"/>
            <w:tcBorders>
              <w:top w:val="nil"/>
              <w:left w:val="nil"/>
              <w:bottom w:val="single" w:sz="8" w:space="0" w:color="auto"/>
              <w:right w:val="single" w:sz="8" w:space="0" w:color="auto"/>
            </w:tcBorders>
            <w:shd w:val="clear" w:color="auto" w:fill="auto"/>
            <w:vAlign w:val="center"/>
          </w:tcPr>
          <w:p w14:paraId="1A235500" w14:textId="77777777" w:rsidR="00A0684F" w:rsidRPr="00DD6983" w:rsidRDefault="00A0684F" w:rsidP="00A0233D">
            <w:pPr>
              <w:jc w:val="center"/>
              <w:rPr>
                <w:color w:val="000000"/>
                <w:sz w:val="20"/>
              </w:rPr>
            </w:pPr>
            <w:r w:rsidRPr="00DD6983">
              <w:rPr>
                <w:color w:val="000000"/>
                <w:sz w:val="20"/>
              </w:rPr>
              <w:t>41,30</w:t>
            </w:r>
          </w:p>
        </w:tc>
      </w:tr>
      <w:tr w:rsidR="00A0684F" w:rsidRPr="00DD6983" w14:paraId="40B1A0AC"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5925CE79" w14:textId="77777777" w:rsidR="00A0684F" w:rsidRPr="00DD6983" w:rsidRDefault="00A0684F" w:rsidP="00A0233D">
            <w:pPr>
              <w:rPr>
                <w:color w:val="000000"/>
                <w:sz w:val="20"/>
              </w:rPr>
            </w:pPr>
            <w:proofErr w:type="spellStart"/>
            <w:r w:rsidRPr="00DD6983">
              <w:rPr>
                <w:color w:val="000000"/>
                <w:sz w:val="20"/>
              </w:rPr>
              <w:t>Gedžiai</w:t>
            </w:r>
            <w:proofErr w:type="spellEnd"/>
          </w:p>
        </w:tc>
        <w:tc>
          <w:tcPr>
            <w:tcW w:w="612" w:type="pct"/>
            <w:tcBorders>
              <w:top w:val="nil"/>
              <w:left w:val="nil"/>
              <w:bottom w:val="single" w:sz="8" w:space="0" w:color="auto"/>
              <w:right w:val="single" w:sz="8" w:space="0" w:color="auto"/>
            </w:tcBorders>
            <w:shd w:val="clear" w:color="auto" w:fill="auto"/>
            <w:vAlign w:val="center"/>
          </w:tcPr>
          <w:p w14:paraId="1A6ED58C" w14:textId="77777777" w:rsidR="00A0684F" w:rsidRPr="00DD6983" w:rsidRDefault="00A0684F" w:rsidP="00A0233D">
            <w:pPr>
              <w:jc w:val="center"/>
              <w:rPr>
                <w:color w:val="000000"/>
                <w:sz w:val="20"/>
              </w:rPr>
            </w:pPr>
            <w:r w:rsidRPr="00DD6983">
              <w:rPr>
                <w:color w:val="000000"/>
                <w:sz w:val="20"/>
              </w:rPr>
              <w:t>980,00</w:t>
            </w:r>
          </w:p>
        </w:tc>
        <w:tc>
          <w:tcPr>
            <w:tcW w:w="653" w:type="pct"/>
            <w:tcBorders>
              <w:top w:val="nil"/>
              <w:left w:val="nil"/>
              <w:bottom w:val="single" w:sz="8" w:space="0" w:color="auto"/>
              <w:right w:val="single" w:sz="8" w:space="0" w:color="auto"/>
            </w:tcBorders>
            <w:shd w:val="clear" w:color="auto" w:fill="auto"/>
            <w:vAlign w:val="center"/>
          </w:tcPr>
          <w:p w14:paraId="29030A51" w14:textId="77777777" w:rsidR="00A0684F" w:rsidRPr="00DD6983" w:rsidRDefault="00A0684F" w:rsidP="00A0233D">
            <w:pPr>
              <w:jc w:val="center"/>
              <w:rPr>
                <w:color w:val="000000"/>
                <w:sz w:val="20"/>
              </w:rPr>
            </w:pPr>
            <w:r w:rsidRPr="00DD6983">
              <w:rPr>
                <w:color w:val="000000"/>
                <w:sz w:val="20"/>
              </w:rPr>
              <w:t>950,00</w:t>
            </w:r>
          </w:p>
        </w:tc>
        <w:tc>
          <w:tcPr>
            <w:tcW w:w="643" w:type="pct"/>
            <w:tcBorders>
              <w:top w:val="nil"/>
              <w:left w:val="nil"/>
              <w:bottom w:val="single" w:sz="8" w:space="0" w:color="auto"/>
              <w:right w:val="single" w:sz="8" w:space="0" w:color="auto"/>
            </w:tcBorders>
            <w:shd w:val="clear" w:color="auto" w:fill="auto"/>
            <w:vAlign w:val="center"/>
          </w:tcPr>
          <w:p w14:paraId="74AF9093" w14:textId="77777777" w:rsidR="00A0684F" w:rsidRPr="00DD6983" w:rsidRDefault="00A0684F" w:rsidP="00A0233D">
            <w:pPr>
              <w:jc w:val="center"/>
              <w:rPr>
                <w:color w:val="000000"/>
                <w:sz w:val="20"/>
              </w:rPr>
            </w:pPr>
            <w:r w:rsidRPr="00DD6983">
              <w:rPr>
                <w:color w:val="000000"/>
                <w:sz w:val="20"/>
              </w:rPr>
              <w:t>3,06</w:t>
            </w:r>
          </w:p>
        </w:tc>
        <w:tc>
          <w:tcPr>
            <w:tcW w:w="643" w:type="pct"/>
            <w:tcBorders>
              <w:top w:val="nil"/>
              <w:left w:val="nil"/>
              <w:bottom w:val="single" w:sz="8" w:space="0" w:color="auto"/>
              <w:right w:val="single" w:sz="8" w:space="0" w:color="auto"/>
            </w:tcBorders>
            <w:shd w:val="clear" w:color="auto" w:fill="auto"/>
            <w:vAlign w:val="center"/>
          </w:tcPr>
          <w:p w14:paraId="0E4A5EBA" w14:textId="77777777" w:rsidR="00A0684F" w:rsidRPr="00DD6983" w:rsidRDefault="00A0684F" w:rsidP="00A0233D">
            <w:pPr>
              <w:jc w:val="center"/>
              <w:rPr>
                <w:color w:val="000000"/>
                <w:sz w:val="20"/>
              </w:rPr>
            </w:pPr>
            <w:r w:rsidRPr="00DD6983">
              <w:rPr>
                <w:color w:val="000000"/>
                <w:sz w:val="20"/>
              </w:rPr>
              <w:t>-8,59</w:t>
            </w:r>
          </w:p>
        </w:tc>
        <w:tc>
          <w:tcPr>
            <w:tcW w:w="642" w:type="pct"/>
            <w:gridSpan w:val="2"/>
            <w:tcBorders>
              <w:top w:val="nil"/>
              <w:left w:val="nil"/>
              <w:bottom w:val="single" w:sz="8" w:space="0" w:color="auto"/>
              <w:right w:val="single" w:sz="8" w:space="0" w:color="auto"/>
            </w:tcBorders>
            <w:vAlign w:val="center"/>
          </w:tcPr>
          <w:p w14:paraId="5620BAD8" w14:textId="77777777" w:rsidR="00A0684F" w:rsidRPr="00DD6983" w:rsidRDefault="00A0684F" w:rsidP="00A0233D">
            <w:pPr>
              <w:jc w:val="center"/>
              <w:rPr>
                <w:color w:val="000000"/>
                <w:sz w:val="20"/>
              </w:rPr>
            </w:pPr>
            <w:r w:rsidRPr="00DD6983">
              <w:rPr>
                <w:color w:val="000000"/>
                <w:sz w:val="20"/>
              </w:rPr>
              <w:t>19,47</w:t>
            </w:r>
          </w:p>
        </w:tc>
        <w:tc>
          <w:tcPr>
            <w:tcW w:w="724" w:type="pct"/>
            <w:tcBorders>
              <w:top w:val="nil"/>
              <w:left w:val="nil"/>
              <w:bottom w:val="single" w:sz="8" w:space="0" w:color="auto"/>
              <w:right w:val="single" w:sz="8" w:space="0" w:color="auto"/>
            </w:tcBorders>
            <w:shd w:val="clear" w:color="auto" w:fill="auto"/>
            <w:vAlign w:val="center"/>
          </w:tcPr>
          <w:p w14:paraId="40ACCFED" w14:textId="77777777" w:rsidR="00A0684F" w:rsidRPr="00DD6983" w:rsidRDefault="00A0684F" w:rsidP="00A0233D">
            <w:pPr>
              <w:jc w:val="center"/>
              <w:rPr>
                <w:color w:val="000000"/>
                <w:sz w:val="20"/>
              </w:rPr>
            </w:pPr>
            <w:r w:rsidRPr="00DD6983">
              <w:rPr>
                <w:color w:val="000000"/>
                <w:sz w:val="20"/>
              </w:rPr>
              <w:t>47,97</w:t>
            </w:r>
          </w:p>
        </w:tc>
      </w:tr>
      <w:tr w:rsidR="00A0684F" w:rsidRPr="00DD6983" w14:paraId="1C933DEF"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796DBDB3" w14:textId="77777777" w:rsidR="00A0684F" w:rsidRPr="00DD6983" w:rsidRDefault="00A0684F" w:rsidP="00A0233D">
            <w:pPr>
              <w:rPr>
                <w:color w:val="000000"/>
                <w:sz w:val="20"/>
              </w:rPr>
            </w:pPr>
            <w:proofErr w:type="spellStart"/>
            <w:r w:rsidRPr="00DD6983">
              <w:rPr>
                <w:color w:val="000000"/>
                <w:sz w:val="20"/>
              </w:rPr>
              <w:t>Juodaičiai</w:t>
            </w:r>
            <w:proofErr w:type="spellEnd"/>
          </w:p>
        </w:tc>
        <w:tc>
          <w:tcPr>
            <w:tcW w:w="612" w:type="pct"/>
            <w:tcBorders>
              <w:top w:val="nil"/>
              <w:left w:val="nil"/>
              <w:bottom w:val="single" w:sz="8" w:space="0" w:color="auto"/>
              <w:right w:val="single" w:sz="8" w:space="0" w:color="auto"/>
            </w:tcBorders>
            <w:shd w:val="clear" w:color="auto" w:fill="auto"/>
            <w:vAlign w:val="center"/>
          </w:tcPr>
          <w:p w14:paraId="0213665B" w14:textId="77777777" w:rsidR="00A0684F" w:rsidRPr="00DD6983" w:rsidRDefault="00A0684F" w:rsidP="00A0233D">
            <w:pPr>
              <w:jc w:val="center"/>
              <w:rPr>
                <w:color w:val="000000"/>
                <w:sz w:val="20"/>
              </w:rPr>
            </w:pPr>
            <w:r w:rsidRPr="00DD6983">
              <w:rPr>
                <w:color w:val="000000"/>
                <w:sz w:val="20"/>
              </w:rPr>
              <w:t>12510,00</w:t>
            </w:r>
          </w:p>
        </w:tc>
        <w:tc>
          <w:tcPr>
            <w:tcW w:w="653" w:type="pct"/>
            <w:tcBorders>
              <w:top w:val="nil"/>
              <w:left w:val="nil"/>
              <w:bottom w:val="single" w:sz="8" w:space="0" w:color="auto"/>
              <w:right w:val="single" w:sz="8" w:space="0" w:color="auto"/>
            </w:tcBorders>
            <w:shd w:val="clear" w:color="auto" w:fill="auto"/>
            <w:vAlign w:val="center"/>
          </w:tcPr>
          <w:p w14:paraId="3D4A5AF2" w14:textId="77777777" w:rsidR="00A0684F" w:rsidRPr="00DD6983" w:rsidRDefault="00A0684F" w:rsidP="00A0233D">
            <w:pPr>
              <w:jc w:val="center"/>
              <w:rPr>
                <w:color w:val="000000"/>
                <w:sz w:val="20"/>
              </w:rPr>
            </w:pPr>
            <w:r w:rsidRPr="00DD6983">
              <w:rPr>
                <w:color w:val="000000"/>
                <w:sz w:val="20"/>
              </w:rPr>
              <w:t>9140,00</w:t>
            </w:r>
          </w:p>
        </w:tc>
        <w:tc>
          <w:tcPr>
            <w:tcW w:w="643" w:type="pct"/>
            <w:tcBorders>
              <w:top w:val="nil"/>
              <w:left w:val="nil"/>
              <w:bottom w:val="single" w:sz="8" w:space="0" w:color="auto"/>
              <w:right w:val="single" w:sz="8" w:space="0" w:color="auto"/>
            </w:tcBorders>
            <w:shd w:val="clear" w:color="auto" w:fill="auto"/>
            <w:vAlign w:val="center"/>
          </w:tcPr>
          <w:p w14:paraId="688FBDFF" w14:textId="77777777" w:rsidR="00A0684F" w:rsidRPr="00DD6983" w:rsidRDefault="00A0684F" w:rsidP="00A0233D">
            <w:pPr>
              <w:jc w:val="center"/>
              <w:rPr>
                <w:color w:val="000000"/>
                <w:sz w:val="20"/>
              </w:rPr>
            </w:pPr>
            <w:r w:rsidRPr="00DD6983">
              <w:rPr>
                <w:color w:val="000000"/>
                <w:sz w:val="20"/>
              </w:rPr>
              <w:t>26,94</w:t>
            </w:r>
          </w:p>
        </w:tc>
        <w:tc>
          <w:tcPr>
            <w:tcW w:w="643" w:type="pct"/>
            <w:tcBorders>
              <w:top w:val="nil"/>
              <w:left w:val="nil"/>
              <w:bottom w:val="single" w:sz="8" w:space="0" w:color="auto"/>
              <w:right w:val="single" w:sz="8" w:space="0" w:color="auto"/>
            </w:tcBorders>
            <w:shd w:val="clear" w:color="auto" w:fill="auto"/>
            <w:vAlign w:val="center"/>
          </w:tcPr>
          <w:p w14:paraId="6D78C670" w14:textId="77777777" w:rsidR="00A0684F" w:rsidRPr="00DD6983" w:rsidRDefault="00A0684F" w:rsidP="00A0233D">
            <w:pPr>
              <w:jc w:val="center"/>
              <w:rPr>
                <w:color w:val="000000"/>
                <w:sz w:val="20"/>
              </w:rPr>
            </w:pPr>
            <w:r w:rsidRPr="00DD6983">
              <w:rPr>
                <w:color w:val="000000"/>
                <w:sz w:val="20"/>
              </w:rPr>
              <w:t>49,67</w:t>
            </w:r>
          </w:p>
        </w:tc>
        <w:tc>
          <w:tcPr>
            <w:tcW w:w="642" w:type="pct"/>
            <w:gridSpan w:val="2"/>
            <w:tcBorders>
              <w:top w:val="nil"/>
              <w:left w:val="nil"/>
              <w:bottom w:val="single" w:sz="8" w:space="0" w:color="auto"/>
              <w:right w:val="single" w:sz="8" w:space="0" w:color="auto"/>
            </w:tcBorders>
            <w:vAlign w:val="center"/>
          </w:tcPr>
          <w:p w14:paraId="4D61989E" w14:textId="77777777" w:rsidR="00A0684F" w:rsidRPr="00DD6983" w:rsidRDefault="00A0684F" w:rsidP="00A0233D">
            <w:pPr>
              <w:jc w:val="center"/>
              <w:rPr>
                <w:color w:val="000000"/>
                <w:sz w:val="20"/>
              </w:rPr>
            </w:pPr>
            <w:r w:rsidRPr="00DD6983">
              <w:rPr>
                <w:color w:val="000000"/>
                <w:sz w:val="20"/>
              </w:rPr>
              <w:t>38,76</w:t>
            </w:r>
          </w:p>
        </w:tc>
        <w:tc>
          <w:tcPr>
            <w:tcW w:w="724" w:type="pct"/>
            <w:tcBorders>
              <w:top w:val="nil"/>
              <w:left w:val="nil"/>
              <w:bottom w:val="single" w:sz="8" w:space="0" w:color="auto"/>
              <w:right w:val="single" w:sz="8" w:space="0" w:color="auto"/>
            </w:tcBorders>
            <w:shd w:val="clear" w:color="auto" w:fill="auto"/>
            <w:vAlign w:val="center"/>
          </w:tcPr>
          <w:p w14:paraId="3428CED3" w14:textId="77777777" w:rsidR="00A0684F" w:rsidRPr="00DD6983" w:rsidRDefault="00A0684F" w:rsidP="00A0233D">
            <w:pPr>
              <w:jc w:val="center"/>
              <w:rPr>
                <w:color w:val="000000"/>
                <w:sz w:val="20"/>
              </w:rPr>
            </w:pPr>
            <w:r w:rsidRPr="00DD6983">
              <w:rPr>
                <w:color w:val="000000"/>
                <w:sz w:val="20"/>
              </w:rPr>
              <w:t>58,03</w:t>
            </w:r>
          </w:p>
        </w:tc>
      </w:tr>
      <w:tr w:rsidR="00A0684F" w:rsidRPr="00DD6983" w14:paraId="34851059"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57BBC606" w14:textId="77777777" w:rsidR="00A0684F" w:rsidRPr="00DD6983" w:rsidRDefault="00A0684F" w:rsidP="00A0233D">
            <w:pPr>
              <w:rPr>
                <w:color w:val="000000"/>
                <w:sz w:val="20"/>
              </w:rPr>
            </w:pPr>
            <w:r w:rsidRPr="00DD6983">
              <w:rPr>
                <w:color w:val="000000"/>
                <w:sz w:val="20"/>
              </w:rPr>
              <w:t>Stakiai</w:t>
            </w:r>
          </w:p>
        </w:tc>
        <w:tc>
          <w:tcPr>
            <w:tcW w:w="612" w:type="pct"/>
            <w:tcBorders>
              <w:top w:val="nil"/>
              <w:left w:val="nil"/>
              <w:bottom w:val="single" w:sz="8" w:space="0" w:color="auto"/>
              <w:right w:val="single" w:sz="8" w:space="0" w:color="auto"/>
            </w:tcBorders>
            <w:shd w:val="clear" w:color="auto" w:fill="auto"/>
            <w:vAlign w:val="center"/>
          </w:tcPr>
          <w:p w14:paraId="59A8C9F7" w14:textId="77777777" w:rsidR="00A0684F" w:rsidRPr="00DD6983" w:rsidRDefault="00A0684F" w:rsidP="00A0233D">
            <w:pPr>
              <w:jc w:val="center"/>
              <w:rPr>
                <w:color w:val="000000"/>
                <w:sz w:val="20"/>
              </w:rPr>
            </w:pPr>
            <w:r w:rsidRPr="00DD6983">
              <w:rPr>
                <w:color w:val="000000"/>
                <w:sz w:val="20"/>
              </w:rPr>
              <w:t>5845,00</w:t>
            </w:r>
          </w:p>
        </w:tc>
        <w:tc>
          <w:tcPr>
            <w:tcW w:w="653" w:type="pct"/>
            <w:tcBorders>
              <w:top w:val="nil"/>
              <w:left w:val="nil"/>
              <w:bottom w:val="single" w:sz="8" w:space="0" w:color="auto"/>
              <w:right w:val="single" w:sz="8" w:space="0" w:color="auto"/>
            </w:tcBorders>
            <w:shd w:val="clear" w:color="auto" w:fill="auto"/>
            <w:vAlign w:val="center"/>
          </w:tcPr>
          <w:p w14:paraId="3B58F740" w14:textId="77777777" w:rsidR="00A0684F" w:rsidRPr="00DD6983" w:rsidRDefault="00A0684F" w:rsidP="00A0233D">
            <w:pPr>
              <w:jc w:val="center"/>
              <w:rPr>
                <w:color w:val="000000"/>
                <w:sz w:val="20"/>
              </w:rPr>
            </w:pPr>
            <w:r w:rsidRPr="00DD6983">
              <w:rPr>
                <w:color w:val="000000"/>
                <w:sz w:val="20"/>
              </w:rPr>
              <w:t>4416,83</w:t>
            </w:r>
          </w:p>
        </w:tc>
        <w:tc>
          <w:tcPr>
            <w:tcW w:w="643" w:type="pct"/>
            <w:tcBorders>
              <w:top w:val="nil"/>
              <w:left w:val="nil"/>
              <w:bottom w:val="single" w:sz="8" w:space="0" w:color="auto"/>
              <w:right w:val="single" w:sz="8" w:space="0" w:color="auto"/>
            </w:tcBorders>
            <w:shd w:val="clear" w:color="auto" w:fill="auto"/>
            <w:vAlign w:val="center"/>
          </w:tcPr>
          <w:p w14:paraId="5F122904" w14:textId="77777777" w:rsidR="00A0684F" w:rsidRPr="00DD6983" w:rsidRDefault="00A0684F" w:rsidP="00A0233D">
            <w:pPr>
              <w:jc w:val="center"/>
              <w:rPr>
                <w:color w:val="000000"/>
                <w:sz w:val="20"/>
              </w:rPr>
            </w:pPr>
            <w:r w:rsidRPr="00DD6983">
              <w:rPr>
                <w:color w:val="000000"/>
                <w:sz w:val="20"/>
              </w:rPr>
              <w:t>24,43</w:t>
            </w:r>
          </w:p>
        </w:tc>
        <w:tc>
          <w:tcPr>
            <w:tcW w:w="643" w:type="pct"/>
            <w:tcBorders>
              <w:top w:val="nil"/>
              <w:left w:val="nil"/>
              <w:bottom w:val="single" w:sz="8" w:space="0" w:color="auto"/>
              <w:right w:val="single" w:sz="8" w:space="0" w:color="auto"/>
            </w:tcBorders>
            <w:shd w:val="clear" w:color="auto" w:fill="auto"/>
            <w:vAlign w:val="center"/>
          </w:tcPr>
          <w:p w14:paraId="56BC6554" w14:textId="77777777" w:rsidR="00A0684F" w:rsidRPr="00DD6983" w:rsidRDefault="00A0684F" w:rsidP="00A0233D">
            <w:pPr>
              <w:jc w:val="center"/>
              <w:rPr>
                <w:color w:val="000000"/>
                <w:sz w:val="20"/>
              </w:rPr>
            </w:pPr>
            <w:r w:rsidRPr="00DD6983">
              <w:rPr>
                <w:color w:val="000000"/>
                <w:sz w:val="20"/>
              </w:rPr>
              <w:t>22,62</w:t>
            </w:r>
          </w:p>
        </w:tc>
        <w:tc>
          <w:tcPr>
            <w:tcW w:w="642" w:type="pct"/>
            <w:gridSpan w:val="2"/>
            <w:tcBorders>
              <w:top w:val="nil"/>
              <w:left w:val="nil"/>
              <w:bottom w:val="single" w:sz="8" w:space="0" w:color="auto"/>
              <w:right w:val="single" w:sz="8" w:space="0" w:color="auto"/>
            </w:tcBorders>
            <w:vAlign w:val="center"/>
          </w:tcPr>
          <w:p w14:paraId="1488306B" w14:textId="77777777" w:rsidR="00A0684F" w:rsidRPr="00DD6983" w:rsidRDefault="00A0684F" w:rsidP="00A0233D">
            <w:pPr>
              <w:jc w:val="center"/>
              <w:rPr>
                <w:color w:val="000000"/>
                <w:sz w:val="20"/>
              </w:rPr>
            </w:pPr>
            <w:r w:rsidRPr="00DD6983">
              <w:rPr>
                <w:color w:val="000000"/>
                <w:sz w:val="20"/>
              </w:rPr>
              <w:t>18,47</w:t>
            </w:r>
          </w:p>
        </w:tc>
        <w:tc>
          <w:tcPr>
            <w:tcW w:w="724" w:type="pct"/>
            <w:tcBorders>
              <w:top w:val="nil"/>
              <w:left w:val="nil"/>
              <w:bottom w:val="single" w:sz="8" w:space="0" w:color="auto"/>
              <w:right w:val="single" w:sz="8" w:space="0" w:color="auto"/>
            </w:tcBorders>
            <w:shd w:val="clear" w:color="auto" w:fill="auto"/>
            <w:vAlign w:val="center"/>
          </w:tcPr>
          <w:p w14:paraId="47B637BC" w14:textId="77777777" w:rsidR="00A0684F" w:rsidRPr="00DD6983" w:rsidRDefault="00A0684F" w:rsidP="00A0233D">
            <w:pPr>
              <w:jc w:val="center"/>
              <w:rPr>
                <w:color w:val="000000"/>
                <w:sz w:val="20"/>
              </w:rPr>
            </w:pPr>
            <w:r w:rsidRPr="00DD6983">
              <w:rPr>
                <w:color w:val="000000"/>
                <w:sz w:val="20"/>
              </w:rPr>
              <w:t>30,23</w:t>
            </w:r>
          </w:p>
        </w:tc>
      </w:tr>
      <w:tr w:rsidR="00A0684F" w:rsidRPr="00DD6983" w14:paraId="2913DCE1"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6FD0F322" w14:textId="77777777" w:rsidR="00A0684F" w:rsidRPr="00DD6983" w:rsidRDefault="00A0684F" w:rsidP="00A0233D">
            <w:pPr>
              <w:rPr>
                <w:color w:val="000000"/>
                <w:sz w:val="20"/>
              </w:rPr>
            </w:pPr>
            <w:r w:rsidRPr="00DD6983">
              <w:rPr>
                <w:color w:val="000000"/>
                <w:sz w:val="20"/>
              </w:rPr>
              <w:t>Raudonė</w:t>
            </w:r>
          </w:p>
        </w:tc>
        <w:tc>
          <w:tcPr>
            <w:tcW w:w="612" w:type="pct"/>
            <w:tcBorders>
              <w:top w:val="nil"/>
              <w:left w:val="nil"/>
              <w:bottom w:val="single" w:sz="8" w:space="0" w:color="auto"/>
              <w:right w:val="single" w:sz="8" w:space="0" w:color="auto"/>
            </w:tcBorders>
            <w:shd w:val="clear" w:color="auto" w:fill="auto"/>
            <w:vAlign w:val="center"/>
          </w:tcPr>
          <w:p w14:paraId="3E0C4029" w14:textId="77777777" w:rsidR="00A0684F" w:rsidRPr="00DD6983" w:rsidRDefault="00A0684F" w:rsidP="00A0233D">
            <w:pPr>
              <w:jc w:val="center"/>
              <w:rPr>
                <w:color w:val="000000"/>
                <w:sz w:val="20"/>
              </w:rPr>
            </w:pPr>
            <w:r w:rsidRPr="00DD6983">
              <w:rPr>
                <w:color w:val="000000"/>
                <w:sz w:val="20"/>
              </w:rPr>
              <w:t>18039,00</w:t>
            </w:r>
          </w:p>
        </w:tc>
        <w:tc>
          <w:tcPr>
            <w:tcW w:w="653" w:type="pct"/>
            <w:tcBorders>
              <w:top w:val="nil"/>
              <w:left w:val="nil"/>
              <w:bottom w:val="single" w:sz="8" w:space="0" w:color="auto"/>
              <w:right w:val="single" w:sz="8" w:space="0" w:color="auto"/>
            </w:tcBorders>
            <w:shd w:val="clear" w:color="auto" w:fill="auto"/>
            <w:vAlign w:val="center"/>
          </w:tcPr>
          <w:p w14:paraId="77063271" w14:textId="77777777" w:rsidR="00A0684F" w:rsidRPr="00DD6983" w:rsidRDefault="00A0684F" w:rsidP="00A0233D">
            <w:pPr>
              <w:jc w:val="center"/>
              <w:rPr>
                <w:color w:val="000000"/>
                <w:sz w:val="20"/>
              </w:rPr>
            </w:pPr>
            <w:r w:rsidRPr="00DD6983">
              <w:rPr>
                <w:color w:val="000000"/>
                <w:sz w:val="20"/>
              </w:rPr>
              <w:t>12504,27</w:t>
            </w:r>
          </w:p>
        </w:tc>
        <w:tc>
          <w:tcPr>
            <w:tcW w:w="643" w:type="pct"/>
            <w:tcBorders>
              <w:top w:val="nil"/>
              <w:left w:val="nil"/>
              <w:bottom w:val="single" w:sz="8" w:space="0" w:color="auto"/>
              <w:right w:val="single" w:sz="8" w:space="0" w:color="auto"/>
            </w:tcBorders>
            <w:shd w:val="clear" w:color="auto" w:fill="auto"/>
            <w:vAlign w:val="center"/>
          </w:tcPr>
          <w:p w14:paraId="43CA192E" w14:textId="77777777" w:rsidR="00A0684F" w:rsidRPr="00DD6983" w:rsidRDefault="00A0684F" w:rsidP="00A0233D">
            <w:pPr>
              <w:jc w:val="center"/>
              <w:rPr>
                <w:color w:val="000000"/>
                <w:sz w:val="20"/>
              </w:rPr>
            </w:pPr>
            <w:r w:rsidRPr="00DD6983">
              <w:rPr>
                <w:color w:val="000000"/>
                <w:sz w:val="20"/>
              </w:rPr>
              <w:t>30,68</w:t>
            </w:r>
          </w:p>
        </w:tc>
        <w:tc>
          <w:tcPr>
            <w:tcW w:w="643" w:type="pct"/>
            <w:tcBorders>
              <w:top w:val="nil"/>
              <w:left w:val="nil"/>
              <w:bottom w:val="single" w:sz="8" w:space="0" w:color="auto"/>
              <w:right w:val="single" w:sz="8" w:space="0" w:color="auto"/>
            </w:tcBorders>
            <w:shd w:val="clear" w:color="auto" w:fill="auto"/>
            <w:vAlign w:val="center"/>
          </w:tcPr>
          <w:p w14:paraId="3B34C491" w14:textId="77777777" w:rsidR="00A0684F" w:rsidRPr="00DD6983" w:rsidRDefault="00A0684F" w:rsidP="00A0233D">
            <w:pPr>
              <w:jc w:val="center"/>
              <w:rPr>
                <w:color w:val="000000"/>
                <w:sz w:val="20"/>
              </w:rPr>
            </w:pPr>
            <w:r w:rsidRPr="00DD6983">
              <w:rPr>
                <w:color w:val="000000"/>
                <w:sz w:val="20"/>
              </w:rPr>
              <w:t>25,97</w:t>
            </w:r>
          </w:p>
        </w:tc>
        <w:tc>
          <w:tcPr>
            <w:tcW w:w="642" w:type="pct"/>
            <w:gridSpan w:val="2"/>
            <w:tcBorders>
              <w:top w:val="nil"/>
              <w:left w:val="nil"/>
              <w:bottom w:val="single" w:sz="8" w:space="0" w:color="auto"/>
              <w:right w:val="single" w:sz="8" w:space="0" w:color="auto"/>
            </w:tcBorders>
            <w:vAlign w:val="center"/>
          </w:tcPr>
          <w:p w14:paraId="7265B3C2" w14:textId="77777777" w:rsidR="00A0684F" w:rsidRPr="00DD6983" w:rsidRDefault="00A0684F" w:rsidP="00A0233D">
            <w:pPr>
              <w:jc w:val="center"/>
              <w:rPr>
                <w:color w:val="000000"/>
                <w:sz w:val="20"/>
              </w:rPr>
            </w:pPr>
            <w:r w:rsidRPr="00DD6983">
              <w:rPr>
                <w:color w:val="000000"/>
                <w:sz w:val="20"/>
              </w:rPr>
              <w:t>5,33</w:t>
            </w:r>
          </w:p>
        </w:tc>
        <w:tc>
          <w:tcPr>
            <w:tcW w:w="724" w:type="pct"/>
            <w:tcBorders>
              <w:top w:val="nil"/>
              <w:left w:val="nil"/>
              <w:bottom w:val="single" w:sz="8" w:space="0" w:color="auto"/>
              <w:right w:val="single" w:sz="8" w:space="0" w:color="auto"/>
            </w:tcBorders>
            <w:shd w:val="clear" w:color="auto" w:fill="auto"/>
            <w:vAlign w:val="center"/>
          </w:tcPr>
          <w:p w14:paraId="42AE0573" w14:textId="77777777" w:rsidR="00A0684F" w:rsidRPr="00DD6983" w:rsidRDefault="00A0684F" w:rsidP="00A0233D">
            <w:pPr>
              <w:jc w:val="center"/>
              <w:rPr>
                <w:color w:val="000000"/>
                <w:sz w:val="20"/>
              </w:rPr>
            </w:pPr>
            <w:r w:rsidRPr="00DD6983">
              <w:rPr>
                <w:color w:val="000000"/>
                <w:sz w:val="20"/>
              </w:rPr>
              <w:t>31,34</w:t>
            </w:r>
          </w:p>
        </w:tc>
      </w:tr>
      <w:tr w:rsidR="00A0684F" w:rsidRPr="00DD6983" w14:paraId="5038D68E"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7A0D5DE1" w14:textId="77777777" w:rsidR="00A0684F" w:rsidRPr="00DD6983" w:rsidRDefault="00A0684F" w:rsidP="00A0233D">
            <w:pPr>
              <w:rPr>
                <w:color w:val="000000"/>
                <w:sz w:val="20"/>
              </w:rPr>
            </w:pPr>
            <w:proofErr w:type="spellStart"/>
            <w:r w:rsidRPr="00DD6983">
              <w:rPr>
                <w:color w:val="000000"/>
                <w:sz w:val="20"/>
              </w:rPr>
              <w:t>Graužėnai</w:t>
            </w:r>
            <w:proofErr w:type="spellEnd"/>
          </w:p>
        </w:tc>
        <w:tc>
          <w:tcPr>
            <w:tcW w:w="612" w:type="pct"/>
            <w:tcBorders>
              <w:top w:val="nil"/>
              <w:left w:val="nil"/>
              <w:bottom w:val="single" w:sz="8" w:space="0" w:color="auto"/>
              <w:right w:val="single" w:sz="8" w:space="0" w:color="auto"/>
            </w:tcBorders>
            <w:shd w:val="clear" w:color="auto" w:fill="auto"/>
            <w:vAlign w:val="center"/>
          </w:tcPr>
          <w:p w14:paraId="6DD77F24" w14:textId="77777777" w:rsidR="00A0684F" w:rsidRPr="00DD6983" w:rsidRDefault="00A0684F" w:rsidP="00A0233D">
            <w:pPr>
              <w:jc w:val="center"/>
              <w:rPr>
                <w:color w:val="000000"/>
                <w:sz w:val="20"/>
              </w:rPr>
            </w:pPr>
            <w:r w:rsidRPr="00DD6983">
              <w:rPr>
                <w:color w:val="000000"/>
                <w:sz w:val="20"/>
              </w:rPr>
              <w:t>915,00</w:t>
            </w:r>
          </w:p>
        </w:tc>
        <w:tc>
          <w:tcPr>
            <w:tcW w:w="653" w:type="pct"/>
            <w:tcBorders>
              <w:top w:val="nil"/>
              <w:left w:val="nil"/>
              <w:bottom w:val="single" w:sz="8" w:space="0" w:color="auto"/>
              <w:right w:val="single" w:sz="8" w:space="0" w:color="auto"/>
            </w:tcBorders>
            <w:shd w:val="clear" w:color="auto" w:fill="auto"/>
            <w:vAlign w:val="center"/>
          </w:tcPr>
          <w:p w14:paraId="7F357266" w14:textId="77777777" w:rsidR="00A0684F" w:rsidRPr="00DD6983" w:rsidRDefault="00A0684F" w:rsidP="00A0233D">
            <w:pPr>
              <w:jc w:val="center"/>
              <w:rPr>
                <w:color w:val="000000"/>
                <w:sz w:val="20"/>
              </w:rPr>
            </w:pPr>
            <w:r w:rsidRPr="00DD6983">
              <w:rPr>
                <w:color w:val="000000"/>
                <w:sz w:val="20"/>
              </w:rPr>
              <w:t>646,00</w:t>
            </w:r>
          </w:p>
        </w:tc>
        <w:tc>
          <w:tcPr>
            <w:tcW w:w="643" w:type="pct"/>
            <w:tcBorders>
              <w:top w:val="nil"/>
              <w:left w:val="nil"/>
              <w:bottom w:val="single" w:sz="8" w:space="0" w:color="auto"/>
              <w:right w:val="single" w:sz="8" w:space="0" w:color="auto"/>
            </w:tcBorders>
            <w:shd w:val="clear" w:color="auto" w:fill="auto"/>
            <w:vAlign w:val="center"/>
          </w:tcPr>
          <w:p w14:paraId="4072A9AB" w14:textId="77777777" w:rsidR="00A0684F" w:rsidRPr="00DD6983" w:rsidRDefault="00A0684F" w:rsidP="00A0233D">
            <w:pPr>
              <w:jc w:val="center"/>
              <w:rPr>
                <w:color w:val="000000"/>
                <w:sz w:val="20"/>
              </w:rPr>
            </w:pPr>
            <w:r w:rsidRPr="00DD6983">
              <w:rPr>
                <w:color w:val="000000"/>
                <w:sz w:val="20"/>
              </w:rPr>
              <w:t>29,40</w:t>
            </w:r>
          </w:p>
        </w:tc>
        <w:tc>
          <w:tcPr>
            <w:tcW w:w="643" w:type="pct"/>
            <w:tcBorders>
              <w:top w:val="nil"/>
              <w:left w:val="nil"/>
              <w:bottom w:val="single" w:sz="8" w:space="0" w:color="auto"/>
              <w:right w:val="single" w:sz="8" w:space="0" w:color="auto"/>
            </w:tcBorders>
            <w:shd w:val="clear" w:color="auto" w:fill="auto"/>
            <w:vAlign w:val="center"/>
          </w:tcPr>
          <w:p w14:paraId="09E3CD48" w14:textId="77777777" w:rsidR="00A0684F" w:rsidRPr="00DD6983" w:rsidRDefault="00A0684F" w:rsidP="00A0233D">
            <w:pPr>
              <w:jc w:val="center"/>
              <w:rPr>
                <w:color w:val="000000"/>
                <w:sz w:val="20"/>
              </w:rPr>
            </w:pPr>
            <w:r w:rsidRPr="00DD6983">
              <w:rPr>
                <w:color w:val="000000"/>
                <w:sz w:val="20"/>
              </w:rPr>
              <w:t>27,78</w:t>
            </w:r>
          </w:p>
        </w:tc>
        <w:tc>
          <w:tcPr>
            <w:tcW w:w="642" w:type="pct"/>
            <w:gridSpan w:val="2"/>
            <w:tcBorders>
              <w:top w:val="nil"/>
              <w:left w:val="nil"/>
              <w:bottom w:val="single" w:sz="8" w:space="0" w:color="auto"/>
              <w:right w:val="single" w:sz="8" w:space="0" w:color="auto"/>
            </w:tcBorders>
            <w:vAlign w:val="center"/>
          </w:tcPr>
          <w:p w14:paraId="0346F390" w14:textId="77777777" w:rsidR="00A0684F" w:rsidRPr="00DD6983" w:rsidRDefault="00A0684F" w:rsidP="00A0233D">
            <w:pPr>
              <w:jc w:val="center"/>
              <w:rPr>
                <w:color w:val="000000"/>
                <w:sz w:val="20"/>
              </w:rPr>
            </w:pPr>
            <w:r w:rsidRPr="00DD6983">
              <w:rPr>
                <w:color w:val="000000"/>
                <w:sz w:val="20"/>
              </w:rPr>
              <w:t>33,65</w:t>
            </w:r>
          </w:p>
        </w:tc>
        <w:tc>
          <w:tcPr>
            <w:tcW w:w="724" w:type="pct"/>
            <w:tcBorders>
              <w:top w:val="nil"/>
              <w:left w:val="nil"/>
              <w:bottom w:val="single" w:sz="8" w:space="0" w:color="auto"/>
              <w:right w:val="single" w:sz="8" w:space="0" w:color="auto"/>
            </w:tcBorders>
            <w:shd w:val="clear" w:color="auto" w:fill="auto"/>
            <w:vAlign w:val="center"/>
          </w:tcPr>
          <w:p w14:paraId="53FA9BD3" w14:textId="77777777" w:rsidR="00A0684F" w:rsidRPr="00DD6983" w:rsidRDefault="00A0684F" w:rsidP="00A0233D">
            <w:pPr>
              <w:jc w:val="center"/>
              <w:rPr>
                <w:color w:val="000000"/>
                <w:sz w:val="20"/>
              </w:rPr>
            </w:pPr>
            <w:r w:rsidRPr="00DD6983">
              <w:rPr>
                <w:color w:val="000000"/>
                <w:sz w:val="20"/>
              </w:rPr>
              <w:t>48,41</w:t>
            </w:r>
          </w:p>
        </w:tc>
      </w:tr>
      <w:tr w:rsidR="00A0684F" w:rsidRPr="00DD6983" w14:paraId="0EE9A7A1"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2F8BDB75" w14:textId="77777777" w:rsidR="00A0684F" w:rsidRPr="00DD6983" w:rsidRDefault="00A0684F" w:rsidP="00A0233D">
            <w:pPr>
              <w:rPr>
                <w:color w:val="000000"/>
                <w:sz w:val="20"/>
              </w:rPr>
            </w:pPr>
            <w:proofErr w:type="spellStart"/>
            <w:r w:rsidRPr="00DD6983">
              <w:rPr>
                <w:color w:val="000000"/>
                <w:sz w:val="20"/>
              </w:rPr>
              <w:t>Pasnietalys</w:t>
            </w:r>
            <w:proofErr w:type="spellEnd"/>
          </w:p>
        </w:tc>
        <w:tc>
          <w:tcPr>
            <w:tcW w:w="612" w:type="pct"/>
            <w:tcBorders>
              <w:top w:val="nil"/>
              <w:left w:val="nil"/>
              <w:bottom w:val="single" w:sz="8" w:space="0" w:color="auto"/>
              <w:right w:val="single" w:sz="8" w:space="0" w:color="auto"/>
            </w:tcBorders>
            <w:shd w:val="clear" w:color="auto" w:fill="auto"/>
            <w:vAlign w:val="center"/>
          </w:tcPr>
          <w:p w14:paraId="236ED120" w14:textId="77777777" w:rsidR="00A0684F" w:rsidRPr="00DD6983" w:rsidRDefault="00A0684F" w:rsidP="00A0233D">
            <w:pPr>
              <w:jc w:val="center"/>
              <w:rPr>
                <w:color w:val="000000"/>
                <w:sz w:val="20"/>
              </w:rPr>
            </w:pPr>
            <w:r w:rsidRPr="00DD6983">
              <w:rPr>
                <w:color w:val="000000"/>
                <w:sz w:val="20"/>
              </w:rPr>
              <w:t>766,00</w:t>
            </w:r>
          </w:p>
        </w:tc>
        <w:tc>
          <w:tcPr>
            <w:tcW w:w="653" w:type="pct"/>
            <w:tcBorders>
              <w:top w:val="nil"/>
              <w:left w:val="nil"/>
              <w:bottom w:val="single" w:sz="8" w:space="0" w:color="auto"/>
              <w:right w:val="single" w:sz="8" w:space="0" w:color="auto"/>
            </w:tcBorders>
            <w:shd w:val="clear" w:color="auto" w:fill="auto"/>
            <w:vAlign w:val="center"/>
          </w:tcPr>
          <w:p w14:paraId="6D598640" w14:textId="77777777" w:rsidR="00A0684F" w:rsidRPr="00DD6983" w:rsidRDefault="00A0684F" w:rsidP="00A0233D">
            <w:pPr>
              <w:jc w:val="center"/>
              <w:rPr>
                <w:color w:val="000000"/>
                <w:sz w:val="20"/>
              </w:rPr>
            </w:pPr>
            <w:r w:rsidRPr="00DD6983">
              <w:rPr>
                <w:color w:val="000000"/>
                <w:sz w:val="20"/>
              </w:rPr>
              <w:t>615,00</w:t>
            </w:r>
          </w:p>
        </w:tc>
        <w:tc>
          <w:tcPr>
            <w:tcW w:w="643" w:type="pct"/>
            <w:tcBorders>
              <w:top w:val="nil"/>
              <w:left w:val="nil"/>
              <w:bottom w:val="single" w:sz="8" w:space="0" w:color="auto"/>
              <w:right w:val="single" w:sz="8" w:space="0" w:color="auto"/>
            </w:tcBorders>
            <w:shd w:val="clear" w:color="auto" w:fill="auto"/>
            <w:vAlign w:val="center"/>
          </w:tcPr>
          <w:p w14:paraId="1E8025FC" w14:textId="77777777" w:rsidR="00A0684F" w:rsidRPr="00DD6983" w:rsidRDefault="00A0684F" w:rsidP="00A0233D">
            <w:pPr>
              <w:jc w:val="center"/>
              <w:rPr>
                <w:color w:val="000000"/>
                <w:sz w:val="20"/>
              </w:rPr>
            </w:pPr>
            <w:r w:rsidRPr="00DD6983">
              <w:rPr>
                <w:color w:val="000000"/>
                <w:sz w:val="20"/>
              </w:rPr>
              <w:t>19,71</w:t>
            </w:r>
          </w:p>
        </w:tc>
        <w:tc>
          <w:tcPr>
            <w:tcW w:w="643" w:type="pct"/>
            <w:tcBorders>
              <w:top w:val="nil"/>
              <w:left w:val="nil"/>
              <w:bottom w:val="single" w:sz="8" w:space="0" w:color="auto"/>
              <w:right w:val="single" w:sz="8" w:space="0" w:color="auto"/>
            </w:tcBorders>
            <w:shd w:val="clear" w:color="auto" w:fill="auto"/>
            <w:vAlign w:val="center"/>
          </w:tcPr>
          <w:p w14:paraId="353DFB35" w14:textId="77777777" w:rsidR="00A0684F" w:rsidRPr="00DD6983" w:rsidRDefault="00A0684F" w:rsidP="00A0233D">
            <w:pPr>
              <w:jc w:val="center"/>
              <w:rPr>
                <w:color w:val="000000"/>
                <w:sz w:val="20"/>
              </w:rPr>
            </w:pPr>
            <w:r w:rsidRPr="00DD6983">
              <w:rPr>
                <w:color w:val="000000"/>
                <w:sz w:val="20"/>
              </w:rPr>
              <w:t>24,45</w:t>
            </w:r>
          </w:p>
        </w:tc>
        <w:tc>
          <w:tcPr>
            <w:tcW w:w="642" w:type="pct"/>
            <w:gridSpan w:val="2"/>
            <w:tcBorders>
              <w:top w:val="nil"/>
              <w:left w:val="nil"/>
              <w:bottom w:val="single" w:sz="8" w:space="0" w:color="auto"/>
              <w:right w:val="single" w:sz="8" w:space="0" w:color="auto"/>
            </w:tcBorders>
            <w:vAlign w:val="center"/>
          </w:tcPr>
          <w:p w14:paraId="25DADEBF" w14:textId="77777777" w:rsidR="00A0684F" w:rsidRPr="00DD6983" w:rsidRDefault="00A0684F" w:rsidP="00A0233D">
            <w:pPr>
              <w:jc w:val="center"/>
              <w:rPr>
                <w:color w:val="000000"/>
                <w:sz w:val="20"/>
              </w:rPr>
            </w:pPr>
            <w:r w:rsidRPr="00DD6983">
              <w:rPr>
                <w:color w:val="000000"/>
                <w:sz w:val="20"/>
              </w:rPr>
              <w:t>-10,53</w:t>
            </w:r>
          </w:p>
        </w:tc>
        <w:tc>
          <w:tcPr>
            <w:tcW w:w="724" w:type="pct"/>
            <w:tcBorders>
              <w:top w:val="nil"/>
              <w:left w:val="nil"/>
              <w:bottom w:val="single" w:sz="8" w:space="0" w:color="auto"/>
              <w:right w:val="single" w:sz="8" w:space="0" w:color="auto"/>
            </w:tcBorders>
            <w:shd w:val="clear" w:color="auto" w:fill="auto"/>
            <w:vAlign w:val="center"/>
          </w:tcPr>
          <w:p w14:paraId="58A00B98" w14:textId="77777777" w:rsidR="00A0684F" w:rsidRPr="00DD6983" w:rsidRDefault="00A0684F" w:rsidP="00A0233D">
            <w:pPr>
              <w:jc w:val="center"/>
              <w:rPr>
                <w:color w:val="000000"/>
                <w:sz w:val="20"/>
              </w:rPr>
            </w:pPr>
            <w:r w:rsidRPr="00DD6983">
              <w:rPr>
                <w:color w:val="000000"/>
                <w:sz w:val="20"/>
              </w:rPr>
              <w:t>18,51</w:t>
            </w:r>
          </w:p>
        </w:tc>
      </w:tr>
      <w:tr w:rsidR="00A0684F" w:rsidRPr="00DD6983" w14:paraId="00E2BF71"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34D0840F" w14:textId="77777777" w:rsidR="00A0684F" w:rsidRPr="00DD6983" w:rsidRDefault="00A0684F" w:rsidP="00A0233D">
            <w:pPr>
              <w:rPr>
                <w:color w:val="000000"/>
                <w:sz w:val="20"/>
              </w:rPr>
            </w:pPr>
            <w:proofErr w:type="spellStart"/>
            <w:r w:rsidRPr="00DD6983">
              <w:rPr>
                <w:color w:val="000000"/>
                <w:sz w:val="20"/>
              </w:rPr>
              <w:t>Pupkaimis</w:t>
            </w:r>
            <w:proofErr w:type="spellEnd"/>
          </w:p>
        </w:tc>
        <w:tc>
          <w:tcPr>
            <w:tcW w:w="612" w:type="pct"/>
            <w:tcBorders>
              <w:top w:val="nil"/>
              <w:left w:val="nil"/>
              <w:bottom w:val="single" w:sz="8" w:space="0" w:color="auto"/>
              <w:right w:val="single" w:sz="8" w:space="0" w:color="auto"/>
            </w:tcBorders>
            <w:shd w:val="clear" w:color="auto" w:fill="auto"/>
            <w:vAlign w:val="center"/>
          </w:tcPr>
          <w:p w14:paraId="3E67129C" w14:textId="77777777" w:rsidR="00A0684F" w:rsidRPr="00DD6983" w:rsidRDefault="00A0684F" w:rsidP="00A0233D">
            <w:pPr>
              <w:jc w:val="center"/>
              <w:rPr>
                <w:color w:val="000000"/>
                <w:sz w:val="20"/>
              </w:rPr>
            </w:pPr>
            <w:r w:rsidRPr="00DD6983">
              <w:rPr>
                <w:color w:val="000000"/>
                <w:sz w:val="20"/>
              </w:rPr>
              <w:t>1461,00</w:t>
            </w:r>
          </w:p>
        </w:tc>
        <w:tc>
          <w:tcPr>
            <w:tcW w:w="653" w:type="pct"/>
            <w:tcBorders>
              <w:top w:val="nil"/>
              <w:left w:val="nil"/>
              <w:bottom w:val="single" w:sz="8" w:space="0" w:color="auto"/>
              <w:right w:val="single" w:sz="8" w:space="0" w:color="auto"/>
            </w:tcBorders>
            <w:shd w:val="clear" w:color="auto" w:fill="auto"/>
            <w:vAlign w:val="center"/>
          </w:tcPr>
          <w:p w14:paraId="1341B860" w14:textId="77777777" w:rsidR="00A0684F" w:rsidRPr="00DD6983" w:rsidRDefault="00A0684F" w:rsidP="00A0233D">
            <w:pPr>
              <w:jc w:val="center"/>
              <w:rPr>
                <w:color w:val="000000"/>
                <w:sz w:val="20"/>
              </w:rPr>
            </w:pPr>
            <w:r w:rsidRPr="00DD6983">
              <w:rPr>
                <w:color w:val="000000"/>
                <w:sz w:val="20"/>
              </w:rPr>
              <w:t>1265,24</w:t>
            </w:r>
          </w:p>
        </w:tc>
        <w:tc>
          <w:tcPr>
            <w:tcW w:w="643" w:type="pct"/>
            <w:tcBorders>
              <w:top w:val="nil"/>
              <w:left w:val="nil"/>
              <w:bottom w:val="single" w:sz="8" w:space="0" w:color="auto"/>
              <w:right w:val="single" w:sz="8" w:space="0" w:color="auto"/>
            </w:tcBorders>
            <w:shd w:val="clear" w:color="auto" w:fill="auto"/>
            <w:vAlign w:val="center"/>
          </w:tcPr>
          <w:p w14:paraId="5B4AFC36" w14:textId="77777777" w:rsidR="00A0684F" w:rsidRPr="00DD6983" w:rsidRDefault="00A0684F" w:rsidP="00A0233D">
            <w:pPr>
              <w:jc w:val="center"/>
              <w:rPr>
                <w:color w:val="000000"/>
                <w:sz w:val="20"/>
              </w:rPr>
            </w:pPr>
            <w:r w:rsidRPr="00DD6983">
              <w:rPr>
                <w:color w:val="000000"/>
                <w:sz w:val="20"/>
              </w:rPr>
              <w:t>13,40</w:t>
            </w:r>
          </w:p>
        </w:tc>
        <w:tc>
          <w:tcPr>
            <w:tcW w:w="643" w:type="pct"/>
            <w:tcBorders>
              <w:top w:val="nil"/>
              <w:left w:val="nil"/>
              <w:bottom w:val="single" w:sz="8" w:space="0" w:color="auto"/>
              <w:right w:val="single" w:sz="8" w:space="0" w:color="auto"/>
            </w:tcBorders>
            <w:shd w:val="clear" w:color="auto" w:fill="auto"/>
            <w:vAlign w:val="center"/>
          </w:tcPr>
          <w:p w14:paraId="66BA8C71" w14:textId="77777777" w:rsidR="00A0684F" w:rsidRPr="00DD6983" w:rsidRDefault="00A0684F" w:rsidP="00A0233D">
            <w:pPr>
              <w:jc w:val="center"/>
              <w:rPr>
                <w:color w:val="000000"/>
                <w:sz w:val="20"/>
              </w:rPr>
            </w:pPr>
            <w:r w:rsidRPr="00DD6983">
              <w:rPr>
                <w:color w:val="000000"/>
                <w:sz w:val="20"/>
              </w:rPr>
              <w:t>43,87</w:t>
            </w:r>
          </w:p>
        </w:tc>
        <w:tc>
          <w:tcPr>
            <w:tcW w:w="642" w:type="pct"/>
            <w:gridSpan w:val="2"/>
            <w:tcBorders>
              <w:top w:val="nil"/>
              <w:left w:val="nil"/>
              <w:bottom w:val="single" w:sz="8" w:space="0" w:color="auto"/>
              <w:right w:val="single" w:sz="8" w:space="0" w:color="auto"/>
            </w:tcBorders>
            <w:vAlign w:val="center"/>
          </w:tcPr>
          <w:p w14:paraId="1DAAA950" w14:textId="77777777" w:rsidR="00A0684F" w:rsidRPr="00DD6983" w:rsidRDefault="00A0684F" w:rsidP="00A0233D">
            <w:pPr>
              <w:jc w:val="center"/>
              <w:rPr>
                <w:color w:val="000000"/>
                <w:sz w:val="20"/>
              </w:rPr>
            </w:pPr>
            <w:r w:rsidRPr="00DD6983">
              <w:rPr>
                <w:color w:val="000000"/>
                <w:sz w:val="20"/>
              </w:rPr>
              <w:t>63,82</w:t>
            </w:r>
          </w:p>
        </w:tc>
        <w:tc>
          <w:tcPr>
            <w:tcW w:w="724" w:type="pct"/>
            <w:tcBorders>
              <w:top w:val="nil"/>
              <w:left w:val="nil"/>
              <w:bottom w:val="single" w:sz="8" w:space="0" w:color="auto"/>
              <w:right w:val="single" w:sz="8" w:space="0" w:color="auto"/>
            </w:tcBorders>
            <w:shd w:val="clear" w:color="auto" w:fill="auto"/>
            <w:vAlign w:val="center"/>
          </w:tcPr>
          <w:p w14:paraId="372E28DF" w14:textId="77777777" w:rsidR="00A0684F" w:rsidRPr="00DD6983" w:rsidRDefault="00A0684F" w:rsidP="00A0233D">
            <w:pPr>
              <w:jc w:val="center"/>
              <w:rPr>
                <w:color w:val="000000"/>
                <w:sz w:val="20"/>
              </w:rPr>
            </w:pPr>
            <w:r w:rsidRPr="00DD6983">
              <w:rPr>
                <w:color w:val="000000"/>
                <w:sz w:val="20"/>
              </w:rPr>
              <w:t>64,74</w:t>
            </w:r>
          </w:p>
        </w:tc>
      </w:tr>
      <w:tr w:rsidR="00A0684F" w:rsidRPr="00DD6983" w14:paraId="619D3D0E"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15D71005" w14:textId="77777777" w:rsidR="00A0684F" w:rsidRPr="00DD6983" w:rsidRDefault="00A0684F" w:rsidP="00A0233D">
            <w:pPr>
              <w:rPr>
                <w:color w:val="000000"/>
                <w:sz w:val="20"/>
              </w:rPr>
            </w:pPr>
            <w:proofErr w:type="spellStart"/>
            <w:r w:rsidRPr="00DD6983">
              <w:rPr>
                <w:color w:val="000000"/>
                <w:sz w:val="20"/>
              </w:rPr>
              <w:t>Raudonėnai</w:t>
            </w:r>
            <w:proofErr w:type="spellEnd"/>
          </w:p>
        </w:tc>
        <w:tc>
          <w:tcPr>
            <w:tcW w:w="612" w:type="pct"/>
            <w:tcBorders>
              <w:top w:val="nil"/>
              <w:left w:val="nil"/>
              <w:bottom w:val="single" w:sz="8" w:space="0" w:color="auto"/>
              <w:right w:val="single" w:sz="8" w:space="0" w:color="auto"/>
            </w:tcBorders>
            <w:shd w:val="clear" w:color="auto" w:fill="auto"/>
            <w:vAlign w:val="center"/>
          </w:tcPr>
          <w:p w14:paraId="768E4B9B" w14:textId="77777777" w:rsidR="00A0684F" w:rsidRPr="00DD6983" w:rsidRDefault="00A0684F" w:rsidP="00A0233D">
            <w:pPr>
              <w:jc w:val="center"/>
              <w:rPr>
                <w:color w:val="000000"/>
                <w:sz w:val="20"/>
              </w:rPr>
            </w:pPr>
            <w:r w:rsidRPr="00DD6983">
              <w:rPr>
                <w:color w:val="000000"/>
                <w:sz w:val="20"/>
              </w:rPr>
              <w:t>8135,00</w:t>
            </w:r>
          </w:p>
        </w:tc>
        <w:tc>
          <w:tcPr>
            <w:tcW w:w="653" w:type="pct"/>
            <w:tcBorders>
              <w:top w:val="nil"/>
              <w:left w:val="nil"/>
              <w:bottom w:val="single" w:sz="8" w:space="0" w:color="auto"/>
              <w:right w:val="single" w:sz="8" w:space="0" w:color="auto"/>
            </w:tcBorders>
            <w:shd w:val="clear" w:color="auto" w:fill="auto"/>
            <w:vAlign w:val="center"/>
          </w:tcPr>
          <w:p w14:paraId="4BF78310" w14:textId="77777777" w:rsidR="00A0684F" w:rsidRPr="00DD6983" w:rsidRDefault="00A0684F" w:rsidP="00A0233D">
            <w:pPr>
              <w:jc w:val="center"/>
              <w:rPr>
                <w:color w:val="000000"/>
                <w:sz w:val="20"/>
              </w:rPr>
            </w:pPr>
            <w:r w:rsidRPr="00DD6983">
              <w:rPr>
                <w:color w:val="000000"/>
                <w:sz w:val="20"/>
              </w:rPr>
              <w:t>4590,50</w:t>
            </w:r>
          </w:p>
        </w:tc>
        <w:tc>
          <w:tcPr>
            <w:tcW w:w="643" w:type="pct"/>
            <w:tcBorders>
              <w:top w:val="nil"/>
              <w:left w:val="nil"/>
              <w:bottom w:val="single" w:sz="8" w:space="0" w:color="auto"/>
              <w:right w:val="single" w:sz="8" w:space="0" w:color="auto"/>
            </w:tcBorders>
            <w:shd w:val="clear" w:color="auto" w:fill="auto"/>
            <w:vAlign w:val="center"/>
          </w:tcPr>
          <w:p w14:paraId="716BE7E2" w14:textId="77777777" w:rsidR="00A0684F" w:rsidRPr="00DD6983" w:rsidRDefault="00A0684F" w:rsidP="00A0233D">
            <w:pPr>
              <w:jc w:val="center"/>
              <w:rPr>
                <w:color w:val="000000"/>
                <w:sz w:val="20"/>
              </w:rPr>
            </w:pPr>
            <w:r w:rsidRPr="00DD6983">
              <w:rPr>
                <w:color w:val="000000"/>
                <w:sz w:val="20"/>
              </w:rPr>
              <w:t>43,57</w:t>
            </w:r>
          </w:p>
        </w:tc>
        <w:tc>
          <w:tcPr>
            <w:tcW w:w="643" w:type="pct"/>
            <w:tcBorders>
              <w:top w:val="nil"/>
              <w:left w:val="nil"/>
              <w:bottom w:val="single" w:sz="8" w:space="0" w:color="auto"/>
              <w:right w:val="single" w:sz="8" w:space="0" w:color="auto"/>
            </w:tcBorders>
            <w:shd w:val="clear" w:color="auto" w:fill="auto"/>
            <w:vAlign w:val="center"/>
          </w:tcPr>
          <w:p w14:paraId="53ABB898" w14:textId="77777777" w:rsidR="00A0684F" w:rsidRPr="00DD6983" w:rsidRDefault="00A0684F" w:rsidP="00A0233D">
            <w:pPr>
              <w:jc w:val="center"/>
              <w:rPr>
                <w:color w:val="000000"/>
                <w:sz w:val="20"/>
              </w:rPr>
            </w:pPr>
            <w:r w:rsidRPr="00DD6983">
              <w:rPr>
                <w:color w:val="000000"/>
                <w:sz w:val="20"/>
              </w:rPr>
              <w:t>32,50</w:t>
            </w:r>
          </w:p>
        </w:tc>
        <w:tc>
          <w:tcPr>
            <w:tcW w:w="642" w:type="pct"/>
            <w:gridSpan w:val="2"/>
            <w:tcBorders>
              <w:top w:val="nil"/>
              <w:left w:val="nil"/>
              <w:bottom w:val="single" w:sz="8" w:space="0" w:color="auto"/>
              <w:right w:val="single" w:sz="8" w:space="0" w:color="auto"/>
            </w:tcBorders>
            <w:vAlign w:val="center"/>
          </w:tcPr>
          <w:p w14:paraId="7DD583D8" w14:textId="77777777" w:rsidR="00A0684F" w:rsidRPr="00DD6983" w:rsidRDefault="00A0684F" w:rsidP="00A0233D">
            <w:pPr>
              <w:jc w:val="center"/>
              <w:rPr>
                <w:color w:val="000000"/>
                <w:sz w:val="20"/>
              </w:rPr>
            </w:pPr>
            <w:r w:rsidRPr="00DD6983">
              <w:rPr>
                <w:color w:val="000000"/>
                <w:sz w:val="20"/>
              </w:rPr>
              <w:t>24,21</w:t>
            </w:r>
          </w:p>
        </w:tc>
        <w:tc>
          <w:tcPr>
            <w:tcW w:w="724" w:type="pct"/>
            <w:tcBorders>
              <w:top w:val="nil"/>
              <w:left w:val="nil"/>
              <w:bottom w:val="single" w:sz="8" w:space="0" w:color="auto"/>
              <w:right w:val="single" w:sz="8" w:space="0" w:color="auto"/>
            </w:tcBorders>
            <w:shd w:val="clear" w:color="auto" w:fill="auto"/>
            <w:vAlign w:val="center"/>
          </w:tcPr>
          <w:p w14:paraId="032FF381" w14:textId="77777777" w:rsidR="00A0684F" w:rsidRPr="00DD6983" w:rsidRDefault="00A0684F" w:rsidP="00A0233D">
            <w:pPr>
              <w:jc w:val="center"/>
              <w:rPr>
                <w:color w:val="000000"/>
                <w:sz w:val="20"/>
              </w:rPr>
            </w:pPr>
            <w:r w:rsidRPr="00DD6983">
              <w:rPr>
                <w:color w:val="000000"/>
                <w:sz w:val="20"/>
              </w:rPr>
              <w:t>25,77</w:t>
            </w:r>
          </w:p>
        </w:tc>
      </w:tr>
      <w:tr w:rsidR="00A0684F" w:rsidRPr="00DD6983" w14:paraId="131A1B4C"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683C2DD5" w14:textId="77777777" w:rsidR="00A0684F" w:rsidRPr="00DD6983" w:rsidRDefault="00A0684F" w:rsidP="00A0233D">
            <w:pPr>
              <w:rPr>
                <w:color w:val="000000"/>
                <w:sz w:val="20"/>
              </w:rPr>
            </w:pPr>
            <w:r w:rsidRPr="00DD6983">
              <w:rPr>
                <w:color w:val="000000"/>
                <w:sz w:val="20"/>
              </w:rPr>
              <w:t xml:space="preserve">Veliuona </w:t>
            </w:r>
          </w:p>
        </w:tc>
        <w:tc>
          <w:tcPr>
            <w:tcW w:w="612" w:type="pct"/>
            <w:tcBorders>
              <w:top w:val="nil"/>
              <w:left w:val="nil"/>
              <w:bottom w:val="single" w:sz="8" w:space="0" w:color="auto"/>
              <w:right w:val="single" w:sz="8" w:space="0" w:color="auto"/>
            </w:tcBorders>
            <w:shd w:val="clear" w:color="auto" w:fill="auto"/>
            <w:vAlign w:val="center"/>
          </w:tcPr>
          <w:p w14:paraId="67B73CDD" w14:textId="77777777" w:rsidR="00A0684F" w:rsidRPr="00DD6983" w:rsidRDefault="00A0684F" w:rsidP="00A0233D">
            <w:pPr>
              <w:jc w:val="center"/>
              <w:rPr>
                <w:color w:val="000000"/>
                <w:sz w:val="20"/>
              </w:rPr>
            </w:pPr>
            <w:r w:rsidRPr="00DD6983">
              <w:rPr>
                <w:color w:val="000000"/>
                <w:sz w:val="20"/>
              </w:rPr>
              <w:t>26204,00</w:t>
            </w:r>
          </w:p>
        </w:tc>
        <w:tc>
          <w:tcPr>
            <w:tcW w:w="653" w:type="pct"/>
            <w:tcBorders>
              <w:top w:val="nil"/>
              <w:left w:val="nil"/>
              <w:bottom w:val="single" w:sz="8" w:space="0" w:color="auto"/>
              <w:right w:val="single" w:sz="8" w:space="0" w:color="auto"/>
            </w:tcBorders>
            <w:shd w:val="clear" w:color="auto" w:fill="auto"/>
            <w:vAlign w:val="center"/>
          </w:tcPr>
          <w:p w14:paraId="7BA6C71E" w14:textId="77777777" w:rsidR="00A0684F" w:rsidRPr="00DD6983" w:rsidRDefault="00A0684F" w:rsidP="00A0233D">
            <w:pPr>
              <w:jc w:val="center"/>
              <w:rPr>
                <w:color w:val="000000"/>
                <w:sz w:val="20"/>
              </w:rPr>
            </w:pPr>
            <w:r w:rsidRPr="00DD6983">
              <w:rPr>
                <w:color w:val="000000"/>
                <w:sz w:val="20"/>
              </w:rPr>
              <w:t>12453,04</w:t>
            </w:r>
          </w:p>
        </w:tc>
        <w:tc>
          <w:tcPr>
            <w:tcW w:w="643" w:type="pct"/>
            <w:tcBorders>
              <w:top w:val="nil"/>
              <w:left w:val="nil"/>
              <w:bottom w:val="single" w:sz="8" w:space="0" w:color="auto"/>
              <w:right w:val="single" w:sz="8" w:space="0" w:color="auto"/>
            </w:tcBorders>
            <w:shd w:val="clear" w:color="auto" w:fill="auto"/>
            <w:vAlign w:val="center"/>
          </w:tcPr>
          <w:p w14:paraId="4831CC20" w14:textId="77777777" w:rsidR="00A0684F" w:rsidRPr="00DD6983" w:rsidRDefault="00A0684F" w:rsidP="00A0233D">
            <w:pPr>
              <w:jc w:val="center"/>
              <w:rPr>
                <w:color w:val="000000"/>
                <w:sz w:val="20"/>
              </w:rPr>
            </w:pPr>
            <w:r w:rsidRPr="00DD6983">
              <w:rPr>
                <w:color w:val="000000"/>
                <w:sz w:val="20"/>
              </w:rPr>
              <w:t>52,48</w:t>
            </w:r>
          </w:p>
        </w:tc>
        <w:tc>
          <w:tcPr>
            <w:tcW w:w="643" w:type="pct"/>
            <w:tcBorders>
              <w:top w:val="nil"/>
              <w:left w:val="nil"/>
              <w:bottom w:val="single" w:sz="8" w:space="0" w:color="auto"/>
              <w:right w:val="single" w:sz="8" w:space="0" w:color="auto"/>
            </w:tcBorders>
            <w:shd w:val="clear" w:color="auto" w:fill="auto"/>
            <w:vAlign w:val="center"/>
          </w:tcPr>
          <w:p w14:paraId="3970B5C7" w14:textId="77777777" w:rsidR="00A0684F" w:rsidRPr="00DD6983" w:rsidRDefault="00A0684F" w:rsidP="00A0233D">
            <w:pPr>
              <w:jc w:val="center"/>
              <w:rPr>
                <w:color w:val="000000"/>
                <w:sz w:val="20"/>
              </w:rPr>
            </w:pPr>
            <w:r w:rsidRPr="00DD6983">
              <w:rPr>
                <w:color w:val="000000"/>
                <w:sz w:val="20"/>
              </w:rPr>
              <w:t>50,49</w:t>
            </w:r>
          </w:p>
        </w:tc>
        <w:tc>
          <w:tcPr>
            <w:tcW w:w="642" w:type="pct"/>
            <w:gridSpan w:val="2"/>
            <w:tcBorders>
              <w:top w:val="nil"/>
              <w:left w:val="nil"/>
              <w:bottom w:val="single" w:sz="8" w:space="0" w:color="auto"/>
              <w:right w:val="single" w:sz="8" w:space="0" w:color="auto"/>
            </w:tcBorders>
            <w:vAlign w:val="center"/>
          </w:tcPr>
          <w:p w14:paraId="33FA5814" w14:textId="77777777" w:rsidR="00A0684F" w:rsidRPr="00DD6983" w:rsidRDefault="00A0684F" w:rsidP="00A0233D">
            <w:pPr>
              <w:jc w:val="center"/>
              <w:rPr>
                <w:color w:val="000000"/>
                <w:sz w:val="20"/>
              </w:rPr>
            </w:pPr>
            <w:r w:rsidRPr="00DD6983">
              <w:rPr>
                <w:color w:val="000000"/>
                <w:sz w:val="20"/>
              </w:rPr>
              <w:t>44,79</w:t>
            </w:r>
          </w:p>
        </w:tc>
        <w:tc>
          <w:tcPr>
            <w:tcW w:w="724" w:type="pct"/>
            <w:tcBorders>
              <w:top w:val="nil"/>
              <w:left w:val="nil"/>
              <w:bottom w:val="single" w:sz="8" w:space="0" w:color="auto"/>
              <w:right w:val="single" w:sz="8" w:space="0" w:color="auto"/>
            </w:tcBorders>
            <w:shd w:val="clear" w:color="auto" w:fill="auto"/>
            <w:vAlign w:val="center"/>
          </w:tcPr>
          <w:p w14:paraId="2611C75E" w14:textId="77777777" w:rsidR="00A0684F" w:rsidRPr="00DD6983" w:rsidRDefault="00A0684F" w:rsidP="00A0233D">
            <w:pPr>
              <w:jc w:val="center"/>
              <w:rPr>
                <w:color w:val="000000"/>
                <w:sz w:val="20"/>
              </w:rPr>
            </w:pPr>
            <w:r w:rsidRPr="00DD6983">
              <w:rPr>
                <w:color w:val="000000"/>
                <w:sz w:val="20"/>
              </w:rPr>
              <w:t>27,08</w:t>
            </w:r>
          </w:p>
        </w:tc>
      </w:tr>
      <w:tr w:rsidR="00A0684F" w:rsidRPr="00DD6983" w14:paraId="0E31FE3E"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6B95E449" w14:textId="77777777" w:rsidR="00A0684F" w:rsidRPr="00DD6983" w:rsidRDefault="00A0684F" w:rsidP="00A0233D">
            <w:pPr>
              <w:rPr>
                <w:color w:val="000000"/>
                <w:sz w:val="20"/>
              </w:rPr>
            </w:pPr>
            <w:proofErr w:type="spellStart"/>
            <w:r w:rsidRPr="00DD6983">
              <w:rPr>
                <w:color w:val="000000"/>
                <w:sz w:val="20"/>
              </w:rPr>
              <w:t>Klangiai</w:t>
            </w:r>
            <w:proofErr w:type="spellEnd"/>
          </w:p>
        </w:tc>
        <w:tc>
          <w:tcPr>
            <w:tcW w:w="612" w:type="pct"/>
            <w:tcBorders>
              <w:top w:val="nil"/>
              <w:left w:val="nil"/>
              <w:bottom w:val="single" w:sz="8" w:space="0" w:color="auto"/>
              <w:right w:val="single" w:sz="8" w:space="0" w:color="auto"/>
            </w:tcBorders>
            <w:shd w:val="clear" w:color="auto" w:fill="auto"/>
            <w:vAlign w:val="center"/>
          </w:tcPr>
          <w:p w14:paraId="7063AEC4" w14:textId="77777777" w:rsidR="00A0684F" w:rsidRPr="00DD6983" w:rsidRDefault="00A0684F" w:rsidP="00A0233D">
            <w:pPr>
              <w:jc w:val="center"/>
              <w:rPr>
                <w:color w:val="000000"/>
                <w:sz w:val="20"/>
              </w:rPr>
            </w:pPr>
            <w:r w:rsidRPr="00DD6983">
              <w:rPr>
                <w:color w:val="000000"/>
                <w:sz w:val="20"/>
              </w:rPr>
              <w:t>2584,00</w:t>
            </w:r>
          </w:p>
        </w:tc>
        <w:tc>
          <w:tcPr>
            <w:tcW w:w="653" w:type="pct"/>
            <w:tcBorders>
              <w:top w:val="nil"/>
              <w:left w:val="nil"/>
              <w:bottom w:val="single" w:sz="8" w:space="0" w:color="auto"/>
              <w:right w:val="single" w:sz="8" w:space="0" w:color="auto"/>
            </w:tcBorders>
            <w:shd w:val="clear" w:color="auto" w:fill="auto"/>
            <w:vAlign w:val="center"/>
          </w:tcPr>
          <w:p w14:paraId="3B3484EC" w14:textId="77777777" w:rsidR="00A0684F" w:rsidRPr="00DD6983" w:rsidRDefault="00A0684F" w:rsidP="00A0233D">
            <w:pPr>
              <w:jc w:val="center"/>
              <w:rPr>
                <w:color w:val="000000"/>
                <w:sz w:val="20"/>
              </w:rPr>
            </w:pPr>
            <w:r w:rsidRPr="00DD6983">
              <w:rPr>
                <w:color w:val="000000"/>
                <w:sz w:val="20"/>
              </w:rPr>
              <w:t>2357,82</w:t>
            </w:r>
          </w:p>
        </w:tc>
        <w:tc>
          <w:tcPr>
            <w:tcW w:w="643" w:type="pct"/>
            <w:tcBorders>
              <w:top w:val="nil"/>
              <w:left w:val="nil"/>
              <w:bottom w:val="single" w:sz="8" w:space="0" w:color="auto"/>
              <w:right w:val="single" w:sz="8" w:space="0" w:color="auto"/>
            </w:tcBorders>
            <w:shd w:val="clear" w:color="auto" w:fill="auto"/>
            <w:vAlign w:val="center"/>
          </w:tcPr>
          <w:p w14:paraId="68DC24FA" w14:textId="77777777" w:rsidR="00A0684F" w:rsidRPr="00DD6983" w:rsidRDefault="00A0684F" w:rsidP="00A0233D">
            <w:pPr>
              <w:jc w:val="center"/>
              <w:rPr>
                <w:color w:val="000000"/>
                <w:sz w:val="20"/>
              </w:rPr>
            </w:pPr>
            <w:r w:rsidRPr="00DD6983">
              <w:rPr>
                <w:color w:val="000000"/>
                <w:sz w:val="20"/>
              </w:rPr>
              <w:t>8,75</w:t>
            </w:r>
          </w:p>
        </w:tc>
        <w:tc>
          <w:tcPr>
            <w:tcW w:w="643" w:type="pct"/>
            <w:tcBorders>
              <w:top w:val="nil"/>
              <w:left w:val="nil"/>
              <w:bottom w:val="single" w:sz="8" w:space="0" w:color="auto"/>
              <w:right w:val="single" w:sz="8" w:space="0" w:color="auto"/>
            </w:tcBorders>
            <w:shd w:val="clear" w:color="auto" w:fill="auto"/>
            <w:vAlign w:val="center"/>
          </w:tcPr>
          <w:p w14:paraId="60838374" w14:textId="77777777" w:rsidR="00A0684F" w:rsidRPr="00DD6983" w:rsidRDefault="00A0684F" w:rsidP="00A0233D">
            <w:pPr>
              <w:jc w:val="center"/>
              <w:rPr>
                <w:color w:val="000000"/>
                <w:sz w:val="20"/>
              </w:rPr>
            </w:pPr>
            <w:r w:rsidRPr="00DD6983">
              <w:rPr>
                <w:color w:val="000000"/>
                <w:sz w:val="20"/>
              </w:rPr>
              <w:t>8,17</w:t>
            </w:r>
          </w:p>
        </w:tc>
        <w:tc>
          <w:tcPr>
            <w:tcW w:w="642" w:type="pct"/>
            <w:gridSpan w:val="2"/>
            <w:tcBorders>
              <w:top w:val="nil"/>
              <w:left w:val="nil"/>
              <w:bottom w:val="single" w:sz="8" w:space="0" w:color="auto"/>
              <w:right w:val="single" w:sz="8" w:space="0" w:color="auto"/>
            </w:tcBorders>
            <w:vAlign w:val="center"/>
          </w:tcPr>
          <w:p w14:paraId="3056E3EA" w14:textId="77777777" w:rsidR="00A0684F" w:rsidRPr="00DD6983" w:rsidRDefault="00A0684F" w:rsidP="00A0233D">
            <w:pPr>
              <w:jc w:val="center"/>
              <w:rPr>
                <w:color w:val="000000"/>
                <w:sz w:val="20"/>
              </w:rPr>
            </w:pPr>
            <w:r w:rsidRPr="00DD6983">
              <w:rPr>
                <w:color w:val="000000"/>
                <w:sz w:val="20"/>
              </w:rPr>
              <w:t>10,16</w:t>
            </w:r>
          </w:p>
        </w:tc>
        <w:tc>
          <w:tcPr>
            <w:tcW w:w="724" w:type="pct"/>
            <w:tcBorders>
              <w:top w:val="nil"/>
              <w:left w:val="nil"/>
              <w:bottom w:val="single" w:sz="8" w:space="0" w:color="auto"/>
              <w:right w:val="single" w:sz="8" w:space="0" w:color="auto"/>
            </w:tcBorders>
            <w:shd w:val="clear" w:color="auto" w:fill="auto"/>
            <w:vAlign w:val="center"/>
          </w:tcPr>
          <w:p w14:paraId="10725BA2" w14:textId="77777777" w:rsidR="00A0684F" w:rsidRPr="00DD6983" w:rsidRDefault="00A0684F" w:rsidP="00A0233D">
            <w:pPr>
              <w:jc w:val="center"/>
              <w:rPr>
                <w:color w:val="000000"/>
                <w:sz w:val="20"/>
              </w:rPr>
            </w:pPr>
            <w:r w:rsidRPr="00DD6983">
              <w:rPr>
                <w:color w:val="000000"/>
                <w:sz w:val="20"/>
              </w:rPr>
              <w:t>23,91</w:t>
            </w:r>
          </w:p>
        </w:tc>
      </w:tr>
      <w:tr w:rsidR="00A0684F" w:rsidRPr="00DD6983" w14:paraId="6B2CF860"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2EF34054" w14:textId="77777777" w:rsidR="00A0684F" w:rsidRPr="00DD6983" w:rsidRDefault="00A0684F" w:rsidP="00A0233D">
            <w:pPr>
              <w:rPr>
                <w:color w:val="000000"/>
                <w:sz w:val="20"/>
              </w:rPr>
            </w:pPr>
            <w:r w:rsidRPr="00DD6983">
              <w:rPr>
                <w:color w:val="000000"/>
                <w:sz w:val="20"/>
              </w:rPr>
              <w:t>Griciai</w:t>
            </w:r>
          </w:p>
        </w:tc>
        <w:tc>
          <w:tcPr>
            <w:tcW w:w="612" w:type="pct"/>
            <w:tcBorders>
              <w:top w:val="nil"/>
              <w:left w:val="nil"/>
              <w:bottom w:val="single" w:sz="8" w:space="0" w:color="auto"/>
              <w:right w:val="single" w:sz="8" w:space="0" w:color="auto"/>
            </w:tcBorders>
            <w:shd w:val="clear" w:color="auto" w:fill="auto"/>
            <w:vAlign w:val="center"/>
          </w:tcPr>
          <w:p w14:paraId="44F7AC02" w14:textId="77777777" w:rsidR="00A0684F" w:rsidRPr="00DD6983" w:rsidRDefault="00A0684F" w:rsidP="00A0233D">
            <w:pPr>
              <w:jc w:val="center"/>
              <w:rPr>
                <w:color w:val="000000"/>
                <w:sz w:val="20"/>
              </w:rPr>
            </w:pPr>
            <w:r w:rsidRPr="00DD6983">
              <w:rPr>
                <w:color w:val="000000"/>
                <w:sz w:val="20"/>
              </w:rPr>
              <w:t>8603,00</w:t>
            </w:r>
          </w:p>
        </w:tc>
        <w:tc>
          <w:tcPr>
            <w:tcW w:w="653" w:type="pct"/>
            <w:tcBorders>
              <w:top w:val="nil"/>
              <w:left w:val="nil"/>
              <w:bottom w:val="single" w:sz="8" w:space="0" w:color="auto"/>
              <w:right w:val="single" w:sz="8" w:space="0" w:color="auto"/>
            </w:tcBorders>
            <w:shd w:val="clear" w:color="auto" w:fill="auto"/>
            <w:vAlign w:val="center"/>
          </w:tcPr>
          <w:p w14:paraId="6C8EAC3B" w14:textId="77777777" w:rsidR="00A0684F" w:rsidRPr="00DD6983" w:rsidRDefault="00A0684F" w:rsidP="00A0233D">
            <w:pPr>
              <w:jc w:val="center"/>
              <w:rPr>
                <w:color w:val="000000"/>
                <w:sz w:val="20"/>
              </w:rPr>
            </w:pPr>
            <w:r w:rsidRPr="00DD6983">
              <w:rPr>
                <w:color w:val="000000"/>
                <w:sz w:val="20"/>
              </w:rPr>
              <w:t>5366,50</w:t>
            </w:r>
          </w:p>
        </w:tc>
        <w:tc>
          <w:tcPr>
            <w:tcW w:w="643" w:type="pct"/>
            <w:tcBorders>
              <w:top w:val="nil"/>
              <w:left w:val="nil"/>
              <w:bottom w:val="single" w:sz="8" w:space="0" w:color="auto"/>
              <w:right w:val="single" w:sz="8" w:space="0" w:color="auto"/>
            </w:tcBorders>
            <w:shd w:val="clear" w:color="auto" w:fill="auto"/>
            <w:vAlign w:val="center"/>
          </w:tcPr>
          <w:p w14:paraId="387235AA" w14:textId="77777777" w:rsidR="00A0684F" w:rsidRPr="00DD6983" w:rsidRDefault="00A0684F" w:rsidP="00A0233D">
            <w:pPr>
              <w:jc w:val="center"/>
              <w:rPr>
                <w:color w:val="000000"/>
                <w:sz w:val="20"/>
              </w:rPr>
            </w:pPr>
            <w:r w:rsidRPr="00DD6983">
              <w:rPr>
                <w:color w:val="000000"/>
                <w:sz w:val="20"/>
              </w:rPr>
              <w:t>37,62</w:t>
            </w:r>
          </w:p>
        </w:tc>
        <w:tc>
          <w:tcPr>
            <w:tcW w:w="643" w:type="pct"/>
            <w:tcBorders>
              <w:top w:val="nil"/>
              <w:left w:val="nil"/>
              <w:bottom w:val="single" w:sz="8" w:space="0" w:color="auto"/>
              <w:right w:val="single" w:sz="8" w:space="0" w:color="auto"/>
            </w:tcBorders>
            <w:shd w:val="clear" w:color="auto" w:fill="auto"/>
            <w:vAlign w:val="center"/>
          </w:tcPr>
          <w:p w14:paraId="108199B2" w14:textId="77777777" w:rsidR="00A0684F" w:rsidRPr="00DD6983" w:rsidRDefault="00A0684F" w:rsidP="00A0233D">
            <w:pPr>
              <w:jc w:val="center"/>
              <w:rPr>
                <w:color w:val="000000"/>
                <w:sz w:val="20"/>
              </w:rPr>
            </w:pPr>
            <w:r w:rsidRPr="00DD6983">
              <w:rPr>
                <w:color w:val="000000"/>
                <w:sz w:val="20"/>
              </w:rPr>
              <w:t>40,89</w:t>
            </w:r>
          </w:p>
        </w:tc>
        <w:tc>
          <w:tcPr>
            <w:tcW w:w="642" w:type="pct"/>
            <w:gridSpan w:val="2"/>
            <w:tcBorders>
              <w:top w:val="nil"/>
              <w:left w:val="nil"/>
              <w:bottom w:val="single" w:sz="8" w:space="0" w:color="auto"/>
              <w:right w:val="single" w:sz="8" w:space="0" w:color="auto"/>
            </w:tcBorders>
            <w:vAlign w:val="center"/>
          </w:tcPr>
          <w:p w14:paraId="56F1FA75" w14:textId="77777777" w:rsidR="00A0684F" w:rsidRPr="00DD6983" w:rsidRDefault="00A0684F" w:rsidP="00A0233D">
            <w:pPr>
              <w:jc w:val="center"/>
              <w:rPr>
                <w:color w:val="000000"/>
                <w:sz w:val="20"/>
              </w:rPr>
            </w:pPr>
            <w:r w:rsidRPr="00DD6983">
              <w:rPr>
                <w:color w:val="000000"/>
                <w:sz w:val="20"/>
              </w:rPr>
              <w:t>38,28</w:t>
            </w:r>
          </w:p>
        </w:tc>
        <w:tc>
          <w:tcPr>
            <w:tcW w:w="724" w:type="pct"/>
            <w:tcBorders>
              <w:top w:val="nil"/>
              <w:left w:val="nil"/>
              <w:bottom w:val="single" w:sz="8" w:space="0" w:color="auto"/>
              <w:right w:val="single" w:sz="8" w:space="0" w:color="auto"/>
            </w:tcBorders>
            <w:shd w:val="clear" w:color="auto" w:fill="auto"/>
            <w:vAlign w:val="center"/>
          </w:tcPr>
          <w:p w14:paraId="1C224E92" w14:textId="77777777" w:rsidR="00A0684F" w:rsidRPr="00DD6983" w:rsidRDefault="00A0684F" w:rsidP="00A0233D">
            <w:pPr>
              <w:jc w:val="center"/>
              <w:rPr>
                <w:color w:val="000000"/>
                <w:sz w:val="20"/>
              </w:rPr>
            </w:pPr>
            <w:r w:rsidRPr="00DD6983">
              <w:rPr>
                <w:color w:val="000000"/>
                <w:sz w:val="20"/>
              </w:rPr>
              <w:t>36,70</w:t>
            </w:r>
          </w:p>
        </w:tc>
      </w:tr>
      <w:tr w:rsidR="00A0684F" w:rsidRPr="00DD6983" w14:paraId="55447231"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374163B3" w14:textId="77777777" w:rsidR="00A0684F" w:rsidRPr="00DD6983" w:rsidRDefault="00A0684F" w:rsidP="00A0233D">
            <w:pPr>
              <w:rPr>
                <w:color w:val="000000"/>
                <w:sz w:val="20"/>
              </w:rPr>
            </w:pPr>
            <w:r w:rsidRPr="00DD6983">
              <w:rPr>
                <w:color w:val="000000"/>
                <w:sz w:val="20"/>
              </w:rPr>
              <w:t>Tamošiai</w:t>
            </w:r>
          </w:p>
        </w:tc>
        <w:tc>
          <w:tcPr>
            <w:tcW w:w="612" w:type="pct"/>
            <w:tcBorders>
              <w:top w:val="nil"/>
              <w:left w:val="nil"/>
              <w:bottom w:val="single" w:sz="8" w:space="0" w:color="auto"/>
              <w:right w:val="single" w:sz="8" w:space="0" w:color="auto"/>
            </w:tcBorders>
            <w:shd w:val="clear" w:color="auto" w:fill="auto"/>
            <w:vAlign w:val="center"/>
          </w:tcPr>
          <w:p w14:paraId="629AA85C" w14:textId="77777777" w:rsidR="00A0684F" w:rsidRPr="00DD6983" w:rsidRDefault="00A0684F" w:rsidP="00A0233D">
            <w:pPr>
              <w:jc w:val="center"/>
              <w:rPr>
                <w:color w:val="000000"/>
                <w:sz w:val="20"/>
              </w:rPr>
            </w:pPr>
            <w:r w:rsidRPr="00DD6983">
              <w:rPr>
                <w:color w:val="000000"/>
                <w:sz w:val="20"/>
              </w:rPr>
              <w:t>5078,00</w:t>
            </w:r>
          </w:p>
        </w:tc>
        <w:tc>
          <w:tcPr>
            <w:tcW w:w="653" w:type="pct"/>
            <w:tcBorders>
              <w:top w:val="nil"/>
              <w:left w:val="nil"/>
              <w:bottom w:val="single" w:sz="8" w:space="0" w:color="auto"/>
              <w:right w:val="single" w:sz="8" w:space="0" w:color="auto"/>
            </w:tcBorders>
            <w:shd w:val="clear" w:color="auto" w:fill="auto"/>
            <w:vAlign w:val="center"/>
          </w:tcPr>
          <w:p w14:paraId="6239C58F" w14:textId="77777777" w:rsidR="00A0684F" w:rsidRPr="00DD6983" w:rsidRDefault="00A0684F" w:rsidP="00A0233D">
            <w:pPr>
              <w:jc w:val="center"/>
              <w:rPr>
                <w:color w:val="000000"/>
                <w:sz w:val="20"/>
              </w:rPr>
            </w:pPr>
            <w:r w:rsidRPr="00DD6983">
              <w:rPr>
                <w:color w:val="000000"/>
                <w:sz w:val="20"/>
              </w:rPr>
              <w:t>3855,00</w:t>
            </w:r>
          </w:p>
        </w:tc>
        <w:tc>
          <w:tcPr>
            <w:tcW w:w="643" w:type="pct"/>
            <w:tcBorders>
              <w:top w:val="nil"/>
              <w:left w:val="nil"/>
              <w:bottom w:val="single" w:sz="8" w:space="0" w:color="auto"/>
              <w:right w:val="single" w:sz="8" w:space="0" w:color="auto"/>
            </w:tcBorders>
            <w:shd w:val="clear" w:color="auto" w:fill="auto"/>
            <w:vAlign w:val="center"/>
          </w:tcPr>
          <w:p w14:paraId="5D5CED9E" w14:textId="77777777" w:rsidR="00A0684F" w:rsidRPr="00DD6983" w:rsidRDefault="00A0684F" w:rsidP="00A0233D">
            <w:pPr>
              <w:jc w:val="center"/>
              <w:rPr>
                <w:color w:val="000000"/>
                <w:sz w:val="20"/>
              </w:rPr>
            </w:pPr>
            <w:r w:rsidRPr="00DD6983">
              <w:rPr>
                <w:color w:val="000000"/>
                <w:sz w:val="20"/>
              </w:rPr>
              <w:t>24,08</w:t>
            </w:r>
          </w:p>
        </w:tc>
        <w:tc>
          <w:tcPr>
            <w:tcW w:w="643" w:type="pct"/>
            <w:tcBorders>
              <w:top w:val="nil"/>
              <w:left w:val="nil"/>
              <w:bottom w:val="single" w:sz="8" w:space="0" w:color="auto"/>
              <w:right w:val="single" w:sz="8" w:space="0" w:color="auto"/>
            </w:tcBorders>
            <w:shd w:val="clear" w:color="auto" w:fill="auto"/>
            <w:vAlign w:val="center"/>
          </w:tcPr>
          <w:p w14:paraId="5114AB1A" w14:textId="77777777" w:rsidR="00A0684F" w:rsidRPr="00DD6983" w:rsidRDefault="00A0684F" w:rsidP="00A0233D">
            <w:pPr>
              <w:jc w:val="center"/>
              <w:rPr>
                <w:color w:val="000000"/>
                <w:sz w:val="20"/>
              </w:rPr>
            </w:pPr>
            <w:r w:rsidRPr="00DD6983">
              <w:rPr>
                <w:color w:val="000000"/>
                <w:sz w:val="20"/>
              </w:rPr>
              <w:t>15,33</w:t>
            </w:r>
          </w:p>
        </w:tc>
        <w:tc>
          <w:tcPr>
            <w:tcW w:w="642" w:type="pct"/>
            <w:gridSpan w:val="2"/>
            <w:tcBorders>
              <w:top w:val="nil"/>
              <w:left w:val="nil"/>
              <w:bottom w:val="single" w:sz="8" w:space="0" w:color="auto"/>
              <w:right w:val="single" w:sz="8" w:space="0" w:color="auto"/>
            </w:tcBorders>
            <w:vAlign w:val="center"/>
          </w:tcPr>
          <w:p w14:paraId="20F4E315" w14:textId="77777777" w:rsidR="00A0684F" w:rsidRPr="00DD6983" w:rsidRDefault="00A0684F" w:rsidP="00A0233D">
            <w:pPr>
              <w:jc w:val="center"/>
              <w:rPr>
                <w:color w:val="000000"/>
                <w:sz w:val="20"/>
              </w:rPr>
            </w:pPr>
            <w:r w:rsidRPr="00DD6983">
              <w:rPr>
                <w:color w:val="000000"/>
                <w:sz w:val="20"/>
              </w:rPr>
              <w:t>32,70</w:t>
            </w:r>
          </w:p>
        </w:tc>
        <w:tc>
          <w:tcPr>
            <w:tcW w:w="724" w:type="pct"/>
            <w:tcBorders>
              <w:top w:val="nil"/>
              <w:left w:val="nil"/>
              <w:bottom w:val="single" w:sz="8" w:space="0" w:color="auto"/>
              <w:right w:val="single" w:sz="8" w:space="0" w:color="auto"/>
            </w:tcBorders>
            <w:shd w:val="clear" w:color="auto" w:fill="auto"/>
            <w:vAlign w:val="center"/>
          </w:tcPr>
          <w:p w14:paraId="6DB85FE9" w14:textId="77777777" w:rsidR="00A0684F" w:rsidRPr="00DD6983" w:rsidRDefault="00A0684F" w:rsidP="00A0233D">
            <w:pPr>
              <w:jc w:val="center"/>
              <w:rPr>
                <w:color w:val="000000"/>
                <w:sz w:val="20"/>
              </w:rPr>
            </w:pPr>
            <w:r w:rsidRPr="00DD6983">
              <w:rPr>
                <w:color w:val="000000"/>
                <w:sz w:val="20"/>
              </w:rPr>
              <w:t>52,51</w:t>
            </w:r>
          </w:p>
        </w:tc>
      </w:tr>
      <w:tr w:rsidR="00A0684F" w:rsidRPr="00DD6983" w14:paraId="18F08677"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3DDDA814" w14:textId="77777777" w:rsidR="00A0684F" w:rsidRPr="00DD6983" w:rsidRDefault="00A0684F" w:rsidP="00A0233D">
            <w:pPr>
              <w:rPr>
                <w:color w:val="000000"/>
                <w:sz w:val="20"/>
              </w:rPr>
            </w:pPr>
            <w:r w:rsidRPr="00DD6983">
              <w:rPr>
                <w:color w:val="000000"/>
                <w:sz w:val="20"/>
              </w:rPr>
              <w:t>Seredžius</w:t>
            </w:r>
          </w:p>
        </w:tc>
        <w:tc>
          <w:tcPr>
            <w:tcW w:w="612" w:type="pct"/>
            <w:tcBorders>
              <w:top w:val="nil"/>
              <w:left w:val="nil"/>
              <w:bottom w:val="single" w:sz="8" w:space="0" w:color="auto"/>
              <w:right w:val="single" w:sz="8" w:space="0" w:color="auto"/>
            </w:tcBorders>
            <w:shd w:val="clear" w:color="auto" w:fill="auto"/>
            <w:vAlign w:val="center"/>
          </w:tcPr>
          <w:p w14:paraId="7B85DEC7" w14:textId="77777777" w:rsidR="00A0684F" w:rsidRPr="00DD6983" w:rsidRDefault="00A0684F" w:rsidP="00A0233D">
            <w:pPr>
              <w:jc w:val="center"/>
              <w:rPr>
                <w:color w:val="000000"/>
                <w:sz w:val="20"/>
              </w:rPr>
            </w:pPr>
            <w:r w:rsidRPr="00DD6983">
              <w:rPr>
                <w:color w:val="000000"/>
                <w:sz w:val="20"/>
              </w:rPr>
              <w:t>19138,00</w:t>
            </w:r>
          </w:p>
        </w:tc>
        <w:tc>
          <w:tcPr>
            <w:tcW w:w="653" w:type="pct"/>
            <w:tcBorders>
              <w:top w:val="nil"/>
              <w:left w:val="nil"/>
              <w:bottom w:val="single" w:sz="8" w:space="0" w:color="auto"/>
              <w:right w:val="single" w:sz="8" w:space="0" w:color="auto"/>
            </w:tcBorders>
            <w:shd w:val="clear" w:color="auto" w:fill="auto"/>
            <w:vAlign w:val="center"/>
          </w:tcPr>
          <w:p w14:paraId="59C07E7D" w14:textId="77777777" w:rsidR="00A0684F" w:rsidRPr="00DD6983" w:rsidRDefault="00A0684F" w:rsidP="00A0233D">
            <w:pPr>
              <w:jc w:val="center"/>
              <w:rPr>
                <w:color w:val="000000"/>
                <w:sz w:val="20"/>
              </w:rPr>
            </w:pPr>
            <w:r w:rsidRPr="00DD6983">
              <w:rPr>
                <w:color w:val="000000"/>
                <w:sz w:val="20"/>
              </w:rPr>
              <w:t>13755,50</w:t>
            </w:r>
          </w:p>
        </w:tc>
        <w:tc>
          <w:tcPr>
            <w:tcW w:w="643" w:type="pct"/>
            <w:tcBorders>
              <w:top w:val="nil"/>
              <w:left w:val="nil"/>
              <w:bottom w:val="single" w:sz="8" w:space="0" w:color="auto"/>
              <w:right w:val="single" w:sz="8" w:space="0" w:color="auto"/>
            </w:tcBorders>
            <w:shd w:val="clear" w:color="auto" w:fill="auto"/>
            <w:vAlign w:val="center"/>
          </w:tcPr>
          <w:p w14:paraId="48C1678A" w14:textId="77777777" w:rsidR="00A0684F" w:rsidRPr="00DD6983" w:rsidRDefault="00A0684F" w:rsidP="00A0233D">
            <w:pPr>
              <w:jc w:val="center"/>
              <w:rPr>
                <w:color w:val="000000"/>
                <w:sz w:val="20"/>
              </w:rPr>
            </w:pPr>
            <w:r w:rsidRPr="00DD6983">
              <w:rPr>
                <w:color w:val="000000"/>
                <w:sz w:val="20"/>
              </w:rPr>
              <w:t>28,12</w:t>
            </w:r>
          </w:p>
        </w:tc>
        <w:tc>
          <w:tcPr>
            <w:tcW w:w="643" w:type="pct"/>
            <w:tcBorders>
              <w:top w:val="nil"/>
              <w:left w:val="nil"/>
              <w:bottom w:val="single" w:sz="8" w:space="0" w:color="auto"/>
              <w:right w:val="single" w:sz="8" w:space="0" w:color="auto"/>
            </w:tcBorders>
            <w:shd w:val="clear" w:color="auto" w:fill="auto"/>
            <w:vAlign w:val="center"/>
          </w:tcPr>
          <w:p w14:paraId="3EADE2B6" w14:textId="77777777" w:rsidR="00A0684F" w:rsidRPr="00DD6983" w:rsidRDefault="00A0684F" w:rsidP="00A0233D">
            <w:pPr>
              <w:jc w:val="center"/>
              <w:rPr>
                <w:color w:val="000000"/>
                <w:sz w:val="20"/>
              </w:rPr>
            </w:pPr>
            <w:r w:rsidRPr="00DD6983">
              <w:rPr>
                <w:color w:val="000000"/>
                <w:sz w:val="20"/>
              </w:rPr>
              <w:t>20,48</w:t>
            </w:r>
          </w:p>
        </w:tc>
        <w:tc>
          <w:tcPr>
            <w:tcW w:w="642" w:type="pct"/>
            <w:gridSpan w:val="2"/>
            <w:tcBorders>
              <w:top w:val="nil"/>
              <w:left w:val="nil"/>
              <w:bottom w:val="single" w:sz="8" w:space="0" w:color="auto"/>
              <w:right w:val="single" w:sz="8" w:space="0" w:color="auto"/>
            </w:tcBorders>
            <w:vAlign w:val="center"/>
          </w:tcPr>
          <w:p w14:paraId="2FDF4832" w14:textId="77777777" w:rsidR="00A0684F" w:rsidRPr="00DD6983" w:rsidRDefault="00A0684F" w:rsidP="00A0233D">
            <w:pPr>
              <w:jc w:val="center"/>
              <w:rPr>
                <w:color w:val="000000"/>
                <w:sz w:val="20"/>
              </w:rPr>
            </w:pPr>
            <w:r w:rsidRPr="00DD6983">
              <w:rPr>
                <w:color w:val="000000"/>
                <w:sz w:val="20"/>
              </w:rPr>
              <w:t>34,44</w:t>
            </w:r>
          </w:p>
        </w:tc>
        <w:tc>
          <w:tcPr>
            <w:tcW w:w="724" w:type="pct"/>
            <w:tcBorders>
              <w:top w:val="nil"/>
              <w:left w:val="nil"/>
              <w:bottom w:val="single" w:sz="8" w:space="0" w:color="auto"/>
              <w:right w:val="single" w:sz="8" w:space="0" w:color="auto"/>
            </w:tcBorders>
            <w:shd w:val="clear" w:color="auto" w:fill="auto"/>
            <w:vAlign w:val="center"/>
          </w:tcPr>
          <w:p w14:paraId="23E1651B" w14:textId="77777777" w:rsidR="00A0684F" w:rsidRPr="00DD6983" w:rsidRDefault="00A0684F" w:rsidP="00A0233D">
            <w:pPr>
              <w:jc w:val="center"/>
              <w:rPr>
                <w:color w:val="000000"/>
                <w:sz w:val="20"/>
              </w:rPr>
            </w:pPr>
            <w:r w:rsidRPr="00DD6983">
              <w:rPr>
                <w:color w:val="000000"/>
                <w:sz w:val="20"/>
              </w:rPr>
              <w:t>27,42</w:t>
            </w:r>
          </w:p>
        </w:tc>
      </w:tr>
      <w:tr w:rsidR="00A0684F" w:rsidRPr="00DD6983" w14:paraId="0B15FEB3"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5E634BE9" w14:textId="77777777" w:rsidR="00A0684F" w:rsidRPr="00DD6983" w:rsidRDefault="00A0684F" w:rsidP="00A0233D">
            <w:pPr>
              <w:rPr>
                <w:color w:val="000000"/>
                <w:sz w:val="20"/>
              </w:rPr>
            </w:pPr>
            <w:r w:rsidRPr="00DD6983">
              <w:rPr>
                <w:color w:val="000000"/>
                <w:sz w:val="20"/>
              </w:rPr>
              <w:t>Klausučiai</w:t>
            </w:r>
          </w:p>
        </w:tc>
        <w:tc>
          <w:tcPr>
            <w:tcW w:w="612" w:type="pct"/>
            <w:tcBorders>
              <w:top w:val="nil"/>
              <w:left w:val="nil"/>
              <w:bottom w:val="single" w:sz="8" w:space="0" w:color="auto"/>
              <w:right w:val="single" w:sz="8" w:space="0" w:color="auto"/>
            </w:tcBorders>
            <w:shd w:val="clear" w:color="auto" w:fill="auto"/>
            <w:vAlign w:val="center"/>
          </w:tcPr>
          <w:p w14:paraId="22640AD4" w14:textId="77777777" w:rsidR="00A0684F" w:rsidRPr="00DD6983" w:rsidRDefault="00A0684F" w:rsidP="00A0233D">
            <w:pPr>
              <w:jc w:val="center"/>
              <w:rPr>
                <w:color w:val="000000"/>
                <w:sz w:val="20"/>
              </w:rPr>
            </w:pPr>
            <w:r w:rsidRPr="00DD6983">
              <w:rPr>
                <w:color w:val="000000"/>
                <w:sz w:val="20"/>
              </w:rPr>
              <w:t>25714,00</w:t>
            </w:r>
          </w:p>
        </w:tc>
        <w:tc>
          <w:tcPr>
            <w:tcW w:w="653" w:type="pct"/>
            <w:tcBorders>
              <w:top w:val="nil"/>
              <w:left w:val="nil"/>
              <w:bottom w:val="single" w:sz="8" w:space="0" w:color="auto"/>
              <w:right w:val="single" w:sz="8" w:space="0" w:color="auto"/>
            </w:tcBorders>
            <w:shd w:val="clear" w:color="auto" w:fill="auto"/>
            <w:vAlign w:val="center"/>
          </w:tcPr>
          <w:p w14:paraId="7300310B" w14:textId="77777777" w:rsidR="00A0684F" w:rsidRPr="00DD6983" w:rsidRDefault="00A0684F" w:rsidP="00A0233D">
            <w:pPr>
              <w:jc w:val="center"/>
              <w:rPr>
                <w:color w:val="000000"/>
                <w:sz w:val="20"/>
              </w:rPr>
            </w:pPr>
            <w:r w:rsidRPr="00DD6983">
              <w:rPr>
                <w:color w:val="000000"/>
                <w:sz w:val="20"/>
              </w:rPr>
              <w:t>18938,20</w:t>
            </w:r>
          </w:p>
        </w:tc>
        <w:tc>
          <w:tcPr>
            <w:tcW w:w="643" w:type="pct"/>
            <w:tcBorders>
              <w:top w:val="nil"/>
              <w:left w:val="nil"/>
              <w:bottom w:val="single" w:sz="8" w:space="0" w:color="auto"/>
              <w:right w:val="single" w:sz="8" w:space="0" w:color="auto"/>
            </w:tcBorders>
            <w:shd w:val="clear" w:color="auto" w:fill="auto"/>
            <w:vAlign w:val="center"/>
          </w:tcPr>
          <w:p w14:paraId="69665E84" w14:textId="77777777" w:rsidR="00A0684F" w:rsidRPr="00DD6983" w:rsidRDefault="00A0684F" w:rsidP="00A0233D">
            <w:pPr>
              <w:jc w:val="center"/>
              <w:rPr>
                <w:color w:val="000000"/>
                <w:sz w:val="20"/>
              </w:rPr>
            </w:pPr>
            <w:r w:rsidRPr="00DD6983">
              <w:rPr>
                <w:color w:val="000000"/>
                <w:sz w:val="20"/>
              </w:rPr>
              <w:t>26,35</w:t>
            </w:r>
          </w:p>
        </w:tc>
        <w:tc>
          <w:tcPr>
            <w:tcW w:w="643" w:type="pct"/>
            <w:tcBorders>
              <w:top w:val="nil"/>
              <w:left w:val="nil"/>
              <w:bottom w:val="single" w:sz="8" w:space="0" w:color="auto"/>
              <w:right w:val="single" w:sz="8" w:space="0" w:color="auto"/>
            </w:tcBorders>
            <w:shd w:val="clear" w:color="auto" w:fill="auto"/>
            <w:vAlign w:val="center"/>
          </w:tcPr>
          <w:p w14:paraId="1744E0F9" w14:textId="77777777" w:rsidR="00A0684F" w:rsidRPr="00DD6983" w:rsidRDefault="00A0684F" w:rsidP="00A0233D">
            <w:pPr>
              <w:jc w:val="center"/>
              <w:rPr>
                <w:color w:val="000000"/>
                <w:sz w:val="20"/>
              </w:rPr>
            </w:pPr>
            <w:r w:rsidRPr="00DD6983">
              <w:rPr>
                <w:color w:val="000000"/>
                <w:sz w:val="20"/>
              </w:rPr>
              <w:t>19,82</w:t>
            </w:r>
          </w:p>
        </w:tc>
        <w:tc>
          <w:tcPr>
            <w:tcW w:w="642" w:type="pct"/>
            <w:gridSpan w:val="2"/>
            <w:tcBorders>
              <w:top w:val="nil"/>
              <w:left w:val="nil"/>
              <w:bottom w:val="single" w:sz="8" w:space="0" w:color="auto"/>
              <w:right w:val="single" w:sz="8" w:space="0" w:color="auto"/>
            </w:tcBorders>
            <w:vAlign w:val="center"/>
          </w:tcPr>
          <w:p w14:paraId="48775CF7" w14:textId="77777777" w:rsidR="00A0684F" w:rsidRPr="00DD6983" w:rsidRDefault="00A0684F" w:rsidP="00A0233D">
            <w:pPr>
              <w:jc w:val="center"/>
              <w:rPr>
                <w:color w:val="000000"/>
                <w:sz w:val="20"/>
              </w:rPr>
            </w:pPr>
            <w:r w:rsidRPr="00DD6983">
              <w:rPr>
                <w:color w:val="000000"/>
                <w:sz w:val="20"/>
              </w:rPr>
              <w:t>16,55</w:t>
            </w:r>
          </w:p>
        </w:tc>
        <w:tc>
          <w:tcPr>
            <w:tcW w:w="724" w:type="pct"/>
            <w:tcBorders>
              <w:top w:val="nil"/>
              <w:left w:val="nil"/>
              <w:bottom w:val="single" w:sz="8" w:space="0" w:color="auto"/>
              <w:right w:val="single" w:sz="8" w:space="0" w:color="auto"/>
            </w:tcBorders>
            <w:shd w:val="clear" w:color="auto" w:fill="auto"/>
            <w:vAlign w:val="center"/>
          </w:tcPr>
          <w:p w14:paraId="26364586" w14:textId="77777777" w:rsidR="00A0684F" w:rsidRPr="00DD6983" w:rsidRDefault="00A0684F" w:rsidP="00A0233D">
            <w:pPr>
              <w:jc w:val="center"/>
              <w:rPr>
                <w:color w:val="000000"/>
                <w:sz w:val="20"/>
              </w:rPr>
            </w:pPr>
            <w:r w:rsidRPr="00DD6983">
              <w:rPr>
                <w:color w:val="000000"/>
                <w:sz w:val="20"/>
              </w:rPr>
              <w:t>24,28</w:t>
            </w:r>
          </w:p>
        </w:tc>
      </w:tr>
      <w:tr w:rsidR="00A0684F" w:rsidRPr="00DD6983" w14:paraId="5AB7CF4B"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65D8C469" w14:textId="77777777" w:rsidR="00A0684F" w:rsidRPr="00DD6983" w:rsidRDefault="00A0684F" w:rsidP="00A0233D">
            <w:pPr>
              <w:rPr>
                <w:color w:val="000000"/>
                <w:sz w:val="20"/>
              </w:rPr>
            </w:pPr>
            <w:proofErr w:type="spellStart"/>
            <w:r w:rsidRPr="00DD6983">
              <w:rPr>
                <w:color w:val="000000"/>
                <w:sz w:val="20"/>
              </w:rPr>
              <w:t>Armeniškiai</w:t>
            </w:r>
            <w:proofErr w:type="spellEnd"/>
          </w:p>
        </w:tc>
        <w:tc>
          <w:tcPr>
            <w:tcW w:w="612" w:type="pct"/>
            <w:tcBorders>
              <w:top w:val="nil"/>
              <w:left w:val="nil"/>
              <w:bottom w:val="single" w:sz="8" w:space="0" w:color="auto"/>
              <w:right w:val="single" w:sz="8" w:space="0" w:color="auto"/>
            </w:tcBorders>
            <w:shd w:val="clear" w:color="auto" w:fill="auto"/>
            <w:vAlign w:val="center"/>
          </w:tcPr>
          <w:p w14:paraId="47F3D081" w14:textId="77777777" w:rsidR="00A0684F" w:rsidRPr="00DD6983" w:rsidRDefault="00A0684F" w:rsidP="00A0233D">
            <w:pPr>
              <w:jc w:val="center"/>
              <w:rPr>
                <w:color w:val="000000"/>
                <w:sz w:val="20"/>
              </w:rPr>
            </w:pPr>
            <w:r w:rsidRPr="00DD6983">
              <w:rPr>
                <w:color w:val="000000"/>
                <w:sz w:val="20"/>
              </w:rPr>
              <w:t>4966,00</w:t>
            </w:r>
          </w:p>
        </w:tc>
        <w:tc>
          <w:tcPr>
            <w:tcW w:w="653" w:type="pct"/>
            <w:tcBorders>
              <w:top w:val="nil"/>
              <w:left w:val="nil"/>
              <w:bottom w:val="single" w:sz="8" w:space="0" w:color="auto"/>
              <w:right w:val="single" w:sz="8" w:space="0" w:color="auto"/>
            </w:tcBorders>
            <w:shd w:val="clear" w:color="auto" w:fill="auto"/>
            <w:vAlign w:val="center"/>
          </w:tcPr>
          <w:p w14:paraId="6F92AEF7" w14:textId="77777777" w:rsidR="00A0684F" w:rsidRPr="00DD6983" w:rsidRDefault="00A0684F" w:rsidP="00A0233D">
            <w:pPr>
              <w:jc w:val="center"/>
              <w:rPr>
                <w:color w:val="000000"/>
                <w:sz w:val="20"/>
              </w:rPr>
            </w:pPr>
            <w:r w:rsidRPr="00DD6983">
              <w:rPr>
                <w:color w:val="000000"/>
                <w:sz w:val="20"/>
              </w:rPr>
              <w:t>3628,00</w:t>
            </w:r>
          </w:p>
        </w:tc>
        <w:tc>
          <w:tcPr>
            <w:tcW w:w="643" w:type="pct"/>
            <w:tcBorders>
              <w:top w:val="nil"/>
              <w:left w:val="nil"/>
              <w:bottom w:val="single" w:sz="8" w:space="0" w:color="auto"/>
              <w:right w:val="single" w:sz="8" w:space="0" w:color="auto"/>
            </w:tcBorders>
            <w:shd w:val="clear" w:color="auto" w:fill="auto"/>
            <w:vAlign w:val="center"/>
          </w:tcPr>
          <w:p w14:paraId="694F2C38" w14:textId="77777777" w:rsidR="00A0684F" w:rsidRPr="00DD6983" w:rsidRDefault="00A0684F" w:rsidP="00A0233D">
            <w:pPr>
              <w:jc w:val="center"/>
              <w:rPr>
                <w:color w:val="000000"/>
                <w:sz w:val="20"/>
              </w:rPr>
            </w:pPr>
            <w:r w:rsidRPr="00DD6983">
              <w:rPr>
                <w:color w:val="000000"/>
                <w:sz w:val="20"/>
              </w:rPr>
              <w:t>26,94</w:t>
            </w:r>
          </w:p>
        </w:tc>
        <w:tc>
          <w:tcPr>
            <w:tcW w:w="643" w:type="pct"/>
            <w:tcBorders>
              <w:top w:val="nil"/>
              <w:left w:val="nil"/>
              <w:bottom w:val="single" w:sz="8" w:space="0" w:color="auto"/>
              <w:right w:val="single" w:sz="8" w:space="0" w:color="auto"/>
            </w:tcBorders>
            <w:shd w:val="clear" w:color="auto" w:fill="auto"/>
            <w:vAlign w:val="center"/>
          </w:tcPr>
          <w:p w14:paraId="1D604F2A" w14:textId="77777777" w:rsidR="00A0684F" w:rsidRPr="00DD6983" w:rsidRDefault="00A0684F" w:rsidP="00A0233D">
            <w:pPr>
              <w:jc w:val="center"/>
              <w:rPr>
                <w:color w:val="000000"/>
                <w:sz w:val="20"/>
              </w:rPr>
            </w:pPr>
            <w:r w:rsidRPr="00DD6983">
              <w:rPr>
                <w:color w:val="000000"/>
                <w:sz w:val="20"/>
              </w:rPr>
              <w:t>27,96</w:t>
            </w:r>
          </w:p>
        </w:tc>
        <w:tc>
          <w:tcPr>
            <w:tcW w:w="642" w:type="pct"/>
            <w:gridSpan w:val="2"/>
            <w:tcBorders>
              <w:top w:val="nil"/>
              <w:left w:val="nil"/>
              <w:bottom w:val="single" w:sz="8" w:space="0" w:color="auto"/>
              <w:right w:val="single" w:sz="8" w:space="0" w:color="auto"/>
            </w:tcBorders>
            <w:vAlign w:val="center"/>
          </w:tcPr>
          <w:p w14:paraId="12C9CA8A" w14:textId="77777777" w:rsidR="00A0684F" w:rsidRPr="00DD6983" w:rsidRDefault="00A0684F" w:rsidP="00A0233D">
            <w:pPr>
              <w:jc w:val="center"/>
              <w:rPr>
                <w:color w:val="000000"/>
                <w:sz w:val="20"/>
              </w:rPr>
            </w:pPr>
            <w:r w:rsidRPr="00DD6983">
              <w:rPr>
                <w:color w:val="000000"/>
                <w:sz w:val="20"/>
              </w:rPr>
              <w:t>22,12</w:t>
            </w:r>
          </w:p>
        </w:tc>
        <w:tc>
          <w:tcPr>
            <w:tcW w:w="724" w:type="pct"/>
            <w:tcBorders>
              <w:top w:val="nil"/>
              <w:left w:val="nil"/>
              <w:bottom w:val="single" w:sz="8" w:space="0" w:color="auto"/>
              <w:right w:val="single" w:sz="8" w:space="0" w:color="auto"/>
            </w:tcBorders>
            <w:shd w:val="clear" w:color="auto" w:fill="auto"/>
            <w:vAlign w:val="center"/>
          </w:tcPr>
          <w:p w14:paraId="626BC029" w14:textId="77777777" w:rsidR="00A0684F" w:rsidRPr="00DD6983" w:rsidRDefault="00A0684F" w:rsidP="00A0233D">
            <w:pPr>
              <w:jc w:val="center"/>
              <w:rPr>
                <w:color w:val="000000"/>
                <w:sz w:val="20"/>
              </w:rPr>
            </w:pPr>
            <w:r w:rsidRPr="00DD6983">
              <w:rPr>
                <w:color w:val="000000"/>
                <w:sz w:val="20"/>
              </w:rPr>
              <w:t>22,03</w:t>
            </w:r>
          </w:p>
        </w:tc>
      </w:tr>
      <w:tr w:rsidR="00A0684F" w:rsidRPr="00DD6983" w14:paraId="2016BA0E"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58984763" w14:textId="77777777" w:rsidR="00A0684F" w:rsidRPr="00DD6983" w:rsidRDefault="00A0684F" w:rsidP="00A0233D">
            <w:pPr>
              <w:rPr>
                <w:color w:val="000000"/>
                <w:sz w:val="20"/>
              </w:rPr>
            </w:pPr>
            <w:r w:rsidRPr="00DD6983">
              <w:rPr>
                <w:color w:val="000000"/>
                <w:sz w:val="20"/>
              </w:rPr>
              <w:t>Belvederis</w:t>
            </w:r>
          </w:p>
        </w:tc>
        <w:tc>
          <w:tcPr>
            <w:tcW w:w="612" w:type="pct"/>
            <w:tcBorders>
              <w:top w:val="nil"/>
              <w:left w:val="nil"/>
              <w:bottom w:val="single" w:sz="8" w:space="0" w:color="auto"/>
              <w:right w:val="single" w:sz="8" w:space="0" w:color="auto"/>
            </w:tcBorders>
            <w:shd w:val="clear" w:color="auto" w:fill="auto"/>
            <w:vAlign w:val="center"/>
          </w:tcPr>
          <w:p w14:paraId="64F78451" w14:textId="77777777" w:rsidR="00A0684F" w:rsidRPr="00DD6983" w:rsidRDefault="00A0684F" w:rsidP="00A0233D">
            <w:pPr>
              <w:jc w:val="center"/>
              <w:rPr>
                <w:color w:val="000000"/>
                <w:sz w:val="20"/>
              </w:rPr>
            </w:pPr>
            <w:r w:rsidRPr="00DD6983">
              <w:rPr>
                <w:color w:val="000000"/>
                <w:sz w:val="20"/>
              </w:rPr>
              <w:t>1232,00</w:t>
            </w:r>
          </w:p>
        </w:tc>
        <w:tc>
          <w:tcPr>
            <w:tcW w:w="653" w:type="pct"/>
            <w:tcBorders>
              <w:top w:val="nil"/>
              <w:left w:val="nil"/>
              <w:bottom w:val="single" w:sz="8" w:space="0" w:color="auto"/>
              <w:right w:val="single" w:sz="8" w:space="0" w:color="auto"/>
            </w:tcBorders>
            <w:shd w:val="clear" w:color="auto" w:fill="auto"/>
            <w:vAlign w:val="center"/>
          </w:tcPr>
          <w:p w14:paraId="069C1216" w14:textId="77777777" w:rsidR="00A0684F" w:rsidRPr="00DD6983" w:rsidRDefault="00A0684F" w:rsidP="00A0233D">
            <w:pPr>
              <w:jc w:val="center"/>
              <w:rPr>
                <w:color w:val="000000"/>
                <w:sz w:val="20"/>
              </w:rPr>
            </w:pPr>
            <w:r w:rsidRPr="00DD6983">
              <w:rPr>
                <w:color w:val="000000"/>
                <w:sz w:val="20"/>
              </w:rPr>
              <w:t>838,82</w:t>
            </w:r>
          </w:p>
        </w:tc>
        <w:tc>
          <w:tcPr>
            <w:tcW w:w="643" w:type="pct"/>
            <w:tcBorders>
              <w:top w:val="nil"/>
              <w:left w:val="nil"/>
              <w:bottom w:val="single" w:sz="8" w:space="0" w:color="auto"/>
              <w:right w:val="single" w:sz="8" w:space="0" w:color="auto"/>
            </w:tcBorders>
            <w:shd w:val="clear" w:color="auto" w:fill="auto"/>
            <w:vAlign w:val="center"/>
          </w:tcPr>
          <w:p w14:paraId="2C6E96BB" w14:textId="77777777" w:rsidR="00A0684F" w:rsidRPr="00DD6983" w:rsidRDefault="00A0684F" w:rsidP="00A0233D">
            <w:pPr>
              <w:jc w:val="center"/>
              <w:rPr>
                <w:color w:val="000000"/>
                <w:sz w:val="20"/>
              </w:rPr>
            </w:pPr>
            <w:r w:rsidRPr="00DD6983">
              <w:rPr>
                <w:color w:val="000000"/>
                <w:sz w:val="20"/>
              </w:rPr>
              <w:t>31,91</w:t>
            </w:r>
          </w:p>
        </w:tc>
        <w:tc>
          <w:tcPr>
            <w:tcW w:w="643" w:type="pct"/>
            <w:tcBorders>
              <w:top w:val="nil"/>
              <w:left w:val="nil"/>
              <w:bottom w:val="single" w:sz="8" w:space="0" w:color="auto"/>
              <w:right w:val="single" w:sz="8" w:space="0" w:color="auto"/>
            </w:tcBorders>
            <w:shd w:val="clear" w:color="auto" w:fill="auto"/>
            <w:vAlign w:val="center"/>
          </w:tcPr>
          <w:p w14:paraId="29995B60" w14:textId="77777777" w:rsidR="00A0684F" w:rsidRPr="00DD6983" w:rsidRDefault="00A0684F" w:rsidP="00A0233D">
            <w:pPr>
              <w:jc w:val="center"/>
              <w:rPr>
                <w:color w:val="000000"/>
                <w:sz w:val="20"/>
              </w:rPr>
            </w:pPr>
            <w:r w:rsidRPr="00DD6983">
              <w:rPr>
                <w:color w:val="000000"/>
                <w:sz w:val="20"/>
              </w:rPr>
              <w:t>40,30</w:t>
            </w:r>
          </w:p>
        </w:tc>
        <w:tc>
          <w:tcPr>
            <w:tcW w:w="642" w:type="pct"/>
            <w:gridSpan w:val="2"/>
            <w:tcBorders>
              <w:top w:val="nil"/>
              <w:left w:val="nil"/>
              <w:bottom w:val="single" w:sz="8" w:space="0" w:color="auto"/>
              <w:right w:val="single" w:sz="8" w:space="0" w:color="auto"/>
            </w:tcBorders>
            <w:vAlign w:val="center"/>
          </w:tcPr>
          <w:p w14:paraId="7B534ABD" w14:textId="77777777" w:rsidR="00A0684F" w:rsidRPr="00DD6983" w:rsidRDefault="00A0684F" w:rsidP="00A0233D">
            <w:pPr>
              <w:jc w:val="center"/>
              <w:rPr>
                <w:color w:val="000000"/>
                <w:sz w:val="20"/>
              </w:rPr>
            </w:pPr>
            <w:r w:rsidRPr="00DD6983">
              <w:rPr>
                <w:color w:val="000000"/>
                <w:sz w:val="20"/>
              </w:rPr>
              <w:t>16,85</w:t>
            </w:r>
          </w:p>
        </w:tc>
        <w:tc>
          <w:tcPr>
            <w:tcW w:w="724" w:type="pct"/>
            <w:tcBorders>
              <w:top w:val="nil"/>
              <w:left w:val="nil"/>
              <w:bottom w:val="single" w:sz="8" w:space="0" w:color="auto"/>
              <w:right w:val="single" w:sz="8" w:space="0" w:color="auto"/>
            </w:tcBorders>
            <w:shd w:val="clear" w:color="auto" w:fill="auto"/>
            <w:vAlign w:val="center"/>
          </w:tcPr>
          <w:p w14:paraId="45671ED5" w14:textId="77777777" w:rsidR="00A0684F" w:rsidRPr="00DD6983" w:rsidRDefault="00A0684F" w:rsidP="00A0233D">
            <w:pPr>
              <w:jc w:val="center"/>
              <w:rPr>
                <w:color w:val="000000"/>
                <w:sz w:val="20"/>
              </w:rPr>
            </w:pPr>
            <w:r w:rsidRPr="00DD6983">
              <w:rPr>
                <w:color w:val="000000"/>
                <w:sz w:val="20"/>
              </w:rPr>
              <w:t>47,41</w:t>
            </w:r>
          </w:p>
        </w:tc>
      </w:tr>
      <w:tr w:rsidR="00A0684F" w:rsidRPr="00DD6983" w14:paraId="6661BEE4"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22EC7B69" w14:textId="77777777" w:rsidR="00A0684F" w:rsidRPr="00DD6983" w:rsidRDefault="00A0684F" w:rsidP="00A0233D">
            <w:pPr>
              <w:rPr>
                <w:color w:val="000000"/>
                <w:sz w:val="20"/>
              </w:rPr>
            </w:pPr>
            <w:r w:rsidRPr="00DD6983">
              <w:rPr>
                <w:color w:val="000000"/>
                <w:sz w:val="20"/>
              </w:rPr>
              <w:lastRenderedPageBreak/>
              <w:t>Šimkaičiai</w:t>
            </w:r>
          </w:p>
        </w:tc>
        <w:tc>
          <w:tcPr>
            <w:tcW w:w="612" w:type="pct"/>
            <w:tcBorders>
              <w:top w:val="nil"/>
              <w:left w:val="nil"/>
              <w:bottom w:val="single" w:sz="8" w:space="0" w:color="auto"/>
              <w:right w:val="single" w:sz="8" w:space="0" w:color="auto"/>
            </w:tcBorders>
            <w:shd w:val="clear" w:color="auto" w:fill="auto"/>
            <w:vAlign w:val="center"/>
          </w:tcPr>
          <w:p w14:paraId="65473A31" w14:textId="77777777" w:rsidR="00A0684F" w:rsidRPr="00DD6983" w:rsidRDefault="00A0684F" w:rsidP="00A0233D">
            <w:pPr>
              <w:jc w:val="center"/>
              <w:rPr>
                <w:color w:val="000000"/>
                <w:sz w:val="20"/>
              </w:rPr>
            </w:pPr>
            <w:r w:rsidRPr="00DD6983">
              <w:rPr>
                <w:color w:val="000000"/>
                <w:sz w:val="20"/>
              </w:rPr>
              <w:t>8247,00</w:t>
            </w:r>
          </w:p>
        </w:tc>
        <w:tc>
          <w:tcPr>
            <w:tcW w:w="653" w:type="pct"/>
            <w:tcBorders>
              <w:top w:val="nil"/>
              <w:left w:val="nil"/>
              <w:bottom w:val="single" w:sz="8" w:space="0" w:color="auto"/>
              <w:right w:val="single" w:sz="8" w:space="0" w:color="auto"/>
            </w:tcBorders>
            <w:shd w:val="clear" w:color="auto" w:fill="auto"/>
            <w:vAlign w:val="center"/>
          </w:tcPr>
          <w:p w14:paraId="78905BD7" w14:textId="77777777" w:rsidR="00A0684F" w:rsidRPr="00DD6983" w:rsidRDefault="00A0684F" w:rsidP="00A0233D">
            <w:pPr>
              <w:jc w:val="center"/>
              <w:rPr>
                <w:color w:val="000000"/>
                <w:sz w:val="20"/>
              </w:rPr>
            </w:pPr>
            <w:r w:rsidRPr="00DD6983">
              <w:rPr>
                <w:color w:val="000000"/>
                <w:sz w:val="20"/>
              </w:rPr>
              <w:t>2838,91</w:t>
            </w:r>
          </w:p>
        </w:tc>
        <w:tc>
          <w:tcPr>
            <w:tcW w:w="643" w:type="pct"/>
            <w:tcBorders>
              <w:top w:val="nil"/>
              <w:left w:val="nil"/>
              <w:bottom w:val="single" w:sz="8" w:space="0" w:color="auto"/>
              <w:right w:val="single" w:sz="8" w:space="0" w:color="auto"/>
            </w:tcBorders>
            <w:shd w:val="clear" w:color="auto" w:fill="auto"/>
            <w:vAlign w:val="center"/>
          </w:tcPr>
          <w:p w14:paraId="5520327A" w14:textId="77777777" w:rsidR="00A0684F" w:rsidRPr="00DD6983" w:rsidRDefault="00A0684F" w:rsidP="00A0233D">
            <w:pPr>
              <w:jc w:val="center"/>
              <w:rPr>
                <w:color w:val="000000"/>
                <w:sz w:val="20"/>
              </w:rPr>
            </w:pPr>
            <w:r w:rsidRPr="00DD6983">
              <w:rPr>
                <w:color w:val="000000"/>
                <w:sz w:val="20"/>
              </w:rPr>
              <w:t>65,58</w:t>
            </w:r>
          </w:p>
        </w:tc>
        <w:tc>
          <w:tcPr>
            <w:tcW w:w="643" w:type="pct"/>
            <w:tcBorders>
              <w:top w:val="nil"/>
              <w:left w:val="nil"/>
              <w:bottom w:val="single" w:sz="8" w:space="0" w:color="auto"/>
              <w:right w:val="single" w:sz="8" w:space="0" w:color="auto"/>
            </w:tcBorders>
            <w:shd w:val="clear" w:color="auto" w:fill="auto"/>
            <w:vAlign w:val="center"/>
          </w:tcPr>
          <w:p w14:paraId="4F3D5766" w14:textId="77777777" w:rsidR="00A0684F" w:rsidRPr="00DD6983" w:rsidRDefault="00A0684F" w:rsidP="00A0233D">
            <w:pPr>
              <w:jc w:val="center"/>
              <w:rPr>
                <w:color w:val="000000"/>
                <w:sz w:val="20"/>
              </w:rPr>
            </w:pPr>
            <w:r w:rsidRPr="00DD6983">
              <w:rPr>
                <w:color w:val="000000"/>
                <w:sz w:val="20"/>
              </w:rPr>
              <w:t>46,13</w:t>
            </w:r>
          </w:p>
        </w:tc>
        <w:tc>
          <w:tcPr>
            <w:tcW w:w="642" w:type="pct"/>
            <w:gridSpan w:val="2"/>
            <w:tcBorders>
              <w:top w:val="nil"/>
              <w:left w:val="nil"/>
              <w:bottom w:val="single" w:sz="8" w:space="0" w:color="auto"/>
              <w:right w:val="single" w:sz="8" w:space="0" w:color="auto"/>
            </w:tcBorders>
            <w:vAlign w:val="center"/>
          </w:tcPr>
          <w:p w14:paraId="7F4EBF2A" w14:textId="77777777" w:rsidR="00A0684F" w:rsidRPr="00DD6983" w:rsidRDefault="00A0684F" w:rsidP="00A0233D">
            <w:pPr>
              <w:jc w:val="center"/>
              <w:rPr>
                <w:color w:val="000000"/>
                <w:sz w:val="20"/>
              </w:rPr>
            </w:pPr>
            <w:r w:rsidRPr="00DD6983">
              <w:rPr>
                <w:color w:val="000000"/>
                <w:sz w:val="20"/>
              </w:rPr>
              <w:t>35,63</w:t>
            </w:r>
          </w:p>
        </w:tc>
        <w:tc>
          <w:tcPr>
            <w:tcW w:w="724" w:type="pct"/>
            <w:tcBorders>
              <w:top w:val="nil"/>
              <w:left w:val="nil"/>
              <w:bottom w:val="single" w:sz="8" w:space="0" w:color="auto"/>
              <w:right w:val="single" w:sz="8" w:space="0" w:color="auto"/>
            </w:tcBorders>
            <w:shd w:val="clear" w:color="auto" w:fill="auto"/>
            <w:vAlign w:val="center"/>
          </w:tcPr>
          <w:p w14:paraId="0B08A9AB" w14:textId="77777777" w:rsidR="00A0684F" w:rsidRPr="00DD6983" w:rsidRDefault="00A0684F" w:rsidP="00A0233D">
            <w:pPr>
              <w:jc w:val="center"/>
              <w:rPr>
                <w:color w:val="000000"/>
                <w:sz w:val="20"/>
              </w:rPr>
            </w:pPr>
            <w:r w:rsidRPr="00DD6983">
              <w:rPr>
                <w:color w:val="000000"/>
                <w:sz w:val="20"/>
              </w:rPr>
              <w:t>33,01</w:t>
            </w:r>
          </w:p>
        </w:tc>
      </w:tr>
      <w:tr w:rsidR="00A0684F" w:rsidRPr="00DD6983" w14:paraId="547D0F51"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4EE50C64" w14:textId="77777777" w:rsidR="00A0684F" w:rsidRPr="00DD6983" w:rsidRDefault="00A0684F" w:rsidP="00A0233D">
            <w:pPr>
              <w:rPr>
                <w:color w:val="000000"/>
                <w:sz w:val="20"/>
              </w:rPr>
            </w:pPr>
            <w:proofErr w:type="spellStart"/>
            <w:r w:rsidRPr="00DD6983">
              <w:rPr>
                <w:color w:val="000000"/>
                <w:sz w:val="20"/>
              </w:rPr>
              <w:t>Griaužai</w:t>
            </w:r>
            <w:proofErr w:type="spellEnd"/>
          </w:p>
        </w:tc>
        <w:tc>
          <w:tcPr>
            <w:tcW w:w="612" w:type="pct"/>
            <w:tcBorders>
              <w:top w:val="nil"/>
              <w:left w:val="nil"/>
              <w:bottom w:val="single" w:sz="8" w:space="0" w:color="auto"/>
              <w:right w:val="single" w:sz="8" w:space="0" w:color="auto"/>
            </w:tcBorders>
            <w:shd w:val="clear" w:color="auto" w:fill="auto"/>
            <w:vAlign w:val="center"/>
          </w:tcPr>
          <w:p w14:paraId="441930D2" w14:textId="77777777" w:rsidR="00A0684F" w:rsidRPr="00DD6983" w:rsidRDefault="00A0684F" w:rsidP="00A0233D">
            <w:pPr>
              <w:jc w:val="center"/>
              <w:rPr>
                <w:color w:val="000000"/>
                <w:sz w:val="20"/>
              </w:rPr>
            </w:pPr>
            <w:r w:rsidRPr="00DD6983">
              <w:rPr>
                <w:color w:val="000000"/>
                <w:sz w:val="20"/>
              </w:rPr>
              <w:t>2153,00</w:t>
            </w:r>
          </w:p>
        </w:tc>
        <w:tc>
          <w:tcPr>
            <w:tcW w:w="653" w:type="pct"/>
            <w:tcBorders>
              <w:top w:val="nil"/>
              <w:left w:val="nil"/>
              <w:bottom w:val="single" w:sz="8" w:space="0" w:color="auto"/>
              <w:right w:val="single" w:sz="8" w:space="0" w:color="auto"/>
            </w:tcBorders>
            <w:shd w:val="clear" w:color="auto" w:fill="auto"/>
            <w:vAlign w:val="center"/>
          </w:tcPr>
          <w:p w14:paraId="1572AFA0" w14:textId="77777777" w:rsidR="00A0684F" w:rsidRPr="00DD6983" w:rsidRDefault="00A0684F" w:rsidP="00A0233D">
            <w:pPr>
              <w:jc w:val="center"/>
              <w:rPr>
                <w:color w:val="000000"/>
                <w:sz w:val="20"/>
              </w:rPr>
            </w:pPr>
            <w:r w:rsidRPr="00DD6983">
              <w:rPr>
                <w:color w:val="000000"/>
                <w:sz w:val="20"/>
              </w:rPr>
              <w:t>1992,24</w:t>
            </w:r>
          </w:p>
        </w:tc>
        <w:tc>
          <w:tcPr>
            <w:tcW w:w="643" w:type="pct"/>
            <w:tcBorders>
              <w:top w:val="nil"/>
              <w:left w:val="nil"/>
              <w:bottom w:val="single" w:sz="8" w:space="0" w:color="auto"/>
              <w:right w:val="single" w:sz="8" w:space="0" w:color="auto"/>
            </w:tcBorders>
            <w:shd w:val="clear" w:color="auto" w:fill="auto"/>
            <w:vAlign w:val="center"/>
          </w:tcPr>
          <w:p w14:paraId="6BC83D9A" w14:textId="77777777" w:rsidR="00A0684F" w:rsidRPr="00DD6983" w:rsidRDefault="00A0684F" w:rsidP="00A0233D">
            <w:pPr>
              <w:jc w:val="center"/>
              <w:rPr>
                <w:color w:val="000000"/>
                <w:sz w:val="20"/>
              </w:rPr>
            </w:pPr>
            <w:r w:rsidRPr="00DD6983">
              <w:rPr>
                <w:color w:val="000000"/>
                <w:sz w:val="20"/>
              </w:rPr>
              <w:t>7,47</w:t>
            </w:r>
          </w:p>
        </w:tc>
        <w:tc>
          <w:tcPr>
            <w:tcW w:w="643" w:type="pct"/>
            <w:tcBorders>
              <w:top w:val="nil"/>
              <w:left w:val="nil"/>
              <w:bottom w:val="single" w:sz="8" w:space="0" w:color="auto"/>
              <w:right w:val="single" w:sz="8" w:space="0" w:color="auto"/>
            </w:tcBorders>
            <w:shd w:val="clear" w:color="auto" w:fill="auto"/>
            <w:vAlign w:val="center"/>
          </w:tcPr>
          <w:p w14:paraId="7BF02AC9" w14:textId="77777777" w:rsidR="00A0684F" w:rsidRPr="00DD6983" w:rsidRDefault="00A0684F" w:rsidP="00A0233D">
            <w:pPr>
              <w:jc w:val="center"/>
              <w:rPr>
                <w:color w:val="000000"/>
                <w:sz w:val="20"/>
              </w:rPr>
            </w:pPr>
            <w:r w:rsidRPr="00DD6983">
              <w:rPr>
                <w:color w:val="000000"/>
                <w:sz w:val="20"/>
              </w:rPr>
              <w:t>7,59</w:t>
            </w:r>
          </w:p>
        </w:tc>
        <w:tc>
          <w:tcPr>
            <w:tcW w:w="642" w:type="pct"/>
            <w:gridSpan w:val="2"/>
            <w:tcBorders>
              <w:top w:val="nil"/>
              <w:left w:val="nil"/>
              <w:bottom w:val="single" w:sz="8" w:space="0" w:color="auto"/>
              <w:right w:val="single" w:sz="8" w:space="0" w:color="auto"/>
            </w:tcBorders>
            <w:vAlign w:val="center"/>
          </w:tcPr>
          <w:p w14:paraId="47A66C50" w14:textId="77777777" w:rsidR="00A0684F" w:rsidRPr="00DD6983" w:rsidRDefault="00A0684F" w:rsidP="00A0233D">
            <w:pPr>
              <w:jc w:val="center"/>
              <w:rPr>
                <w:color w:val="000000"/>
                <w:sz w:val="20"/>
              </w:rPr>
            </w:pPr>
            <w:r w:rsidRPr="00DD6983">
              <w:rPr>
                <w:color w:val="000000"/>
                <w:sz w:val="20"/>
              </w:rPr>
              <w:t>-0,09</w:t>
            </w:r>
          </w:p>
        </w:tc>
        <w:tc>
          <w:tcPr>
            <w:tcW w:w="724" w:type="pct"/>
            <w:tcBorders>
              <w:top w:val="nil"/>
              <w:left w:val="nil"/>
              <w:bottom w:val="single" w:sz="8" w:space="0" w:color="auto"/>
              <w:right w:val="single" w:sz="8" w:space="0" w:color="auto"/>
            </w:tcBorders>
            <w:shd w:val="clear" w:color="auto" w:fill="auto"/>
            <w:vAlign w:val="center"/>
          </w:tcPr>
          <w:p w14:paraId="56960650" w14:textId="77777777" w:rsidR="00A0684F" w:rsidRPr="00DD6983" w:rsidRDefault="00A0684F" w:rsidP="00A0233D">
            <w:pPr>
              <w:jc w:val="center"/>
              <w:rPr>
                <w:color w:val="000000"/>
                <w:sz w:val="20"/>
              </w:rPr>
            </w:pPr>
            <w:r w:rsidRPr="00DD6983">
              <w:rPr>
                <w:color w:val="000000"/>
                <w:sz w:val="20"/>
              </w:rPr>
              <w:t>37,32</w:t>
            </w:r>
          </w:p>
        </w:tc>
      </w:tr>
      <w:tr w:rsidR="00A0684F" w:rsidRPr="00DD6983" w14:paraId="748D87AC"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5CC1719D" w14:textId="77777777" w:rsidR="00A0684F" w:rsidRPr="00DD6983" w:rsidRDefault="00A0684F" w:rsidP="00A0233D">
            <w:pPr>
              <w:rPr>
                <w:color w:val="000000"/>
                <w:sz w:val="20"/>
              </w:rPr>
            </w:pPr>
            <w:r w:rsidRPr="00DD6983">
              <w:rPr>
                <w:color w:val="000000"/>
                <w:sz w:val="20"/>
              </w:rPr>
              <w:t>Pauliai</w:t>
            </w:r>
          </w:p>
        </w:tc>
        <w:tc>
          <w:tcPr>
            <w:tcW w:w="612" w:type="pct"/>
            <w:tcBorders>
              <w:top w:val="nil"/>
              <w:left w:val="nil"/>
              <w:bottom w:val="single" w:sz="8" w:space="0" w:color="auto"/>
              <w:right w:val="single" w:sz="8" w:space="0" w:color="auto"/>
            </w:tcBorders>
            <w:shd w:val="clear" w:color="auto" w:fill="auto"/>
            <w:vAlign w:val="center"/>
          </w:tcPr>
          <w:p w14:paraId="0430700D" w14:textId="77777777" w:rsidR="00A0684F" w:rsidRPr="00DD6983" w:rsidRDefault="00A0684F" w:rsidP="00A0233D">
            <w:pPr>
              <w:jc w:val="center"/>
              <w:rPr>
                <w:color w:val="000000"/>
                <w:sz w:val="20"/>
              </w:rPr>
            </w:pPr>
            <w:r w:rsidRPr="00DD6983">
              <w:rPr>
                <w:color w:val="000000"/>
                <w:sz w:val="20"/>
              </w:rPr>
              <w:t>9303,00</w:t>
            </w:r>
          </w:p>
        </w:tc>
        <w:tc>
          <w:tcPr>
            <w:tcW w:w="653" w:type="pct"/>
            <w:tcBorders>
              <w:top w:val="nil"/>
              <w:left w:val="nil"/>
              <w:bottom w:val="single" w:sz="8" w:space="0" w:color="auto"/>
              <w:right w:val="single" w:sz="8" w:space="0" w:color="auto"/>
            </w:tcBorders>
            <w:shd w:val="clear" w:color="auto" w:fill="auto"/>
            <w:vAlign w:val="center"/>
          </w:tcPr>
          <w:p w14:paraId="5147584C" w14:textId="77777777" w:rsidR="00A0684F" w:rsidRPr="00DD6983" w:rsidRDefault="00A0684F" w:rsidP="00A0233D">
            <w:pPr>
              <w:jc w:val="center"/>
              <w:rPr>
                <w:color w:val="000000"/>
                <w:sz w:val="20"/>
              </w:rPr>
            </w:pPr>
            <w:r w:rsidRPr="00DD6983">
              <w:rPr>
                <w:color w:val="000000"/>
                <w:sz w:val="20"/>
              </w:rPr>
              <w:t>8490,00</w:t>
            </w:r>
          </w:p>
        </w:tc>
        <w:tc>
          <w:tcPr>
            <w:tcW w:w="643" w:type="pct"/>
            <w:tcBorders>
              <w:top w:val="nil"/>
              <w:left w:val="nil"/>
              <w:bottom w:val="single" w:sz="8" w:space="0" w:color="auto"/>
              <w:right w:val="single" w:sz="8" w:space="0" w:color="auto"/>
            </w:tcBorders>
            <w:shd w:val="clear" w:color="auto" w:fill="auto"/>
            <w:vAlign w:val="center"/>
          </w:tcPr>
          <w:p w14:paraId="39133094" w14:textId="77777777" w:rsidR="00A0684F" w:rsidRPr="00DD6983" w:rsidRDefault="00A0684F" w:rsidP="00A0233D">
            <w:pPr>
              <w:jc w:val="center"/>
              <w:rPr>
                <w:color w:val="000000"/>
                <w:sz w:val="20"/>
              </w:rPr>
            </w:pPr>
            <w:r w:rsidRPr="00DD6983">
              <w:rPr>
                <w:color w:val="000000"/>
                <w:sz w:val="20"/>
              </w:rPr>
              <w:t>8,74</w:t>
            </w:r>
          </w:p>
        </w:tc>
        <w:tc>
          <w:tcPr>
            <w:tcW w:w="643" w:type="pct"/>
            <w:tcBorders>
              <w:top w:val="nil"/>
              <w:left w:val="nil"/>
              <w:bottom w:val="single" w:sz="8" w:space="0" w:color="auto"/>
              <w:right w:val="single" w:sz="8" w:space="0" w:color="auto"/>
            </w:tcBorders>
            <w:shd w:val="clear" w:color="auto" w:fill="auto"/>
            <w:vAlign w:val="center"/>
          </w:tcPr>
          <w:p w14:paraId="303B76DB" w14:textId="77777777" w:rsidR="00A0684F" w:rsidRPr="00DD6983" w:rsidRDefault="00A0684F" w:rsidP="00A0233D">
            <w:pPr>
              <w:jc w:val="center"/>
              <w:rPr>
                <w:color w:val="000000"/>
                <w:sz w:val="20"/>
              </w:rPr>
            </w:pPr>
            <w:r w:rsidRPr="00DD6983">
              <w:rPr>
                <w:color w:val="000000"/>
                <w:sz w:val="20"/>
              </w:rPr>
              <w:t>17,19</w:t>
            </w:r>
          </w:p>
        </w:tc>
        <w:tc>
          <w:tcPr>
            <w:tcW w:w="642" w:type="pct"/>
            <w:gridSpan w:val="2"/>
            <w:tcBorders>
              <w:top w:val="nil"/>
              <w:left w:val="nil"/>
              <w:bottom w:val="single" w:sz="8" w:space="0" w:color="auto"/>
              <w:right w:val="single" w:sz="8" w:space="0" w:color="auto"/>
            </w:tcBorders>
            <w:vAlign w:val="center"/>
          </w:tcPr>
          <w:p w14:paraId="744B8845" w14:textId="77777777" w:rsidR="00A0684F" w:rsidRPr="00DD6983" w:rsidRDefault="00A0684F" w:rsidP="00A0233D">
            <w:pPr>
              <w:jc w:val="center"/>
              <w:rPr>
                <w:color w:val="000000"/>
                <w:sz w:val="20"/>
              </w:rPr>
            </w:pPr>
            <w:r w:rsidRPr="00DD6983">
              <w:rPr>
                <w:color w:val="000000"/>
                <w:sz w:val="20"/>
              </w:rPr>
              <w:t>21,24</w:t>
            </w:r>
          </w:p>
        </w:tc>
        <w:tc>
          <w:tcPr>
            <w:tcW w:w="724" w:type="pct"/>
            <w:tcBorders>
              <w:top w:val="nil"/>
              <w:left w:val="nil"/>
              <w:bottom w:val="single" w:sz="8" w:space="0" w:color="auto"/>
              <w:right w:val="single" w:sz="8" w:space="0" w:color="auto"/>
            </w:tcBorders>
            <w:shd w:val="clear" w:color="auto" w:fill="auto"/>
            <w:vAlign w:val="center"/>
          </w:tcPr>
          <w:p w14:paraId="10B7C1AB" w14:textId="77777777" w:rsidR="00A0684F" w:rsidRPr="00DD6983" w:rsidRDefault="00A0684F" w:rsidP="00A0233D">
            <w:pPr>
              <w:jc w:val="center"/>
              <w:rPr>
                <w:color w:val="000000"/>
                <w:sz w:val="20"/>
              </w:rPr>
            </w:pPr>
            <w:r w:rsidRPr="00DD6983">
              <w:rPr>
                <w:color w:val="000000"/>
                <w:sz w:val="20"/>
              </w:rPr>
              <w:t>20,30</w:t>
            </w:r>
          </w:p>
        </w:tc>
      </w:tr>
      <w:tr w:rsidR="00A0684F" w:rsidRPr="00DD6983" w14:paraId="5325C0F6"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749AC76B" w14:textId="77777777" w:rsidR="00A0684F" w:rsidRPr="00DD6983" w:rsidRDefault="00A0684F" w:rsidP="00A0233D">
            <w:pPr>
              <w:rPr>
                <w:color w:val="000000"/>
                <w:sz w:val="20"/>
              </w:rPr>
            </w:pPr>
            <w:proofErr w:type="spellStart"/>
            <w:r w:rsidRPr="00DD6983">
              <w:rPr>
                <w:color w:val="000000"/>
                <w:sz w:val="20"/>
              </w:rPr>
              <w:t>Vencloviškiai</w:t>
            </w:r>
            <w:proofErr w:type="spellEnd"/>
          </w:p>
        </w:tc>
        <w:tc>
          <w:tcPr>
            <w:tcW w:w="612" w:type="pct"/>
            <w:tcBorders>
              <w:top w:val="nil"/>
              <w:left w:val="nil"/>
              <w:bottom w:val="single" w:sz="8" w:space="0" w:color="auto"/>
              <w:right w:val="single" w:sz="8" w:space="0" w:color="auto"/>
            </w:tcBorders>
            <w:shd w:val="clear" w:color="auto" w:fill="auto"/>
            <w:vAlign w:val="center"/>
          </w:tcPr>
          <w:p w14:paraId="70E15079" w14:textId="77777777" w:rsidR="00A0684F" w:rsidRPr="00DD6983" w:rsidRDefault="00A0684F" w:rsidP="00A0233D">
            <w:pPr>
              <w:jc w:val="center"/>
              <w:rPr>
                <w:color w:val="000000"/>
                <w:sz w:val="20"/>
              </w:rPr>
            </w:pPr>
            <w:r w:rsidRPr="00DD6983">
              <w:rPr>
                <w:color w:val="000000"/>
                <w:sz w:val="20"/>
              </w:rPr>
              <w:t>2622,00</w:t>
            </w:r>
          </w:p>
        </w:tc>
        <w:tc>
          <w:tcPr>
            <w:tcW w:w="653" w:type="pct"/>
            <w:tcBorders>
              <w:top w:val="nil"/>
              <w:left w:val="nil"/>
              <w:bottom w:val="single" w:sz="8" w:space="0" w:color="auto"/>
              <w:right w:val="single" w:sz="8" w:space="0" w:color="auto"/>
            </w:tcBorders>
            <w:shd w:val="clear" w:color="auto" w:fill="auto"/>
            <w:vAlign w:val="center"/>
          </w:tcPr>
          <w:p w14:paraId="0ED934DC" w14:textId="77777777" w:rsidR="00A0684F" w:rsidRPr="00DD6983" w:rsidRDefault="00A0684F" w:rsidP="00A0233D">
            <w:pPr>
              <w:jc w:val="center"/>
              <w:rPr>
                <w:color w:val="000000"/>
                <w:sz w:val="20"/>
              </w:rPr>
            </w:pPr>
            <w:r w:rsidRPr="00DD6983">
              <w:rPr>
                <w:color w:val="000000"/>
                <w:sz w:val="20"/>
              </w:rPr>
              <w:t>1655,65</w:t>
            </w:r>
          </w:p>
        </w:tc>
        <w:tc>
          <w:tcPr>
            <w:tcW w:w="643" w:type="pct"/>
            <w:tcBorders>
              <w:top w:val="nil"/>
              <w:left w:val="nil"/>
              <w:bottom w:val="single" w:sz="8" w:space="0" w:color="auto"/>
              <w:right w:val="single" w:sz="8" w:space="0" w:color="auto"/>
            </w:tcBorders>
            <w:shd w:val="clear" w:color="auto" w:fill="auto"/>
            <w:vAlign w:val="center"/>
          </w:tcPr>
          <w:p w14:paraId="3DCD9BFC" w14:textId="77777777" w:rsidR="00A0684F" w:rsidRPr="00DD6983" w:rsidRDefault="00A0684F" w:rsidP="00A0233D">
            <w:pPr>
              <w:jc w:val="center"/>
              <w:rPr>
                <w:color w:val="000000"/>
                <w:sz w:val="20"/>
              </w:rPr>
            </w:pPr>
            <w:r w:rsidRPr="00DD6983">
              <w:rPr>
                <w:color w:val="000000"/>
                <w:sz w:val="20"/>
              </w:rPr>
              <w:t>36,86</w:t>
            </w:r>
          </w:p>
        </w:tc>
        <w:tc>
          <w:tcPr>
            <w:tcW w:w="643" w:type="pct"/>
            <w:tcBorders>
              <w:top w:val="nil"/>
              <w:left w:val="nil"/>
              <w:bottom w:val="single" w:sz="8" w:space="0" w:color="auto"/>
              <w:right w:val="single" w:sz="8" w:space="0" w:color="auto"/>
            </w:tcBorders>
            <w:shd w:val="clear" w:color="auto" w:fill="auto"/>
            <w:vAlign w:val="center"/>
          </w:tcPr>
          <w:p w14:paraId="13E5F801" w14:textId="77777777" w:rsidR="00A0684F" w:rsidRPr="00DD6983" w:rsidRDefault="00A0684F" w:rsidP="00A0233D">
            <w:pPr>
              <w:jc w:val="center"/>
              <w:rPr>
                <w:color w:val="000000"/>
                <w:sz w:val="20"/>
              </w:rPr>
            </w:pPr>
            <w:r w:rsidRPr="00DD6983">
              <w:rPr>
                <w:color w:val="000000"/>
                <w:sz w:val="20"/>
              </w:rPr>
              <w:t>59,41</w:t>
            </w:r>
          </w:p>
        </w:tc>
        <w:tc>
          <w:tcPr>
            <w:tcW w:w="642" w:type="pct"/>
            <w:gridSpan w:val="2"/>
            <w:tcBorders>
              <w:top w:val="nil"/>
              <w:left w:val="nil"/>
              <w:bottom w:val="single" w:sz="8" w:space="0" w:color="auto"/>
              <w:right w:val="single" w:sz="8" w:space="0" w:color="auto"/>
            </w:tcBorders>
            <w:vAlign w:val="center"/>
          </w:tcPr>
          <w:p w14:paraId="7867EF97" w14:textId="77777777" w:rsidR="00A0684F" w:rsidRPr="00DD6983" w:rsidRDefault="00A0684F" w:rsidP="00A0233D">
            <w:pPr>
              <w:jc w:val="center"/>
              <w:rPr>
                <w:color w:val="000000"/>
                <w:sz w:val="20"/>
              </w:rPr>
            </w:pPr>
            <w:r w:rsidRPr="00DD6983">
              <w:rPr>
                <w:color w:val="000000"/>
                <w:sz w:val="20"/>
              </w:rPr>
              <w:t>40,65</w:t>
            </w:r>
          </w:p>
        </w:tc>
        <w:tc>
          <w:tcPr>
            <w:tcW w:w="724" w:type="pct"/>
            <w:tcBorders>
              <w:top w:val="nil"/>
              <w:left w:val="nil"/>
              <w:bottom w:val="single" w:sz="8" w:space="0" w:color="auto"/>
              <w:right w:val="single" w:sz="8" w:space="0" w:color="auto"/>
            </w:tcBorders>
            <w:shd w:val="clear" w:color="auto" w:fill="auto"/>
            <w:vAlign w:val="center"/>
          </w:tcPr>
          <w:p w14:paraId="465F5AA8" w14:textId="77777777" w:rsidR="00A0684F" w:rsidRPr="00DD6983" w:rsidRDefault="00A0684F" w:rsidP="00A0233D">
            <w:pPr>
              <w:jc w:val="center"/>
              <w:rPr>
                <w:color w:val="000000"/>
                <w:sz w:val="20"/>
              </w:rPr>
            </w:pPr>
            <w:r w:rsidRPr="00DD6983">
              <w:rPr>
                <w:color w:val="000000"/>
                <w:sz w:val="20"/>
              </w:rPr>
              <w:t>35,41</w:t>
            </w:r>
          </w:p>
        </w:tc>
      </w:tr>
      <w:tr w:rsidR="00A0684F" w:rsidRPr="00DD6983" w14:paraId="1475E551" w14:textId="77777777" w:rsidTr="00A0233D">
        <w:trPr>
          <w:trHeight w:val="315"/>
        </w:trPr>
        <w:tc>
          <w:tcPr>
            <w:tcW w:w="1083" w:type="pct"/>
            <w:tcBorders>
              <w:top w:val="nil"/>
              <w:left w:val="single" w:sz="8" w:space="0" w:color="auto"/>
              <w:bottom w:val="single" w:sz="8" w:space="0" w:color="auto"/>
              <w:right w:val="single" w:sz="8" w:space="0" w:color="auto"/>
            </w:tcBorders>
            <w:shd w:val="clear" w:color="auto" w:fill="auto"/>
            <w:vAlign w:val="center"/>
          </w:tcPr>
          <w:p w14:paraId="6A6886B7" w14:textId="77777777" w:rsidR="00A0684F" w:rsidRPr="00DD6983" w:rsidRDefault="00A0684F" w:rsidP="00A0233D">
            <w:pPr>
              <w:rPr>
                <w:b/>
                <w:bCs/>
                <w:color w:val="000000"/>
                <w:sz w:val="20"/>
              </w:rPr>
            </w:pPr>
            <w:r w:rsidRPr="00DD6983">
              <w:rPr>
                <w:b/>
                <w:bCs/>
                <w:color w:val="000000"/>
                <w:sz w:val="20"/>
              </w:rPr>
              <w:t> </w:t>
            </w:r>
          </w:p>
        </w:tc>
        <w:tc>
          <w:tcPr>
            <w:tcW w:w="612" w:type="pct"/>
            <w:tcBorders>
              <w:top w:val="nil"/>
              <w:left w:val="nil"/>
              <w:bottom w:val="single" w:sz="8" w:space="0" w:color="auto"/>
              <w:right w:val="single" w:sz="8" w:space="0" w:color="auto"/>
            </w:tcBorders>
            <w:shd w:val="clear" w:color="auto" w:fill="auto"/>
            <w:vAlign w:val="center"/>
          </w:tcPr>
          <w:p w14:paraId="47050328" w14:textId="77777777" w:rsidR="00A0684F" w:rsidRPr="00DD6983" w:rsidRDefault="00A0684F" w:rsidP="00A0233D">
            <w:pPr>
              <w:jc w:val="right"/>
              <w:rPr>
                <w:b/>
                <w:bCs/>
                <w:color w:val="000000"/>
                <w:sz w:val="20"/>
              </w:rPr>
            </w:pPr>
            <w:r w:rsidRPr="00DD6983">
              <w:rPr>
                <w:b/>
                <w:bCs/>
                <w:color w:val="000000"/>
                <w:sz w:val="20"/>
              </w:rPr>
              <w:t>875734</w:t>
            </w:r>
          </w:p>
        </w:tc>
        <w:tc>
          <w:tcPr>
            <w:tcW w:w="653" w:type="pct"/>
            <w:tcBorders>
              <w:top w:val="nil"/>
              <w:left w:val="nil"/>
              <w:bottom w:val="single" w:sz="8" w:space="0" w:color="auto"/>
              <w:right w:val="single" w:sz="8" w:space="0" w:color="auto"/>
            </w:tcBorders>
            <w:shd w:val="clear" w:color="auto" w:fill="auto"/>
            <w:vAlign w:val="center"/>
          </w:tcPr>
          <w:p w14:paraId="2656E5DB" w14:textId="77777777" w:rsidR="00A0684F" w:rsidRPr="00DD6983" w:rsidRDefault="00A0684F" w:rsidP="00A0233D">
            <w:pPr>
              <w:jc w:val="right"/>
              <w:rPr>
                <w:b/>
                <w:bCs/>
                <w:color w:val="000000"/>
                <w:sz w:val="20"/>
              </w:rPr>
            </w:pPr>
            <w:r w:rsidRPr="00DD6983">
              <w:rPr>
                <w:b/>
                <w:bCs/>
                <w:color w:val="000000"/>
                <w:sz w:val="20"/>
              </w:rPr>
              <w:t>652772,17</w:t>
            </w:r>
          </w:p>
        </w:tc>
        <w:tc>
          <w:tcPr>
            <w:tcW w:w="643" w:type="pct"/>
            <w:tcBorders>
              <w:top w:val="nil"/>
              <w:left w:val="nil"/>
              <w:bottom w:val="single" w:sz="8" w:space="0" w:color="auto"/>
              <w:right w:val="single" w:sz="8" w:space="0" w:color="auto"/>
            </w:tcBorders>
            <w:shd w:val="clear" w:color="auto" w:fill="auto"/>
            <w:vAlign w:val="center"/>
          </w:tcPr>
          <w:p w14:paraId="6EBCD19B" w14:textId="77777777" w:rsidR="00A0684F" w:rsidRPr="00DD6983" w:rsidRDefault="00A0684F" w:rsidP="00A0233D">
            <w:pPr>
              <w:jc w:val="right"/>
              <w:rPr>
                <w:b/>
                <w:bCs/>
                <w:color w:val="000000"/>
                <w:sz w:val="20"/>
              </w:rPr>
            </w:pPr>
            <w:r w:rsidRPr="00DD6983">
              <w:rPr>
                <w:b/>
                <w:bCs/>
                <w:color w:val="000000"/>
                <w:sz w:val="20"/>
              </w:rPr>
              <w:t>25,46</w:t>
            </w:r>
          </w:p>
        </w:tc>
        <w:tc>
          <w:tcPr>
            <w:tcW w:w="643" w:type="pct"/>
            <w:tcBorders>
              <w:top w:val="nil"/>
              <w:left w:val="nil"/>
              <w:bottom w:val="single" w:sz="8" w:space="0" w:color="auto"/>
              <w:right w:val="single" w:sz="8" w:space="0" w:color="auto"/>
            </w:tcBorders>
            <w:shd w:val="clear" w:color="auto" w:fill="auto"/>
            <w:vAlign w:val="center"/>
          </w:tcPr>
          <w:p w14:paraId="5CC21959" w14:textId="77777777" w:rsidR="00A0684F" w:rsidRPr="00DD6983" w:rsidRDefault="00A0684F" w:rsidP="00A0233D">
            <w:pPr>
              <w:jc w:val="right"/>
              <w:rPr>
                <w:b/>
                <w:bCs/>
                <w:color w:val="000000"/>
                <w:sz w:val="20"/>
              </w:rPr>
            </w:pPr>
            <w:r w:rsidRPr="00DD6983">
              <w:rPr>
                <w:b/>
                <w:bCs/>
                <w:color w:val="000000"/>
                <w:sz w:val="20"/>
              </w:rPr>
              <w:t>22,89</w:t>
            </w:r>
          </w:p>
        </w:tc>
        <w:tc>
          <w:tcPr>
            <w:tcW w:w="132" w:type="pct"/>
            <w:tcBorders>
              <w:top w:val="nil"/>
              <w:left w:val="nil"/>
              <w:bottom w:val="single" w:sz="8" w:space="0" w:color="auto"/>
              <w:right w:val="nil"/>
            </w:tcBorders>
          </w:tcPr>
          <w:p w14:paraId="1D5356DB" w14:textId="77777777" w:rsidR="00A0684F" w:rsidRPr="00DD6983" w:rsidRDefault="00A0684F" w:rsidP="00A0233D">
            <w:pPr>
              <w:jc w:val="right"/>
              <w:rPr>
                <w:b/>
                <w:bCs/>
                <w:color w:val="000000"/>
                <w:sz w:val="20"/>
              </w:rPr>
            </w:pPr>
          </w:p>
        </w:tc>
        <w:tc>
          <w:tcPr>
            <w:tcW w:w="510" w:type="pct"/>
            <w:tcBorders>
              <w:top w:val="nil"/>
              <w:left w:val="nil"/>
              <w:bottom w:val="single" w:sz="8" w:space="0" w:color="auto"/>
              <w:right w:val="single" w:sz="8" w:space="0" w:color="auto"/>
            </w:tcBorders>
            <w:shd w:val="clear" w:color="auto" w:fill="auto"/>
            <w:vAlign w:val="center"/>
          </w:tcPr>
          <w:p w14:paraId="2137DC23" w14:textId="77777777" w:rsidR="00A0684F" w:rsidRPr="00DD6983" w:rsidRDefault="00A0684F" w:rsidP="00A0233D">
            <w:pPr>
              <w:jc w:val="right"/>
              <w:rPr>
                <w:b/>
                <w:bCs/>
                <w:color w:val="000000"/>
                <w:sz w:val="20"/>
              </w:rPr>
            </w:pPr>
            <w:r w:rsidRPr="00DD6983">
              <w:rPr>
                <w:b/>
                <w:bCs/>
                <w:color w:val="000000"/>
                <w:sz w:val="20"/>
              </w:rPr>
              <w:t>23,74</w:t>
            </w:r>
          </w:p>
        </w:tc>
        <w:tc>
          <w:tcPr>
            <w:tcW w:w="724" w:type="pct"/>
            <w:tcBorders>
              <w:top w:val="nil"/>
              <w:left w:val="nil"/>
              <w:bottom w:val="single" w:sz="8" w:space="0" w:color="auto"/>
              <w:right w:val="single" w:sz="8" w:space="0" w:color="auto"/>
            </w:tcBorders>
            <w:shd w:val="clear" w:color="auto" w:fill="auto"/>
            <w:vAlign w:val="center"/>
          </w:tcPr>
          <w:p w14:paraId="7704F69D" w14:textId="77777777" w:rsidR="00A0684F" w:rsidRPr="00DD6983" w:rsidRDefault="00A0684F" w:rsidP="00A0233D">
            <w:pPr>
              <w:jc w:val="right"/>
              <w:rPr>
                <w:b/>
                <w:bCs/>
                <w:color w:val="000000"/>
                <w:sz w:val="20"/>
              </w:rPr>
            </w:pPr>
            <w:r w:rsidRPr="00DD6983">
              <w:rPr>
                <w:b/>
                <w:bCs/>
                <w:color w:val="000000"/>
                <w:sz w:val="20"/>
              </w:rPr>
              <w:t>24,90</w:t>
            </w:r>
          </w:p>
        </w:tc>
      </w:tr>
    </w:tbl>
    <w:p w14:paraId="09EB06B5" w14:textId="77777777" w:rsidR="00A0684F" w:rsidRPr="00DD6983" w:rsidRDefault="00A0684F" w:rsidP="00A0684F">
      <w:pPr>
        <w:jc w:val="center"/>
        <w:outlineLvl w:val="0"/>
        <w:rPr>
          <w:b/>
          <w:szCs w:val="24"/>
        </w:rPr>
      </w:pPr>
    </w:p>
    <w:bookmarkEnd w:id="20"/>
    <w:p w14:paraId="186CFCA9" w14:textId="77777777" w:rsidR="00A0684F" w:rsidRPr="00DD6983" w:rsidRDefault="00A0684F" w:rsidP="00A0684F">
      <w:pPr>
        <w:outlineLvl w:val="0"/>
        <w:rPr>
          <w:b/>
          <w:szCs w:val="24"/>
        </w:rPr>
      </w:pPr>
    </w:p>
    <w:p w14:paraId="2825ADFF" w14:textId="77777777" w:rsidR="00A0684F" w:rsidRPr="00DD6983" w:rsidRDefault="00A0684F" w:rsidP="00A0684F">
      <w:pPr>
        <w:outlineLvl w:val="0"/>
        <w:rPr>
          <w:b/>
          <w:szCs w:val="24"/>
        </w:rPr>
      </w:pPr>
      <w:r w:rsidRPr="00DD6983">
        <w:rPr>
          <w:b/>
          <w:szCs w:val="24"/>
        </w:rPr>
        <w:t xml:space="preserve">                           Nuotekų realizacija pagal valymo įrenginius 2022-2023 metais                                                                       </w:t>
      </w:r>
    </w:p>
    <w:p w14:paraId="4890D7DE" w14:textId="77777777" w:rsidR="00A0684F" w:rsidRPr="00DD6983" w:rsidRDefault="00A0684F" w:rsidP="00A0684F">
      <w:pPr>
        <w:jc w:val="center"/>
        <w:outlineLvl w:val="0"/>
        <w:rPr>
          <w:b/>
          <w:szCs w:val="24"/>
        </w:rPr>
      </w:pPr>
    </w:p>
    <w:p w14:paraId="77B63D61" w14:textId="77777777" w:rsidR="00A0684F" w:rsidRPr="00DD6983" w:rsidRDefault="00A0684F" w:rsidP="00A0684F">
      <w:pPr>
        <w:jc w:val="center"/>
        <w:outlineLvl w:val="0"/>
        <w:rPr>
          <w:b/>
          <w:sz w:val="22"/>
          <w:szCs w:val="22"/>
        </w:rPr>
      </w:pPr>
      <w:r w:rsidRPr="00DD6983">
        <w:rPr>
          <w:b/>
          <w:szCs w:val="24"/>
        </w:rPr>
        <w:t xml:space="preserve">                                                                                                                                   </w:t>
      </w:r>
      <w:r w:rsidRPr="00DD6983">
        <w:rPr>
          <w:b/>
          <w:sz w:val="22"/>
          <w:szCs w:val="22"/>
        </w:rPr>
        <w:t>Lentelė Nr.</w:t>
      </w:r>
      <w:r>
        <w:rPr>
          <w:b/>
          <w:sz w:val="22"/>
          <w:szCs w:val="22"/>
        </w:rPr>
        <w:t xml:space="preserve"> </w:t>
      </w:r>
      <w:r w:rsidRPr="00DD6983">
        <w:rPr>
          <w:b/>
          <w:sz w:val="22"/>
          <w:szCs w:val="22"/>
        </w:rPr>
        <w:t xml:space="preserve">6                     </w:t>
      </w:r>
    </w:p>
    <w:tbl>
      <w:tblPr>
        <w:tblpPr w:leftFromText="180" w:rightFromText="180" w:vertAnchor="text" w:horzAnchor="margin" w:tblpY="89"/>
        <w:tblW w:w="5000" w:type="pct"/>
        <w:tblLook w:val="0000" w:firstRow="0" w:lastRow="0" w:firstColumn="0" w:lastColumn="0" w:noHBand="0" w:noVBand="0"/>
      </w:tblPr>
      <w:tblGrid>
        <w:gridCol w:w="2844"/>
        <w:gridCol w:w="1739"/>
        <w:gridCol w:w="1500"/>
        <w:gridCol w:w="1673"/>
        <w:gridCol w:w="1739"/>
      </w:tblGrid>
      <w:tr w:rsidR="00AC5003" w:rsidRPr="00DD6983" w14:paraId="0E9B3159" w14:textId="77777777" w:rsidTr="00AC5003">
        <w:trPr>
          <w:trHeight w:val="290"/>
        </w:trPr>
        <w:tc>
          <w:tcPr>
            <w:tcW w:w="1497" w:type="pct"/>
            <w:tcBorders>
              <w:top w:val="single" w:sz="12" w:space="0" w:color="auto"/>
              <w:left w:val="single" w:sz="12" w:space="0" w:color="auto"/>
              <w:bottom w:val="nil"/>
              <w:right w:val="nil"/>
            </w:tcBorders>
          </w:tcPr>
          <w:p w14:paraId="255DBB5C" w14:textId="77777777" w:rsidR="00AC5003" w:rsidRPr="00DD6983" w:rsidRDefault="00AC5003" w:rsidP="00AC5003">
            <w:pPr>
              <w:autoSpaceDE w:val="0"/>
              <w:autoSpaceDN w:val="0"/>
              <w:adjustRightInd w:val="0"/>
              <w:jc w:val="center"/>
              <w:rPr>
                <w:b/>
                <w:bCs/>
                <w:color w:val="000000"/>
                <w:sz w:val="20"/>
              </w:rPr>
            </w:pPr>
            <w:r w:rsidRPr="00DD6983">
              <w:rPr>
                <w:b/>
                <w:bCs/>
                <w:color w:val="000000"/>
                <w:sz w:val="20"/>
              </w:rPr>
              <w:t xml:space="preserve">                                             Vandenvietės</w:t>
            </w:r>
          </w:p>
        </w:tc>
        <w:tc>
          <w:tcPr>
            <w:tcW w:w="1706" w:type="pct"/>
            <w:gridSpan w:val="2"/>
            <w:tcBorders>
              <w:top w:val="single" w:sz="12" w:space="0" w:color="auto"/>
              <w:left w:val="single" w:sz="12" w:space="0" w:color="auto"/>
              <w:bottom w:val="nil"/>
              <w:right w:val="single" w:sz="12" w:space="0" w:color="auto"/>
            </w:tcBorders>
          </w:tcPr>
          <w:p w14:paraId="17E97B7C" w14:textId="77777777" w:rsidR="00AC5003" w:rsidRPr="00DD6983" w:rsidRDefault="00AC5003" w:rsidP="00AC5003">
            <w:pPr>
              <w:autoSpaceDE w:val="0"/>
              <w:autoSpaceDN w:val="0"/>
              <w:adjustRightInd w:val="0"/>
              <w:jc w:val="center"/>
              <w:rPr>
                <w:b/>
                <w:bCs/>
                <w:color w:val="000000"/>
                <w:sz w:val="20"/>
              </w:rPr>
            </w:pPr>
            <w:r w:rsidRPr="00DD6983">
              <w:rPr>
                <w:b/>
                <w:bCs/>
                <w:color w:val="000000"/>
                <w:sz w:val="20"/>
              </w:rPr>
              <w:t xml:space="preserve">                                                      Realizacija, m³</w:t>
            </w:r>
          </w:p>
        </w:tc>
        <w:tc>
          <w:tcPr>
            <w:tcW w:w="881" w:type="pct"/>
            <w:tcBorders>
              <w:top w:val="single" w:sz="12" w:space="0" w:color="auto"/>
              <w:left w:val="nil"/>
              <w:bottom w:val="nil"/>
              <w:right w:val="nil"/>
            </w:tcBorders>
          </w:tcPr>
          <w:p w14:paraId="73330D53" w14:textId="77777777" w:rsidR="00AC5003" w:rsidRPr="00DD6983" w:rsidRDefault="00AC5003" w:rsidP="00AC5003">
            <w:pPr>
              <w:autoSpaceDE w:val="0"/>
              <w:autoSpaceDN w:val="0"/>
              <w:adjustRightInd w:val="0"/>
              <w:jc w:val="center"/>
              <w:rPr>
                <w:b/>
                <w:bCs/>
                <w:color w:val="000000"/>
                <w:sz w:val="20"/>
              </w:rPr>
            </w:pPr>
            <w:r w:rsidRPr="00DD6983">
              <w:rPr>
                <w:b/>
                <w:bCs/>
                <w:color w:val="000000"/>
                <w:sz w:val="20"/>
              </w:rPr>
              <w:t xml:space="preserve">                          Dinamika</w:t>
            </w:r>
          </w:p>
        </w:tc>
        <w:tc>
          <w:tcPr>
            <w:tcW w:w="916" w:type="pct"/>
            <w:tcBorders>
              <w:top w:val="single" w:sz="12" w:space="0" w:color="auto"/>
              <w:left w:val="nil"/>
              <w:bottom w:val="nil"/>
              <w:right w:val="single" w:sz="12" w:space="0" w:color="auto"/>
            </w:tcBorders>
          </w:tcPr>
          <w:p w14:paraId="08931BB9" w14:textId="77777777" w:rsidR="00AC5003" w:rsidRPr="00DD6983" w:rsidRDefault="00AC5003" w:rsidP="00AC5003">
            <w:pPr>
              <w:autoSpaceDE w:val="0"/>
              <w:autoSpaceDN w:val="0"/>
              <w:adjustRightInd w:val="0"/>
              <w:jc w:val="center"/>
              <w:rPr>
                <w:b/>
                <w:bCs/>
                <w:color w:val="000000"/>
                <w:sz w:val="20"/>
              </w:rPr>
            </w:pPr>
            <w:r w:rsidRPr="00DD6983">
              <w:rPr>
                <w:b/>
                <w:bCs/>
                <w:color w:val="000000"/>
                <w:sz w:val="20"/>
              </w:rPr>
              <w:t xml:space="preserve">                        2022-2023</w:t>
            </w:r>
            <w:r w:rsidR="00391A64">
              <w:rPr>
                <w:b/>
                <w:bCs/>
                <w:color w:val="000000"/>
                <w:sz w:val="20"/>
              </w:rPr>
              <w:t xml:space="preserve"> m.</w:t>
            </w:r>
          </w:p>
        </w:tc>
      </w:tr>
      <w:tr w:rsidR="00AC5003" w:rsidRPr="00DD6983" w14:paraId="49FF12D1" w14:textId="77777777" w:rsidTr="00AC5003">
        <w:trPr>
          <w:trHeight w:val="272"/>
        </w:trPr>
        <w:tc>
          <w:tcPr>
            <w:tcW w:w="1497" w:type="pct"/>
            <w:tcBorders>
              <w:top w:val="nil"/>
              <w:left w:val="single" w:sz="12" w:space="0" w:color="auto"/>
              <w:bottom w:val="nil"/>
              <w:right w:val="nil"/>
            </w:tcBorders>
          </w:tcPr>
          <w:p w14:paraId="72C0CC17" w14:textId="77777777" w:rsidR="00AC5003" w:rsidRPr="00DD6983" w:rsidRDefault="00AC5003" w:rsidP="00AC5003">
            <w:pPr>
              <w:autoSpaceDE w:val="0"/>
              <w:autoSpaceDN w:val="0"/>
              <w:adjustRightInd w:val="0"/>
              <w:jc w:val="center"/>
              <w:rPr>
                <w:b/>
                <w:bCs/>
                <w:color w:val="000000"/>
                <w:sz w:val="20"/>
              </w:rPr>
            </w:pPr>
          </w:p>
        </w:tc>
        <w:tc>
          <w:tcPr>
            <w:tcW w:w="916" w:type="pct"/>
            <w:tcBorders>
              <w:top w:val="nil"/>
              <w:left w:val="single" w:sz="12" w:space="0" w:color="auto"/>
              <w:bottom w:val="single" w:sz="12" w:space="0" w:color="auto"/>
              <w:right w:val="nil"/>
            </w:tcBorders>
          </w:tcPr>
          <w:p w14:paraId="6962875D" w14:textId="77777777" w:rsidR="00AC5003" w:rsidRPr="00DD6983" w:rsidRDefault="00AC5003" w:rsidP="00AC5003">
            <w:pPr>
              <w:autoSpaceDE w:val="0"/>
              <w:autoSpaceDN w:val="0"/>
              <w:adjustRightInd w:val="0"/>
              <w:jc w:val="center"/>
              <w:rPr>
                <w:b/>
                <w:bCs/>
                <w:color w:val="000000"/>
                <w:sz w:val="20"/>
              </w:rPr>
            </w:pPr>
          </w:p>
        </w:tc>
        <w:tc>
          <w:tcPr>
            <w:tcW w:w="790" w:type="pct"/>
            <w:tcBorders>
              <w:top w:val="nil"/>
              <w:left w:val="nil"/>
              <w:bottom w:val="single" w:sz="12" w:space="0" w:color="auto"/>
              <w:right w:val="single" w:sz="12" w:space="0" w:color="auto"/>
            </w:tcBorders>
          </w:tcPr>
          <w:p w14:paraId="03EFE21E" w14:textId="77777777" w:rsidR="00AC5003" w:rsidRPr="00DD6983" w:rsidRDefault="00AC5003" w:rsidP="00AC5003">
            <w:pPr>
              <w:autoSpaceDE w:val="0"/>
              <w:autoSpaceDN w:val="0"/>
              <w:adjustRightInd w:val="0"/>
              <w:jc w:val="center"/>
              <w:rPr>
                <w:b/>
                <w:bCs/>
                <w:color w:val="000000"/>
                <w:sz w:val="20"/>
              </w:rPr>
            </w:pPr>
          </w:p>
        </w:tc>
        <w:tc>
          <w:tcPr>
            <w:tcW w:w="1797" w:type="pct"/>
            <w:gridSpan w:val="2"/>
            <w:tcBorders>
              <w:top w:val="nil"/>
              <w:left w:val="nil"/>
              <w:bottom w:val="single" w:sz="12" w:space="0" w:color="auto"/>
              <w:right w:val="single" w:sz="12" w:space="0" w:color="auto"/>
            </w:tcBorders>
          </w:tcPr>
          <w:p w14:paraId="24C23885" w14:textId="77777777" w:rsidR="00AC5003" w:rsidRPr="00DD6983" w:rsidRDefault="00AC5003" w:rsidP="00AC5003">
            <w:pPr>
              <w:autoSpaceDE w:val="0"/>
              <w:autoSpaceDN w:val="0"/>
              <w:adjustRightInd w:val="0"/>
              <w:jc w:val="center"/>
              <w:rPr>
                <w:b/>
                <w:bCs/>
                <w:color w:val="000000"/>
                <w:sz w:val="20"/>
              </w:rPr>
            </w:pPr>
          </w:p>
        </w:tc>
      </w:tr>
      <w:tr w:rsidR="00AC5003" w:rsidRPr="00DD6983" w14:paraId="303810A9" w14:textId="77777777" w:rsidTr="00AC5003">
        <w:trPr>
          <w:trHeight w:val="305"/>
        </w:trPr>
        <w:tc>
          <w:tcPr>
            <w:tcW w:w="1497" w:type="pct"/>
            <w:tcBorders>
              <w:top w:val="nil"/>
              <w:left w:val="single" w:sz="12" w:space="0" w:color="auto"/>
              <w:bottom w:val="single" w:sz="12" w:space="0" w:color="auto"/>
              <w:right w:val="single" w:sz="12" w:space="0" w:color="auto"/>
            </w:tcBorders>
          </w:tcPr>
          <w:p w14:paraId="5981C739" w14:textId="77777777" w:rsidR="00AC5003" w:rsidRPr="00DD6983" w:rsidRDefault="00AC5003" w:rsidP="00AC5003">
            <w:pPr>
              <w:autoSpaceDE w:val="0"/>
              <w:autoSpaceDN w:val="0"/>
              <w:adjustRightInd w:val="0"/>
              <w:jc w:val="center"/>
              <w:rPr>
                <w:b/>
                <w:bCs/>
                <w:color w:val="000000"/>
                <w:sz w:val="20"/>
              </w:rPr>
            </w:pPr>
          </w:p>
        </w:tc>
        <w:tc>
          <w:tcPr>
            <w:tcW w:w="916" w:type="pct"/>
            <w:tcBorders>
              <w:top w:val="nil"/>
              <w:left w:val="nil"/>
              <w:bottom w:val="single" w:sz="12" w:space="0" w:color="auto"/>
              <w:right w:val="single" w:sz="12" w:space="0" w:color="auto"/>
            </w:tcBorders>
          </w:tcPr>
          <w:p w14:paraId="62C4B3BE" w14:textId="77777777" w:rsidR="00AC5003" w:rsidRPr="00DD6983" w:rsidRDefault="00AC5003" w:rsidP="00AC5003">
            <w:pPr>
              <w:autoSpaceDE w:val="0"/>
              <w:autoSpaceDN w:val="0"/>
              <w:adjustRightInd w:val="0"/>
              <w:jc w:val="center"/>
              <w:rPr>
                <w:b/>
                <w:bCs/>
                <w:color w:val="000000"/>
                <w:sz w:val="20"/>
              </w:rPr>
            </w:pPr>
            <w:r w:rsidRPr="00DD6983">
              <w:rPr>
                <w:b/>
                <w:bCs/>
                <w:color w:val="000000"/>
                <w:sz w:val="20"/>
              </w:rPr>
              <w:t>2022</w:t>
            </w:r>
            <w:r w:rsidR="00391A64">
              <w:rPr>
                <w:b/>
                <w:bCs/>
                <w:color w:val="000000"/>
                <w:sz w:val="20"/>
              </w:rPr>
              <w:t xml:space="preserve"> m.</w:t>
            </w:r>
          </w:p>
        </w:tc>
        <w:tc>
          <w:tcPr>
            <w:tcW w:w="790" w:type="pct"/>
            <w:tcBorders>
              <w:top w:val="nil"/>
              <w:left w:val="nil"/>
              <w:bottom w:val="single" w:sz="12" w:space="0" w:color="auto"/>
              <w:right w:val="single" w:sz="12" w:space="0" w:color="auto"/>
            </w:tcBorders>
          </w:tcPr>
          <w:p w14:paraId="2F30584A" w14:textId="77777777" w:rsidR="00AC5003" w:rsidRPr="00DD6983" w:rsidRDefault="00AC5003" w:rsidP="00AC5003">
            <w:pPr>
              <w:autoSpaceDE w:val="0"/>
              <w:autoSpaceDN w:val="0"/>
              <w:adjustRightInd w:val="0"/>
              <w:jc w:val="center"/>
              <w:rPr>
                <w:b/>
                <w:bCs/>
                <w:color w:val="000000"/>
                <w:sz w:val="20"/>
              </w:rPr>
            </w:pPr>
            <w:r w:rsidRPr="00DD6983">
              <w:rPr>
                <w:b/>
                <w:bCs/>
                <w:color w:val="000000"/>
                <w:sz w:val="20"/>
              </w:rPr>
              <w:t>2023</w:t>
            </w:r>
            <w:r w:rsidR="00391A64">
              <w:rPr>
                <w:b/>
                <w:bCs/>
                <w:color w:val="000000"/>
                <w:sz w:val="20"/>
              </w:rPr>
              <w:t xml:space="preserve"> m.</w:t>
            </w:r>
          </w:p>
        </w:tc>
        <w:tc>
          <w:tcPr>
            <w:tcW w:w="881" w:type="pct"/>
            <w:tcBorders>
              <w:top w:val="nil"/>
              <w:left w:val="nil"/>
              <w:bottom w:val="single" w:sz="12" w:space="0" w:color="auto"/>
              <w:right w:val="single" w:sz="12" w:space="0" w:color="auto"/>
            </w:tcBorders>
          </w:tcPr>
          <w:p w14:paraId="6CB7E7AC" w14:textId="77777777" w:rsidR="00AC5003" w:rsidRPr="00DD6983" w:rsidRDefault="00AC5003" w:rsidP="00AC5003">
            <w:pPr>
              <w:autoSpaceDE w:val="0"/>
              <w:autoSpaceDN w:val="0"/>
              <w:adjustRightInd w:val="0"/>
              <w:jc w:val="center"/>
              <w:rPr>
                <w:b/>
                <w:bCs/>
                <w:color w:val="000000"/>
                <w:sz w:val="20"/>
              </w:rPr>
            </w:pPr>
            <w:r w:rsidRPr="00DD6983">
              <w:rPr>
                <w:b/>
                <w:bCs/>
                <w:color w:val="000000"/>
                <w:sz w:val="20"/>
              </w:rPr>
              <w:t>(m³)</w:t>
            </w:r>
          </w:p>
        </w:tc>
        <w:tc>
          <w:tcPr>
            <w:tcW w:w="916" w:type="pct"/>
            <w:tcBorders>
              <w:top w:val="nil"/>
              <w:left w:val="nil"/>
              <w:bottom w:val="single" w:sz="12" w:space="0" w:color="auto"/>
              <w:right w:val="single" w:sz="12" w:space="0" w:color="auto"/>
            </w:tcBorders>
          </w:tcPr>
          <w:p w14:paraId="663F94B0" w14:textId="77777777" w:rsidR="00AC5003" w:rsidRPr="00DD6983" w:rsidRDefault="00AC5003" w:rsidP="00AC5003">
            <w:pPr>
              <w:autoSpaceDE w:val="0"/>
              <w:autoSpaceDN w:val="0"/>
              <w:adjustRightInd w:val="0"/>
              <w:jc w:val="center"/>
              <w:rPr>
                <w:b/>
                <w:bCs/>
                <w:color w:val="000000"/>
                <w:sz w:val="20"/>
              </w:rPr>
            </w:pPr>
            <w:r w:rsidRPr="00DD6983">
              <w:rPr>
                <w:b/>
                <w:bCs/>
                <w:color w:val="000000"/>
                <w:sz w:val="20"/>
              </w:rPr>
              <w:t>%</w:t>
            </w:r>
          </w:p>
        </w:tc>
      </w:tr>
      <w:tr w:rsidR="00AC5003" w:rsidRPr="00DD6983" w14:paraId="7798F7CD" w14:textId="77777777" w:rsidTr="00AC5003">
        <w:trPr>
          <w:trHeight w:val="290"/>
        </w:trPr>
        <w:tc>
          <w:tcPr>
            <w:tcW w:w="1497" w:type="pct"/>
            <w:tcBorders>
              <w:top w:val="nil"/>
              <w:left w:val="single" w:sz="12" w:space="0" w:color="auto"/>
              <w:bottom w:val="single" w:sz="6" w:space="0" w:color="auto"/>
              <w:right w:val="single" w:sz="6" w:space="0" w:color="auto"/>
            </w:tcBorders>
          </w:tcPr>
          <w:p w14:paraId="71E3EC5F" w14:textId="77777777" w:rsidR="00AC5003" w:rsidRPr="00DD6983" w:rsidRDefault="00AC5003" w:rsidP="00AC5003">
            <w:pPr>
              <w:autoSpaceDE w:val="0"/>
              <w:autoSpaceDN w:val="0"/>
              <w:adjustRightInd w:val="0"/>
              <w:rPr>
                <w:color w:val="000000"/>
                <w:sz w:val="20"/>
              </w:rPr>
            </w:pPr>
            <w:r w:rsidRPr="00DD6983">
              <w:rPr>
                <w:color w:val="000000"/>
                <w:sz w:val="20"/>
              </w:rPr>
              <w:t>Jurbarkas</w:t>
            </w:r>
          </w:p>
        </w:tc>
        <w:tc>
          <w:tcPr>
            <w:tcW w:w="916" w:type="pct"/>
            <w:tcBorders>
              <w:top w:val="nil"/>
              <w:left w:val="single" w:sz="6" w:space="0" w:color="auto"/>
              <w:bottom w:val="single" w:sz="6" w:space="0" w:color="auto"/>
              <w:right w:val="single" w:sz="6" w:space="0" w:color="auto"/>
            </w:tcBorders>
          </w:tcPr>
          <w:p w14:paraId="4FEFF591" w14:textId="77777777" w:rsidR="00AC5003" w:rsidRPr="00DD6983" w:rsidRDefault="00AC5003" w:rsidP="00AC5003">
            <w:pPr>
              <w:autoSpaceDE w:val="0"/>
              <w:autoSpaceDN w:val="0"/>
              <w:adjustRightInd w:val="0"/>
              <w:jc w:val="right"/>
              <w:rPr>
                <w:color w:val="000000"/>
                <w:sz w:val="20"/>
              </w:rPr>
            </w:pPr>
            <w:r w:rsidRPr="00DD6983">
              <w:rPr>
                <w:color w:val="000000"/>
                <w:sz w:val="20"/>
              </w:rPr>
              <w:t>408424,18</w:t>
            </w:r>
          </w:p>
        </w:tc>
        <w:tc>
          <w:tcPr>
            <w:tcW w:w="790" w:type="pct"/>
            <w:tcBorders>
              <w:top w:val="nil"/>
              <w:left w:val="single" w:sz="6" w:space="0" w:color="auto"/>
              <w:bottom w:val="single" w:sz="6" w:space="0" w:color="auto"/>
              <w:right w:val="single" w:sz="6" w:space="0" w:color="auto"/>
            </w:tcBorders>
          </w:tcPr>
          <w:p w14:paraId="43AC9BA9" w14:textId="77777777" w:rsidR="00AC5003" w:rsidRPr="00DD6983" w:rsidRDefault="00AC5003" w:rsidP="00AC5003">
            <w:pPr>
              <w:autoSpaceDE w:val="0"/>
              <w:autoSpaceDN w:val="0"/>
              <w:adjustRightInd w:val="0"/>
              <w:jc w:val="right"/>
              <w:rPr>
                <w:color w:val="000000"/>
                <w:sz w:val="20"/>
              </w:rPr>
            </w:pPr>
            <w:r w:rsidRPr="00DD6983">
              <w:rPr>
                <w:color w:val="000000"/>
                <w:sz w:val="20"/>
              </w:rPr>
              <w:t>380286,10</w:t>
            </w:r>
          </w:p>
        </w:tc>
        <w:tc>
          <w:tcPr>
            <w:tcW w:w="881" w:type="pct"/>
            <w:tcBorders>
              <w:top w:val="nil"/>
              <w:left w:val="single" w:sz="6" w:space="0" w:color="auto"/>
              <w:bottom w:val="single" w:sz="6" w:space="0" w:color="auto"/>
              <w:right w:val="single" w:sz="6" w:space="0" w:color="auto"/>
            </w:tcBorders>
          </w:tcPr>
          <w:p w14:paraId="4FDC7005" w14:textId="77777777" w:rsidR="00AC5003" w:rsidRPr="00DD6983" w:rsidRDefault="00AC5003" w:rsidP="00AC5003">
            <w:pPr>
              <w:autoSpaceDE w:val="0"/>
              <w:autoSpaceDN w:val="0"/>
              <w:adjustRightInd w:val="0"/>
              <w:jc w:val="right"/>
              <w:rPr>
                <w:color w:val="000000"/>
                <w:sz w:val="20"/>
              </w:rPr>
            </w:pPr>
            <w:r w:rsidRPr="00DD6983">
              <w:rPr>
                <w:color w:val="000000"/>
                <w:sz w:val="20"/>
              </w:rPr>
              <w:t>-28138,08</w:t>
            </w:r>
          </w:p>
        </w:tc>
        <w:tc>
          <w:tcPr>
            <w:tcW w:w="916" w:type="pct"/>
            <w:tcBorders>
              <w:top w:val="nil"/>
              <w:left w:val="single" w:sz="6" w:space="0" w:color="auto"/>
              <w:bottom w:val="single" w:sz="6" w:space="0" w:color="auto"/>
              <w:right w:val="single" w:sz="12" w:space="0" w:color="auto"/>
            </w:tcBorders>
          </w:tcPr>
          <w:p w14:paraId="56C2508C" w14:textId="77777777" w:rsidR="00AC5003" w:rsidRPr="00DD6983" w:rsidRDefault="00AC5003" w:rsidP="00AC5003">
            <w:pPr>
              <w:autoSpaceDE w:val="0"/>
              <w:autoSpaceDN w:val="0"/>
              <w:adjustRightInd w:val="0"/>
              <w:jc w:val="right"/>
              <w:rPr>
                <w:color w:val="000000"/>
                <w:sz w:val="20"/>
              </w:rPr>
            </w:pPr>
            <w:r w:rsidRPr="00DD6983">
              <w:rPr>
                <w:color w:val="000000"/>
                <w:sz w:val="20"/>
              </w:rPr>
              <w:t>-6,89</w:t>
            </w:r>
          </w:p>
        </w:tc>
      </w:tr>
      <w:tr w:rsidR="00AC5003" w:rsidRPr="00DD6983" w14:paraId="28DE0C7C" w14:textId="77777777" w:rsidTr="00AC5003">
        <w:trPr>
          <w:trHeight w:val="290"/>
        </w:trPr>
        <w:tc>
          <w:tcPr>
            <w:tcW w:w="1497" w:type="pct"/>
            <w:tcBorders>
              <w:top w:val="nil"/>
              <w:left w:val="single" w:sz="12" w:space="0" w:color="auto"/>
              <w:bottom w:val="single" w:sz="6" w:space="0" w:color="auto"/>
              <w:right w:val="single" w:sz="6" w:space="0" w:color="auto"/>
            </w:tcBorders>
          </w:tcPr>
          <w:p w14:paraId="426777B9" w14:textId="77777777" w:rsidR="00AC5003" w:rsidRPr="00DD6983" w:rsidRDefault="00AC5003" w:rsidP="00AC5003">
            <w:pPr>
              <w:autoSpaceDE w:val="0"/>
              <w:autoSpaceDN w:val="0"/>
              <w:adjustRightInd w:val="0"/>
              <w:rPr>
                <w:color w:val="000000"/>
                <w:sz w:val="20"/>
              </w:rPr>
            </w:pPr>
            <w:proofErr w:type="spellStart"/>
            <w:r w:rsidRPr="00DD6983">
              <w:rPr>
                <w:color w:val="000000"/>
                <w:sz w:val="20"/>
              </w:rPr>
              <w:t>Baltraitiškė</w:t>
            </w:r>
            <w:proofErr w:type="spellEnd"/>
          </w:p>
        </w:tc>
        <w:tc>
          <w:tcPr>
            <w:tcW w:w="916" w:type="pct"/>
            <w:tcBorders>
              <w:top w:val="nil"/>
              <w:left w:val="single" w:sz="6" w:space="0" w:color="auto"/>
              <w:bottom w:val="single" w:sz="6" w:space="0" w:color="auto"/>
              <w:right w:val="single" w:sz="6" w:space="0" w:color="auto"/>
            </w:tcBorders>
          </w:tcPr>
          <w:p w14:paraId="1668BE9D" w14:textId="77777777" w:rsidR="00AC5003" w:rsidRPr="00DD6983" w:rsidRDefault="00AC5003" w:rsidP="00AC5003">
            <w:pPr>
              <w:autoSpaceDE w:val="0"/>
              <w:autoSpaceDN w:val="0"/>
              <w:adjustRightInd w:val="0"/>
              <w:jc w:val="right"/>
              <w:rPr>
                <w:color w:val="000000"/>
                <w:sz w:val="20"/>
              </w:rPr>
            </w:pPr>
            <w:r w:rsidRPr="00DD6983">
              <w:rPr>
                <w:color w:val="000000"/>
                <w:sz w:val="20"/>
              </w:rPr>
              <w:t>1037,00</w:t>
            </w:r>
          </w:p>
        </w:tc>
        <w:tc>
          <w:tcPr>
            <w:tcW w:w="790" w:type="pct"/>
            <w:tcBorders>
              <w:top w:val="nil"/>
              <w:left w:val="single" w:sz="6" w:space="0" w:color="auto"/>
              <w:bottom w:val="single" w:sz="6" w:space="0" w:color="auto"/>
              <w:right w:val="single" w:sz="6" w:space="0" w:color="auto"/>
            </w:tcBorders>
          </w:tcPr>
          <w:p w14:paraId="4B654EAC" w14:textId="77777777" w:rsidR="00AC5003" w:rsidRPr="00DD6983" w:rsidRDefault="00AC5003" w:rsidP="00AC5003">
            <w:pPr>
              <w:autoSpaceDE w:val="0"/>
              <w:autoSpaceDN w:val="0"/>
              <w:adjustRightInd w:val="0"/>
              <w:jc w:val="right"/>
              <w:rPr>
                <w:color w:val="000000"/>
                <w:sz w:val="20"/>
              </w:rPr>
            </w:pPr>
            <w:r w:rsidRPr="00DD6983">
              <w:rPr>
                <w:color w:val="000000"/>
                <w:sz w:val="20"/>
              </w:rPr>
              <w:t>1021,02</w:t>
            </w:r>
          </w:p>
        </w:tc>
        <w:tc>
          <w:tcPr>
            <w:tcW w:w="881" w:type="pct"/>
            <w:tcBorders>
              <w:top w:val="nil"/>
              <w:left w:val="single" w:sz="6" w:space="0" w:color="auto"/>
              <w:bottom w:val="single" w:sz="6" w:space="0" w:color="auto"/>
              <w:right w:val="single" w:sz="6" w:space="0" w:color="auto"/>
            </w:tcBorders>
          </w:tcPr>
          <w:p w14:paraId="0887FAD3" w14:textId="77777777" w:rsidR="00AC5003" w:rsidRPr="00DD6983" w:rsidRDefault="00AC5003" w:rsidP="00AC5003">
            <w:pPr>
              <w:autoSpaceDE w:val="0"/>
              <w:autoSpaceDN w:val="0"/>
              <w:adjustRightInd w:val="0"/>
              <w:jc w:val="right"/>
              <w:rPr>
                <w:color w:val="000000"/>
                <w:sz w:val="20"/>
              </w:rPr>
            </w:pPr>
            <w:r w:rsidRPr="00DD6983">
              <w:rPr>
                <w:color w:val="000000"/>
                <w:sz w:val="20"/>
              </w:rPr>
              <w:t>-15,99</w:t>
            </w:r>
          </w:p>
        </w:tc>
        <w:tc>
          <w:tcPr>
            <w:tcW w:w="916" w:type="pct"/>
            <w:tcBorders>
              <w:top w:val="nil"/>
              <w:left w:val="single" w:sz="6" w:space="0" w:color="auto"/>
              <w:bottom w:val="single" w:sz="6" w:space="0" w:color="auto"/>
              <w:right w:val="single" w:sz="12" w:space="0" w:color="auto"/>
            </w:tcBorders>
          </w:tcPr>
          <w:p w14:paraId="63AE1810" w14:textId="77777777" w:rsidR="00AC5003" w:rsidRPr="00DD6983" w:rsidRDefault="00AC5003" w:rsidP="00AC5003">
            <w:pPr>
              <w:autoSpaceDE w:val="0"/>
              <w:autoSpaceDN w:val="0"/>
              <w:adjustRightInd w:val="0"/>
              <w:jc w:val="right"/>
              <w:rPr>
                <w:color w:val="000000"/>
                <w:sz w:val="20"/>
              </w:rPr>
            </w:pPr>
            <w:r w:rsidRPr="00DD6983">
              <w:rPr>
                <w:color w:val="000000"/>
                <w:sz w:val="20"/>
              </w:rPr>
              <w:t>-1,54</w:t>
            </w:r>
          </w:p>
        </w:tc>
      </w:tr>
      <w:tr w:rsidR="00AC5003" w:rsidRPr="00DD6983" w14:paraId="6903927E" w14:textId="77777777" w:rsidTr="00AC5003">
        <w:trPr>
          <w:trHeight w:val="290"/>
        </w:trPr>
        <w:tc>
          <w:tcPr>
            <w:tcW w:w="1497" w:type="pct"/>
            <w:tcBorders>
              <w:top w:val="nil"/>
              <w:left w:val="single" w:sz="12" w:space="0" w:color="auto"/>
              <w:bottom w:val="single" w:sz="6" w:space="0" w:color="auto"/>
              <w:right w:val="single" w:sz="6" w:space="0" w:color="auto"/>
            </w:tcBorders>
          </w:tcPr>
          <w:p w14:paraId="6991AF63" w14:textId="77777777" w:rsidR="00AC5003" w:rsidRPr="00DD6983" w:rsidRDefault="00AC5003" w:rsidP="00AC5003">
            <w:pPr>
              <w:autoSpaceDE w:val="0"/>
              <w:autoSpaceDN w:val="0"/>
              <w:adjustRightInd w:val="0"/>
              <w:rPr>
                <w:color w:val="000000"/>
                <w:sz w:val="20"/>
              </w:rPr>
            </w:pPr>
            <w:proofErr w:type="spellStart"/>
            <w:r w:rsidRPr="00DD6983">
              <w:rPr>
                <w:color w:val="000000"/>
                <w:sz w:val="20"/>
              </w:rPr>
              <w:t>Smalininkai</w:t>
            </w:r>
            <w:proofErr w:type="spellEnd"/>
          </w:p>
        </w:tc>
        <w:tc>
          <w:tcPr>
            <w:tcW w:w="916" w:type="pct"/>
            <w:tcBorders>
              <w:top w:val="nil"/>
              <w:left w:val="single" w:sz="6" w:space="0" w:color="auto"/>
              <w:bottom w:val="single" w:sz="6" w:space="0" w:color="auto"/>
              <w:right w:val="single" w:sz="6" w:space="0" w:color="auto"/>
            </w:tcBorders>
          </w:tcPr>
          <w:p w14:paraId="1502479A" w14:textId="77777777" w:rsidR="00AC5003" w:rsidRPr="00DD6983" w:rsidRDefault="00AC5003" w:rsidP="00AC5003">
            <w:pPr>
              <w:autoSpaceDE w:val="0"/>
              <w:autoSpaceDN w:val="0"/>
              <w:adjustRightInd w:val="0"/>
              <w:jc w:val="right"/>
              <w:rPr>
                <w:color w:val="000000"/>
                <w:sz w:val="20"/>
              </w:rPr>
            </w:pPr>
            <w:r w:rsidRPr="00DD6983">
              <w:rPr>
                <w:color w:val="000000"/>
                <w:sz w:val="20"/>
              </w:rPr>
              <w:t>23242,00</w:t>
            </w:r>
          </w:p>
        </w:tc>
        <w:tc>
          <w:tcPr>
            <w:tcW w:w="790" w:type="pct"/>
            <w:tcBorders>
              <w:top w:val="nil"/>
              <w:left w:val="single" w:sz="6" w:space="0" w:color="auto"/>
              <w:bottom w:val="single" w:sz="6" w:space="0" w:color="auto"/>
              <w:right w:val="single" w:sz="6" w:space="0" w:color="auto"/>
            </w:tcBorders>
          </w:tcPr>
          <w:p w14:paraId="1381A23C" w14:textId="77777777" w:rsidR="00AC5003" w:rsidRPr="00DD6983" w:rsidRDefault="00AC5003" w:rsidP="00AC5003">
            <w:pPr>
              <w:autoSpaceDE w:val="0"/>
              <w:autoSpaceDN w:val="0"/>
              <w:adjustRightInd w:val="0"/>
              <w:jc w:val="right"/>
              <w:rPr>
                <w:color w:val="000000"/>
                <w:sz w:val="20"/>
              </w:rPr>
            </w:pPr>
            <w:r w:rsidRPr="00DD6983">
              <w:rPr>
                <w:color w:val="000000"/>
                <w:sz w:val="20"/>
              </w:rPr>
              <w:t>22500,52</w:t>
            </w:r>
          </w:p>
        </w:tc>
        <w:tc>
          <w:tcPr>
            <w:tcW w:w="881" w:type="pct"/>
            <w:tcBorders>
              <w:top w:val="nil"/>
              <w:left w:val="single" w:sz="6" w:space="0" w:color="auto"/>
              <w:bottom w:val="single" w:sz="6" w:space="0" w:color="auto"/>
              <w:right w:val="single" w:sz="6" w:space="0" w:color="auto"/>
            </w:tcBorders>
          </w:tcPr>
          <w:p w14:paraId="6F398F9E" w14:textId="77777777" w:rsidR="00AC5003" w:rsidRPr="00DD6983" w:rsidRDefault="00AC5003" w:rsidP="00AC5003">
            <w:pPr>
              <w:autoSpaceDE w:val="0"/>
              <w:autoSpaceDN w:val="0"/>
              <w:adjustRightInd w:val="0"/>
              <w:jc w:val="right"/>
              <w:rPr>
                <w:color w:val="000000"/>
                <w:sz w:val="20"/>
              </w:rPr>
            </w:pPr>
            <w:r w:rsidRPr="00DD6983">
              <w:rPr>
                <w:color w:val="000000"/>
                <w:sz w:val="20"/>
              </w:rPr>
              <w:t>-741,48</w:t>
            </w:r>
          </w:p>
        </w:tc>
        <w:tc>
          <w:tcPr>
            <w:tcW w:w="916" w:type="pct"/>
            <w:tcBorders>
              <w:top w:val="nil"/>
              <w:left w:val="single" w:sz="6" w:space="0" w:color="auto"/>
              <w:bottom w:val="single" w:sz="6" w:space="0" w:color="auto"/>
              <w:right w:val="single" w:sz="12" w:space="0" w:color="auto"/>
            </w:tcBorders>
          </w:tcPr>
          <w:p w14:paraId="0E47869B" w14:textId="77777777" w:rsidR="00AC5003" w:rsidRPr="00DD6983" w:rsidRDefault="00AC5003" w:rsidP="00AC5003">
            <w:pPr>
              <w:autoSpaceDE w:val="0"/>
              <w:autoSpaceDN w:val="0"/>
              <w:adjustRightInd w:val="0"/>
              <w:jc w:val="right"/>
              <w:rPr>
                <w:color w:val="000000"/>
                <w:sz w:val="20"/>
              </w:rPr>
            </w:pPr>
            <w:r w:rsidRPr="00DD6983">
              <w:rPr>
                <w:color w:val="000000"/>
                <w:sz w:val="20"/>
              </w:rPr>
              <w:t>-3,19</w:t>
            </w:r>
          </w:p>
        </w:tc>
      </w:tr>
      <w:tr w:rsidR="00AC5003" w:rsidRPr="00DD6983" w14:paraId="59235B97" w14:textId="77777777" w:rsidTr="00AC5003">
        <w:trPr>
          <w:trHeight w:val="290"/>
        </w:trPr>
        <w:tc>
          <w:tcPr>
            <w:tcW w:w="1497" w:type="pct"/>
            <w:tcBorders>
              <w:top w:val="nil"/>
              <w:left w:val="single" w:sz="12" w:space="0" w:color="auto"/>
              <w:bottom w:val="single" w:sz="6" w:space="0" w:color="auto"/>
              <w:right w:val="single" w:sz="6" w:space="0" w:color="auto"/>
            </w:tcBorders>
          </w:tcPr>
          <w:p w14:paraId="4917CFBA" w14:textId="77777777" w:rsidR="00AC5003" w:rsidRPr="00DD6983" w:rsidRDefault="00AC5003" w:rsidP="00AC5003">
            <w:pPr>
              <w:autoSpaceDE w:val="0"/>
              <w:autoSpaceDN w:val="0"/>
              <w:adjustRightInd w:val="0"/>
              <w:rPr>
                <w:color w:val="000000"/>
                <w:sz w:val="20"/>
              </w:rPr>
            </w:pPr>
            <w:r w:rsidRPr="00DD6983">
              <w:rPr>
                <w:color w:val="000000"/>
                <w:sz w:val="20"/>
              </w:rPr>
              <w:t>Skirsnemunė</w:t>
            </w:r>
          </w:p>
        </w:tc>
        <w:tc>
          <w:tcPr>
            <w:tcW w:w="916" w:type="pct"/>
            <w:tcBorders>
              <w:top w:val="nil"/>
              <w:left w:val="single" w:sz="6" w:space="0" w:color="auto"/>
              <w:bottom w:val="single" w:sz="6" w:space="0" w:color="auto"/>
              <w:right w:val="single" w:sz="6" w:space="0" w:color="auto"/>
            </w:tcBorders>
          </w:tcPr>
          <w:p w14:paraId="3188F840" w14:textId="77777777" w:rsidR="00AC5003" w:rsidRPr="00DD6983" w:rsidRDefault="00AC5003" w:rsidP="00AC5003">
            <w:pPr>
              <w:autoSpaceDE w:val="0"/>
              <w:autoSpaceDN w:val="0"/>
              <w:adjustRightInd w:val="0"/>
              <w:jc w:val="right"/>
              <w:rPr>
                <w:color w:val="000000"/>
                <w:sz w:val="20"/>
              </w:rPr>
            </w:pPr>
            <w:r w:rsidRPr="00DD6983">
              <w:rPr>
                <w:color w:val="000000"/>
                <w:sz w:val="20"/>
              </w:rPr>
              <w:t>15600,17</w:t>
            </w:r>
          </w:p>
        </w:tc>
        <w:tc>
          <w:tcPr>
            <w:tcW w:w="790" w:type="pct"/>
            <w:tcBorders>
              <w:top w:val="nil"/>
              <w:left w:val="single" w:sz="6" w:space="0" w:color="auto"/>
              <w:bottom w:val="single" w:sz="6" w:space="0" w:color="auto"/>
              <w:right w:val="single" w:sz="6" w:space="0" w:color="auto"/>
            </w:tcBorders>
          </w:tcPr>
          <w:p w14:paraId="6EA87561" w14:textId="77777777" w:rsidR="00AC5003" w:rsidRPr="00DD6983" w:rsidRDefault="00AC5003" w:rsidP="00AC5003">
            <w:pPr>
              <w:autoSpaceDE w:val="0"/>
              <w:autoSpaceDN w:val="0"/>
              <w:adjustRightInd w:val="0"/>
              <w:jc w:val="right"/>
              <w:rPr>
                <w:color w:val="000000"/>
                <w:sz w:val="20"/>
              </w:rPr>
            </w:pPr>
            <w:r w:rsidRPr="00DD6983">
              <w:rPr>
                <w:color w:val="000000"/>
                <w:sz w:val="20"/>
              </w:rPr>
              <w:t>16115,59</w:t>
            </w:r>
          </w:p>
        </w:tc>
        <w:tc>
          <w:tcPr>
            <w:tcW w:w="881" w:type="pct"/>
            <w:tcBorders>
              <w:top w:val="nil"/>
              <w:left w:val="single" w:sz="6" w:space="0" w:color="auto"/>
              <w:bottom w:val="single" w:sz="6" w:space="0" w:color="auto"/>
              <w:right w:val="single" w:sz="6" w:space="0" w:color="auto"/>
            </w:tcBorders>
          </w:tcPr>
          <w:p w14:paraId="4FAC0B0A" w14:textId="77777777" w:rsidR="00AC5003" w:rsidRPr="00DD6983" w:rsidRDefault="00AC5003" w:rsidP="00AC5003">
            <w:pPr>
              <w:autoSpaceDE w:val="0"/>
              <w:autoSpaceDN w:val="0"/>
              <w:adjustRightInd w:val="0"/>
              <w:jc w:val="right"/>
              <w:rPr>
                <w:color w:val="000000"/>
                <w:sz w:val="20"/>
              </w:rPr>
            </w:pPr>
            <w:r w:rsidRPr="00DD6983">
              <w:rPr>
                <w:color w:val="000000"/>
                <w:sz w:val="20"/>
              </w:rPr>
              <w:t>515,42</w:t>
            </w:r>
          </w:p>
        </w:tc>
        <w:tc>
          <w:tcPr>
            <w:tcW w:w="916" w:type="pct"/>
            <w:tcBorders>
              <w:top w:val="nil"/>
              <w:left w:val="single" w:sz="6" w:space="0" w:color="auto"/>
              <w:bottom w:val="single" w:sz="6" w:space="0" w:color="auto"/>
              <w:right w:val="single" w:sz="12" w:space="0" w:color="auto"/>
            </w:tcBorders>
          </w:tcPr>
          <w:p w14:paraId="163061C4" w14:textId="77777777" w:rsidR="00AC5003" w:rsidRPr="00DD6983" w:rsidRDefault="00AC5003" w:rsidP="00AC5003">
            <w:pPr>
              <w:autoSpaceDE w:val="0"/>
              <w:autoSpaceDN w:val="0"/>
              <w:adjustRightInd w:val="0"/>
              <w:jc w:val="right"/>
              <w:rPr>
                <w:color w:val="000000"/>
                <w:sz w:val="20"/>
              </w:rPr>
            </w:pPr>
            <w:r w:rsidRPr="00DD6983">
              <w:rPr>
                <w:color w:val="000000"/>
                <w:sz w:val="20"/>
              </w:rPr>
              <w:t>3,30</w:t>
            </w:r>
          </w:p>
        </w:tc>
      </w:tr>
      <w:tr w:rsidR="00AC5003" w:rsidRPr="00DD6983" w14:paraId="104C88CD" w14:textId="77777777" w:rsidTr="00AC5003">
        <w:trPr>
          <w:trHeight w:val="290"/>
        </w:trPr>
        <w:tc>
          <w:tcPr>
            <w:tcW w:w="1497" w:type="pct"/>
            <w:tcBorders>
              <w:top w:val="nil"/>
              <w:left w:val="single" w:sz="12" w:space="0" w:color="auto"/>
              <w:bottom w:val="single" w:sz="6" w:space="0" w:color="auto"/>
              <w:right w:val="single" w:sz="6" w:space="0" w:color="auto"/>
            </w:tcBorders>
          </w:tcPr>
          <w:p w14:paraId="3C7DA352" w14:textId="77777777" w:rsidR="00AC5003" w:rsidRPr="00DD6983" w:rsidRDefault="00AC5003" w:rsidP="00AC5003">
            <w:pPr>
              <w:autoSpaceDE w:val="0"/>
              <w:autoSpaceDN w:val="0"/>
              <w:adjustRightInd w:val="0"/>
              <w:rPr>
                <w:color w:val="000000"/>
                <w:sz w:val="20"/>
              </w:rPr>
            </w:pPr>
            <w:r w:rsidRPr="00DD6983">
              <w:rPr>
                <w:color w:val="000000"/>
                <w:sz w:val="20"/>
              </w:rPr>
              <w:t>Girdžiai</w:t>
            </w:r>
          </w:p>
        </w:tc>
        <w:tc>
          <w:tcPr>
            <w:tcW w:w="916" w:type="pct"/>
            <w:tcBorders>
              <w:top w:val="nil"/>
              <w:left w:val="single" w:sz="6" w:space="0" w:color="auto"/>
              <w:bottom w:val="single" w:sz="6" w:space="0" w:color="auto"/>
              <w:right w:val="single" w:sz="6" w:space="0" w:color="auto"/>
            </w:tcBorders>
          </w:tcPr>
          <w:p w14:paraId="3AEF571B" w14:textId="77777777" w:rsidR="00AC5003" w:rsidRPr="00DD6983" w:rsidRDefault="00AC5003" w:rsidP="00AC5003">
            <w:pPr>
              <w:autoSpaceDE w:val="0"/>
              <w:autoSpaceDN w:val="0"/>
              <w:adjustRightInd w:val="0"/>
              <w:jc w:val="right"/>
              <w:rPr>
                <w:color w:val="000000"/>
                <w:sz w:val="20"/>
              </w:rPr>
            </w:pPr>
            <w:r w:rsidRPr="00DD6983">
              <w:rPr>
                <w:color w:val="000000"/>
                <w:sz w:val="20"/>
              </w:rPr>
              <w:t>6064,96</w:t>
            </w:r>
          </w:p>
        </w:tc>
        <w:tc>
          <w:tcPr>
            <w:tcW w:w="790" w:type="pct"/>
            <w:tcBorders>
              <w:top w:val="nil"/>
              <w:left w:val="single" w:sz="6" w:space="0" w:color="auto"/>
              <w:bottom w:val="single" w:sz="6" w:space="0" w:color="auto"/>
              <w:right w:val="single" w:sz="6" w:space="0" w:color="auto"/>
            </w:tcBorders>
          </w:tcPr>
          <w:p w14:paraId="0AED8A3E" w14:textId="77777777" w:rsidR="00AC5003" w:rsidRPr="00DD6983" w:rsidRDefault="00AC5003" w:rsidP="00AC5003">
            <w:pPr>
              <w:autoSpaceDE w:val="0"/>
              <w:autoSpaceDN w:val="0"/>
              <w:adjustRightInd w:val="0"/>
              <w:jc w:val="right"/>
              <w:rPr>
                <w:color w:val="000000"/>
                <w:sz w:val="20"/>
              </w:rPr>
            </w:pPr>
            <w:r w:rsidRPr="00DD6983">
              <w:rPr>
                <w:color w:val="000000"/>
                <w:sz w:val="20"/>
              </w:rPr>
              <w:t>6738,50</w:t>
            </w:r>
          </w:p>
        </w:tc>
        <w:tc>
          <w:tcPr>
            <w:tcW w:w="881" w:type="pct"/>
            <w:tcBorders>
              <w:top w:val="nil"/>
              <w:left w:val="single" w:sz="6" w:space="0" w:color="auto"/>
              <w:bottom w:val="single" w:sz="6" w:space="0" w:color="auto"/>
              <w:right w:val="single" w:sz="6" w:space="0" w:color="auto"/>
            </w:tcBorders>
          </w:tcPr>
          <w:p w14:paraId="55DD216C" w14:textId="77777777" w:rsidR="00AC5003" w:rsidRPr="00DD6983" w:rsidRDefault="00AC5003" w:rsidP="00AC5003">
            <w:pPr>
              <w:autoSpaceDE w:val="0"/>
              <w:autoSpaceDN w:val="0"/>
              <w:adjustRightInd w:val="0"/>
              <w:jc w:val="right"/>
              <w:rPr>
                <w:color w:val="000000"/>
                <w:sz w:val="20"/>
              </w:rPr>
            </w:pPr>
            <w:r w:rsidRPr="00DD6983">
              <w:rPr>
                <w:color w:val="000000"/>
                <w:sz w:val="20"/>
              </w:rPr>
              <w:t>673,54</w:t>
            </w:r>
          </w:p>
        </w:tc>
        <w:tc>
          <w:tcPr>
            <w:tcW w:w="916" w:type="pct"/>
            <w:tcBorders>
              <w:top w:val="nil"/>
              <w:left w:val="single" w:sz="6" w:space="0" w:color="auto"/>
              <w:bottom w:val="single" w:sz="6" w:space="0" w:color="auto"/>
              <w:right w:val="single" w:sz="12" w:space="0" w:color="auto"/>
            </w:tcBorders>
          </w:tcPr>
          <w:p w14:paraId="1F580F38" w14:textId="77777777" w:rsidR="00AC5003" w:rsidRPr="00DD6983" w:rsidRDefault="00AC5003" w:rsidP="00AC5003">
            <w:pPr>
              <w:autoSpaceDE w:val="0"/>
              <w:autoSpaceDN w:val="0"/>
              <w:adjustRightInd w:val="0"/>
              <w:jc w:val="right"/>
              <w:rPr>
                <w:color w:val="000000"/>
                <w:sz w:val="20"/>
              </w:rPr>
            </w:pPr>
            <w:r w:rsidRPr="00DD6983">
              <w:rPr>
                <w:color w:val="000000"/>
                <w:sz w:val="20"/>
              </w:rPr>
              <w:t>11,11</w:t>
            </w:r>
          </w:p>
        </w:tc>
      </w:tr>
      <w:tr w:rsidR="00AC5003" w:rsidRPr="00DD6983" w14:paraId="7000F2A8" w14:textId="77777777" w:rsidTr="00AC5003">
        <w:trPr>
          <w:trHeight w:val="290"/>
        </w:trPr>
        <w:tc>
          <w:tcPr>
            <w:tcW w:w="1497" w:type="pct"/>
            <w:tcBorders>
              <w:top w:val="nil"/>
              <w:left w:val="single" w:sz="12" w:space="0" w:color="auto"/>
              <w:bottom w:val="single" w:sz="6" w:space="0" w:color="auto"/>
              <w:right w:val="single" w:sz="6" w:space="0" w:color="auto"/>
            </w:tcBorders>
          </w:tcPr>
          <w:p w14:paraId="6328CF73" w14:textId="77777777" w:rsidR="00AC5003" w:rsidRPr="00DD6983" w:rsidRDefault="00AC5003" w:rsidP="00AC5003">
            <w:pPr>
              <w:autoSpaceDE w:val="0"/>
              <w:autoSpaceDN w:val="0"/>
              <w:adjustRightInd w:val="0"/>
              <w:rPr>
                <w:color w:val="000000"/>
                <w:sz w:val="20"/>
              </w:rPr>
            </w:pPr>
            <w:r w:rsidRPr="00DD6983">
              <w:rPr>
                <w:color w:val="000000"/>
                <w:sz w:val="20"/>
              </w:rPr>
              <w:t>Eržvilkas</w:t>
            </w:r>
          </w:p>
        </w:tc>
        <w:tc>
          <w:tcPr>
            <w:tcW w:w="916" w:type="pct"/>
            <w:tcBorders>
              <w:top w:val="nil"/>
              <w:left w:val="single" w:sz="6" w:space="0" w:color="auto"/>
              <w:bottom w:val="single" w:sz="6" w:space="0" w:color="auto"/>
              <w:right w:val="single" w:sz="6" w:space="0" w:color="auto"/>
            </w:tcBorders>
          </w:tcPr>
          <w:p w14:paraId="2FAB6AB6" w14:textId="77777777" w:rsidR="00AC5003" w:rsidRPr="00DD6983" w:rsidRDefault="00AC5003" w:rsidP="00AC5003">
            <w:pPr>
              <w:autoSpaceDE w:val="0"/>
              <w:autoSpaceDN w:val="0"/>
              <w:adjustRightInd w:val="0"/>
              <w:jc w:val="right"/>
              <w:rPr>
                <w:color w:val="000000"/>
                <w:sz w:val="20"/>
              </w:rPr>
            </w:pPr>
            <w:r w:rsidRPr="00DD6983">
              <w:rPr>
                <w:color w:val="000000"/>
                <w:sz w:val="20"/>
              </w:rPr>
              <w:t>5580,35</w:t>
            </w:r>
          </w:p>
        </w:tc>
        <w:tc>
          <w:tcPr>
            <w:tcW w:w="790" w:type="pct"/>
            <w:tcBorders>
              <w:top w:val="nil"/>
              <w:left w:val="single" w:sz="6" w:space="0" w:color="auto"/>
              <w:bottom w:val="single" w:sz="6" w:space="0" w:color="auto"/>
              <w:right w:val="single" w:sz="6" w:space="0" w:color="auto"/>
            </w:tcBorders>
          </w:tcPr>
          <w:p w14:paraId="5E298C3A" w14:textId="77777777" w:rsidR="00AC5003" w:rsidRPr="00DD6983" w:rsidRDefault="00AC5003" w:rsidP="00AC5003">
            <w:pPr>
              <w:autoSpaceDE w:val="0"/>
              <w:autoSpaceDN w:val="0"/>
              <w:adjustRightInd w:val="0"/>
              <w:jc w:val="right"/>
              <w:rPr>
                <w:color w:val="000000"/>
                <w:sz w:val="20"/>
              </w:rPr>
            </w:pPr>
            <w:r w:rsidRPr="00DD6983">
              <w:rPr>
                <w:color w:val="000000"/>
                <w:sz w:val="20"/>
              </w:rPr>
              <w:t>5329,97</w:t>
            </w:r>
          </w:p>
        </w:tc>
        <w:tc>
          <w:tcPr>
            <w:tcW w:w="881" w:type="pct"/>
            <w:tcBorders>
              <w:top w:val="nil"/>
              <w:left w:val="single" w:sz="6" w:space="0" w:color="auto"/>
              <w:bottom w:val="single" w:sz="6" w:space="0" w:color="auto"/>
              <w:right w:val="single" w:sz="6" w:space="0" w:color="auto"/>
            </w:tcBorders>
          </w:tcPr>
          <w:p w14:paraId="7AF56B2D" w14:textId="77777777" w:rsidR="00AC5003" w:rsidRPr="00DD6983" w:rsidRDefault="00AC5003" w:rsidP="00AC5003">
            <w:pPr>
              <w:autoSpaceDE w:val="0"/>
              <w:autoSpaceDN w:val="0"/>
              <w:adjustRightInd w:val="0"/>
              <w:jc w:val="right"/>
              <w:rPr>
                <w:color w:val="000000"/>
                <w:sz w:val="20"/>
              </w:rPr>
            </w:pPr>
            <w:r w:rsidRPr="00DD6983">
              <w:rPr>
                <w:color w:val="000000"/>
                <w:sz w:val="20"/>
              </w:rPr>
              <w:t>-250,38</w:t>
            </w:r>
          </w:p>
        </w:tc>
        <w:tc>
          <w:tcPr>
            <w:tcW w:w="916" w:type="pct"/>
            <w:tcBorders>
              <w:top w:val="nil"/>
              <w:left w:val="single" w:sz="6" w:space="0" w:color="auto"/>
              <w:bottom w:val="single" w:sz="6" w:space="0" w:color="auto"/>
              <w:right w:val="single" w:sz="12" w:space="0" w:color="auto"/>
            </w:tcBorders>
          </w:tcPr>
          <w:p w14:paraId="341DA2F2" w14:textId="77777777" w:rsidR="00AC5003" w:rsidRPr="00DD6983" w:rsidRDefault="00AC5003" w:rsidP="00AC5003">
            <w:pPr>
              <w:autoSpaceDE w:val="0"/>
              <w:autoSpaceDN w:val="0"/>
              <w:adjustRightInd w:val="0"/>
              <w:jc w:val="right"/>
              <w:rPr>
                <w:color w:val="000000"/>
                <w:sz w:val="20"/>
              </w:rPr>
            </w:pPr>
            <w:r w:rsidRPr="00DD6983">
              <w:rPr>
                <w:color w:val="000000"/>
                <w:sz w:val="20"/>
              </w:rPr>
              <w:t>-4,49</w:t>
            </w:r>
          </w:p>
        </w:tc>
      </w:tr>
      <w:tr w:rsidR="00AC5003" w:rsidRPr="00DD6983" w14:paraId="4787FE9B" w14:textId="77777777" w:rsidTr="00AC5003">
        <w:trPr>
          <w:trHeight w:val="290"/>
        </w:trPr>
        <w:tc>
          <w:tcPr>
            <w:tcW w:w="1497" w:type="pct"/>
            <w:tcBorders>
              <w:top w:val="nil"/>
              <w:left w:val="single" w:sz="12" w:space="0" w:color="auto"/>
              <w:bottom w:val="single" w:sz="6" w:space="0" w:color="auto"/>
              <w:right w:val="single" w:sz="6" w:space="0" w:color="auto"/>
            </w:tcBorders>
          </w:tcPr>
          <w:p w14:paraId="6F6A0194" w14:textId="77777777" w:rsidR="00AC5003" w:rsidRPr="00DD6983" w:rsidRDefault="00AC5003" w:rsidP="00AC5003">
            <w:pPr>
              <w:autoSpaceDE w:val="0"/>
              <w:autoSpaceDN w:val="0"/>
              <w:adjustRightInd w:val="0"/>
              <w:rPr>
                <w:color w:val="000000"/>
                <w:sz w:val="20"/>
              </w:rPr>
            </w:pPr>
            <w:proofErr w:type="spellStart"/>
            <w:r w:rsidRPr="00DD6983">
              <w:rPr>
                <w:color w:val="000000"/>
                <w:sz w:val="20"/>
              </w:rPr>
              <w:t>Lybiškiai</w:t>
            </w:r>
            <w:proofErr w:type="spellEnd"/>
          </w:p>
        </w:tc>
        <w:tc>
          <w:tcPr>
            <w:tcW w:w="916" w:type="pct"/>
            <w:tcBorders>
              <w:top w:val="nil"/>
              <w:left w:val="single" w:sz="6" w:space="0" w:color="auto"/>
              <w:bottom w:val="single" w:sz="6" w:space="0" w:color="auto"/>
              <w:right w:val="single" w:sz="6" w:space="0" w:color="auto"/>
            </w:tcBorders>
          </w:tcPr>
          <w:p w14:paraId="50CB6FFE" w14:textId="77777777" w:rsidR="00AC5003" w:rsidRPr="00DD6983" w:rsidRDefault="00AC5003" w:rsidP="00AC5003">
            <w:pPr>
              <w:autoSpaceDE w:val="0"/>
              <w:autoSpaceDN w:val="0"/>
              <w:adjustRightInd w:val="0"/>
              <w:jc w:val="right"/>
              <w:rPr>
                <w:color w:val="000000"/>
                <w:sz w:val="20"/>
              </w:rPr>
            </w:pPr>
            <w:r w:rsidRPr="00DD6983">
              <w:rPr>
                <w:color w:val="000000"/>
                <w:sz w:val="20"/>
              </w:rPr>
              <w:t>2295,82</w:t>
            </w:r>
          </w:p>
        </w:tc>
        <w:tc>
          <w:tcPr>
            <w:tcW w:w="790" w:type="pct"/>
            <w:tcBorders>
              <w:top w:val="nil"/>
              <w:left w:val="single" w:sz="6" w:space="0" w:color="auto"/>
              <w:bottom w:val="single" w:sz="6" w:space="0" w:color="auto"/>
              <w:right w:val="single" w:sz="6" w:space="0" w:color="auto"/>
            </w:tcBorders>
          </w:tcPr>
          <w:p w14:paraId="27944C66" w14:textId="77777777" w:rsidR="00AC5003" w:rsidRPr="00DD6983" w:rsidRDefault="00AC5003" w:rsidP="00AC5003">
            <w:pPr>
              <w:autoSpaceDE w:val="0"/>
              <w:autoSpaceDN w:val="0"/>
              <w:adjustRightInd w:val="0"/>
              <w:jc w:val="right"/>
              <w:rPr>
                <w:color w:val="000000"/>
                <w:sz w:val="20"/>
              </w:rPr>
            </w:pPr>
            <w:r w:rsidRPr="00DD6983">
              <w:rPr>
                <w:color w:val="000000"/>
                <w:sz w:val="20"/>
              </w:rPr>
              <w:t>2230,20</w:t>
            </w:r>
          </w:p>
        </w:tc>
        <w:tc>
          <w:tcPr>
            <w:tcW w:w="881" w:type="pct"/>
            <w:tcBorders>
              <w:top w:val="nil"/>
              <w:left w:val="single" w:sz="6" w:space="0" w:color="auto"/>
              <w:bottom w:val="single" w:sz="6" w:space="0" w:color="auto"/>
              <w:right w:val="single" w:sz="6" w:space="0" w:color="auto"/>
            </w:tcBorders>
          </w:tcPr>
          <w:p w14:paraId="7F43B8D2" w14:textId="77777777" w:rsidR="00AC5003" w:rsidRPr="00DD6983" w:rsidRDefault="00AC5003" w:rsidP="00AC5003">
            <w:pPr>
              <w:autoSpaceDE w:val="0"/>
              <w:autoSpaceDN w:val="0"/>
              <w:adjustRightInd w:val="0"/>
              <w:jc w:val="right"/>
              <w:rPr>
                <w:color w:val="000000"/>
                <w:sz w:val="20"/>
              </w:rPr>
            </w:pPr>
            <w:r w:rsidRPr="00DD6983">
              <w:rPr>
                <w:color w:val="000000"/>
                <w:sz w:val="20"/>
              </w:rPr>
              <w:t>-65,62</w:t>
            </w:r>
          </w:p>
        </w:tc>
        <w:tc>
          <w:tcPr>
            <w:tcW w:w="916" w:type="pct"/>
            <w:tcBorders>
              <w:top w:val="nil"/>
              <w:left w:val="single" w:sz="6" w:space="0" w:color="auto"/>
              <w:bottom w:val="single" w:sz="6" w:space="0" w:color="auto"/>
              <w:right w:val="single" w:sz="12" w:space="0" w:color="auto"/>
            </w:tcBorders>
          </w:tcPr>
          <w:p w14:paraId="64165356" w14:textId="77777777" w:rsidR="00AC5003" w:rsidRPr="00DD6983" w:rsidRDefault="00AC5003" w:rsidP="00AC5003">
            <w:pPr>
              <w:autoSpaceDE w:val="0"/>
              <w:autoSpaceDN w:val="0"/>
              <w:adjustRightInd w:val="0"/>
              <w:jc w:val="right"/>
              <w:rPr>
                <w:color w:val="000000"/>
                <w:sz w:val="20"/>
              </w:rPr>
            </w:pPr>
            <w:r w:rsidRPr="00DD6983">
              <w:rPr>
                <w:color w:val="000000"/>
                <w:sz w:val="20"/>
              </w:rPr>
              <w:t>-2,86</w:t>
            </w:r>
          </w:p>
        </w:tc>
      </w:tr>
      <w:tr w:rsidR="00AC5003" w:rsidRPr="00DD6983" w14:paraId="7F06F4D7" w14:textId="77777777" w:rsidTr="00AC5003">
        <w:trPr>
          <w:trHeight w:val="290"/>
        </w:trPr>
        <w:tc>
          <w:tcPr>
            <w:tcW w:w="1497" w:type="pct"/>
            <w:tcBorders>
              <w:top w:val="nil"/>
              <w:left w:val="single" w:sz="12" w:space="0" w:color="auto"/>
              <w:bottom w:val="single" w:sz="6" w:space="0" w:color="auto"/>
              <w:right w:val="single" w:sz="6" w:space="0" w:color="auto"/>
            </w:tcBorders>
          </w:tcPr>
          <w:p w14:paraId="473F5D85" w14:textId="77777777" w:rsidR="00AC5003" w:rsidRPr="00DD6983" w:rsidRDefault="00AC5003" w:rsidP="00AC5003">
            <w:pPr>
              <w:autoSpaceDE w:val="0"/>
              <w:autoSpaceDN w:val="0"/>
              <w:adjustRightInd w:val="0"/>
              <w:rPr>
                <w:color w:val="000000"/>
                <w:sz w:val="20"/>
              </w:rPr>
            </w:pPr>
            <w:r w:rsidRPr="00DD6983">
              <w:rPr>
                <w:color w:val="000000"/>
                <w:sz w:val="20"/>
              </w:rPr>
              <w:t>Pilies I k. (</w:t>
            </w:r>
            <w:proofErr w:type="spellStart"/>
            <w:r w:rsidRPr="00DD6983">
              <w:rPr>
                <w:color w:val="000000"/>
                <w:sz w:val="20"/>
              </w:rPr>
              <w:t>Vytėnai</w:t>
            </w:r>
            <w:proofErr w:type="spellEnd"/>
            <w:r w:rsidRPr="00DD6983">
              <w:rPr>
                <w:color w:val="000000"/>
                <w:sz w:val="20"/>
              </w:rPr>
              <w:t>)</w:t>
            </w:r>
          </w:p>
        </w:tc>
        <w:tc>
          <w:tcPr>
            <w:tcW w:w="916" w:type="pct"/>
            <w:tcBorders>
              <w:top w:val="nil"/>
              <w:left w:val="single" w:sz="6" w:space="0" w:color="auto"/>
              <w:bottom w:val="single" w:sz="6" w:space="0" w:color="auto"/>
              <w:right w:val="single" w:sz="6" w:space="0" w:color="auto"/>
            </w:tcBorders>
          </w:tcPr>
          <w:p w14:paraId="64F38FA8" w14:textId="77777777" w:rsidR="00AC5003" w:rsidRPr="00DD6983" w:rsidRDefault="00AC5003" w:rsidP="00AC5003">
            <w:pPr>
              <w:autoSpaceDE w:val="0"/>
              <w:autoSpaceDN w:val="0"/>
              <w:adjustRightInd w:val="0"/>
              <w:jc w:val="right"/>
              <w:rPr>
                <w:color w:val="000000"/>
                <w:sz w:val="20"/>
              </w:rPr>
            </w:pPr>
            <w:r w:rsidRPr="00DD6983">
              <w:rPr>
                <w:color w:val="000000"/>
                <w:sz w:val="20"/>
              </w:rPr>
              <w:t>3159,95</w:t>
            </w:r>
          </w:p>
        </w:tc>
        <w:tc>
          <w:tcPr>
            <w:tcW w:w="790" w:type="pct"/>
            <w:tcBorders>
              <w:top w:val="nil"/>
              <w:left w:val="single" w:sz="6" w:space="0" w:color="auto"/>
              <w:bottom w:val="single" w:sz="6" w:space="0" w:color="auto"/>
              <w:right w:val="single" w:sz="6" w:space="0" w:color="auto"/>
            </w:tcBorders>
          </w:tcPr>
          <w:p w14:paraId="6EDAFFC9" w14:textId="77777777" w:rsidR="00AC5003" w:rsidRPr="00DD6983" w:rsidRDefault="00AC5003" w:rsidP="00AC5003">
            <w:pPr>
              <w:autoSpaceDE w:val="0"/>
              <w:autoSpaceDN w:val="0"/>
              <w:adjustRightInd w:val="0"/>
              <w:jc w:val="right"/>
              <w:rPr>
                <w:color w:val="000000"/>
                <w:sz w:val="20"/>
              </w:rPr>
            </w:pPr>
            <w:r w:rsidRPr="00DD6983">
              <w:rPr>
                <w:color w:val="000000"/>
                <w:sz w:val="20"/>
              </w:rPr>
              <w:t>3059,00</w:t>
            </w:r>
          </w:p>
        </w:tc>
        <w:tc>
          <w:tcPr>
            <w:tcW w:w="881" w:type="pct"/>
            <w:tcBorders>
              <w:top w:val="nil"/>
              <w:left w:val="single" w:sz="6" w:space="0" w:color="auto"/>
              <w:bottom w:val="single" w:sz="6" w:space="0" w:color="auto"/>
              <w:right w:val="single" w:sz="6" w:space="0" w:color="auto"/>
            </w:tcBorders>
          </w:tcPr>
          <w:p w14:paraId="6293C777" w14:textId="77777777" w:rsidR="00AC5003" w:rsidRPr="00DD6983" w:rsidRDefault="00AC5003" w:rsidP="00AC5003">
            <w:pPr>
              <w:autoSpaceDE w:val="0"/>
              <w:autoSpaceDN w:val="0"/>
              <w:adjustRightInd w:val="0"/>
              <w:jc w:val="right"/>
              <w:rPr>
                <w:color w:val="000000"/>
                <w:sz w:val="20"/>
              </w:rPr>
            </w:pPr>
            <w:r w:rsidRPr="00DD6983">
              <w:rPr>
                <w:color w:val="000000"/>
                <w:sz w:val="20"/>
              </w:rPr>
              <w:t>-100,95</w:t>
            </w:r>
          </w:p>
        </w:tc>
        <w:tc>
          <w:tcPr>
            <w:tcW w:w="916" w:type="pct"/>
            <w:tcBorders>
              <w:top w:val="nil"/>
              <w:left w:val="single" w:sz="6" w:space="0" w:color="auto"/>
              <w:bottom w:val="single" w:sz="6" w:space="0" w:color="auto"/>
              <w:right w:val="single" w:sz="12" w:space="0" w:color="auto"/>
            </w:tcBorders>
          </w:tcPr>
          <w:p w14:paraId="5A580D66" w14:textId="77777777" w:rsidR="00AC5003" w:rsidRPr="00DD6983" w:rsidRDefault="00AC5003" w:rsidP="00AC5003">
            <w:pPr>
              <w:autoSpaceDE w:val="0"/>
              <w:autoSpaceDN w:val="0"/>
              <w:adjustRightInd w:val="0"/>
              <w:jc w:val="right"/>
              <w:rPr>
                <w:color w:val="000000"/>
                <w:sz w:val="20"/>
              </w:rPr>
            </w:pPr>
            <w:r w:rsidRPr="00DD6983">
              <w:rPr>
                <w:color w:val="000000"/>
                <w:sz w:val="20"/>
              </w:rPr>
              <w:t>-3,19</w:t>
            </w:r>
          </w:p>
        </w:tc>
      </w:tr>
      <w:tr w:rsidR="00AC5003" w:rsidRPr="00DD6983" w14:paraId="00C33C49" w14:textId="77777777" w:rsidTr="00AC5003">
        <w:trPr>
          <w:trHeight w:val="290"/>
        </w:trPr>
        <w:tc>
          <w:tcPr>
            <w:tcW w:w="1497" w:type="pct"/>
            <w:tcBorders>
              <w:top w:val="nil"/>
              <w:left w:val="single" w:sz="12" w:space="0" w:color="auto"/>
              <w:bottom w:val="single" w:sz="6" w:space="0" w:color="auto"/>
              <w:right w:val="single" w:sz="6" w:space="0" w:color="auto"/>
            </w:tcBorders>
          </w:tcPr>
          <w:p w14:paraId="48EBE6CC" w14:textId="77777777" w:rsidR="00AC5003" w:rsidRPr="00DD6983" w:rsidRDefault="00AC5003" w:rsidP="00AC5003">
            <w:pPr>
              <w:autoSpaceDE w:val="0"/>
              <w:autoSpaceDN w:val="0"/>
              <w:adjustRightInd w:val="0"/>
              <w:rPr>
                <w:color w:val="000000"/>
                <w:sz w:val="20"/>
              </w:rPr>
            </w:pPr>
            <w:r w:rsidRPr="00DD6983">
              <w:rPr>
                <w:color w:val="000000"/>
                <w:sz w:val="20"/>
              </w:rPr>
              <w:t>Viešvilės</w:t>
            </w:r>
          </w:p>
        </w:tc>
        <w:tc>
          <w:tcPr>
            <w:tcW w:w="916" w:type="pct"/>
            <w:tcBorders>
              <w:top w:val="nil"/>
              <w:left w:val="single" w:sz="6" w:space="0" w:color="auto"/>
              <w:bottom w:val="single" w:sz="6" w:space="0" w:color="auto"/>
              <w:right w:val="single" w:sz="6" w:space="0" w:color="auto"/>
            </w:tcBorders>
          </w:tcPr>
          <w:p w14:paraId="1D020258" w14:textId="77777777" w:rsidR="00AC5003" w:rsidRPr="00DD6983" w:rsidRDefault="00AC5003" w:rsidP="00AC5003">
            <w:pPr>
              <w:autoSpaceDE w:val="0"/>
              <w:autoSpaceDN w:val="0"/>
              <w:adjustRightInd w:val="0"/>
              <w:jc w:val="right"/>
              <w:rPr>
                <w:color w:val="000000"/>
                <w:sz w:val="20"/>
              </w:rPr>
            </w:pPr>
            <w:r w:rsidRPr="00DD6983">
              <w:rPr>
                <w:color w:val="000000"/>
                <w:sz w:val="20"/>
              </w:rPr>
              <w:t>10071,39</w:t>
            </w:r>
          </w:p>
        </w:tc>
        <w:tc>
          <w:tcPr>
            <w:tcW w:w="790" w:type="pct"/>
            <w:tcBorders>
              <w:top w:val="nil"/>
              <w:left w:val="single" w:sz="6" w:space="0" w:color="auto"/>
              <w:bottom w:val="single" w:sz="6" w:space="0" w:color="auto"/>
              <w:right w:val="single" w:sz="6" w:space="0" w:color="auto"/>
            </w:tcBorders>
          </w:tcPr>
          <w:p w14:paraId="7120A276" w14:textId="77777777" w:rsidR="00AC5003" w:rsidRPr="00DD6983" w:rsidRDefault="00AC5003" w:rsidP="00AC5003">
            <w:pPr>
              <w:autoSpaceDE w:val="0"/>
              <w:autoSpaceDN w:val="0"/>
              <w:adjustRightInd w:val="0"/>
              <w:jc w:val="right"/>
              <w:rPr>
                <w:color w:val="000000"/>
                <w:sz w:val="20"/>
              </w:rPr>
            </w:pPr>
            <w:r w:rsidRPr="00DD6983">
              <w:rPr>
                <w:color w:val="000000"/>
                <w:sz w:val="20"/>
              </w:rPr>
              <w:t>10230,94</w:t>
            </w:r>
          </w:p>
        </w:tc>
        <w:tc>
          <w:tcPr>
            <w:tcW w:w="881" w:type="pct"/>
            <w:tcBorders>
              <w:top w:val="nil"/>
              <w:left w:val="single" w:sz="6" w:space="0" w:color="auto"/>
              <w:bottom w:val="single" w:sz="6" w:space="0" w:color="auto"/>
              <w:right w:val="single" w:sz="6" w:space="0" w:color="auto"/>
            </w:tcBorders>
          </w:tcPr>
          <w:p w14:paraId="0C05876D" w14:textId="77777777" w:rsidR="00AC5003" w:rsidRPr="00DD6983" w:rsidRDefault="00AC5003" w:rsidP="00AC5003">
            <w:pPr>
              <w:autoSpaceDE w:val="0"/>
              <w:autoSpaceDN w:val="0"/>
              <w:adjustRightInd w:val="0"/>
              <w:jc w:val="right"/>
              <w:rPr>
                <w:color w:val="000000"/>
                <w:sz w:val="20"/>
              </w:rPr>
            </w:pPr>
            <w:r w:rsidRPr="00DD6983">
              <w:rPr>
                <w:color w:val="000000"/>
                <w:sz w:val="20"/>
              </w:rPr>
              <w:t>159,55</w:t>
            </w:r>
          </w:p>
        </w:tc>
        <w:tc>
          <w:tcPr>
            <w:tcW w:w="916" w:type="pct"/>
            <w:tcBorders>
              <w:top w:val="nil"/>
              <w:left w:val="single" w:sz="6" w:space="0" w:color="auto"/>
              <w:bottom w:val="single" w:sz="6" w:space="0" w:color="auto"/>
              <w:right w:val="single" w:sz="12" w:space="0" w:color="auto"/>
            </w:tcBorders>
          </w:tcPr>
          <w:p w14:paraId="4B290C21" w14:textId="77777777" w:rsidR="00AC5003" w:rsidRPr="00DD6983" w:rsidRDefault="00AC5003" w:rsidP="00AC5003">
            <w:pPr>
              <w:autoSpaceDE w:val="0"/>
              <w:autoSpaceDN w:val="0"/>
              <w:adjustRightInd w:val="0"/>
              <w:jc w:val="right"/>
              <w:rPr>
                <w:color w:val="000000"/>
                <w:sz w:val="20"/>
              </w:rPr>
            </w:pPr>
            <w:r w:rsidRPr="00DD6983">
              <w:rPr>
                <w:color w:val="000000"/>
                <w:sz w:val="20"/>
              </w:rPr>
              <w:t>1,58</w:t>
            </w:r>
          </w:p>
        </w:tc>
      </w:tr>
      <w:tr w:rsidR="00AC5003" w:rsidRPr="00DD6983" w14:paraId="06ABD8ED" w14:textId="77777777" w:rsidTr="00AC5003">
        <w:trPr>
          <w:trHeight w:val="290"/>
        </w:trPr>
        <w:tc>
          <w:tcPr>
            <w:tcW w:w="1497" w:type="pct"/>
            <w:tcBorders>
              <w:top w:val="nil"/>
              <w:left w:val="single" w:sz="12" w:space="0" w:color="auto"/>
              <w:bottom w:val="single" w:sz="6" w:space="0" w:color="auto"/>
              <w:right w:val="single" w:sz="6" w:space="0" w:color="auto"/>
            </w:tcBorders>
          </w:tcPr>
          <w:p w14:paraId="5CEC7E61" w14:textId="77777777" w:rsidR="00AC5003" w:rsidRPr="00DD6983" w:rsidRDefault="00AC5003" w:rsidP="00AC5003">
            <w:pPr>
              <w:autoSpaceDE w:val="0"/>
              <w:autoSpaceDN w:val="0"/>
              <w:adjustRightInd w:val="0"/>
              <w:rPr>
                <w:color w:val="000000"/>
                <w:sz w:val="20"/>
              </w:rPr>
            </w:pPr>
            <w:r w:rsidRPr="00DD6983">
              <w:rPr>
                <w:color w:val="000000"/>
                <w:sz w:val="20"/>
              </w:rPr>
              <w:t xml:space="preserve">Veliuona </w:t>
            </w:r>
          </w:p>
        </w:tc>
        <w:tc>
          <w:tcPr>
            <w:tcW w:w="916" w:type="pct"/>
            <w:tcBorders>
              <w:top w:val="nil"/>
              <w:left w:val="single" w:sz="6" w:space="0" w:color="auto"/>
              <w:bottom w:val="single" w:sz="6" w:space="0" w:color="auto"/>
              <w:right w:val="single" w:sz="6" w:space="0" w:color="auto"/>
            </w:tcBorders>
          </w:tcPr>
          <w:p w14:paraId="77B9427A" w14:textId="77777777" w:rsidR="00AC5003" w:rsidRPr="00DD6983" w:rsidRDefault="00AC5003" w:rsidP="00AC5003">
            <w:pPr>
              <w:autoSpaceDE w:val="0"/>
              <w:autoSpaceDN w:val="0"/>
              <w:adjustRightInd w:val="0"/>
              <w:jc w:val="right"/>
              <w:rPr>
                <w:color w:val="000000"/>
                <w:sz w:val="20"/>
              </w:rPr>
            </w:pPr>
            <w:r w:rsidRPr="00DD6983">
              <w:rPr>
                <w:color w:val="000000"/>
                <w:sz w:val="20"/>
              </w:rPr>
              <w:t>5136,80</w:t>
            </w:r>
          </w:p>
        </w:tc>
        <w:tc>
          <w:tcPr>
            <w:tcW w:w="790" w:type="pct"/>
            <w:tcBorders>
              <w:top w:val="nil"/>
              <w:left w:val="single" w:sz="6" w:space="0" w:color="auto"/>
              <w:bottom w:val="single" w:sz="6" w:space="0" w:color="auto"/>
              <w:right w:val="single" w:sz="6" w:space="0" w:color="auto"/>
            </w:tcBorders>
          </w:tcPr>
          <w:p w14:paraId="19383590" w14:textId="77777777" w:rsidR="00AC5003" w:rsidRPr="00DD6983" w:rsidRDefault="00AC5003" w:rsidP="00AC5003">
            <w:pPr>
              <w:autoSpaceDE w:val="0"/>
              <w:autoSpaceDN w:val="0"/>
              <w:adjustRightInd w:val="0"/>
              <w:jc w:val="right"/>
              <w:rPr>
                <w:color w:val="000000"/>
                <w:sz w:val="20"/>
              </w:rPr>
            </w:pPr>
            <w:r w:rsidRPr="00DD6983">
              <w:rPr>
                <w:color w:val="000000"/>
                <w:sz w:val="20"/>
              </w:rPr>
              <w:t>5362,64</w:t>
            </w:r>
          </w:p>
        </w:tc>
        <w:tc>
          <w:tcPr>
            <w:tcW w:w="881" w:type="pct"/>
            <w:tcBorders>
              <w:top w:val="nil"/>
              <w:left w:val="single" w:sz="6" w:space="0" w:color="auto"/>
              <w:bottom w:val="single" w:sz="6" w:space="0" w:color="auto"/>
              <w:right w:val="single" w:sz="6" w:space="0" w:color="auto"/>
            </w:tcBorders>
          </w:tcPr>
          <w:p w14:paraId="1C6B96E1" w14:textId="77777777" w:rsidR="00AC5003" w:rsidRPr="00DD6983" w:rsidRDefault="00AC5003" w:rsidP="00AC5003">
            <w:pPr>
              <w:autoSpaceDE w:val="0"/>
              <w:autoSpaceDN w:val="0"/>
              <w:adjustRightInd w:val="0"/>
              <w:jc w:val="right"/>
              <w:rPr>
                <w:color w:val="000000"/>
                <w:sz w:val="20"/>
              </w:rPr>
            </w:pPr>
            <w:r w:rsidRPr="00DD6983">
              <w:rPr>
                <w:color w:val="000000"/>
                <w:sz w:val="20"/>
              </w:rPr>
              <w:t>225,84</w:t>
            </w:r>
          </w:p>
        </w:tc>
        <w:tc>
          <w:tcPr>
            <w:tcW w:w="916" w:type="pct"/>
            <w:tcBorders>
              <w:top w:val="nil"/>
              <w:left w:val="single" w:sz="6" w:space="0" w:color="auto"/>
              <w:bottom w:val="single" w:sz="6" w:space="0" w:color="auto"/>
              <w:right w:val="single" w:sz="12" w:space="0" w:color="auto"/>
            </w:tcBorders>
          </w:tcPr>
          <w:p w14:paraId="6687E6BD" w14:textId="77777777" w:rsidR="00AC5003" w:rsidRPr="00DD6983" w:rsidRDefault="00AC5003" w:rsidP="00AC5003">
            <w:pPr>
              <w:autoSpaceDE w:val="0"/>
              <w:autoSpaceDN w:val="0"/>
              <w:adjustRightInd w:val="0"/>
              <w:jc w:val="right"/>
              <w:rPr>
                <w:color w:val="000000"/>
                <w:sz w:val="20"/>
              </w:rPr>
            </w:pPr>
            <w:r w:rsidRPr="00DD6983">
              <w:rPr>
                <w:color w:val="000000"/>
                <w:sz w:val="20"/>
              </w:rPr>
              <w:t>4,40</w:t>
            </w:r>
          </w:p>
        </w:tc>
      </w:tr>
      <w:tr w:rsidR="00AC5003" w:rsidRPr="00DD6983" w14:paraId="7188FD74" w14:textId="77777777" w:rsidTr="00AC5003">
        <w:trPr>
          <w:trHeight w:val="290"/>
        </w:trPr>
        <w:tc>
          <w:tcPr>
            <w:tcW w:w="1497" w:type="pct"/>
            <w:tcBorders>
              <w:top w:val="nil"/>
              <w:left w:val="single" w:sz="12" w:space="0" w:color="auto"/>
              <w:bottom w:val="single" w:sz="6" w:space="0" w:color="auto"/>
              <w:right w:val="single" w:sz="6" w:space="0" w:color="auto"/>
            </w:tcBorders>
          </w:tcPr>
          <w:p w14:paraId="09AD9DAB" w14:textId="77777777" w:rsidR="00AC5003" w:rsidRPr="00DD6983" w:rsidRDefault="00AC5003" w:rsidP="00AC5003">
            <w:pPr>
              <w:autoSpaceDE w:val="0"/>
              <w:autoSpaceDN w:val="0"/>
              <w:adjustRightInd w:val="0"/>
              <w:rPr>
                <w:color w:val="000000"/>
                <w:sz w:val="20"/>
              </w:rPr>
            </w:pPr>
            <w:r w:rsidRPr="00DD6983">
              <w:rPr>
                <w:color w:val="000000"/>
                <w:sz w:val="20"/>
              </w:rPr>
              <w:t>Seredžius</w:t>
            </w:r>
          </w:p>
        </w:tc>
        <w:tc>
          <w:tcPr>
            <w:tcW w:w="916" w:type="pct"/>
            <w:tcBorders>
              <w:top w:val="nil"/>
              <w:left w:val="single" w:sz="6" w:space="0" w:color="auto"/>
              <w:bottom w:val="single" w:sz="6" w:space="0" w:color="auto"/>
              <w:right w:val="single" w:sz="6" w:space="0" w:color="auto"/>
            </w:tcBorders>
          </w:tcPr>
          <w:p w14:paraId="64866AFB" w14:textId="77777777" w:rsidR="00AC5003" w:rsidRPr="00DD6983" w:rsidRDefault="00AC5003" w:rsidP="00AC5003">
            <w:pPr>
              <w:autoSpaceDE w:val="0"/>
              <w:autoSpaceDN w:val="0"/>
              <w:adjustRightInd w:val="0"/>
              <w:jc w:val="right"/>
              <w:rPr>
                <w:color w:val="000000"/>
                <w:sz w:val="20"/>
              </w:rPr>
            </w:pPr>
            <w:r w:rsidRPr="00DD6983">
              <w:rPr>
                <w:color w:val="000000"/>
                <w:sz w:val="20"/>
              </w:rPr>
              <w:t>8329,00</w:t>
            </w:r>
          </w:p>
        </w:tc>
        <w:tc>
          <w:tcPr>
            <w:tcW w:w="790" w:type="pct"/>
            <w:tcBorders>
              <w:top w:val="nil"/>
              <w:left w:val="single" w:sz="6" w:space="0" w:color="auto"/>
              <w:bottom w:val="single" w:sz="6" w:space="0" w:color="auto"/>
              <w:right w:val="single" w:sz="6" w:space="0" w:color="auto"/>
            </w:tcBorders>
          </w:tcPr>
          <w:p w14:paraId="13C3126D" w14:textId="77777777" w:rsidR="00AC5003" w:rsidRPr="00DD6983" w:rsidRDefault="00AC5003" w:rsidP="00AC5003">
            <w:pPr>
              <w:autoSpaceDE w:val="0"/>
              <w:autoSpaceDN w:val="0"/>
              <w:adjustRightInd w:val="0"/>
              <w:jc w:val="right"/>
              <w:rPr>
                <w:color w:val="000000"/>
                <w:sz w:val="20"/>
              </w:rPr>
            </w:pPr>
            <w:r w:rsidRPr="00DD6983">
              <w:rPr>
                <w:color w:val="000000"/>
                <w:sz w:val="20"/>
              </w:rPr>
              <w:t>7973,10</w:t>
            </w:r>
          </w:p>
        </w:tc>
        <w:tc>
          <w:tcPr>
            <w:tcW w:w="881" w:type="pct"/>
            <w:tcBorders>
              <w:top w:val="nil"/>
              <w:left w:val="single" w:sz="6" w:space="0" w:color="auto"/>
              <w:bottom w:val="single" w:sz="6" w:space="0" w:color="auto"/>
              <w:right w:val="single" w:sz="6" w:space="0" w:color="auto"/>
            </w:tcBorders>
          </w:tcPr>
          <w:p w14:paraId="3DA6A103" w14:textId="77777777" w:rsidR="00AC5003" w:rsidRPr="00DD6983" w:rsidRDefault="00AC5003" w:rsidP="00AC5003">
            <w:pPr>
              <w:autoSpaceDE w:val="0"/>
              <w:autoSpaceDN w:val="0"/>
              <w:adjustRightInd w:val="0"/>
              <w:jc w:val="right"/>
              <w:rPr>
                <w:color w:val="000000"/>
                <w:sz w:val="20"/>
              </w:rPr>
            </w:pPr>
            <w:r w:rsidRPr="00DD6983">
              <w:rPr>
                <w:color w:val="000000"/>
                <w:sz w:val="20"/>
              </w:rPr>
              <w:t>-355,90</w:t>
            </w:r>
          </w:p>
        </w:tc>
        <w:tc>
          <w:tcPr>
            <w:tcW w:w="916" w:type="pct"/>
            <w:tcBorders>
              <w:top w:val="nil"/>
              <w:left w:val="single" w:sz="6" w:space="0" w:color="auto"/>
              <w:bottom w:val="single" w:sz="6" w:space="0" w:color="auto"/>
              <w:right w:val="single" w:sz="12" w:space="0" w:color="auto"/>
            </w:tcBorders>
          </w:tcPr>
          <w:p w14:paraId="3C7BB985" w14:textId="77777777" w:rsidR="00AC5003" w:rsidRPr="00DD6983" w:rsidRDefault="00AC5003" w:rsidP="00AC5003">
            <w:pPr>
              <w:autoSpaceDE w:val="0"/>
              <w:autoSpaceDN w:val="0"/>
              <w:adjustRightInd w:val="0"/>
              <w:jc w:val="right"/>
              <w:rPr>
                <w:color w:val="000000"/>
                <w:sz w:val="20"/>
              </w:rPr>
            </w:pPr>
            <w:r w:rsidRPr="00DD6983">
              <w:rPr>
                <w:color w:val="000000"/>
                <w:sz w:val="20"/>
              </w:rPr>
              <w:t>-4,27</w:t>
            </w:r>
          </w:p>
        </w:tc>
      </w:tr>
      <w:tr w:rsidR="00AC5003" w:rsidRPr="00DD6983" w14:paraId="4BCDC44A" w14:textId="77777777" w:rsidTr="00AC5003">
        <w:trPr>
          <w:trHeight w:val="290"/>
        </w:trPr>
        <w:tc>
          <w:tcPr>
            <w:tcW w:w="1497" w:type="pct"/>
            <w:tcBorders>
              <w:top w:val="nil"/>
              <w:left w:val="single" w:sz="12" w:space="0" w:color="auto"/>
              <w:bottom w:val="single" w:sz="6" w:space="0" w:color="auto"/>
              <w:right w:val="single" w:sz="6" w:space="0" w:color="auto"/>
            </w:tcBorders>
          </w:tcPr>
          <w:p w14:paraId="2F7038B0" w14:textId="77777777" w:rsidR="00AC5003" w:rsidRPr="00DD6983" w:rsidRDefault="00AC5003" w:rsidP="00AC5003">
            <w:pPr>
              <w:autoSpaceDE w:val="0"/>
              <w:autoSpaceDN w:val="0"/>
              <w:adjustRightInd w:val="0"/>
              <w:rPr>
                <w:color w:val="000000"/>
                <w:sz w:val="20"/>
              </w:rPr>
            </w:pPr>
            <w:r w:rsidRPr="00DD6983">
              <w:rPr>
                <w:color w:val="000000"/>
                <w:sz w:val="20"/>
              </w:rPr>
              <w:t>Klausučiai</w:t>
            </w:r>
          </w:p>
        </w:tc>
        <w:tc>
          <w:tcPr>
            <w:tcW w:w="916" w:type="pct"/>
            <w:tcBorders>
              <w:top w:val="nil"/>
              <w:left w:val="single" w:sz="6" w:space="0" w:color="auto"/>
              <w:bottom w:val="single" w:sz="6" w:space="0" w:color="auto"/>
              <w:right w:val="single" w:sz="6" w:space="0" w:color="auto"/>
            </w:tcBorders>
          </w:tcPr>
          <w:p w14:paraId="7F3B80FD" w14:textId="77777777" w:rsidR="00AC5003" w:rsidRPr="00DD6983" w:rsidRDefault="00AC5003" w:rsidP="00AC5003">
            <w:pPr>
              <w:autoSpaceDE w:val="0"/>
              <w:autoSpaceDN w:val="0"/>
              <w:adjustRightInd w:val="0"/>
              <w:jc w:val="right"/>
              <w:rPr>
                <w:color w:val="000000"/>
                <w:sz w:val="20"/>
              </w:rPr>
            </w:pPr>
            <w:r w:rsidRPr="00DD6983">
              <w:rPr>
                <w:color w:val="000000"/>
                <w:sz w:val="20"/>
              </w:rPr>
              <w:t>16181,76</w:t>
            </w:r>
          </w:p>
        </w:tc>
        <w:tc>
          <w:tcPr>
            <w:tcW w:w="790" w:type="pct"/>
            <w:tcBorders>
              <w:top w:val="nil"/>
              <w:left w:val="single" w:sz="6" w:space="0" w:color="auto"/>
              <w:bottom w:val="single" w:sz="6" w:space="0" w:color="auto"/>
              <w:right w:val="single" w:sz="6" w:space="0" w:color="auto"/>
            </w:tcBorders>
          </w:tcPr>
          <w:p w14:paraId="28D06DF0" w14:textId="77777777" w:rsidR="00AC5003" w:rsidRPr="00DD6983" w:rsidRDefault="00AC5003" w:rsidP="00AC5003">
            <w:pPr>
              <w:autoSpaceDE w:val="0"/>
              <w:autoSpaceDN w:val="0"/>
              <w:adjustRightInd w:val="0"/>
              <w:jc w:val="right"/>
              <w:rPr>
                <w:color w:val="000000"/>
                <w:sz w:val="20"/>
              </w:rPr>
            </w:pPr>
            <w:r w:rsidRPr="00DD6983">
              <w:rPr>
                <w:color w:val="000000"/>
                <w:sz w:val="20"/>
              </w:rPr>
              <w:t>15982,84</w:t>
            </w:r>
          </w:p>
        </w:tc>
        <w:tc>
          <w:tcPr>
            <w:tcW w:w="881" w:type="pct"/>
            <w:tcBorders>
              <w:top w:val="nil"/>
              <w:left w:val="single" w:sz="6" w:space="0" w:color="auto"/>
              <w:bottom w:val="single" w:sz="6" w:space="0" w:color="auto"/>
              <w:right w:val="single" w:sz="6" w:space="0" w:color="auto"/>
            </w:tcBorders>
          </w:tcPr>
          <w:p w14:paraId="5F1645C2" w14:textId="77777777" w:rsidR="00AC5003" w:rsidRPr="00DD6983" w:rsidRDefault="00AC5003" w:rsidP="00AC5003">
            <w:pPr>
              <w:autoSpaceDE w:val="0"/>
              <w:autoSpaceDN w:val="0"/>
              <w:adjustRightInd w:val="0"/>
              <w:jc w:val="right"/>
              <w:rPr>
                <w:color w:val="000000"/>
                <w:sz w:val="20"/>
              </w:rPr>
            </w:pPr>
            <w:r w:rsidRPr="00DD6983">
              <w:rPr>
                <w:color w:val="000000"/>
                <w:sz w:val="20"/>
              </w:rPr>
              <w:t>-198,92</w:t>
            </w:r>
          </w:p>
        </w:tc>
        <w:tc>
          <w:tcPr>
            <w:tcW w:w="916" w:type="pct"/>
            <w:tcBorders>
              <w:top w:val="nil"/>
              <w:left w:val="single" w:sz="6" w:space="0" w:color="auto"/>
              <w:bottom w:val="single" w:sz="6" w:space="0" w:color="auto"/>
              <w:right w:val="single" w:sz="12" w:space="0" w:color="auto"/>
            </w:tcBorders>
          </w:tcPr>
          <w:p w14:paraId="747F1ECE" w14:textId="77777777" w:rsidR="00AC5003" w:rsidRPr="00DD6983" w:rsidRDefault="00AC5003" w:rsidP="00AC5003">
            <w:pPr>
              <w:autoSpaceDE w:val="0"/>
              <w:autoSpaceDN w:val="0"/>
              <w:adjustRightInd w:val="0"/>
              <w:jc w:val="right"/>
              <w:rPr>
                <w:color w:val="000000"/>
                <w:sz w:val="20"/>
              </w:rPr>
            </w:pPr>
            <w:r w:rsidRPr="00DD6983">
              <w:rPr>
                <w:color w:val="000000"/>
                <w:sz w:val="20"/>
              </w:rPr>
              <w:t>-1,23</w:t>
            </w:r>
          </w:p>
        </w:tc>
      </w:tr>
      <w:tr w:rsidR="00AC5003" w:rsidRPr="00DD6983" w14:paraId="12CC2796" w14:textId="77777777" w:rsidTr="00AC5003">
        <w:trPr>
          <w:trHeight w:val="290"/>
        </w:trPr>
        <w:tc>
          <w:tcPr>
            <w:tcW w:w="1497" w:type="pct"/>
            <w:tcBorders>
              <w:top w:val="nil"/>
              <w:left w:val="single" w:sz="12" w:space="0" w:color="auto"/>
              <w:bottom w:val="single" w:sz="6" w:space="0" w:color="auto"/>
              <w:right w:val="single" w:sz="6" w:space="0" w:color="auto"/>
            </w:tcBorders>
          </w:tcPr>
          <w:p w14:paraId="2FF023AD" w14:textId="77777777" w:rsidR="00AC5003" w:rsidRPr="00DD6983" w:rsidRDefault="00AC5003" w:rsidP="00AC5003">
            <w:pPr>
              <w:autoSpaceDE w:val="0"/>
              <w:autoSpaceDN w:val="0"/>
              <w:adjustRightInd w:val="0"/>
              <w:rPr>
                <w:color w:val="000000"/>
                <w:sz w:val="20"/>
              </w:rPr>
            </w:pPr>
            <w:r w:rsidRPr="00DD6983">
              <w:rPr>
                <w:color w:val="000000"/>
                <w:sz w:val="20"/>
              </w:rPr>
              <w:t>Šimkaičiai</w:t>
            </w:r>
          </w:p>
        </w:tc>
        <w:tc>
          <w:tcPr>
            <w:tcW w:w="916" w:type="pct"/>
            <w:tcBorders>
              <w:top w:val="nil"/>
              <w:left w:val="single" w:sz="6" w:space="0" w:color="auto"/>
              <w:bottom w:val="single" w:sz="6" w:space="0" w:color="auto"/>
              <w:right w:val="single" w:sz="6" w:space="0" w:color="auto"/>
            </w:tcBorders>
          </w:tcPr>
          <w:p w14:paraId="2A9560B1" w14:textId="77777777" w:rsidR="00AC5003" w:rsidRPr="00DD6983" w:rsidRDefault="00AC5003" w:rsidP="00AC5003">
            <w:pPr>
              <w:autoSpaceDE w:val="0"/>
              <w:autoSpaceDN w:val="0"/>
              <w:adjustRightInd w:val="0"/>
              <w:jc w:val="right"/>
              <w:rPr>
                <w:color w:val="000000"/>
                <w:sz w:val="20"/>
              </w:rPr>
            </w:pPr>
            <w:r w:rsidRPr="00DD6983">
              <w:rPr>
                <w:color w:val="000000"/>
                <w:sz w:val="20"/>
              </w:rPr>
              <w:t>2289,01</w:t>
            </w:r>
          </w:p>
        </w:tc>
        <w:tc>
          <w:tcPr>
            <w:tcW w:w="790" w:type="pct"/>
            <w:tcBorders>
              <w:top w:val="nil"/>
              <w:left w:val="single" w:sz="6" w:space="0" w:color="auto"/>
              <w:bottom w:val="single" w:sz="6" w:space="0" w:color="auto"/>
              <w:right w:val="single" w:sz="6" w:space="0" w:color="auto"/>
            </w:tcBorders>
          </w:tcPr>
          <w:p w14:paraId="3FAB2CA9" w14:textId="77777777" w:rsidR="00AC5003" w:rsidRPr="00DD6983" w:rsidRDefault="00AC5003" w:rsidP="00AC5003">
            <w:pPr>
              <w:autoSpaceDE w:val="0"/>
              <w:autoSpaceDN w:val="0"/>
              <w:adjustRightInd w:val="0"/>
              <w:jc w:val="right"/>
              <w:rPr>
                <w:color w:val="000000"/>
                <w:sz w:val="20"/>
              </w:rPr>
            </w:pPr>
            <w:r w:rsidRPr="00DD6983">
              <w:rPr>
                <w:color w:val="000000"/>
                <w:sz w:val="20"/>
              </w:rPr>
              <w:t>2278,69</w:t>
            </w:r>
          </w:p>
        </w:tc>
        <w:tc>
          <w:tcPr>
            <w:tcW w:w="881" w:type="pct"/>
            <w:tcBorders>
              <w:top w:val="nil"/>
              <w:left w:val="single" w:sz="6" w:space="0" w:color="auto"/>
              <w:bottom w:val="single" w:sz="6" w:space="0" w:color="auto"/>
              <w:right w:val="single" w:sz="6" w:space="0" w:color="auto"/>
            </w:tcBorders>
          </w:tcPr>
          <w:p w14:paraId="24DD1860" w14:textId="77777777" w:rsidR="00AC5003" w:rsidRPr="00DD6983" w:rsidRDefault="00AC5003" w:rsidP="00AC5003">
            <w:pPr>
              <w:autoSpaceDE w:val="0"/>
              <w:autoSpaceDN w:val="0"/>
              <w:adjustRightInd w:val="0"/>
              <w:jc w:val="right"/>
              <w:rPr>
                <w:color w:val="000000"/>
                <w:sz w:val="20"/>
              </w:rPr>
            </w:pPr>
            <w:r w:rsidRPr="00DD6983">
              <w:rPr>
                <w:color w:val="000000"/>
                <w:sz w:val="20"/>
              </w:rPr>
              <w:t>-10,31</w:t>
            </w:r>
          </w:p>
        </w:tc>
        <w:tc>
          <w:tcPr>
            <w:tcW w:w="916" w:type="pct"/>
            <w:tcBorders>
              <w:top w:val="nil"/>
              <w:left w:val="single" w:sz="6" w:space="0" w:color="auto"/>
              <w:bottom w:val="single" w:sz="6" w:space="0" w:color="auto"/>
              <w:right w:val="single" w:sz="12" w:space="0" w:color="auto"/>
            </w:tcBorders>
          </w:tcPr>
          <w:p w14:paraId="50FCF191" w14:textId="77777777" w:rsidR="00AC5003" w:rsidRPr="00DD6983" w:rsidRDefault="00AC5003" w:rsidP="00AC5003">
            <w:pPr>
              <w:autoSpaceDE w:val="0"/>
              <w:autoSpaceDN w:val="0"/>
              <w:adjustRightInd w:val="0"/>
              <w:jc w:val="right"/>
              <w:rPr>
                <w:color w:val="000000"/>
                <w:sz w:val="20"/>
              </w:rPr>
            </w:pPr>
            <w:r w:rsidRPr="00DD6983">
              <w:rPr>
                <w:color w:val="000000"/>
                <w:sz w:val="20"/>
              </w:rPr>
              <w:t>-0,45</w:t>
            </w:r>
          </w:p>
        </w:tc>
      </w:tr>
      <w:tr w:rsidR="00AC5003" w:rsidRPr="00DD6983" w14:paraId="68225AA5" w14:textId="77777777" w:rsidTr="00AC5003">
        <w:trPr>
          <w:trHeight w:val="305"/>
        </w:trPr>
        <w:tc>
          <w:tcPr>
            <w:tcW w:w="1497" w:type="pct"/>
            <w:tcBorders>
              <w:top w:val="nil"/>
              <w:left w:val="single" w:sz="12" w:space="0" w:color="auto"/>
              <w:bottom w:val="nil"/>
              <w:right w:val="single" w:sz="6" w:space="0" w:color="auto"/>
            </w:tcBorders>
          </w:tcPr>
          <w:p w14:paraId="3D176C26" w14:textId="77777777" w:rsidR="00AC5003" w:rsidRPr="00DD6983" w:rsidRDefault="00AC5003" w:rsidP="00AC5003">
            <w:pPr>
              <w:autoSpaceDE w:val="0"/>
              <w:autoSpaceDN w:val="0"/>
              <w:adjustRightInd w:val="0"/>
              <w:rPr>
                <w:color w:val="000000"/>
                <w:sz w:val="20"/>
              </w:rPr>
            </w:pPr>
            <w:r w:rsidRPr="00DD6983">
              <w:rPr>
                <w:color w:val="000000"/>
                <w:sz w:val="20"/>
              </w:rPr>
              <w:t>Pauliai</w:t>
            </w:r>
          </w:p>
        </w:tc>
        <w:tc>
          <w:tcPr>
            <w:tcW w:w="916" w:type="pct"/>
            <w:tcBorders>
              <w:top w:val="nil"/>
              <w:left w:val="single" w:sz="6" w:space="0" w:color="auto"/>
              <w:bottom w:val="nil"/>
              <w:right w:val="single" w:sz="6" w:space="0" w:color="auto"/>
            </w:tcBorders>
          </w:tcPr>
          <w:p w14:paraId="469CD2A8" w14:textId="77777777" w:rsidR="00AC5003" w:rsidRPr="00DD6983" w:rsidRDefault="00AC5003" w:rsidP="00AC5003">
            <w:pPr>
              <w:autoSpaceDE w:val="0"/>
              <w:autoSpaceDN w:val="0"/>
              <w:adjustRightInd w:val="0"/>
              <w:jc w:val="right"/>
              <w:rPr>
                <w:color w:val="000000"/>
                <w:sz w:val="20"/>
              </w:rPr>
            </w:pPr>
            <w:r w:rsidRPr="00DD6983">
              <w:rPr>
                <w:color w:val="000000"/>
                <w:sz w:val="20"/>
              </w:rPr>
              <w:t>1160,00</w:t>
            </w:r>
          </w:p>
        </w:tc>
        <w:tc>
          <w:tcPr>
            <w:tcW w:w="790" w:type="pct"/>
            <w:tcBorders>
              <w:top w:val="nil"/>
              <w:left w:val="single" w:sz="6" w:space="0" w:color="auto"/>
              <w:bottom w:val="nil"/>
              <w:right w:val="single" w:sz="6" w:space="0" w:color="auto"/>
            </w:tcBorders>
          </w:tcPr>
          <w:p w14:paraId="094A639B" w14:textId="77777777" w:rsidR="00AC5003" w:rsidRPr="00DD6983" w:rsidRDefault="00AC5003" w:rsidP="00AC5003">
            <w:pPr>
              <w:autoSpaceDE w:val="0"/>
              <w:autoSpaceDN w:val="0"/>
              <w:adjustRightInd w:val="0"/>
              <w:jc w:val="right"/>
              <w:rPr>
                <w:color w:val="000000"/>
                <w:sz w:val="20"/>
              </w:rPr>
            </w:pPr>
            <w:r w:rsidRPr="00DD6983">
              <w:rPr>
                <w:color w:val="000000"/>
                <w:sz w:val="20"/>
              </w:rPr>
              <w:t>1272,00</w:t>
            </w:r>
          </w:p>
        </w:tc>
        <w:tc>
          <w:tcPr>
            <w:tcW w:w="881" w:type="pct"/>
            <w:tcBorders>
              <w:top w:val="nil"/>
              <w:left w:val="single" w:sz="6" w:space="0" w:color="auto"/>
              <w:bottom w:val="nil"/>
              <w:right w:val="single" w:sz="6" w:space="0" w:color="auto"/>
            </w:tcBorders>
          </w:tcPr>
          <w:p w14:paraId="05DBEC5B" w14:textId="77777777" w:rsidR="00AC5003" w:rsidRPr="00DD6983" w:rsidRDefault="00AC5003" w:rsidP="00AC5003">
            <w:pPr>
              <w:autoSpaceDE w:val="0"/>
              <w:autoSpaceDN w:val="0"/>
              <w:adjustRightInd w:val="0"/>
              <w:jc w:val="right"/>
              <w:rPr>
                <w:color w:val="000000"/>
                <w:sz w:val="20"/>
              </w:rPr>
            </w:pPr>
            <w:r w:rsidRPr="00DD6983">
              <w:rPr>
                <w:color w:val="000000"/>
                <w:sz w:val="20"/>
              </w:rPr>
              <w:t>112,00</w:t>
            </w:r>
          </w:p>
        </w:tc>
        <w:tc>
          <w:tcPr>
            <w:tcW w:w="916" w:type="pct"/>
            <w:tcBorders>
              <w:top w:val="nil"/>
              <w:left w:val="single" w:sz="6" w:space="0" w:color="auto"/>
              <w:bottom w:val="nil"/>
              <w:right w:val="single" w:sz="12" w:space="0" w:color="auto"/>
            </w:tcBorders>
          </w:tcPr>
          <w:p w14:paraId="610717A1" w14:textId="77777777" w:rsidR="00AC5003" w:rsidRPr="00DD6983" w:rsidRDefault="00AC5003" w:rsidP="00AC5003">
            <w:pPr>
              <w:autoSpaceDE w:val="0"/>
              <w:autoSpaceDN w:val="0"/>
              <w:adjustRightInd w:val="0"/>
              <w:jc w:val="right"/>
              <w:rPr>
                <w:color w:val="000000"/>
                <w:sz w:val="20"/>
              </w:rPr>
            </w:pPr>
            <w:r w:rsidRPr="00DD6983">
              <w:rPr>
                <w:color w:val="000000"/>
                <w:sz w:val="20"/>
              </w:rPr>
              <w:t>9,66</w:t>
            </w:r>
          </w:p>
        </w:tc>
      </w:tr>
      <w:tr w:rsidR="00AC5003" w:rsidRPr="00DD6983" w14:paraId="23E6E87E" w14:textId="77777777" w:rsidTr="00AC5003">
        <w:trPr>
          <w:trHeight w:val="305"/>
        </w:trPr>
        <w:tc>
          <w:tcPr>
            <w:tcW w:w="1497" w:type="pct"/>
            <w:tcBorders>
              <w:top w:val="single" w:sz="12" w:space="0" w:color="auto"/>
              <w:left w:val="single" w:sz="12" w:space="0" w:color="auto"/>
              <w:bottom w:val="single" w:sz="12" w:space="0" w:color="auto"/>
              <w:right w:val="single" w:sz="6" w:space="0" w:color="auto"/>
            </w:tcBorders>
          </w:tcPr>
          <w:p w14:paraId="08FC6002" w14:textId="77777777" w:rsidR="00AC5003" w:rsidRPr="00DD6983" w:rsidRDefault="00AC5003" w:rsidP="00AC5003">
            <w:pPr>
              <w:autoSpaceDE w:val="0"/>
              <w:autoSpaceDN w:val="0"/>
              <w:adjustRightInd w:val="0"/>
              <w:jc w:val="right"/>
              <w:rPr>
                <w:color w:val="000000"/>
                <w:sz w:val="20"/>
              </w:rPr>
            </w:pPr>
          </w:p>
        </w:tc>
        <w:tc>
          <w:tcPr>
            <w:tcW w:w="916" w:type="pct"/>
            <w:tcBorders>
              <w:top w:val="single" w:sz="12" w:space="0" w:color="auto"/>
              <w:left w:val="single" w:sz="6" w:space="0" w:color="auto"/>
              <w:bottom w:val="single" w:sz="12" w:space="0" w:color="auto"/>
              <w:right w:val="single" w:sz="6" w:space="0" w:color="auto"/>
            </w:tcBorders>
          </w:tcPr>
          <w:p w14:paraId="54FBEE10" w14:textId="77777777" w:rsidR="00AC5003" w:rsidRPr="00DD6983" w:rsidRDefault="00AC5003" w:rsidP="00AC5003">
            <w:pPr>
              <w:autoSpaceDE w:val="0"/>
              <w:autoSpaceDN w:val="0"/>
              <w:adjustRightInd w:val="0"/>
              <w:jc w:val="right"/>
              <w:rPr>
                <w:color w:val="000000"/>
                <w:sz w:val="20"/>
              </w:rPr>
            </w:pPr>
            <w:r w:rsidRPr="00DD6983">
              <w:rPr>
                <w:color w:val="000000"/>
                <w:sz w:val="20"/>
              </w:rPr>
              <w:t>508572,38</w:t>
            </w:r>
          </w:p>
        </w:tc>
        <w:tc>
          <w:tcPr>
            <w:tcW w:w="790" w:type="pct"/>
            <w:tcBorders>
              <w:top w:val="single" w:sz="12" w:space="0" w:color="auto"/>
              <w:left w:val="single" w:sz="6" w:space="0" w:color="auto"/>
              <w:bottom w:val="single" w:sz="12" w:space="0" w:color="auto"/>
              <w:right w:val="single" w:sz="6" w:space="0" w:color="auto"/>
            </w:tcBorders>
          </w:tcPr>
          <w:p w14:paraId="5FE8C4A3" w14:textId="77777777" w:rsidR="00AC5003" w:rsidRPr="00DD6983" w:rsidRDefault="00AC5003" w:rsidP="00AC5003">
            <w:pPr>
              <w:autoSpaceDE w:val="0"/>
              <w:autoSpaceDN w:val="0"/>
              <w:adjustRightInd w:val="0"/>
              <w:jc w:val="right"/>
              <w:rPr>
                <w:color w:val="000000"/>
                <w:sz w:val="20"/>
              </w:rPr>
            </w:pPr>
            <w:r w:rsidRPr="00DD6983">
              <w:rPr>
                <w:color w:val="000000"/>
                <w:sz w:val="20"/>
              </w:rPr>
              <w:t>480381,111</w:t>
            </w:r>
          </w:p>
        </w:tc>
        <w:tc>
          <w:tcPr>
            <w:tcW w:w="881" w:type="pct"/>
            <w:tcBorders>
              <w:top w:val="single" w:sz="12" w:space="0" w:color="auto"/>
              <w:left w:val="single" w:sz="6" w:space="0" w:color="auto"/>
              <w:bottom w:val="single" w:sz="12" w:space="0" w:color="auto"/>
              <w:right w:val="single" w:sz="6" w:space="0" w:color="auto"/>
            </w:tcBorders>
          </w:tcPr>
          <w:p w14:paraId="7FCC7F79" w14:textId="77777777" w:rsidR="00AC5003" w:rsidRPr="00DD6983" w:rsidRDefault="00AC5003" w:rsidP="00AC5003">
            <w:pPr>
              <w:autoSpaceDE w:val="0"/>
              <w:autoSpaceDN w:val="0"/>
              <w:adjustRightInd w:val="0"/>
              <w:jc w:val="right"/>
              <w:rPr>
                <w:color w:val="000000"/>
                <w:sz w:val="20"/>
              </w:rPr>
            </w:pPr>
            <w:r w:rsidRPr="00DD6983">
              <w:rPr>
                <w:color w:val="000000"/>
                <w:sz w:val="20"/>
              </w:rPr>
              <w:t>-28191,269</w:t>
            </w:r>
          </w:p>
        </w:tc>
        <w:tc>
          <w:tcPr>
            <w:tcW w:w="916" w:type="pct"/>
            <w:tcBorders>
              <w:top w:val="single" w:sz="12" w:space="0" w:color="auto"/>
              <w:left w:val="single" w:sz="6" w:space="0" w:color="auto"/>
              <w:bottom w:val="single" w:sz="12" w:space="0" w:color="auto"/>
              <w:right w:val="single" w:sz="12" w:space="0" w:color="auto"/>
            </w:tcBorders>
          </w:tcPr>
          <w:p w14:paraId="63433220" w14:textId="77777777" w:rsidR="00AC5003" w:rsidRPr="00DD6983" w:rsidRDefault="00AC5003" w:rsidP="00AC5003">
            <w:pPr>
              <w:autoSpaceDE w:val="0"/>
              <w:autoSpaceDN w:val="0"/>
              <w:adjustRightInd w:val="0"/>
              <w:jc w:val="right"/>
              <w:rPr>
                <w:color w:val="000000"/>
                <w:sz w:val="20"/>
              </w:rPr>
            </w:pPr>
            <w:r w:rsidRPr="00DD6983">
              <w:rPr>
                <w:color w:val="000000"/>
                <w:sz w:val="20"/>
              </w:rPr>
              <w:t>-5,54</w:t>
            </w:r>
          </w:p>
        </w:tc>
      </w:tr>
    </w:tbl>
    <w:p w14:paraId="6C71EEB5" w14:textId="77777777" w:rsidR="00A0684F" w:rsidRPr="00DD6983" w:rsidRDefault="00A0684F" w:rsidP="00A0684F">
      <w:pPr>
        <w:outlineLvl w:val="0"/>
      </w:pPr>
      <w:r w:rsidRPr="00DD6983">
        <w:t xml:space="preserve"> </w:t>
      </w:r>
    </w:p>
    <w:p w14:paraId="69DF73C9" w14:textId="77777777" w:rsidR="00A0684F" w:rsidRPr="00DD6983" w:rsidRDefault="00047FEA" w:rsidP="00A0684F">
      <w:pPr>
        <w:outlineLvl w:val="0"/>
        <w:rPr>
          <w:b/>
          <w:sz w:val="16"/>
          <w:szCs w:val="16"/>
        </w:rPr>
      </w:pPr>
      <w:r w:rsidRPr="00047FEA">
        <w:fldChar w:fldCharType="begin"/>
      </w:r>
      <w:r w:rsidR="00A0684F" w:rsidRPr="00DD6983">
        <w:instrText xml:space="preserve"> LINK Excel.Sheet.8 "C:\\Users\\Montydas\\Desktop\\2018 atskaitomybė\\ataskaita_2018.xls" detali_2018_1!R4C16:R46C19 \a \f 4 \h  \* MERGEFORMAT </w:instrText>
      </w:r>
      <w:r w:rsidRPr="00047FEA">
        <w:fldChar w:fldCharType="separate"/>
      </w:r>
    </w:p>
    <w:p w14:paraId="3C69E4B9" w14:textId="77777777" w:rsidR="00A0684F" w:rsidRPr="00DD6983" w:rsidRDefault="00A0684F" w:rsidP="00A0684F">
      <w:pPr>
        <w:outlineLvl w:val="0"/>
        <w:rPr>
          <w:b/>
          <w:szCs w:val="24"/>
        </w:rPr>
      </w:pPr>
    </w:p>
    <w:p w14:paraId="45786CF7" w14:textId="77777777" w:rsidR="00A0684F" w:rsidRPr="00DD6983" w:rsidRDefault="00047FEA" w:rsidP="00A0684F">
      <w:pPr>
        <w:jc w:val="center"/>
        <w:outlineLvl w:val="0"/>
        <w:rPr>
          <w:b/>
          <w:szCs w:val="24"/>
        </w:rPr>
      </w:pPr>
      <w:r w:rsidRPr="00DD6983">
        <w:rPr>
          <w:b/>
          <w:szCs w:val="24"/>
        </w:rPr>
        <w:fldChar w:fldCharType="end"/>
      </w:r>
      <w:bookmarkStart w:id="21" w:name="_Toc480790558"/>
      <w:r w:rsidR="00A0684F" w:rsidRPr="00DD6983">
        <w:rPr>
          <w:b/>
          <w:szCs w:val="24"/>
        </w:rPr>
        <w:t xml:space="preserve">      2023 m. pagrindinių vandens kokybės parametrų rezultatai pagal vandenvietes</w:t>
      </w:r>
      <w:bookmarkEnd w:id="21"/>
    </w:p>
    <w:p w14:paraId="37F91ED1" w14:textId="77777777" w:rsidR="00A0684F" w:rsidRPr="00DD6983" w:rsidRDefault="00A0684F" w:rsidP="00A0684F">
      <w:pPr>
        <w:outlineLvl w:val="0"/>
        <w:rPr>
          <w:b/>
          <w:szCs w:val="24"/>
        </w:rPr>
      </w:pPr>
    </w:p>
    <w:p w14:paraId="6B1FFEA8" w14:textId="77777777" w:rsidR="00A0684F" w:rsidRPr="00DD6983" w:rsidRDefault="00A0684F" w:rsidP="00A0684F">
      <w:pPr>
        <w:outlineLvl w:val="0"/>
        <w:rPr>
          <w:b/>
          <w:sz w:val="22"/>
          <w:szCs w:val="16"/>
        </w:rPr>
      </w:pPr>
      <w:bookmarkStart w:id="22" w:name="_Toc480536615"/>
      <w:bookmarkStart w:id="23" w:name="_Toc480790559"/>
      <w:r w:rsidRPr="00DD6983">
        <w:rPr>
          <w:b/>
          <w:sz w:val="16"/>
          <w:szCs w:val="16"/>
        </w:rPr>
        <w:t xml:space="preserve">                                                                                                                                                                                                          </w:t>
      </w:r>
      <w:r w:rsidRPr="00DD6983">
        <w:rPr>
          <w:b/>
          <w:sz w:val="22"/>
          <w:szCs w:val="16"/>
        </w:rPr>
        <w:t>Lentelė</w:t>
      </w:r>
      <w:bookmarkEnd w:id="22"/>
      <w:bookmarkEnd w:id="23"/>
      <w:r w:rsidRPr="00DD6983">
        <w:rPr>
          <w:b/>
          <w:sz w:val="22"/>
          <w:szCs w:val="16"/>
        </w:rPr>
        <w:t xml:space="preserve"> Nr.</w:t>
      </w:r>
      <w:r>
        <w:rPr>
          <w:b/>
          <w:sz w:val="22"/>
          <w:szCs w:val="16"/>
        </w:rPr>
        <w:t xml:space="preserve"> </w:t>
      </w:r>
      <w:r w:rsidRPr="00DD6983">
        <w:rPr>
          <w:b/>
          <w:sz w:val="22"/>
          <w:szCs w:val="16"/>
        </w:rPr>
        <w:t>7</w:t>
      </w:r>
    </w:p>
    <w:tbl>
      <w:tblPr>
        <w:tblW w:w="5000" w:type="pct"/>
        <w:tblLook w:val="04A0" w:firstRow="1" w:lastRow="0" w:firstColumn="1" w:lastColumn="0" w:noHBand="0" w:noVBand="1"/>
      </w:tblPr>
      <w:tblGrid>
        <w:gridCol w:w="609"/>
        <w:gridCol w:w="1767"/>
        <w:gridCol w:w="797"/>
        <w:gridCol w:w="937"/>
        <w:gridCol w:w="924"/>
        <w:gridCol w:w="850"/>
        <w:gridCol w:w="888"/>
        <w:gridCol w:w="850"/>
        <w:gridCol w:w="797"/>
        <w:gridCol w:w="850"/>
        <w:gridCol w:w="236"/>
      </w:tblGrid>
      <w:tr w:rsidR="00A0684F" w:rsidRPr="00DD6983" w14:paraId="52D62200" w14:textId="77777777" w:rsidTr="00A0233D">
        <w:trPr>
          <w:gridAfter w:val="1"/>
          <w:wAfter w:w="124" w:type="pct"/>
          <w:trHeight w:val="615"/>
          <w:tblHeader/>
        </w:trPr>
        <w:tc>
          <w:tcPr>
            <w:tcW w:w="321" w:type="pct"/>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45795EDA" w14:textId="77777777" w:rsidR="00A0684F" w:rsidRPr="00DD6983" w:rsidRDefault="00A0684F" w:rsidP="00A0233D">
            <w:pPr>
              <w:jc w:val="center"/>
              <w:rPr>
                <w:b/>
                <w:bCs/>
                <w:color w:val="000000"/>
                <w:sz w:val="18"/>
                <w:szCs w:val="18"/>
              </w:rPr>
            </w:pPr>
            <w:r w:rsidRPr="00DD6983">
              <w:rPr>
                <w:b/>
                <w:bCs/>
                <w:color w:val="000000"/>
                <w:sz w:val="18"/>
                <w:szCs w:val="18"/>
              </w:rPr>
              <w:t>Eil. Nr.</w:t>
            </w:r>
          </w:p>
        </w:tc>
        <w:tc>
          <w:tcPr>
            <w:tcW w:w="930" w:type="pct"/>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5C38B9B8" w14:textId="77777777" w:rsidR="00A0684F" w:rsidRPr="00DD6983" w:rsidRDefault="00A0684F" w:rsidP="00A0233D">
            <w:pPr>
              <w:jc w:val="center"/>
              <w:rPr>
                <w:b/>
                <w:bCs/>
                <w:color w:val="000000"/>
                <w:sz w:val="18"/>
                <w:szCs w:val="18"/>
              </w:rPr>
            </w:pPr>
            <w:r w:rsidRPr="00DD6983">
              <w:rPr>
                <w:b/>
                <w:bCs/>
                <w:color w:val="000000"/>
                <w:sz w:val="18"/>
                <w:szCs w:val="18"/>
              </w:rPr>
              <w:t>Vandenvietės pavadinimas</w:t>
            </w:r>
          </w:p>
        </w:tc>
        <w:tc>
          <w:tcPr>
            <w:tcW w:w="912" w:type="pct"/>
            <w:gridSpan w:val="2"/>
            <w:tcBorders>
              <w:top w:val="single" w:sz="8" w:space="0" w:color="auto"/>
              <w:left w:val="nil"/>
              <w:bottom w:val="single" w:sz="4" w:space="0" w:color="auto"/>
              <w:right w:val="single" w:sz="4" w:space="0" w:color="auto"/>
            </w:tcBorders>
            <w:shd w:val="clear" w:color="auto" w:fill="auto"/>
            <w:vAlign w:val="center"/>
          </w:tcPr>
          <w:p w14:paraId="0739B099" w14:textId="77777777" w:rsidR="00A0684F" w:rsidRPr="00DD6983" w:rsidRDefault="00A0684F" w:rsidP="00A0233D">
            <w:pPr>
              <w:jc w:val="center"/>
              <w:rPr>
                <w:b/>
                <w:bCs/>
                <w:color w:val="000000"/>
                <w:sz w:val="18"/>
                <w:szCs w:val="18"/>
              </w:rPr>
            </w:pPr>
            <w:r w:rsidRPr="00DD6983">
              <w:rPr>
                <w:b/>
                <w:bCs/>
                <w:color w:val="000000"/>
                <w:sz w:val="18"/>
                <w:szCs w:val="18"/>
              </w:rPr>
              <w:t>Geležies junginiai 0,2 mg//l</w:t>
            </w:r>
          </w:p>
        </w:tc>
        <w:tc>
          <w:tcPr>
            <w:tcW w:w="933" w:type="pct"/>
            <w:gridSpan w:val="2"/>
            <w:tcBorders>
              <w:top w:val="single" w:sz="8" w:space="0" w:color="auto"/>
              <w:left w:val="nil"/>
              <w:bottom w:val="single" w:sz="4" w:space="0" w:color="auto"/>
              <w:right w:val="single" w:sz="4" w:space="0" w:color="auto"/>
            </w:tcBorders>
            <w:shd w:val="clear" w:color="auto" w:fill="auto"/>
            <w:vAlign w:val="center"/>
          </w:tcPr>
          <w:p w14:paraId="4B388E83" w14:textId="77777777" w:rsidR="00A0684F" w:rsidRPr="00DD6983" w:rsidRDefault="00A0684F" w:rsidP="00A0233D">
            <w:pPr>
              <w:jc w:val="center"/>
              <w:rPr>
                <w:b/>
                <w:bCs/>
                <w:color w:val="000000"/>
                <w:sz w:val="18"/>
                <w:szCs w:val="18"/>
              </w:rPr>
            </w:pPr>
            <w:r w:rsidRPr="00DD6983">
              <w:rPr>
                <w:b/>
                <w:bCs/>
                <w:color w:val="000000"/>
                <w:sz w:val="18"/>
                <w:szCs w:val="18"/>
              </w:rPr>
              <w:t>Amoniakas 0, 5 mg/l</w:t>
            </w:r>
          </w:p>
        </w:tc>
        <w:tc>
          <w:tcPr>
            <w:tcW w:w="914" w:type="pct"/>
            <w:gridSpan w:val="2"/>
            <w:tcBorders>
              <w:top w:val="single" w:sz="8" w:space="0" w:color="auto"/>
              <w:left w:val="nil"/>
              <w:bottom w:val="single" w:sz="4" w:space="0" w:color="auto"/>
              <w:right w:val="single" w:sz="4" w:space="0" w:color="auto"/>
            </w:tcBorders>
            <w:shd w:val="clear" w:color="auto" w:fill="auto"/>
            <w:vAlign w:val="center"/>
          </w:tcPr>
          <w:p w14:paraId="53C00284" w14:textId="77777777" w:rsidR="00A0684F" w:rsidRPr="00DD6983" w:rsidRDefault="00A0684F" w:rsidP="00A0233D">
            <w:pPr>
              <w:jc w:val="center"/>
              <w:rPr>
                <w:b/>
                <w:bCs/>
                <w:color w:val="000000"/>
                <w:sz w:val="18"/>
                <w:szCs w:val="18"/>
              </w:rPr>
            </w:pPr>
            <w:proofErr w:type="spellStart"/>
            <w:r w:rsidRPr="00DD6983">
              <w:rPr>
                <w:b/>
                <w:bCs/>
                <w:color w:val="000000"/>
                <w:sz w:val="18"/>
                <w:szCs w:val="18"/>
              </w:rPr>
              <w:t>Drumstumas</w:t>
            </w:r>
            <w:proofErr w:type="spellEnd"/>
            <w:r w:rsidRPr="00DD6983">
              <w:rPr>
                <w:b/>
                <w:bCs/>
                <w:color w:val="000000"/>
                <w:sz w:val="18"/>
                <w:szCs w:val="18"/>
              </w:rPr>
              <w:t xml:space="preserve"> 4 DV pagal </w:t>
            </w:r>
            <w:proofErr w:type="spellStart"/>
            <w:r w:rsidRPr="00DD6983">
              <w:rPr>
                <w:b/>
                <w:bCs/>
                <w:color w:val="000000"/>
                <w:sz w:val="18"/>
                <w:szCs w:val="18"/>
              </w:rPr>
              <w:t>formaziną</w:t>
            </w:r>
            <w:proofErr w:type="spellEnd"/>
          </w:p>
        </w:tc>
        <w:tc>
          <w:tcPr>
            <w:tcW w:w="866" w:type="pct"/>
            <w:gridSpan w:val="2"/>
            <w:tcBorders>
              <w:top w:val="single" w:sz="8" w:space="0" w:color="auto"/>
              <w:left w:val="nil"/>
              <w:bottom w:val="single" w:sz="4" w:space="0" w:color="auto"/>
              <w:right w:val="single" w:sz="8" w:space="0" w:color="000000"/>
            </w:tcBorders>
            <w:shd w:val="clear" w:color="auto" w:fill="auto"/>
            <w:vAlign w:val="center"/>
          </w:tcPr>
          <w:p w14:paraId="082D745F" w14:textId="77777777" w:rsidR="00A0684F" w:rsidRPr="00DD6983" w:rsidRDefault="00A0684F" w:rsidP="00A0233D">
            <w:pPr>
              <w:jc w:val="center"/>
              <w:rPr>
                <w:b/>
                <w:bCs/>
                <w:color w:val="000000"/>
                <w:sz w:val="18"/>
                <w:szCs w:val="18"/>
              </w:rPr>
            </w:pPr>
            <w:r w:rsidRPr="00DD6983">
              <w:rPr>
                <w:b/>
                <w:bCs/>
                <w:color w:val="000000"/>
                <w:sz w:val="18"/>
                <w:szCs w:val="18"/>
              </w:rPr>
              <w:t xml:space="preserve">Spalva 30 mg/ 1 </w:t>
            </w:r>
            <w:proofErr w:type="spellStart"/>
            <w:r w:rsidRPr="00DD6983">
              <w:rPr>
                <w:b/>
                <w:bCs/>
                <w:color w:val="000000"/>
                <w:sz w:val="18"/>
                <w:szCs w:val="18"/>
              </w:rPr>
              <w:t>Pt</w:t>
            </w:r>
            <w:proofErr w:type="spellEnd"/>
          </w:p>
        </w:tc>
      </w:tr>
      <w:tr w:rsidR="00A0684F" w:rsidRPr="00DD6983" w14:paraId="499E4EB3" w14:textId="77777777" w:rsidTr="00A0233D">
        <w:trPr>
          <w:gridAfter w:val="1"/>
          <w:wAfter w:w="124" w:type="pct"/>
          <w:trHeight w:val="300"/>
          <w:tblHeader/>
        </w:trPr>
        <w:tc>
          <w:tcPr>
            <w:tcW w:w="321" w:type="pct"/>
            <w:vMerge/>
            <w:tcBorders>
              <w:top w:val="single" w:sz="8" w:space="0" w:color="auto"/>
              <w:left w:val="single" w:sz="8" w:space="0" w:color="auto"/>
              <w:bottom w:val="single" w:sz="8" w:space="0" w:color="000000"/>
              <w:right w:val="single" w:sz="4" w:space="0" w:color="auto"/>
            </w:tcBorders>
            <w:vAlign w:val="center"/>
          </w:tcPr>
          <w:p w14:paraId="7BE32A65" w14:textId="77777777" w:rsidR="00A0684F" w:rsidRPr="00DD6983" w:rsidRDefault="00A0684F" w:rsidP="00A0233D">
            <w:pPr>
              <w:rPr>
                <w:b/>
                <w:bCs/>
                <w:color w:val="000000"/>
                <w:sz w:val="18"/>
                <w:szCs w:val="18"/>
              </w:rPr>
            </w:pPr>
          </w:p>
        </w:tc>
        <w:tc>
          <w:tcPr>
            <w:tcW w:w="930" w:type="pct"/>
            <w:vMerge/>
            <w:tcBorders>
              <w:top w:val="single" w:sz="8" w:space="0" w:color="auto"/>
              <w:left w:val="single" w:sz="4" w:space="0" w:color="auto"/>
              <w:bottom w:val="single" w:sz="8" w:space="0" w:color="000000"/>
              <w:right w:val="single" w:sz="4" w:space="0" w:color="auto"/>
            </w:tcBorders>
            <w:vAlign w:val="center"/>
          </w:tcPr>
          <w:p w14:paraId="54DE6112" w14:textId="77777777" w:rsidR="00A0684F" w:rsidRPr="00DD6983" w:rsidRDefault="00A0684F" w:rsidP="00A0233D">
            <w:pPr>
              <w:rPr>
                <w:b/>
                <w:bCs/>
                <w:color w:val="000000"/>
                <w:sz w:val="18"/>
                <w:szCs w:val="18"/>
              </w:rPr>
            </w:pPr>
          </w:p>
        </w:tc>
        <w:tc>
          <w:tcPr>
            <w:tcW w:w="419" w:type="pct"/>
            <w:vMerge w:val="restart"/>
            <w:tcBorders>
              <w:top w:val="nil"/>
              <w:left w:val="single" w:sz="4" w:space="0" w:color="auto"/>
              <w:bottom w:val="single" w:sz="8" w:space="0" w:color="000000"/>
              <w:right w:val="single" w:sz="4" w:space="0" w:color="auto"/>
            </w:tcBorders>
            <w:shd w:val="clear" w:color="auto" w:fill="auto"/>
            <w:vAlign w:val="center"/>
          </w:tcPr>
          <w:p w14:paraId="723EDD75" w14:textId="77777777" w:rsidR="00A0684F" w:rsidRPr="00DD6983" w:rsidRDefault="00A0684F" w:rsidP="00A0233D">
            <w:pPr>
              <w:jc w:val="center"/>
              <w:rPr>
                <w:b/>
                <w:bCs/>
                <w:color w:val="000000"/>
                <w:sz w:val="18"/>
                <w:szCs w:val="18"/>
              </w:rPr>
            </w:pPr>
            <w:r w:rsidRPr="00DD6983">
              <w:rPr>
                <w:b/>
                <w:bCs/>
                <w:color w:val="000000"/>
                <w:sz w:val="18"/>
                <w:szCs w:val="18"/>
              </w:rPr>
              <w:t>Faktas</w:t>
            </w:r>
          </w:p>
        </w:tc>
        <w:tc>
          <w:tcPr>
            <w:tcW w:w="493" w:type="pct"/>
            <w:vMerge w:val="restart"/>
            <w:tcBorders>
              <w:top w:val="nil"/>
              <w:left w:val="single" w:sz="4" w:space="0" w:color="auto"/>
              <w:bottom w:val="single" w:sz="8" w:space="0" w:color="000000"/>
              <w:right w:val="single" w:sz="4" w:space="0" w:color="auto"/>
            </w:tcBorders>
            <w:shd w:val="clear" w:color="auto" w:fill="auto"/>
            <w:vAlign w:val="center"/>
          </w:tcPr>
          <w:p w14:paraId="70C2BD40" w14:textId="77777777" w:rsidR="00A0684F" w:rsidRPr="00DD6983" w:rsidRDefault="00A0684F" w:rsidP="00A0233D">
            <w:pPr>
              <w:jc w:val="center"/>
              <w:rPr>
                <w:b/>
                <w:bCs/>
                <w:color w:val="000000"/>
                <w:sz w:val="18"/>
                <w:szCs w:val="18"/>
              </w:rPr>
            </w:pPr>
            <w:r w:rsidRPr="00DD6983">
              <w:rPr>
                <w:b/>
                <w:bCs/>
                <w:color w:val="000000"/>
                <w:sz w:val="18"/>
                <w:szCs w:val="18"/>
              </w:rPr>
              <w:t>Viršyta kartų</w:t>
            </w:r>
          </w:p>
        </w:tc>
        <w:tc>
          <w:tcPr>
            <w:tcW w:w="486" w:type="pct"/>
            <w:vMerge w:val="restart"/>
            <w:tcBorders>
              <w:top w:val="nil"/>
              <w:left w:val="single" w:sz="4" w:space="0" w:color="auto"/>
              <w:bottom w:val="single" w:sz="8" w:space="0" w:color="000000"/>
              <w:right w:val="single" w:sz="4" w:space="0" w:color="auto"/>
            </w:tcBorders>
            <w:shd w:val="clear" w:color="auto" w:fill="auto"/>
            <w:vAlign w:val="center"/>
          </w:tcPr>
          <w:p w14:paraId="79E321E1" w14:textId="77777777" w:rsidR="00A0684F" w:rsidRPr="00DD6983" w:rsidRDefault="00A0684F" w:rsidP="00A0233D">
            <w:pPr>
              <w:jc w:val="center"/>
              <w:rPr>
                <w:b/>
                <w:bCs/>
                <w:color w:val="000000"/>
                <w:sz w:val="18"/>
                <w:szCs w:val="18"/>
              </w:rPr>
            </w:pPr>
            <w:r w:rsidRPr="00DD6983">
              <w:rPr>
                <w:b/>
                <w:bCs/>
                <w:color w:val="000000"/>
                <w:sz w:val="18"/>
                <w:szCs w:val="18"/>
              </w:rPr>
              <w:t>Faktas</w:t>
            </w:r>
          </w:p>
        </w:tc>
        <w:tc>
          <w:tcPr>
            <w:tcW w:w="447" w:type="pct"/>
            <w:vMerge w:val="restart"/>
            <w:tcBorders>
              <w:top w:val="nil"/>
              <w:left w:val="single" w:sz="4" w:space="0" w:color="auto"/>
              <w:bottom w:val="single" w:sz="8" w:space="0" w:color="000000"/>
              <w:right w:val="single" w:sz="4" w:space="0" w:color="auto"/>
            </w:tcBorders>
            <w:shd w:val="clear" w:color="auto" w:fill="auto"/>
            <w:vAlign w:val="center"/>
          </w:tcPr>
          <w:p w14:paraId="1997A8A8" w14:textId="77777777" w:rsidR="00A0684F" w:rsidRPr="00DD6983" w:rsidRDefault="00A0684F" w:rsidP="00A0233D">
            <w:pPr>
              <w:jc w:val="center"/>
              <w:rPr>
                <w:b/>
                <w:bCs/>
                <w:color w:val="000000"/>
                <w:sz w:val="18"/>
                <w:szCs w:val="18"/>
              </w:rPr>
            </w:pPr>
            <w:r w:rsidRPr="00DD6983">
              <w:rPr>
                <w:b/>
                <w:bCs/>
                <w:color w:val="000000"/>
                <w:sz w:val="18"/>
                <w:szCs w:val="18"/>
              </w:rPr>
              <w:t>Viršyta kartų</w:t>
            </w:r>
          </w:p>
        </w:tc>
        <w:tc>
          <w:tcPr>
            <w:tcW w:w="467" w:type="pct"/>
            <w:vMerge w:val="restart"/>
            <w:tcBorders>
              <w:top w:val="nil"/>
              <w:left w:val="single" w:sz="4" w:space="0" w:color="auto"/>
              <w:bottom w:val="single" w:sz="8" w:space="0" w:color="000000"/>
              <w:right w:val="single" w:sz="4" w:space="0" w:color="auto"/>
            </w:tcBorders>
            <w:shd w:val="clear" w:color="auto" w:fill="auto"/>
            <w:vAlign w:val="center"/>
          </w:tcPr>
          <w:p w14:paraId="6A2DE881" w14:textId="77777777" w:rsidR="00A0684F" w:rsidRPr="00DD6983" w:rsidRDefault="00A0684F" w:rsidP="00A0233D">
            <w:pPr>
              <w:jc w:val="center"/>
              <w:rPr>
                <w:b/>
                <w:bCs/>
                <w:color w:val="000000"/>
                <w:sz w:val="18"/>
                <w:szCs w:val="18"/>
              </w:rPr>
            </w:pPr>
            <w:r w:rsidRPr="00DD6983">
              <w:rPr>
                <w:b/>
                <w:bCs/>
                <w:color w:val="000000"/>
                <w:sz w:val="18"/>
                <w:szCs w:val="18"/>
              </w:rPr>
              <w:t>Faktas</w:t>
            </w:r>
          </w:p>
        </w:tc>
        <w:tc>
          <w:tcPr>
            <w:tcW w:w="447" w:type="pct"/>
            <w:vMerge w:val="restart"/>
            <w:tcBorders>
              <w:top w:val="nil"/>
              <w:left w:val="single" w:sz="4" w:space="0" w:color="auto"/>
              <w:bottom w:val="single" w:sz="8" w:space="0" w:color="000000"/>
              <w:right w:val="single" w:sz="4" w:space="0" w:color="auto"/>
            </w:tcBorders>
            <w:shd w:val="clear" w:color="auto" w:fill="auto"/>
            <w:vAlign w:val="center"/>
          </w:tcPr>
          <w:p w14:paraId="7E3D94E5" w14:textId="77777777" w:rsidR="00A0684F" w:rsidRPr="00DD6983" w:rsidRDefault="00A0684F" w:rsidP="00A0233D">
            <w:pPr>
              <w:jc w:val="center"/>
              <w:rPr>
                <w:b/>
                <w:bCs/>
                <w:color w:val="000000"/>
                <w:sz w:val="18"/>
                <w:szCs w:val="18"/>
              </w:rPr>
            </w:pPr>
            <w:r w:rsidRPr="00DD6983">
              <w:rPr>
                <w:b/>
                <w:bCs/>
                <w:color w:val="000000"/>
                <w:sz w:val="18"/>
                <w:szCs w:val="18"/>
              </w:rPr>
              <w:t>Viršyta kartų</w:t>
            </w:r>
          </w:p>
        </w:tc>
        <w:tc>
          <w:tcPr>
            <w:tcW w:w="419" w:type="pct"/>
            <w:vMerge w:val="restart"/>
            <w:tcBorders>
              <w:top w:val="nil"/>
              <w:left w:val="single" w:sz="4" w:space="0" w:color="auto"/>
              <w:bottom w:val="single" w:sz="8" w:space="0" w:color="000000"/>
              <w:right w:val="single" w:sz="4" w:space="0" w:color="auto"/>
            </w:tcBorders>
            <w:shd w:val="clear" w:color="auto" w:fill="auto"/>
            <w:vAlign w:val="center"/>
          </w:tcPr>
          <w:p w14:paraId="1B8614F2" w14:textId="77777777" w:rsidR="00A0684F" w:rsidRPr="00DD6983" w:rsidRDefault="00A0684F" w:rsidP="00A0233D">
            <w:pPr>
              <w:jc w:val="center"/>
              <w:rPr>
                <w:b/>
                <w:bCs/>
                <w:color w:val="000000"/>
                <w:sz w:val="18"/>
                <w:szCs w:val="18"/>
              </w:rPr>
            </w:pPr>
            <w:r w:rsidRPr="00DD6983">
              <w:rPr>
                <w:b/>
                <w:bCs/>
                <w:color w:val="000000"/>
                <w:sz w:val="18"/>
                <w:szCs w:val="18"/>
              </w:rPr>
              <w:t>Faktas</w:t>
            </w:r>
          </w:p>
        </w:tc>
        <w:tc>
          <w:tcPr>
            <w:tcW w:w="447" w:type="pct"/>
            <w:vMerge w:val="restart"/>
            <w:tcBorders>
              <w:top w:val="nil"/>
              <w:left w:val="single" w:sz="4" w:space="0" w:color="auto"/>
              <w:bottom w:val="single" w:sz="8" w:space="0" w:color="000000"/>
              <w:right w:val="single" w:sz="8" w:space="0" w:color="auto"/>
            </w:tcBorders>
            <w:shd w:val="clear" w:color="auto" w:fill="auto"/>
            <w:vAlign w:val="center"/>
          </w:tcPr>
          <w:p w14:paraId="01DE5638" w14:textId="77777777" w:rsidR="00A0684F" w:rsidRPr="00DD6983" w:rsidRDefault="00A0684F" w:rsidP="00A0233D">
            <w:pPr>
              <w:jc w:val="center"/>
              <w:rPr>
                <w:b/>
                <w:bCs/>
                <w:color w:val="000000"/>
                <w:sz w:val="18"/>
                <w:szCs w:val="18"/>
              </w:rPr>
            </w:pPr>
            <w:r w:rsidRPr="00DD6983">
              <w:rPr>
                <w:b/>
                <w:bCs/>
                <w:color w:val="000000"/>
                <w:sz w:val="18"/>
                <w:szCs w:val="18"/>
              </w:rPr>
              <w:t>Viršyta kartų</w:t>
            </w:r>
          </w:p>
        </w:tc>
      </w:tr>
      <w:tr w:rsidR="00A0684F" w:rsidRPr="00DD6983" w14:paraId="3FD3FA9F" w14:textId="77777777" w:rsidTr="00A0233D">
        <w:trPr>
          <w:trHeight w:val="208"/>
        </w:trPr>
        <w:tc>
          <w:tcPr>
            <w:tcW w:w="321" w:type="pct"/>
            <w:vMerge/>
            <w:tcBorders>
              <w:top w:val="single" w:sz="8" w:space="0" w:color="auto"/>
              <w:left w:val="single" w:sz="8" w:space="0" w:color="auto"/>
              <w:bottom w:val="single" w:sz="8" w:space="0" w:color="000000"/>
              <w:right w:val="single" w:sz="4" w:space="0" w:color="auto"/>
            </w:tcBorders>
            <w:vAlign w:val="center"/>
          </w:tcPr>
          <w:p w14:paraId="593E173F" w14:textId="77777777" w:rsidR="00A0684F" w:rsidRPr="00DD6983" w:rsidRDefault="00A0684F" w:rsidP="00A0233D">
            <w:pPr>
              <w:rPr>
                <w:b/>
                <w:bCs/>
                <w:color w:val="000000"/>
                <w:sz w:val="18"/>
                <w:szCs w:val="18"/>
              </w:rPr>
            </w:pPr>
          </w:p>
        </w:tc>
        <w:tc>
          <w:tcPr>
            <w:tcW w:w="930" w:type="pct"/>
            <w:vMerge/>
            <w:tcBorders>
              <w:top w:val="single" w:sz="8" w:space="0" w:color="auto"/>
              <w:left w:val="single" w:sz="4" w:space="0" w:color="auto"/>
              <w:bottom w:val="single" w:sz="8" w:space="0" w:color="000000"/>
              <w:right w:val="single" w:sz="4" w:space="0" w:color="auto"/>
            </w:tcBorders>
            <w:vAlign w:val="center"/>
          </w:tcPr>
          <w:p w14:paraId="3E0EC426" w14:textId="77777777" w:rsidR="00A0684F" w:rsidRPr="00DD6983" w:rsidRDefault="00A0684F" w:rsidP="00A0233D">
            <w:pPr>
              <w:rPr>
                <w:b/>
                <w:bCs/>
                <w:color w:val="000000"/>
                <w:sz w:val="18"/>
                <w:szCs w:val="18"/>
              </w:rPr>
            </w:pPr>
          </w:p>
        </w:tc>
        <w:tc>
          <w:tcPr>
            <w:tcW w:w="419" w:type="pct"/>
            <w:vMerge/>
            <w:tcBorders>
              <w:top w:val="nil"/>
              <w:left w:val="single" w:sz="4" w:space="0" w:color="auto"/>
              <w:bottom w:val="single" w:sz="8" w:space="0" w:color="000000"/>
              <w:right w:val="single" w:sz="4" w:space="0" w:color="auto"/>
            </w:tcBorders>
            <w:vAlign w:val="center"/>
          </w:tcPr>
          <w:p w14:paraId="5787ADBC" w14:textId="77777777" w:rsidR="00A0684F" w:rsidRPr="00DD6983" w:rsidRDefault="00A0684F" w:rsidP="00A0233D">
            <w:pPr>
              <w:rPr>
                <w:b/>
                <w:bCs/>
                <w:color w:val="000000"/>
                <w:sz w:val="18"/>
                <w:szCs w:val="18"/>
              </w:rPr>
            </w:pPr>
          </w:p>
        </w:tc>
        <w:tc>
          <w:tcPr>
            <w:tcW w:w="493" w:type="pct"/>
            <w:vMerge/>
            <w:tcBorders>
              <w:top w:val="nil"/>
              <w:left w:val="single" w:sz="4" w:space="0" w:color="auto"/>
              <w:bottom w:val="single" w:sz="8" w:space="0" w:color="000000"/>
              <w:right w:val="single" w:sz="4" w:space="0" w:color="auto"/>
            </w:tcBorders>
            <w:vAlign w:val="center"/>
          </w:tcPr>
          <w:p w14:paraId="0B20ED87" w14:textId="77777777" w:rsidR="00A0684F" w:rsidRPr="00DD6983" w:rsidRDefault="00A0684F" w:rsidP="00A0233D">
            <w:pPr>
              <w:rPr>
                <w:b/>
                <w:bCs/>
                <w:color w:val="000000"/>
                <w:sz w:val="18"/>
                <w:szCs w:val="18"/>
              </w:rPr>
            </w:pPr>
          </w:p>
        </w:tc>
        <w:tc>
          <w:tcPr>
            <w:tcW w:w="486" w:type="pct"/>
            <w:vMerge/>
            <w:tcBorders>
              <w:top w:val="nil"/>
              <w:left w:val="single" w:sz="4" w:space="0" w:color="auto"/>
              <w:bottom w:val="single" w:sz="8" w:space="0" w:color="000000"/>
              <w:right w:val="single" w:sz="4" w:space="0" w:color="auto"/>
            </w:tcBorders>
            <w:vAlign w:val="center"/>
          </w:tcPr>
          <w:p w14:paraId="0944FA8F" w14:textId="77777777" w:rsidR="00A0684F" w:rsidRPr="00DD6983" w:rsidRDefault="00A0684F" w:rsidP="00A0233D">
            <w:pPr>
              <w:rPr>
                <w:b/>
                <w:bCs/>
                <w:color w:val="000000"/>
                <w:sz w:val="18"/>
                <w:szCs w:val="18"/>
              </w:rPr>
            </w:pPr>
          </w:p>
        </w:tc>
        <w:tc>
          <w:tcPr>
            <w:tcW w:w="447" w:type="pct"/>
            <w:vMerge/>
            <w:tcBorders>
              <w:top w:val="nil"/>
              <w:left w:val="single" w:sz="4" w:space="0" w:color="auto"/>
              <w:bottom w:val="single" w:sz="8" w:space="0" w:color="000000"/>
              <w:right w:val="single" w:sz="4" w:space="0" w:color="auto"/>
            </w:tcBorders>
            <w:vAlign w:val="center"/>
          </w:tcPr>
          <w:p w14:paraId="364D015D" w14:textId="77777777" w:rsidR="00A0684F" w:rsidRPr="00DD6983" w:rsidRDefault="00A0684F" w:rsidP="00A0233D">
            <w:pPr>
              <w:rPr>
                <w:b/>
                <w:bCs/>
                <w:color w:val="000000"/>
                <w:sz w:val="18"/>
                <w:szCs w:val="18"/>
              </w:rPr>
            </w:pPr>
          </w:p>
        </w:tc>
        <w:tc>
          <w:tcPr>
            <w:tcW w:w="467" w:type="pct"/>
            <w:vMerge/>
            <w:tcBorders>
              <w:top w:val="nil"/>
              <w:left w:val="single" w:sz="4" w:space="0" w:color="auto"/>
              <w:bottom w:val="single" w:sz="8" w:space="0" w:color="000000"/>
              <w:right w:val="single" w:sz="4" w:space="0" w:color="auto"/>
            </w:tcBorders>
            <w:vAlign w:val="center"/>
          </w:tcPr>
          <w:p w14:paraId="433A1637" w14:textId="77777777" w:rsidR="00A0684F" w:rsidRPr="00DD6983" w:rsidRDefault="00A0684F" w:rsidP="00A0233D">
            <w:pPr>
              <w:rPr>
                <w:b/>
                <w:bCs/>
                <w:color w:val="000000"/>
                <w:sz w:val="18"/>
                <w:szCs w:val="18"/>
              </w:rPr>
            </w:pPr>
          </w:p>
        </w:tc>
        <w:tc>
          <w:tcPr>
            <w:tcW w:w="447" w:type="pct"/>
            <w:vMerge/>
            <w:tcBorders>
              <w:top w:val="nil"/>
              <w:left w:val="single" w:sz="4" w:space="0" w:color="auto"/>
              <w:bottom w:val="single" w:sz="8" w:space="0" w:color="000000"/>
              <w:right w:val="single" w:sz="4" w:space="0" w:color="auto"/>
            </w:tcBorders>
            <w:vAlign w:val="center"/>
          </w:tcPr>
          <w:p w14:paraId="2673161F" w14:textId="77777777" w:rsidR="00A0684F" w:rsidRPr="00DD6983" w:rsidRDefault="00A0684F" w:rsidP="00A0233D">
            <w:pPr>
              <w:rPr>
                <w:b/>
                <w:bCs/>
                <w:color w:val="000000"/>
                <w:sz w:val="18"/>
                <w:szCs w:val="18"/>
              </w:rPr>
            </w:pPr>
          </w:p>
        </w:tc>
        <w:tc>
          <w:tcPr>
            <w:tcW w:w="419" w:type="pct"/>
            <w:vMerge/>
            <w:tcBorders>
              <w:top w:val="nil"/>
              <w:left w:val="single" w:sz="4" w:space="0" w:color="auto"/>
              <w:bottom w:val="single" w:sz="8" w:space="0" w:color="000000"/>
              <w:right w:val="single" w:sz="4" w:space="0" w:color="auto"/>
            </w:tcBorders>
            <w:vAlign w:val="center"/>
          </w:tcPr>
          <w:p w14:paraId="28246A72" w14:textId="77777777" w:rsidR="00A0684F" w:rsidRPr="00DD6983" w:rsidRDefault="00A0684F" w:rsidP="00A0233D">
            <w:pPr>
              <w:rPr>
                <w:b/>
                <w:bCs/>
                <w:color w:val="000000"/>
                <w:sz w:val="18"/>
                <w:szCs w:val="18"/>
              </w:rPr>
            </w:pPr>
          </w:p>
        </w:tc>
        <w:tc>
          <w:tcPr>
            <w:tcW w:w="447" w:type="pct"/>
            <w:vMerge/>
            <w:tcBorders>
              <w:top w:val="nil"/>
              <w:left w:val="single" w:sz="4" w:space="0" w:color="auto"/>
              <w:bottom w:val="single" w:sz="8" w:space="0" w:color="000000"/>
              <w:right w:val="single" w:sz="8" w:space="0" w:color="auto"/>
            </w:tcBorders>
            <w:vAlign w:val="center"/>
          </w:tcPr>
          <w:p w14:paraId="18146052" w14:textId="77777777" w:rsidR="00A0684F" w:rsidRPr="00DD6983" w:rsidRDefault="00A0684F" w:rsidP="00A0233D">
            <w:pPr>
              <w:rPr>
                <w:b/>
                <w:bCs/>
                <w:color w:val="000000"/>
                <w:sz w:val="18"/>
                <w:szCs w:val="18"/>
              </w:rPr>
            </w:pPr>
          </w:p>
        </w:tc>
        <w:tc>
          <w:tcPr>
            <w:tcW w:w="124" w:type="pct"/>
            <w:tcBorders>
              <w:top w:val="nil"/>
              <w:left w:val="nil"/>
              <w:bottom w:val="nil"/>
              <w:right w:val="nil"/>
            </w:tcBorders>
            <w:shd w:val="clear" w:color="auto" w:fill="auto"/>
            <w:noWrap/>
            <w:vAlign w:val="bottom"/>
          </w:tcPr>
          <w:p w14:paraId="60BFF983" w14:textId="77777777" w:rsidR="00A0684F" w:rsidRPr="00DD6983" w:rsidRDefault="00A0684F" w:rsidP="00A0233D">
            <w:pPr>
              <w:jc w:val="center"/>
              <w:rPr>
                <w:b/>
                <w:bCs/>
                <w:color w:val="000000"/>
                <w:sz w:val="18"/>
                <w:szCs w:val="18"/>
              </w:rPr>
            </w:pPr>
          </w:p>
        </w:tc>
      </w:tr>
      <w:tr w:rsidR="00391A64" w:rsidRPr="00DD6983" w14:paraId="41C4EACD"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42426C0B" w14:textId="77777777" w:rsidR="00391A64" w:rsidRPr="00F55072" w:rsidRDefault="00391A64" w:rsidP="00391A64">
            <w:pPr>
              <w:jc w:val="center"/>
              <w:rPr>
                <w:color w:val="000000"/>
                <w:sz w:val="20"/>
              </w:rPr>
            </w:pPr>
            <w:r w:rsidRPr="00F55072">
              <w:rPr>
                <w:sz w:val="20"/>
              </w:rPr>
              <w:t>1.</w:t>
            </w:r>
          </w:p>
        </w:tc>
        <w:tc>
          <w:tcPr>
            <w:tcW w:w="930" w:type="pct"/>
            <w:tcBorders>
              <w:top w:val="nil"/>
              <w:left w:val="nil"/>
              <w:bottom w:val="single" w:sz="4" w:space="0" w:color="auto"/>
              <w:right w:val="single" w:sz="4" w:space="0" w:color="auto"/>
            </w:tcBorders>
            <w:shd w:val="clear" w:color="auto" w:fill="auto"/>
            <w:vAlign w:val="center"/>
          </w:tcPr>
          <w:p w14:paraId="0937CA60" w14:textId="77777777" w:rsidR="00391A64" w:rsidRPr="00DD6983" w:rsidRDefault="00391A64" w:rsidP="00391A64">
            <w:pPr>
              <w:jc w:val="both"/>
              <w:rPr>
                <w:color w:val="000000"/>
                <w:sz w:val="20"/>
              </w:rPr>
            </w:pPr>
            <w:r w:rsidRPr="00DD6983">
              <w:rPr>
                <w:color w:val="000000"/>
                <w:sz w:val="20"/>
              </w:rPr>
              <w:t>Jurbarko m.</w:t>
            </w:r>
          </w:p>
        </w:tc>
        <w:tc>
          <w:tcPr>
            <w:tcW w:w="419" w:type="pct"/>
            <w:tcBorders>
              <w:top w:val="nil"/>
              <w:left w:val="nil"/>
              <w:bottom w:val="single" w:sz="4" w:space="0" w:color="auto"/>
              <w:right w:val="single" w:sz="4" w:space="0" w:color="auto"/>
            </w:tcBorders>
            <w:shd w:val="clear" w:color="auto" w:fill="auto"/>
            <w:vAlign w:val="center"/>
          </w:tcPr>
          <w:p w14:paraId="3C5B7953"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1C4A44B0"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6839DE1D"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F0AF7FF"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32D8B5F9"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3EC9DE1C"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615AAB0A"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E609AC9"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0B1F1067" w14:textId="77777777" w:rsidR="00391A64" w:rsidRPr="00DD6983" w:rsidRDefault="00391A64" w:rsidP="00391A64">
            <w:pPr>
              <w:rPr>
                <w:sz w:val="20"/>
              </w:rPr>
            </w:pPr>
          </w:p>
        </w:tc>
      </w:tr>
      <w:tr w:rsidR="00391A64" w:rsidRPr="00DD6983" w14:paraId="55B5E5B8"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3A709AD5" w14:textId="77777777" w:rsidR="00391A64" w:rsidRPr="00F55072" w:rsidRDefault="00391A64" w:rsidP="00391A64">
            <w:pPr>
              <w:jc w:val="center"/>
              <w:rPr>
                <w:color w:val="000000"/>
                <w:sz w:val="20"/>
              </w:rPr>
            </w:pPr>
            <w:r w:rsidRPr="00F55072">
              <w:rPr>
                <w:sz w:val="20"/>
              </w:rPr>
              <w:t>2.</w:t>
            </w:r>
          </w:p>
        </w:tc>
        <w:tc>
          <w:tcPr>
            <w:tcW w:w="930" w:type="pct"/>
            <w:tcBorders>
              <w:top w:val="nil"/>
              <w:left w:val="nil"/>
              <w:bottom w:val="single" w:sz="4" w:space="0" w:color="auto"/>
              <w:right w:val="single" w:sz="4" w:space="0" w:color="auto"/>
            </w:tcBorders>
            <w:shd w:val="clear" w:color="auto" w:fill="auto"/>
            <w:vAlign w:val="center"/>
          </w:tcPr>
          <w:p w14:paraId="0CF0A77D" w14:textId="77777777" w:rsidR="00391A64" w:rsidRPr="00DD6983" w:rsidRDefault="00391A64" w:rsidP="00391A64">
            <w:pPr>
              <w:jc w:val="both"/>
              <w:rPr>
                <w:color w:val="000000"/>
                <w:sz w:val="20"/>
              </w:rPr>
            </w:pPr>
            <w:proofErr w:type="spellStart"/>
            <w:r w:rsidRPr="00DD6983">
              <w:rPr>
                <w:color w:val="000000"/>
                <w:sz w:val="20"/>
              </w:rPr>
              <w:t>Rutkiškių</w:t>
            </w:r>
            <w:proofErr w:type="spellEnd"/>
          </w:p>
        </w:tc>
        <w:tc>
          <w:tcPr>
            <w:tcW w:w="419" w:type="pct"/>
            <w:tcBorders>
              <w:top w:val="nil"/>
              <w:left w:val="nil"/>
              <w:bottom w:val="single" w:sz="4" w:space="0" w:color="auto"/>
              <w:right w:val="single" w:sz="4" w:space="0" w:color="auto"/>
            </w:tcBorders>
            <w:shd w:val="clear" w:color="auto" w:fill="auto"/>
            <w:vAlign w:val="center"/>
          </w:tcPr>
          <w:p w14:paraId="07560C2E"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0B1DE2CF"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1492C51E"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DA0BFED"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7AEFD17E"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D44CC47"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335DA339"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A4B9CF9"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31D1B913" w14:textId="77777777" w:rsidR="00391A64" w:rsidRPr="00DD6983" w:rsidRDefault="00391A64" w:rsidP="00391A64">
            <w:pPr>
              <w:rPr>
                <w:sz w:val="20"/>
              </w:rPr>
            </w:pPr>
          </w:p>
        </w:tc>
      </w:tr>
      <w:tr w:rsidR="00391A64" w:rsidRPr="00DD6983" w14:paraId="5859217F"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3E3A9930" w14:textId="77777777" w:rsidR="00391A64" w:rsidRPr="00F55072" w:rsidRDefault="00391A64" w:rsidP="00391A64">
            <w:pPr>
              <w:jc w:val="center"/>
              <w:rPr>
                <w:color w:val="000000"/>
                <w:sz w:val="20"/>
              </w:rPr>
            </w:pPr>
            <w:r w:rsidRPr="00F55072">
              <w:rPr>
                <w:sz w:val="20"/>
              </w:rPr>
              <w:t>3.</w:t>
            </w:r>
          </w:p>
        </w:tc>
        <w:tc>
          <w:tcPr>
            <w:tcW w:w="930" w:type="pct"/>
            <w:tcBorders>
              <w:top w:val="nil"/>
              <w:left w:val="nil"/>
              <w:bottom w:val="single" w:sz="4" w:space="0" w:color="auto"/>
              <w:right w:val="single" w:sz="4" w:space="0" w:color="auto"/>
            </w:tcBorders>
            <w:shd w:val="clear" w:color="auto" w:fill="auto"/>
            <w:vAlign w:val="center"/>
          </w:tcPr>
          <w:p w14:paraId="69139C01" w14:textId="77777777" w:rsidR="00391A64" w:rsidRPr="00DD6983" w:rsidRDefault="00391A64" w:rsidP="00391A64">
            <w:pPr>
              <w:jc w:val="both"/>
              <w:rPr>
                <w:color w:val="000000"/>
                <w:sz w:val="20"/>
              </w:rPr>
            </w:pPr>
            <w:proofErr w:type="spellStart"/>
            <w:r w:rsidRPr="00DD6983">
              <w:rPr>
                <w:color w:val="000000"/>
                <w:sz w:val="20"/>
              </w:rPr>
              <w:t>Kazikėnų</w:t>
            </w:r>
            <w:proofErr w:type="spellEnd"/>
          </w:p>
        </w:tc>
        <w:tc>
          <w:tcPr>
            <w:tcW w:w="419" w:type="pct"/>
            <w:tcBorders>
              <w:top w:val="nil"/>
              <w:left w:val="nil"/>
              <w:bottom w:val="single" w:sz="4" w:space="0" w:color="auto"/>
              <w:right w:val="single" w:sz="4" w:space="0" w:color="auto"/>
            </w:tcBorders>
            <w:shd w:val="clear" w:color="auto" w:fill="auto"/>
            <w:vAlign w:val="center"/>
          </w:tcPr>
          <w:p w14:paraId="3054BCD6"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3DDD3BDA"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6B4DF96D"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966C5A2"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66B89537"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241561E"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2F918F65"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7E36EF01"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1C7BE6FC" w14:textId="77777777" w:rsidR="00391A64" w:rsidRPr="00DD6983" w:rsidRDefault="00391A64" w:rsidP="00391A64">
            <w:pPr>
              <w:rPr>
                <w:sz w:val="20"/>
              </w:rPr>
            </w:pPr>
          </w:p>
        </w:tc>
      </w:tr>
      <w:tr w:rsidR="00391A64" w:rsidRPr="00DD6983" w14:paraId="2CB70251"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6E66D7B5" w14:textId="77777777" w:rsidR="00391A64" w:rsidRPr="00F55072" w:rsidRDefault="00391A64" w:rsidP="00391A64">
            <w:pPr>
              <w:jc w:val="center"/>
              <w:rPr>
                <w:color w:val="000000"/>
                <w:sz w:val="20"/>
              </w:rPr>
            </w:pPr>
            <w:r w:rsidRPr="00F55072">
              <w:rPr>
                <w:sz w:val="20"/>
              </w:rPr>
              <w:lastRenderedPageBreak/>
              <w:t>4.</w:t>
            </w:r>
          </w:p>
        </w:tc>
        <w:tc>
          <w:tcPr>
            <w:tcW w:w="930" w:type="pct"/>
            <w:tcBorders>
              <w:top w:val="nil"/>
              <w:left w:val="nil"/>
              <w:bottom w:val="single" w:sz="4" w:space="0" w:color="auto"/>
              <w:right w:val="single" w:sz="4" w:space="0" w:color="auto"/>
            </w:tcBorders>
            <w:shd w:val="clear" w:color="auto" w:fill="auto"/>
            <w:vAlign w:val="center"/>
          </w:tcPr>
          <w:p w14:paraId="7A6E1B09" w14:textId="77777777" w:rsidR="00391A64" w:rsidRPr="00DD6983" w:rsidRDefault="00391A64" w:rsidP="00391A64">
            <w:pPr>
              <w:jc w:val="both"/>
              <w:rPr>
                <w:color w:val="000000"/>
                <w:sz w:val="20"/>
              </w:rPr>
            </w:pPr>
            <w:r w:rsidRPr="00DD6983">
              <w:rPr>
                <w:color w:val="000000"/>
                <w:sz w:val="20"/>
              </w:rPr>
              <w:t>Girdžių</w:t>
            </w:r>
          </w:p>
        </w:tc>
        <w:tc>
          <w:tcPr>
            <w:tcW w:w="419" w:type="pct"/>
            <w:tcBorders>
              <w:top w:val="nil"/>
              <w:left w:val="nil"/>
              <w:bottom w:val="single" w:sz="4" w:space="0" w:color="auto"/>
              <w:right w:val="single" w:sz="4" w:space="0" w:color="auto"/>
            </w:tcBorders>
            <w:shd w:val="clear" w:color="auto" w:fill="auto"/>
            <w:vAlign w:val="center"/>
          </w:tcPr>
          <w:p w14:paraId="6D1011D7"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1C8962C3"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5D9E9DD7"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91A3A7E"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6E42B123"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F9282DB"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02B2B7D8"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1D439A5C"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45857A70" w14:textId="77777777" w:rsidR="00391A64" w:rsidRPr="00DD6983" w:rsidRDefault="00391A64" w:rsidP="00391A64">
            <w:pPr>
              <w:rPr>
                <w:sz w:val="20"/>
              </w:rPr>
            </w:pPr>
          </w:p>
        </w:tc>
      </w:tr>
      <w:tr w:rsidR="00391A64" w:rsidRPr="00DD6983" w14:paraId="4205B6FF"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03E098EC" w14:textId="77777777" w:rsidR="00391A64" w:rsidRPr="00F55072" w:rsidRDefault="00391A64" w:rsidP="00391A64">
            <w:pPr>
              <w:jc w:val="center"/>
              <w:rPr>
                <w:color w:val="000000"/>
                <w:sz w:val="20"/>
              </w:rPr>
            </w:pPr>
            <w:r w:rsidRPr="00F55072">
              <w:rPr>
                <w:sz w:val="20"/>
              </w:rPr>
              <w:t>5.</w:t>
            </w:r>
          </w:p>
        </w:tc>
        <w:tc>
          <w:tcPr>
            <w:tcW w:w="930" w:type="pct"/>
            <w:tcBorders>
              <w:top w:val="nil"/>
              <w:left w:val="nil"/>
              <w:bottom w:val="single" w:sz="4" w:space="0" w:color="auto"/>
              <w:right w:val="single" w:sz="4" w:space="0" w:color="auto"/>
            </w:tcBorders>
            <w:shd w:val="clear" w:color="auto" w:fill="auto"/>
            <w:vAlign w:val="center"/>
          </w:tcPr>
          <w:p w14:paraId="5A5751C0" w14:textId="77777777" w:rsidR="00391A64" w:rsidRPr="00DD6983" w:rsidRDefault="00391A64" w:rsidP="00391A64">
            <w:pPr>
              <w:jc w:val="both"/>
              <w:rPr>
                <w:color w:val="000000"/>
                <w:sz w:val="20"/>
              </w:rPr>
            </w:pPr>
            <w:r w:rsidRPr="00DD6983">
              <w:rPr>
                <w:color w:val="000000"/>
                <w:sz w:val="20"/>
              </w:rPr>
              <w:t>Vilniškių</w:t>
            </w:r>
          </w:p>
        </w:tc>
        <w:tc>
          <w:tcPr>
            <w:tcW w:w="419" w:type="pct"/>
            <w:tcBorders>
              <w:top w:val="nil"/>
              <w:left w:val="nil"/>
              <w:bottom w:val="single" w:sz="4" w:space="0" w:color="auto"/>
              <w:right w:val="single" w:sz="4" w:space="0" w:color="auto"/>
            </w:tcBorders>
            <w:shd w:val="clear" w:color="auto" w:fill="auto"/>
            <w:vAlign w:val="center"/>
          </w:tcPr>
          <w:p w14:paraId="62E81F8B"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7E0F0DCE"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229190C6"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56BB600"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5031EF12"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6AD73E9"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67447A79"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91B6313"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3AB4B80E" w14:textId="77777777" w:rsidR="00391A64" w:rsidRPr="00DD6983" w:rsidRDefault="00391A64" w:rsidP="00391A64">
            <w:pPr>
              <w:rPr>
                <w:sz w:val="20"/>
              </w:rPr>
            </w:pPr>
          </w:p>
        </w:tc>
      </w:tr>
      <w:tr w:rsidR="00391A64" w:rsidRPr="00DD6983" w14:paraId="1952ECEA"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704A1A2B" w14:textId="77777777" w:rsidR="00391A64" w:rsidRPr="00F55072" w:rsidRDefault="00391A64" w:rsidP="00391A64">
            <w:pPr>
              <w:jc w:val="center"/>
              <w:rPr>
                <w:color w:val="000000"/>
                <w:sz w:val="20"/>
              </w:rPr>
            </w:pPr>
            <w:r w:rsidRPr="00F55072">
              <w:rPr>
                <w:sz w:val="20"/>
              </w:rPr>
              <w:t>6.</w:t>
            </w:r>
          </w:p>
        </w:tc>
        <w:tc>
          <w:tcPr>
            <w:tcW w:w="930" w:type="pct"/>
            <w:tcBorders>
              <w:top w:val="nil"/>
              <w:left w:val="nil"/>
              <w:bottom w:val="single" w:sz="4" w:space="0" w:color="auto"/>
              <w:right w:val="single" w:sz="4" w:space="0" w:color="auto"/>
            </w:tcBorders>
            <w:shd w:val="clear" w:color="auto" w:fill="auto"/>
            <w:vAlign w:val="center"/>
          </w:tcPr>
          <w:p w14:paraId="65DAD30A" w14:textId="77777777" w:rsidR="00391A64" w:rsidRPr="00DD6983" w:rsidRDefault="00391A64" w:rsidP="00391A64">
            <w:pPr>
              <w:jc w:val="both"/>
              <w:rPr>
                <w:color w:val="000000"/>
                <w:sz w:val="20"/>
              </w:rPr>
            </w:pPr>
            <w:proofErr w:type="spellStart"/>
            <w:r w:rsidRPr="00DD6983">
              <w:rPr>
                <w:color w:val="000000"/>
                <w:sz w:val="20"/>
              </w:rPr>
              <w:t>Vadžgirio</w:t>
            </w:r>
            <w:proofErr w:type="spellEnd"/>
          </w:p>
        </w:tc>
        <w:tc>
          <w:tcPr>
            <w:tcW w:w="419" w:type="pct"/>
            <w:tcBorders>
              <w:top w:val="nil"/>
              <w:left w:val="nil"/>
              <w:bottom w:val="single" w:sz="4" w:space="0" w:color="auto"/>
              <w:right w:val="single" w:sz="4" w:space="0" w:color="auto"/>
            </w:tcBorders>
            <w:shd w:val="clear" w:color="auto" w:fill="auto"/>
            <w:vAlign w:val="center"/>
          </w:tcPr>
          <w:p w14:paraId="16DF045F"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04B76CE8"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0BD9C332"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3C221082"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01E01FAD"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E2BD82A"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43106C19"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80FC555"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40124E4E" w14:textId="77777777" w:rsidR="00391A64" w:rsidRPr="00DD6983" w:rsidRDefault="00391A64" w:rsidP="00391A64">
            <w:pPr>
              <w:rPr>
                <w:sz w:val="20"/>
              </w:rPr>
            </w:pPr>
          </w:p>
        </w:tc>
      </w:tr>
      <w:tr w:rsidR="00391A64" w:rsidRPr="00DD6983" w14:paraId="34FC6A76"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1D579A09" w14:textId="77777777" w:rsidR="00391A64" w:rsidRPr="00F55072" w:rsidRDefault="00391A64" w:rsidP="00391A64">
            <w:pPr>
              <w:jc w:val="center"/>
              <w:rPr>
                <w:color w:val="000000"/>
                <w:sz w:val="20"/>
              </w:rPr>
            </w:pPr>
            <w:r w:rsidRPr="00F55072">
              <w:rPr>
                <w:sz w:val="20"/>
              </w:rPr>
              <w:t>7.</w:t>
            </w:r>
          </w:p>
        </w:tc>
        <w:tc>
          <w:tcPr>
            <w:tcW w:w="930" w:type="pct"/>
            <w:tcBorders>
              <w:top w:val="nil"/>
              <w:left w:val="nil"/>
              <w:bottom w:val="single" w:sz="4" w:space="0" w:color="auto"/>
              <w:right w:val="single" w:sz="4" w:space="0" w:color="auto"/>
            </w:tcBorders>
            <w:shd w:val="clear" w:color="auto" w:fill="auto"/>
            <w:vAlign w:val="center"/>
          </w:tcPr>
          <w:p w14:paraId="44BD1A9E" w14:textId="77777777" w:rsidR="00391A64" w:rsidRPr="00DD6983" w:rsidRDefault="00391A64" w:rsidP="00391A64">
            <w:pPr>
              <w:jc w:val="both"/>
              <w:rPr>
                <w:color w:val="000000"/>
                <w:sz w:val="20"/>
              </w:rPr>
            </w:pPr>
            <w:proofErr w:type="spellStart"/>
            <w:r w:rsidRPr="00DD6983">
              <w:rPr>
                <w:color w:val="000000"/>
                <w:sz w:val="20"/>
              </w:rPr>
              <w:t>Pavidaujo</w:t>
            </w:r>
            <w:proofErr w:type="spellEnd"/>
          </w:p>
        </w:tc>
        <w:tc>
          <w:tcPr>
            <w:tcW w:w="419" w:type="pct"/>
            <w:tcBorders>
              <w:top w:val="nil"/>
              <w:left w:val="nil"/>
              <w:bottom w:val="single" w:sz="4" w:space="0" w:color="auto"/>
              <w:right w:val="single" w:sz="4" w:space="0" w:color="auto"/>
            </w:tcBorders>
            <w:shd w:val="clear" w:color="auto" w:fill="auto"/>
            <w:vAlign w:val="center"/>
          </w:tcPr>
          <w:p w14:paraId="25B306F4"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601E732A"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0B34F8C3"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A3816E7"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24D34907"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8A5525B"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59554B78"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383D0F57"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198240CB" w14:textId="77777777" w:rsidR="00391A64" w:rsidRPr="00DD6983" w:rsidRDefault="00391A64" w:rsidP="00391A64">
            <w:pPr>
              <w:rPr>
                <w:sz w:val="20"/>
              </w:rPr>
            </w:pPr>
          </w:p>
        </w:tc>
      </w:tr>
      <w:tr w:rsidR="00391A64" w:rsidRPr="00DD6983" w14:paraId="4F8E24E7"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528D0BFB" w14:textId="77777777" w:rsidR="00391A64" w:rsidRPr="00F55072" w:rsidRDefault="00391A64" w:rsidP="00391A64">
            <w:pPr>
              <w:jc w:val="center"/>
              <w:rPr>
                <w:color w:val="000000"/>
                <w:sz w:val="20"/>
              </w:rPr>
            </w:pPr>
            <w:r w:rsidRPr="00F55072">
              <w:rPr>
                <w:sz w:val="20"/>
              </w:rPr>
              <w:t>8.</w:t>
            </w:r>
          </w:p>
        </w:tc>
        <w:tc>
          <w:tcPr>
            <w:tcW w:w="930" w:type="pct"/>
            <w:tcBorders>
              <w:top w:val="nil"/>
              <w:left w:val="nil"/>
              <w:bottom w:val="single" w:sz="4" w:space="0" w:color="auto"/>
              <w:right w:val="single" w:sz="4" w:space="0" w:color="auto"/>
            </w:tcBorders>
            <w:shd w:val="clear" w:color="auto" w:fill="auto"/>
            <w:vAlign w:val="center"/>
          </w:tcPr>
          <w:p w14:paraId="0811713B" w14:textId="77777777" w:rsidR="00391A64" w:rsidRPr="00DD6983" w:rsidRDefault="00391A64" w:rsidP="00391A64">
            <w:pPr>
              <w:jc w:val="both"/>
              <w:rPr>
                <w:color w:val="000000"/>
                <w:sz w:val="20"/>
              </w:rPr>
            </w:pPr>
            <w:proofErr w:type="spellStart"/>
            <w:r w:rsidRPr="00DD6983">
              <w:rPr>
                <w:color w:val="000000"/>
                <w:sz w:val="20"/>
              </w:rPr>
              <w:t>Pašaltuonio</w:t>
            </w:r>
            <w:proofErr w:type="spellEnd"/>
          </w:p>
        </w:tc>
        <w:tc>
          <w:tcPr>
            <w:tcW w:w="419" w:type="pct"/>
            <w:tcBorders>
              <w:top w:val="nil"/>
              <w:left w:val="nil"/>
              <w:bottom w:val="single" w:sz="4" w:space="0" w:color="auto"/>
              <w:right w:val="single" w:sz="4" w:space="0" w:color="auto"/>
            </w:tcBorders>
            <w:shd w:val="clear" w:color="auto" w:fill="auto"/>
            <w:vAlign w:val="center"/>
          </w:tcPr>
          <w:p w14:paraId="20319E21"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2A8C2C95"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5E972CBD"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89C3BFA"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4CB5E68C"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795A64F1"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1BDF7AD2"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7779B22"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7287672D" w14:textId="77777777" w:rsidR="00391A64" w:rsidRPr="00DD6983" w:rsidRDefault="00391A64" w:rsidP="00391A64">
            <w:pPr>
              <w:rPr>
                <w:sz w:val="20"/>
              </w:rPr>
            </w:pPr>
          </w:p>
        </w:tc>
      </w:tr>
      <w:tr w:rsidR="00391A64" w:rsidRPr="00DD6983" w14:paraId="7DC36FB5"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1B2A9FFD" w14:textId="77777777" w:rsidR="00391A64" w:rsidRPr="00F55072" w:rsidRDefault="00391A64" w:rsidP="00391A64">
            <w:pPr>
              <w:jc w:val="center"/>
              <w:rPr>
                <w:color w:val="000000"/>
                <w:sz w:val="20"/>
              </w:rPr>
            </w:pPr>
            <w:r w:rsidRPr="00F55072">
              <w:rPr>
                <w:sz w:val="20"/>
              </w:rPr>
              <w:t>9.</w:t>
            </w:r>
          </w:p>
        </w:tc>
        <w:tc>
          <w:tcPr>
            <w:tcW w:w="930" w:type="pct"/>
            <w:tcBorders>
              <w:top w:val="nil"/>
              <w:left w:val="nil"/>
              <w:bottom w:val="single" w:sz="4" w:space="0" w:color="auto"/>
              <w:right w:val="single" w:sz="4" w:space="0" w:color="auto"/>
            </w:tcBorders>
            <w:shd w:val="clear" w:color="auto" w:fill="auto"/>
            <w:vAlign w:val="center"/>
          </w:tcPr>
          <w:p w14:paraId="4D48803B" w14:textId="77777777" w:rsidR="00391A64" w:rsidRPr="00DD6983" w:rsidRDefault="00391A64" w:rsidP="00391A64">
            <w:pPr>
              <w:jc w:val="both"/>
              <w:rPr>
                <w:color w:val="000000"/>
                <w:sz w:val="20"/>
              </w:rPr>
            </w:pPr>
            <w:proofErr w:type="spellStart"/>
            <w:r w:rsidRPr="00DD6983">
              <w:rPr>
                <w:color w:val="000000"/>
                <w:sz w:val="20"/>
              </w:rPr>
              <w:t>Kartupių</w:t>
            </w:r>
            <w:proofErr w:type="spellEnd"/>
          </w:p>
        </w:tc>
        <w:tc>
          <w:tcPr>
            <w:tcW w:w="419" w:type="pct"/>
            <w:tcBorders>
              <w:top w:val="nil"/>
              <w:left w:val="nil"/>
              <w:bottom w:val="single" w:sz="4" w:space="0" w:color="auto"/>
              <w:right w:val="single" w:sz="4" w:space="0" w:color="auto"/>
            </w:tcBorders>
            <w:shd w:val="clear" w:color="auto" w:fill="auto"/>
            <w:vAlign w:val="center"/>
          </w:tcPr>
          <w:p w14:paraId="716C30AC"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5E941D22"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732E9BDB"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E1E2016"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44C1CBD3"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9B543B4"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19F3395E"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2EC90FC"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6882D21C" w14:textId="77777777" w:rsidR="00391A64" w:rsidRPr="00DD6983" w:rsidRDefault="00391A64" w:rsidP="00391A64">
            <w:pPr>
              <w:rPr>
                <w:sz w:val="20"/>
              </w:rPr>
            </w:pPr>
          </w:p>
        </w:tc>
      </w:tr>
      <w:tr w:rsidR="00391A64" w:rsidRPr="00DD6983" w14:paraId="47ED0845"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4DA17667" w14:textId="77777777" w:rsidR="00391A64" w:rsidRPr="00F55072" w:rsidRDefault="00391A64" w:rsidP="00391A64">
            <w:pPr>
              <w:jc w:val="center"/>
              <w:rPr>
                <w:color w:val="000000"/>
                <w:sz w:val="20"/>
              </w:rPr>
            </w:pPr>
            <w:r w:rsidRPr="00F55072">
              <w:rPr>
                <w:sz w:val="20"/>
              </w:rPr>
              <w:t>10.</w:t>
            </w:r>
          </w:p>
        </w:tc>
        <w:tc>
          <w:tcPr>
            <w:tcW w:w="930" w:type="pct"/>
            <w:tcBorders>
              <w:top w:val="nil"/>
              <w:left w:val="nil"/>
              <w:bottom w:val="single" w:sz="4" w:space="0" w:color="auto"/>
              <w:right w:val="single" w:sz="4" w:space="0" w:color="auto"/>
            </w:tcBorders>
            <w:shd w:val="clear" w:color="auto" w:fill="auto"/>
            <w:vAlign w:val="center"/>
          </w:tcPr>
          <w:p w14:paraId="46482CCD" w14:textId="77777777" w:rsidR="00391A64" w:rsidRPr="00DD6983" w:rsidRDefault="00391A64" w:rsidP="00391A64">
            <w:pPr>
              <w:jc w:val="both"/>
              <w:rPr>
                <w:color w:val="000000"/>
                <w:sz w:val="20"/>
              </w:rPr>
            </w:pPr>
            <w:proofErr w:type="spellStart"/>
            <w:r w:rsidRPr="00DD6983">
              <w:rPr>
                <w:color w:val="000000"/>
                <w:sz w:val="20"/>
              </w:rPr>
              <w:t>Žindaičių</w:t>
            </w:r>
            <w:proofErr w:type="spellEnd"/>
          </w:p>
        </w:tc>
        <w:tc>
          <w:tcPr>
            <w:tcW w:w="419" w:type="pct"/>
            <w:tcBorders>
              <w:top w:val="nil"/>
              <w:left w:val="nil"/>
              <w:bottom w:val="single" w:sz="4" w:space="0" w:color="auto"/>
              <w:right w:val="single" w:sz="4" w:space="0" w:color="auto"/>
            </w:tcBorders>
            <w:shd w:val="clear" w:color="auto" w:fill="auto"/>
            <w:vAlign w:val="center"/>
          </w:tcPr>
          <w:p w14:paraId="59EB9714"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3E0FB59B"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7BB6BEE4"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CC62AE3"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49681C42" w14:textId="77777777" w:rsidR="00391A64" w:rsidRPr="00DD6983" w:rsidRDefault="00391A64" w:rsidP="00391A64">
            <w:pPr>
              <w:jc w:val="center"/>
              <w:rPr>
                <w:color w:val="000000"/>
                <w:sz w:val="20"/>
              </w:rPr>
            </w:pPr>
            <w:r w:rsidRPr="00DD6983">
              <w:rPr>
                <w:color w:val="000000"/>
                <w:sz w:val="20"/>
              </w:rPr>
              <w:t>9</w:t>
            </w:r>
          </w:p>
        </w:tc>
        <w:tc>
          <w:tcPr>
            <w:tcW w:w="447" w:type="pct"/>
            <w:tcBorders>
              <w:top w:val="nil"/>
              <w:left w:val="nil"/>
              <w:bottom w:val="single" w:sz="4" w:space="0" w:color="auto"/>
              <w:right w:val="single" w:sz="4" w:space="0" w:color="auto"/>
            </w:tcBorders>
            <w:shd w:val="clear" w:color="auto" w:fill="auto"/>
            <w:vAlign w:val="center"/>
          </w:tcPr>
          <w:p w14:paraId="3A10E8FE" w14:textId="77777777" w:rsidR="00391A64" w:rsidRPr="00DD6983" w:rsidRDefault="00391A64" w:rsidP="00391A64">
            <w:pPr>
              <w:jc w:val="center"/>
              <w:rPr>
                <w:color w:val="000000"/>
                <w:sz w:val="20"/>
              </w:rPr>
            </w:pPr>
            <w:r w:rsidRPr="00DD6983">
              <w:rPr>
                <w:color w:val="000000"/>
                <w:sz w:val="20"/>
              </w:rPr>
              <w:t>2,25</w:t>
            </w:r>
          </w:p>
        </w:tc>
        <w:tc>
          <w:tcPr>
            <w:tcW w:w="419" w:type="pct"/>
            <w:tcBorders>
              <w:top w:val="nil"/>
              <w:left w:val="nil"/>
              <w:bottom w:val="single" w:sz="4" w:space="0" w:color="auto"/>
              <w:right w:val="single" w:sz="4" w:space="0" w:color="auto"/>
            </w:tcBorders>
            <w:shd w:val="clear" w:color="auto" w:fill="auto"/>
            <w:vAlign w:val="center"/>
          </w:tcPr>
          <w:p w14:paraId="35C72A05"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34A3E22D"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0E28A275" w14:textId="77777777" w:rsidR="00391A64" w:rsidRPr="00DD6983" w:rsidRDefault="00391A64" w:rsidP="00391A64">
            <w:pPr>
              <w:rPr>
                <w:sz w:val="20"/>
              </w:rPr>
            </w:pPr>
          </w:p>
        </w:tc>
      </w:tr>
      <w:tr w:rsidR="00391A64" w:rsidRPr="00DD6983" w14:paraId="12B9CFF7"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6B630785" w14:textId="77777777" w:rsidR="00391A64" w:rsidRPr="00F55072" w:rsidRDefault="00391A64" w:rsidP="00391A64">
            <w:pPr>
              <w:jc w:val="center"/>
              <w:rPr>
                <w:color w:val="000000"/>
                <w:sz w:val="20"/>
              </w:rPr>
            </w:pPr>
            <w:r w:rsidRPr="00F55072">
              <w:rPr>
                <w:sz w:val="20"/>
              </w:rPr>
              <w:t>11.</w:t>
            </w:r>
          </w:p>
        </w:tc>
        <w:tc>
          <w:tcPr>
            <w:tcW w:w="930" w:type="pct"/>
            <w:tcBorders>
              <w:top w:val="nil"/>
              <w:left w:val="nil"/>
              <w:bottom w:val="single" w:sz="4" w:space="0" w:color="auto"/>
              <w:right w:val="single" w:sz="4" w:space="0" w:color="auto"/>
            </w:tcBorders>
            <w:shd w:val="clear" w:color="auto" w:fill="auto"/>
            <w:vAlign w:val="center"/>
          </w:tcPr>
          <w:p w14:paraId="51246BF5" w14:textId="77777777" w:rsidR="00391A64" w:rsidRPr="00DD6983" w:rsidRDefault="00391A64" w:rsidP="00391A64">
            <w:pPr>
              <w:jc w:val="both"/>
              <w:rPr>
                <w:color w:val="000000"/>
                <w:sz w:val="20"/>
              </w:rPr>
            </w:pPr>
            <w:proofErr w:type="spellStart"/>
            <w:r w:rsidRPr="00DD6983">
              <w:rPr>
                <w:color w:val="000000"/>
                <w:sz w:val="20"/>
              </w:rPr>
              <w:t>Smalininkų</w:t>
            </w:r>
            <w:proofErr w:type="spellEnd"/>
          </w:p>
        </w:tc>
        <w:tc>
          <w:tcPr>
            <w:tcW w:w="419" w:type="pct"/>
            <w:tcBorders>
              <w:top w:val="nil"/>
              <w:left w:val="nil"/>
              <w:bottom w:val="single" w:sz="4" w:space="0" w:color="auto"/>
              <w:right w:val="single" w:sz="4" w:space="0" w:color="auto"/>
            </w:tcBorders>
            <w:shd w:val="clear" w:color="auto" w:fill="auto"/>
            <w:vAlign w:val="center"/>
          </w:tcPr>
          <w:p w14:paraId="7D4E6C8B"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44A708D5"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570AA26D"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E0621A3"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5C455596"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AF1407E"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44441C48"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3FDCF66"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3B0A3C58" w14:textId="77777777" w:rsidR="00391A64" w:rsidRPr="00DD6983" w:rsidRDefault="00391A64" w:rsidP="00391A64">
            <w:pPr>
              <w:rPr>
                <w:sz w:val="20"/>
              </w:rPr>
            </w:pPr>
          </w:p>
        </w:tc>
      </w:tr>
      <w:tr w:rsidR="00391A64" w:rsidRPr="00DD6983" w14:paraId="037DAA78"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7D6C01F4" w14:textId="77777777" w:rsidR="00391A64" w:rsidRPr="00F55072" w:rsidRDefault="00391A64" w:rsidP="00391A64">
            <w:pPr>
              <w:jc w:val="center"/>
              <w:rPr>
                <w:color w:val="000000"/>
                <w:sz w:val="20"/>
              </w:rPr>
            </w:pPr>
            <w:r w:rsidRPr="00F55072">
              <w:rPr>
                <w:sz w:val="20"/>
              </w:rPr>
              <w:t>12.</w:t>
            </w:r>
          </w:p>
        </w:tc>
        <w:tc>
          <w:tcPr>
            <w:tcW w:w="930" w:type="pct"/>
            <w:tcBorders>
              <w:top w:val="nil"/>
              <w:left w:val="nil"/>
              <w:bottom w:val="single" w:sz="4" w:space="0" w:color="auto"/>
              <w:right w:val="single" w:sz="4" w:space="0" w:color="auto"/>
            </w:tcBorders>
            <w:shd w:val="clear" w:color="auto" w:fill="auto"/>
            <w:vAlign w:val="center"/>
          </w:tcPr>
          <w:p w14:paraId="3393FBEE" w14:textId="77777777" w:rsidR="00391A64" w:rsidRPr="00DD6983" w:rsidRDefault="00391A64" w:rsidP="00391A64">
            <w:pPr>
              <w:jc w:val="both"/>
              <w:rPr>
                <w:color w:val="000000"/>
                <w:sz w:val="20"/>
              </w:rPr>
            </w:pPr>
            <w:r w:rsidRPr="00DD6983">
              <w:rPr>
                <w:color w:val="000000"/>
                <w:sz w:val="20"/>
              </w:rPr>
              <w:t>Eržvilko</w:t>
            </w:r>
          </w:p>
        </w:tc>
        <w:tc>
          <w:tcPr>
            <w:tcW w:w="419" w:type="pct"/>
            <w:tcBorders>
              <w:top w:val="nil"/>
              <w:left w:val="nil"/>
              <w:bottom w:val="single" w:sz="4" w:space="0" w:color="auto"/>
              <w:right w:val="single" w:sz="4" w:space="0" w:color="auto"/>
            </w:tcBorders>
            <w:shd w:val="clear" w:color="auto" w:fill="auto"/>
            <w:vAlign w:val="center"/>
          </w:tcPr>
          <w:p w14:paraId="4F34B0E7"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337366C9"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6D3AF0D4"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935DD9F"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7283BFC0"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3602249"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5A1015F9"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3627C7ED"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2F2D9A1A" w14:textId="77777777" w:rsidR="00391A64" w:rsidRPr="00DD6983" w:rsidRDefault="00391A64" w:rsidP="00391A64">
            <w:pPr>
              <w:rPr>
                <w:sz w:val="20"/>
              </w:rPr>
            </w:pPr>
          </w:p>
        </w:tc>
      </w:tr>
      <w:tr w:rsidR="00391A64" w:rsidRPr="00DD6983" w14:paraId="220CB8B9"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07017AF7" w14:textId="77777777" w:rsidR="00391A64" w:rsidRPr="00F55072" w:rsidRDefault="00391A64" w:rsidP="00391A64">
            <w:pPr>
              <w:jc w:val="center"/>
              <w:rPr>
                <w:color w:val="000000"/>
                <w:sz w:val="20"/>
              </w:rPr>
            </w:pPr>
            <w:r w:rsidRPr="00F55072">
              <w:rPr>
                <w:sz w:val="20"/>
              </w:rPr>
              <w:t>13.</w:t>
            </w:r>
          </w:p>
        </w:tc>
        <w:tc>
          <w:tcPr>
            <w:tcW w:w="930" w:type="pct"/>
            <w:tcBorders>
              <w:top w:val="nil"/>
              <w:left w:val="nil"/>
              <w:bottom w:val="single" w:sz="4" w:space="0" w:color="auto"/>
              <w:right w:val="single" w:sz="4" w:space="0" w:color="auto"/>
            </w:tcBorders>
            <w:shd w:val="clear" w:color="auto" w:fill="auto"/>
            <w:vAlign w:val="center"/>
          </w:tcPr>
          <w:p w14:paraId="5ED70023" w14:textId="77777777" w:rsidR="00391A64" w:rsidRPr="00DD6983" w:rsidRDefault="00391A64" w:rsidP="00391A64">
            <w:pPr>
              <w:jc w:val="both"/>
              <w:rPr>
                <w:color w:val="000000"/>
                <w:sz w:val="20"/>
              </w:rPr>
            </w:pPr>
            <w:r w:rsidRPr="00DD6983">
              <w:rPr>
                <w:color w:val="000000"/>
                <w:sz w:val="20"/>
              </w:rPr>
              <w:t>Skirsnemunės</w:t>
            </w:r>
          </w:p>
        </w:tc>
        <w:tc>
          <w:tcPr>
            <w:tcW w:w="419" w:type="pct"/>
            <w:tcBorders>
              <w:top w:val="nil"/>
              <w:left w:val="nil"/>
              <w:bottom w:val="single" w:sz="4" w:space="0" w:color="auto"/>
              <w:right w:val="single" w:sz="4" w:space="0" w:color="auto"/>
            </w:tcBorders>
            <w:shd w:val="clear" w:color="auto" w:fill="auto"/>
            <w:vAlign w:val="center"/>
          </w:tcPr>
          <w:p w14:paraId="792D3792"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56B9DBB7"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332EE91A"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9B15A52"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13E2C765"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7E082BBB"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1A828E10"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1D90A94C"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51BB85E6" w14:textId="77777777" w:rsidR="00391A64" w:rsidRPr="00DD6983" w:rsidRDefault="00391A64" w:rsidP="00391A64">
            <w:pPr>
              <w:rPr>
                <w:sz w:val="20"/>
              </w:rPr>
            </w:pPr>
          </w:p>
        </w:tc>
      </w:tr>
      <w:tr w:rsidR="00391A64" w:rsidRPr="00DD6983" w14:paraId="1FA54A5A"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5D1767D3" w14:textId="77777777" w:rsidR="00391A64" w:rsidRPr="00F55072" w:rsidRDefault="00391A64" w:rsidP="00391A64">
            <w:pPr>
              <w:jc w:val="center"/>
              <w:rPr>
                <w:color w:val="000000"/>
                <w:sz w:val="20"/>
              </w:rPr>
            </w:pPr>
            <w:r w:rsidRPr="00F55072">
              <w:rPr>
                <w:sz w:val="20"/>
              </w:rPr>
              <w:t>14.</w:t>
            </w:r>
          </w:p>
        </w:tc>
        <w:tc>
          <w:tcPr>
            <w:tcW w:w="930" w:type="pct"/>
            <w:tcBorders>
              <w:top w:val="nil"/>
              <w:left w:val="nil"/>
              <w:bottom w:val="single" w:sz="4" w:space="0" w:color="auto"/>
              <w:right w:val="single" w:sz="4" w:space="0" w:color="auto"/>
            </w:tcBorders>
            <w:shd w:val="clear" w:color="auto" w:fill="auto"/>
            <w:vAlign w:val="center"/>
          </w:tcPr>
          <w:p w14:paraId="65F6E297" w14:textId="77777777" w:rsidR="00391A64" w:rsidRPr="00DD6983" w:rsidRDefault="00391A64" w:rsidP="00391A64">
            <w:pPr>
              <w:jc w:val="both"/>
              <w:rPr>
                <w:color w:val="000000"/>
                <w:sz w:val="20"/>
              </w:rPr>
            </w:pPr>
            <w:proofErr w:type="spellStart"/>
            <w:r w:rsidRPr="00DD6983">
              <w:rPr>
                <w:color w:val="000000"/>
                <w:sz w:val="20"/>
              </w:rPr>
              <w:t>Lybiškių</w:t>
            </w:r>
            <w:proofErr w:type="spellEnd"/>
          </w:p>
        </w:tc>
        <w:tc>
          <w:tcPr>
            <w:tcW w:w="419" w:type="pct"/>
            <w:tcBorders>
              <w:top w:val="nil"/>
              <w:left w:val="nil"/>
              <w:bottom w:val="single" w:sz="4" w:space="0" w:color="auto"/>
              <w:right w:val="single" w:sz="4" w:space="0" w:color="auto"/>
            </w:tcBorders>
            <w:shd w:val="clear" w:color="auto" w:fill="auto"/>
            <w:vAlign w:val="center"/>
          </w:tcPr>
          <w:p w14:paraId="4B5FABFF"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30563A1E"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77005AA0"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3A1A223"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4AD5F5DA"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D457D92"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3DEF078E"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1601B14C"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59FB7ADD" w14:textId="77777777" w:rsidR="00391A64" w:rsidRPr="00DD6983" w:rsidRDefault="00391A64" w:rsidP="00391A64">
            <w:pPr>
              <w:rPr>
                <w:sz w:val="20"/>
              </w:rPr>
            </w:pPr>
          </w:p>
        </w:tc>
      </w:tr>
      <w:tr w:rsidR="00391A64" w:rsidRPr="00DD6983" w14:paraId="67B55D71"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23221EE9" w14:textId="77777777" w:rsidR="00391A64" w:rsidRPr="00F55072" w:rsidRDefault="00391A64" w:rsidP="00391A64">
            <w:pPr>
              <w:jc w:val="center"/>
              <w:rPr>
                <w:color w:val="000000"/>
                <w:sz w:val="20"/>
              </w:rPr>
            </w:pPr>
            <w:r w:rsidRPr="00F55072">
              <w:rPr>
                <w:sz w:val="20"/>
              </w:rPr>
              <w:t>15.</w:t>
            </w:r>
          </w:p>
        </w:tc>
        <w:tc>
          <w:tcPr>
            <w:tcW w:w="930" w:type="pct"/>
            <w:tcBorders>
              <w:top w:val="nil"/>
              <w:left w:val="nil"/>
              <w:bottom w:val="single" w:sz="4" w:space="0" w:color="auto"/>
              <w:right w:val="single" w:sz="4" w:space="0" w:color="auto"/>
            </w:tcBorders>
            <w:shd w:val="clear" w:color="auto" w:fill="auto"/>
            <w:vAlign w:val="center"/>
          </w:tcPr>
          <w:p w14:paraId="6F089DAB" w14:textId="77777777" w:rsidR="00391A64" w:rsidRPr="00DD6983" w:rsidRDefault="00391A64" w:rsidP="00391A64">
            <w:pPr>
              <w:jc w:val="both"/>
              <w:rPr>
                <w:color w:val="000000"/>
                <w:sz w:val="20"/>
              </w:rPr>
            </w:pPr>
            <w:proofErr w:type="spellStart"/>
            <w:r w:rsidRPr="00DD6983">
              <w:rPr>
                <w:color w:val="000000"/>
                <w:sz w:val="20"/>
              </w:rPr>
              <w:t>Vytėnų</w:t>
            </w:r>
            <w:proofErr w:type="spellEnd"/>
            <w:r w:rsidRPr="00DD6983">
              <w:rPr>
                <w:color w:val="000000"/>
                <w:sz w:val="20"/>
              </w:rPr>
              <w:t xml:space="preserve"> (Pilies I k.)</w:t>
            </w:r>
          </w:p>
        </w:tc>
        <w:tc>
          <w:tcPr>
            <w:tcW w:w="419" w:type="pct"/>
            <w:tcBorders>
              <w:top w:val="nil"/>
              <w:left w:val="nil"/>
              <w:bottom w:val="single" w:sz="4" w:space="0" w:color="auto"/>
              <w:right w:val="single" w:sz="4" w:space="0" w:color="auto"/>
            </w:tcBorders>
            <w:shd w:val="clear" w:color="auto" w:fill="auto"/>
            <w:vAlign w:val="center"/>
          </w:tcPr>
          <w:p w14:paraId="38959ED6"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5EFB3901"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66C6BD38"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7155EFB9"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08DA7902"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060EB50"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61302EA2"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1079DD23"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2E254ADA" w14:textId="77777777" w:rsidR="00391A64" w:rsidRPr="00DD6983" w:rsidRDefault="00391A64" w:rsidP="00391A64">
            <w:pPr>
              <w:rPr>
                <w:sz w:val="20"/>
              </w:rPr>
            </w:pPr>
          </w:p>
        </w:tc>
      </w:tr>
      <w:tr w:rsidR="00391A64" w:rsidRPr="00DD6983" w14:paraId="4F238355"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33CEA67F" w14:textId="77777777" w:rsidR="00391A64" w:rsidRPr="00F55072" w:rsidRDefault="00391A64" w:rsidP="00391A64">
            <w:pPr>
              <w:jc w:val="center"/>
              <w:rPr>
                <w:color w:val="000000"/>
                <w:sz w:val="20"/>
              </w:rPr>
            </w:pPr>
            <w:r w:rsidRPr="00F55072">
              <w:rPr>
                <w:sz w:val="20"/>
              </w:rPr>
              <w:t>16.</w:t>
            </w:r>
          </w:p>
        </w:tc>
        <w:tc>
          <w:tcPr>
            <w:tcW w:w="930" w:type="pct"/>
            <w:tcBorders>
              <w:top w:val="nil"/>
              <w:left w:val="nil"/>
              <w:bottom w:val="single" w:sz="4" w:space="0" w:color="auto"/>
              <w:right w:val="single" w:sz="4" w:space="0" w:color="auto"/>
            </w:tcBorders>
            <w:shd w:val="clear" w:color="auto" w:fill="auto"/>
            <w:vAlign w:val="center"/>
          </w:tcPr>
          <w:p w14:paraId="19D625F0" w14:textId="77777777" w:rsidR="00391A64" w:rsidRPr="00DD6983" w:rsidRDefault="00391A64" w:rsidP="00391A64">
            <w:pPr>
              <w:jc w:val="both"/>
              <w:rPr>
                <w:color w:val="000000"/>
                <w:sz w:val="20"/>
              </w:rPr>
            </w:pPr>
            <w:r w:rsidRPr="00DD6983">
              <w:rPr>
                <w:color w:val="000000"/>
                <w:sz w:val="20"/>
              </w:rPr>
              <w:t>Viešvilės</w:t>
            </w:r>
          </w:p>
        </w:tc>
        <w:tc>
          <w:tcPr>
            <w:tcW w:w="419" w:type="pct"/>
            <w:tcBorders>
              <w:top w:val="nil"/>
              <w:left w:val="nil"/>
              <w:bottom w:val="single" w:sz="4" w:space="0" w:color="auto"/>
              <w:right w:val="single" w:sz="4" w:space="0" w:color="auto"/>
            </w:tcBorders>
            <w:shd w:val="clear" w:color="auto" w:fill="auto"/>
            <w:vAlign w:val="center"/>
          </w:tcPr>
          <w:p w14:paraId="477A2CD2"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35165CD1"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35F38050"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98E545A"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4446F1FD"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70BE42F6"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4E1BBF38"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198397E5"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6866E9C8" w14:textId="77777777" w:rsidR="00391A64" w:rsidRPr="00DD6983" w:rsidRDefault="00391A64" w:rsidP="00391A64">
            <w:pPr>
              <w:rPr>
                <w:sz w:val="20"/>
              </w:rPr>
            </w:pPr>
          </w:p>
        </w:tc>
      </w:tr>
      <w:tr w:rsidR="00391A64" w:rsidRPr="00DD6983" w14:paraId="01389DB0"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20724061" w14:textId="77777777" w:rsidR="00391A64" w:rsidRPr="00F55072" w:rsidRDefault="00391A64" w:rsidP="00391A64">
            <w:pPr>
              <w:jc w:val="center"/>
              <w:rPr>
                <w:color w:val="000000"/>
                <w:sz w:val="20"/>
              </w:rPr>
            </w:pPr>
            <w:r w:rsidRPr="00F55072">
              <w:rPr>
                <w:sz w:val="20"/>
              </w:rPr>
              <w:t>17.</w:t>
            </w:r>
          </w:p>
        </w:tc>
        <w:tc>
          <w:tcPr>
            <w:tcW w:w="930" w:type="pct"/>
            <w:tcBorders>
              <w:top w:val="nil"/>
              <w:left w:val="nil"/>
              <w:bottom w:val="single" w:sz="4" w:space="0" w:color="auto"/>
              <w:right w:val="single" w:sz="4" w:space="0" w:color="auto"/>
            </w:tcBorders>
            <w:shd w:val="clear" w:color="auto" w:fill="auto"/>
            <w:vAlign w:val="center"/>
          </w:tcPr>
          <w:p w14:paraId="5A1C7D50" w14:textId="77777777" w:rsidR="00391A64" w:rsidRPr="00DD6983" w:rsidRDefault="00391A64" w:rsidP="00391A64">
            <w:pPr>
              <w:jc w:val="both"/>
              <w:rPr>
                <w:color w:val="000000"/>
                <w:sz w:val="20"/>
              </w:rPr>
            </w:pPr>
            <w:proofErr w:type="spellStart"/>
            <w:r w:rsidRPr="00DD6983">
              <w:rPr>
                <w:color w:val="000000"/>
                <w:sz w:val="20"/>
              </w:rPr>
              <w:t>Paskynų</w:t>
            </w:r>
            <w:proofErr w:type="spellEnd"/>
          </w:p>
        </w:tc>
        <w:tc>
          <w:tcPr>
            <w:tcW w:w="419" w:type="pct"/>
            <w:tcBorders>
              <w:top w:val="nil"/>
              <w:left w:val="nil"/>
              <w:bottom w:val="single" w:sz="4" w:space="0" w:color="auto"/>
              <w:right w:val="single" w:sz="4" w:space="0" w:color="auto"/>
            </w:tcBorders>
            <w:shd w:val="clear" w:color="auto" w:fill="auto"/>
            <w:vAlign w:val="center"/>
          </w:tcPr>
          <w:p w14:paraId="1200491F"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3001E2AF"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536224CC"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772A7C0D"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33E5E5AD"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15A8E781"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0BC6088C"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7429DAE"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61A7E63D" w14:textId="77777777" w:rsidR="00391A64" w:rsidRPr="00DD6983" w:rsidRDefault="00391A64" w:rsidP="00391A64">
            <w:pPr>
              <w:rPr>
                <w:sz w:val="20"/>
              </w:rPr>
            </w:pPr>
          </w:p>
        </w:tc>
      </w:tr>
      <w:tr w:rsidR="00391A64" w:rsidRPr="00DD6983" w14:paraId="770BB125"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74060F26" w14:textId="77777777" w:rsidR="00391A64" w:rsidRPr="00F55072" w:rsidRDefault="00391A64" w:rsidP="00391A64">
            <w:pPr>
              <w:jc w:val="center"/>
              <w:rPr>
                <w:color w:val="000000"/>
                <w:sz w:val="20"/>
              </w:rPr>
            </w:pPr>
            <w:r w:rsidRPr="00F55072">
              <w:rPr>
                <w:sz w:val="20"/>
              </w:rPr>
              <w:t>18.</w:t>
            </w:r>
          </w:p>
        </w:tc>
        <w:tc>
          <w:tcPr>
            <w:tcW w:w="930" w:type="pct"/>
            <w:tcBorders>
              <w:top w:val="nil"/>
              <w:left w:val="nil"/>
              <w:bottom w:val="single" w:sz="4" w:space="0" w:color="auto"/>
              <w:right w:val="single" w:sz="4" w:space="0" w:color="auto"/>
            </w:tcBorders>
            <w:shd w:val="clear" w:color="auto" w:fill="auto"/>
            <w:vAlign w:val="center"/>
          </w:tcPr>
          <w:p w14:paraId="27801713" w14:textId="77777777" w:rsidR="00391A64" w:rsidRPr="00DD6983" w:rsidRDefault="00391A64" w:rsidP="00391A64">
            <w:pPr>
              <w:jc w:val="both"/>
              <w:rPr>
                <w:color w:val="000000"/>
                <w:sz w:val="20"/>
              </w:rPr>
            </w:pPr>
            <w:r w:rsidRPr="00DD6983">
              <w:rPr>
                <w:color w:val="000000"/>
                <w:sz w:val="20"/>
              </w:rPr>
              <w:t>Raudonės</w:t>
            </w:r>
          </w:p>
        </w:tc>
        <w:tc>
          <w:tcPr>
            <w:tcW w:w="419" w:type="pct"/>
            <w:tcBorders>
              <w:top w:val="nil"/>
              <w:left w:val="nil"/>
              <w:bottom w:val="single" w:sz="4" w:space="0" w:color="auto"/>
              <w:right w:val="single" w:sz="4" w:space="0" w:color="auto"/>
            </w:tcBorders>
            <w:shd w:val="clear" w:color="auto" w:fill="auto"/>
            <w:vAlign w:val="center"/>
          </w:tcPr>
          <w:p w14:paraId="7801F310"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7DD6B1BB"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306D5C21"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E7427F1"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792D2D1A"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52835A8"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029F4793"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33898834"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3E3AF667" w14:textId="77777777" w:rsidR="00391A64" w:rsidRPr="00DD6983" w:rsidRDefault="00391A64" w:rsidP="00391A64">
            <w:pPr>
              <w:rPr>
                <w:sz w:val="20"/>
              </w:rPr>
            </w:pPr>
          </w:p>
        </w:tc>
      </w:tr>
      <w:tr w:rsidR="00391A64" w:rsidRPr="00DD6983" w14:paraId="3B7640EE"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1697CF95" w14:textId="77777777" w:rsidR="00391A64" w:rsidRPr="00F55072" w:rsidRDefault="00391A64" w:rsidP="00391A64">
            <w:pPr>
              <w:jc w:val="center"/>
              <w:rPr>
                <w:color w:val="000000"/>
                <w:sz w:val="20"/>
              </w:rPr>
            </w:pPr>
            <w:r w:rsidRPr="00F55072">
              <w:rPr>
                <w:sz w:val="20"/>
              </w:rPr>
              <w:t>19.</w:t>
            </w:r>
          </w:p>
        </w:tc>
        <w:tc>
          <w:tcPr>
            <w:tcW w:w="930" w:type="pct"/>
            <w:tcBorders>
              <w:top w:val="nil"/>
              <w:left w:val="nil"/>
              <w:bottom w:val="single" w:sz="4" w:space="0" w:color="auto"/>
              <w:right w:val="single" w:sz="4" w:space="0" w:color="auto"/>
            </w:tcBorders>
            <w:shd w:val="clear" w:color="auto" w:fill="auto"/>
            <w:vAlign w:val="center"/>
          </w:tcPr>
          <w:p w14:paraId="59033369" w14:textId="77777777" w:rsidR="00391A64" w:rsidRPr="00DD6983" w:rsidRDefault="00391A64" w:rsidP="00391A64">
            <w:pPr>
              <w:jc w:val="both"/>
              <w:rPr>
                <w:color w:val="000000"/>
                <w:sz w:val="20"/>
              </w:rPr>
            </w:pPr>
            <w:proofErr w:type="spellStart"/>
            <w:r w:rsidRPr="00DD6983">
              <w:rPr>
                <w:color w:val="000000"/>
                <w:sz w:val="20"/>
              </w:rPr>
              <w:t>Pupkaimio</w:t>
            </w:r>
            <w:proofErr w:type="spellEnd"/>
          </w:p>
        </w:tc>
        <w:tc>
          <w:tcPr>
            <w:tcW w:w="419" w:type="pct"/>
            <w:tcBorders>
              <w:top w:val="nil"/>
              <w:left w:val="nil"/>
              <w:bottom w:val="single" w:sz="4" w:space="0" w:color="auto"/>
              <w:right w:val="single" w:sz="4" w:space="0" w:color="auto"/>
            </w:tcBorders>
            <w:shd w:val="clear" w:color="auto" w:fill="auto"/>
            <w:vAlign w:val="center"/>
          </w:tcPr>
          <w:p w14:paraId="6AD82A65" w14:textId="77777777" w:rsidR="00391A64" w:rsidRPr="00DD6983" w:rsidRDefault="00391A64" w:rsidP="00391A64">
            <w:pPr>
              <w:jc w:val="center"/>
              <w:rPr>
                <w:color w:val="000000"/>
                <w:sz w:val="20"/>
              </w:rPr>
            </w:pPr>
            <w:r w:rsidRPr="00DD6983">
              <w:rPr>
                <w:color w:val="000000"/>
                <w:sz w:val="20"/>
              </w:rPr>
              <w:t>2,82</w:t>
            </w:r>
          </w:p>
        </w:tc>
        <w:tc>
          <w:tcPr>
            <w:tcW w:w="493" w:type="pct"/>
            <w:tcBorders>
              <w:top w:val="nil"/>
              <w:left w:val="nil"/>
              <w:bottom w:val="single" w:sz="4" w:space="0" w:color="auto"/>
              <w:right w:val="single" w:sz="4" w:space="0" w:color="auto"/>
            </w:tcBorders>
            <w:shd w:val="clear" w:color="auto" w:fill="auto"/>
            <w:vAlign w:val="center"/>
          </w:tcPr>
          <w:p w14:paraId="01DF4A13" w14:textId="77777777" w:rsidR="00391A64" w:rsidRPr="00DD6983" w:rsidRDefault="00391A64" w:rsidP="00391A64">
            <w:pPr>
              <w:jc w:val="center"/>
              <w:rPr>
                <w:color w:val="000000"/>
                <w:sz w:val="20"/>
              </w:rPr>
            </w:pPr>
            <w:r w:rsidRPr="00DD6983">
              <w:rPr>
                <w:color w:val="000000"/>
                <w:sz w:val="20"/>
              </w:rPr>
              <w:t>14,1</w:t>
            </w:r>
          </w:p>
        </w:tc>
        <w:tc>
          <w:tcPr>
            <w:tcW w:w="486" w:type="pct"/>
            <w:tcBorders>
              <w:top w:val="nil"/>
              <w:left w:val="nil"/>
              <w:bottom w:val="single" w:sz="4" w:space="0" w:color="auto"/>
              <w:right w:val="single" w:sz="4" w:space="0" w:color="auto"/>
            </w:tcBorders>
            <w:shd w:val="clear" w:color="auto" w:fill="auto"/>
            <w:vAlign w:val="center"/>
          </w:tcPr>
          <w:p w14:paraId="6E29653C" w14:textId="77777777" w:rsidR="00391A64" w:rsidRPr="00DD6983" w:rsidRDefault="00391A64" w:rsidP="00391A64">
            <w:pPr>
              <w:jc w:val="center"/>
              <w:rPr>
                <w:color w:val="000000"/>
                <w:sz w:val="20"/>
              </w:rPr>
            </w:pPr>
            <w:r w:rsidRPr="00DD6983">
              <w:rPr>
                <w:color w:val="000000"/>
                <w:sz w:val="20"/>
              </w:rPr>
              <w:t>0,55</w:t>
            </w:r>
          </w:p>
        </w:tc>
        <w:tc>
          <w:tcPr>
            <w:tcW w:w="447" w:type="pct"/>
            <w:tcBorders>
              <w:top w:val="nil"/>
              <w:left w:val="nil"/>
              <w:bottom w:val="single" w:sz="4" w:space="0" w:color="auto"/>
              <w:right w:val="single" w:sz="4" w:space="0" w:color="auto"/>
            </w:tcBorders>
            <w:shd w:val="clear" w:color="auto" w:fill="auto"/>
            <w:vAlign w:val="center"/>
          </w:tcPr>
          <w:p w14:paraId="451DA0B1" w14:textId="77777777" w:rsidR="00391A64" w:rsidRPr="00DD6983" w:rsidRDefault="00391A64" w:rsidP="00391A64">
            <w:pPr>
              <w:jc w:val="center"/>
              <w:rPr>
                <w:color w:val="000000"/>
                <w:sz w:val="20"/>
              </w:rPr>
            </w:pPr>
            <w:r w:rsidRPr="00DD6983">
              <w:rPr>
                <w:color w:val="000000"/>
                <w:sz w:val="20"/>
              </w:rPr>
              <w:t>1,1</w:t>
            </w:r>
          </w:p>
        </w:tc>
        <w:tc>
          <w:tcPr>
            <w:tcW w:w="467" w:type="pct"/>
            <w:tcBorders>
              <w:top w:val="nil"/>
              <w:left w:val="nil"/>
              <w:bottom w:val="single" w:sz="4" w:space="0" w:color="auto"/>
              <w:right w:val="single" w:sz="4" w:space="0" w:color="auto"/>
            </w:tcBorders>
            <w:shd w:val="clear" w:color="auto" w:fill="auto"/>
            <w:vAlign w:val="center"/>
          </w:tcPr>
          <w:p w14:paraId="1CAA7474" w14:textId="77777777" w:rsidR="00391A64" w:rsidRPr="00DD6983" w:rsidRDefault="00391A64" w:rsidP="00391A64">
            <w:pPr>
              <w:jc w:val="center"/>
              <w:rPr>
                <w:color w:val="000000"/>
                <w:sz w:val="20"/>
              </w:rPr>
            </w:pPr>
            <w:r w:rsidRPr="00DD6983">
              <w:rPr>
                <w:color w:val="000000"/>
                <w:sz w:val="20"/>
              </w:rPr>
              <w:t>14</w:t>
            </w:r>
          </w:p>
        </w:tc>
        <w:tc>
          <w:tcPr>
            <w:tcW w:w="447" w:type="pct"/>
            <w:tcBorders>
              <w:top w:val="nil"/>
              <w:left w:val="nil"/>
              <w:bottom w:val="single" w:sz="4" w:space="0" w:color="auto"/>
              <w:right w:val="single" w:sz="4" w:space="0" w:color="auto"/>
            </w:tcBorders>
            <w:shd w:val="clear" w:color="auto" w:fill="auto"/>
            <w:vAlign w:val="center"/>
          </w:tcPr>
          <w:p w14:paraId="52424AED" w14:textId="77777777" w:rsidR="00391A64" w:rsidRPr="00DD6983" w:rsidRDefault="00391A64" w:rsidP="00391A64">
            <w:pPr>
              <w:jc w:val="center"/>
              <w:rPr>
                <w:color w:val="000000"/>
                <w:sz w:val="20"/>
              </w:rPr>
            </w:pPr>
            <w:r w:rsidRPr="00DD6983">
              <w:rPr>
                <w:color w:val="000000"/>
                <w:sz w:val="20"/>
              </w:rPr>
              <w:t>3,5</w:t>
            </w:r>
          </w:p>
        </w:tc>
        <w:tc>
          <w:tcPr>
            <w:tcW w:w="419" w:type="pct"/>
            <w:tcBorders>
              <w:top w:val="nil"/>
              <w:left w:val="nil"/>
              <w:bottom w:val="single" w:sz="4" w:space="0" w:color="auto"/>
              <w:right w:val="single" w:sz="4" w:space="0" w:color="auto"/>
            </w:tcBorders>
            <w:shd w:val="clear" w:color="auto" w:fill="auto"/>
            <w:vAlign w:val="center"/>
          </w:tcPr>
          <w:p w14:paraId="54413632"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4C8FCAB"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0D922A87" w14:textId="77777777" w:rsidR="00391A64" w:rsidRPr="00DD6983" w:rsidRDefault="00391A64" w:rsidP="00391A64">
            <w:pPr>
              <w:rPr>
                <w:sz w:val="20"/>
              </w:rPr>
            </w:pPr>
          </w:p>
        </w:tc>
      </w:tr>
      <w:tr w:rsidR="00391A64" w:rsidRPr="00DD6983" w14:paraId="40103C9E"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42A5B3AB" w14:textId="77777777" w:rsidR="00391A64" w:rsidRPr="00F55072" w:rsidRDefault="00391A64" w:rsidP="00391A64">
            <w:pPr>
              <w:jc w:val="center"/>
              <w:rPr>
                <w:color w:val="000000"/>
                <w:sz w:val="20"/>
              </w:rPr>
            </w:pPr>
            <w:r w:rsidRPr="00F55072">
              <w:rPr>
                <w:sz w:val="20"/>
              </w:rPr>
              <w:t>20.</w:t>
            </w:r>
          </w:p>
        </w:tc>
        <w:tc>
          <w:tcPr>
            <w:tcW w:w="930" w:type="pct"/>
            <w:tcBorders>
              <w:top w:val="nil"/>
              <w:left w:val="nil"/>
              <w:bottom w:val="single" w:sz="4" w:space="0" w:color="auto"/>
              <w:right w:val="single" w:sz="4" w:space="0" w:color="auto"/>
            </w:tcBorders>
            <w:shd w:val="clear" w:color="auto" w:fill="auto"/>
            <w:vAlign w:val="center"/>
          </w:tcPr>
          <w:p w14:paraId="69EA6C5A" w14:textId="77777777" w:rsidR="00391A64" w:rsidRPr="00DD6983" w:rsidRDefault="00391A64" w:rsidP="00391A64">
            <w:pPr>
              <w:jc w:val="both"/>
              <w:rPr>
                <w:color w:val="000000"/>
                <w:sz w:val="20"/>
              </w:rPr>
            </w:pPr>
            <w:proofErr w:type="spellStart"/>
            <w:r w:rsidRPr="00DD6983">
              <w:rPr>
                <w:color w:val="000000"/>
                <w:sz w:val="20"/>
              </w:rPr>
              <w:t>Pasnietalio</w:t>
            </w:r>
            <w:proofErr w:type="spellEnd"/>
          </w:p>
        </w:tc>
        <w:tc>
          <w:tcPr>
            <w:tcW w:w="419" w:type="pct"/>
            <w:tcBorders>
              <w:top w:val="nil"/>
              <w:left w:val="nil"/>
              <w:bottom w:val="single" w:sz="4" w:space="0" w:color="auto"/>
              <w:right w:val="single" w:sz="4" w:space="0" w:color="auto"/>
            </w:tcBorders>
            <w:shd w:val="clear" w:color="auto" w:fill="auto"/>
            <w:vAlign w:val="center"/>
          </w:tcPr>
          <w:p w14:paraId="614BB29A" w14:textId="77777777" w:rsidR="00391A64" w:rsidRPr="00DD6983" w:rsidRDefault="00391A64" w:rsidP="00391A64">
            <w:pPr>
              <w:jc w:val="center"/>
              <w:rPr>
                <w:color w:val="000000"/>
                <w:sz w:val="20"/>
              </w:rPr>
            </w:pPr>
            <w:r w:rsidRPr="00DD6983">
              <w:rPr>
                <w:color w:val="000000"/>
                <w:sz w:val="20"/>
              </w:rPr>
              <w:t>1,47</w:t>
            </w:r>
          </w:p>
        </w:tc>
        <w:tc>
          <w:tcPr>
            <w:tcW w:w="493" w:type="pct"/>
            <w:tcBorders>
              <w:top w:val="nil"/>
              <w:left w:val="nil"/>
              <w:bottom w:val="single" w:sz="4" w:space="0" w:color="auto"/>
              <w:right w:val="single" w:sz="4" w:space="0" w:color="auto"/>
            </w:tcBorders>
            <w:shd w:val="clear" w:color="auto" w:fill="auto"/>
            <w:vAlign w:val="center"/>
          </w:tcPr>
          <w:p w14:paraId="300FAC17" w14:textId="77777777" w:rsidR="00391A64" w:rsidRPr="00DD6983" w:rsidRDefault="00391A64" w:rsidP="00391A64">
            <w:pPr>
              <w:jc w:val="center"/>
              <w:rPr>
                <w:color w:val="000000"/>
                <w:sz w:val="20"/>
              </w:rPr>
            </w:pPr>
            <w:r w:rsidRPr="00DD6983">
              <w:rPr>
                <w:color w:val="000000"/>
                <w:sz w:val="20"/>
              </w:rPr>
              <w:t>7,35</w:t>
            </w:r>
          </w:p>
        </w:tc>
        <w:tc>
          <w:tcPr>
            <w:tcW w:w="486" w:type="pct"/>
            <w:tcBorders>
              <w:top w:val="nil"/>
              <w:left w:val="nil"/>
              <w:bottom w:val="single" w:sz="4" w:space="0" w:color="auto"/>
              <w:right w:val="single" w:sz="4" w:space="0" w:color="auto"/>
            </w:tcBorders>
            <w:shd w:val="clear" w:color="auto" w:fill="auto"/>
            <w:vAlign w:val="center"/>
          </w:tcPr>
          <w:p w14:paraId="6449C8A4" w14:textId="77777777" w:rsidR="00391A64" w:rsidRPr="00DD6983" w:rsidRDefault="00391A64" w:rsidP="00391A64">
            <w:pPr>
              <w:jc w:val="center"/>
              <w:rPr>
                <w:color w:val="000000"/>
                <w:sz w:val="20"/>
              </w:rPr>
            </w:pPr>
            <w:r w:rsidRPr="00DD6983">
              <w:rPr>
                <w:color w:val="000000"/>
                <w:sz w:val="20"/>
              </w:rPr>
              <w:t>0,66</w:t>
            </w:r>
          </w:p>
        </w:tc>
        <w:tc>
          <w:tcPr>
            <w:tcW w:w="447" w:type="pct"/>
            <w:tcBorders>
              <w:top w:val="nil"/>
              <w:left w:val="nil"/>
              <w:bottom w:val="single" w:sz="4" w:space="0" w:color="auto"/>
              <w:right w:val="single" w:sz="4" w:space="0" w:color="auto"/>
            </w:tcBorders>
            <w:shd w:val="clear" w:color="auto" w:fill="auto"/>
            <w:vAlign w:val="center"/>
          </w:tcPr>
          <w:p w14:paraId="7DA3370E" w14:textId="77777777" w:rsidR="00391A64" w:rsidRPr="00DD6983" w:rsidRDefault="00391A64" w:rsidP="00391A64">
            <w:pPr>
              <w:jc w:val="center"/>
              <w:rPr>
                <w:color w:val="000000"/>
                <w:sz w:val="20"/>
              </w:rPr>
            </w:pPr>
            <w:r w:rsidRPr="00DD6983">
              <w:rPr>
                <w:color w:val="000000"/>
                <w:sz w:val="20"/>
              </w:rPr>
              <w:t>1,32</w:t>
            </w:r>
          </w:p>
        </w:tc>
        <w:tc>
          <w:tcPr>
            <w:tcW w:w="467" w:type="pct"/>
            <w:tcBorders>
              <w:top w:val="nil"/>
              <w:left w:val="nil"/>
              <w:bottom w:val="single" w:sz="4" w:space="0" w:color="auto"/>
              <w:right w:val="single" w:sz="4" w:space="0" w:color="auto"/>
            </w:tcBorders>
            <w:shd w:val="clear" w:color="auto" w:fill="auto"/>
            <w:vAlign w:val="center"/>
          </w:tcPr>
          <w:p w14:paraId="79842179" w14:textId="77777777" w:rsidR="00391A64" w:rsidRPr="00DD6983" w:rsidRDefault="00391A64" w:rsidP="00391A64">
            <w:pPr>
              <w:jc w:val="center"/>
              <w:rPr>
                <w:color w:val="000000"/>
                <w:sz w:val="20"/>
              </w:rPr>
            </w:pPr>
            <w:r w:rsidRPr="00DD6983">
              <w:rPr>
                <w:color w:val="000000"/>
                <w:sz w:val="20"/>
              </w:rPr>
              <w:t>8</w:t>
            </w:r>
          </w:p>
        </w:tc>
        <w:tc>
          <w:tcPr>
            <w:tcW w:w="447" w:type="pct"/>
            <w:tcBorders>
              <w:top w:val="nil"/>
              <w:left w:val="nil"/>
              <w:bottom w:val="single" w:sz="4" w:space="0" w:color="auto"/>
              <w:right w:val="single" w:sz="4" w:space="0" w:color="auto"/>
            </w:tcBorders>
            <w:shd w:val="clear" w:color="auto" w:fill="auto"/>
            <w:vAlign w:val="center"/>
          </w:tcPr>
          <w:p w14:paraId="5D0515DE" w14:textId="77777777" w:rsidR="00391A64" w:rsidRPr="00DD6983" w:rsidRDefault="00391A64" w:rsidP="00391A64">
            <w:pPr>
              <w:jc w:val="center"/>
              <w:rPr>
                <w:color w:val="000000"/>
                <w:sz w:val="20"/>
              </w:rPr>
            </w:pPr>
            <w:r w:rsidRPr="00DD6983">
              <w:rPr>
                <w:color w:val="000000"/>
                <w:sz w:val="20"/>
              </w:rPr>
              <w:t>2</w:t>
            </w:r>
          </w:p>
        </w:tc>
        <w:tc>
          <w:tcPr>
            <w:tcW w:w="419" w:type="pct"/>
            <w:tcBorders>
              <w:top w:val="nil"/>
              <w:left w:val="nil"/>
              <w:bottom w:val="single" w:sz="4" w:space="0" w:color="auto"/>
              <w:right w:val="single" w:sz="4" w:space="0" w:color="auto"/>
            </w:tcBorders>
            <w:shd w:val="clear" w:color="auto" w:fill="auto"/>
            <w:vAlign w:val="center"/>
          </w:tcPr>
          <w:p w14:paraId="2724C9AE"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959DE7E"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17B97027" w14:textId="77777777" w:rsidR="00391A64" w:rsidRPr="00DD6983" w:rsidRDefault="00391A64" w:rsidP="00391A64">
            <w:pPr>
              <w:rPr>
                <w:sz w:val="20"/>
              </w:rPr>
            </w:pPr>
          </w:p>
        </w:tc>
      </w:tr>
      <w:tr w:rsidR="00391A64" w:rsidRPr="00DD6983" w14:paraId="5F089C13"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49F258EF" w14:textId="77777777" w:rsidR="00391A64" w:rsidRPr="00F55072" w:rsidRDefault="00391A64" w:rsidP="00391A64">
            <w:pPr>
              <w:jc w:val="center"/>
              <w:rPr>
                <w:color w:val="000000"/>
                <w:sz w:val="20"/>
              </w:rPr>
            </w:pPr>
            <w:r w:rsidRPr="00F55072">
              <w:rPr>
                <w:sz w:val="20"/>
              </w:rPr>
              <w:t>21.</w:t>
            </w:r>
          </w:p>
        </w:tc>
        <w:tc>
          <w:tcPr>
            <w:tcW w:w="930" w:type="pct"/>
            <w:tcBorders>
              <w:top w:val="nil"/>
              <w:left w:val="nil"/>
              <w:bottom w:val="single" w:sz="4" w:space="0" w:color="auto"/>
              <w:right w:val="single" w:sz="4" w:space="0" w:color="auto"/>
            </w:tcBorders>
            <w:shd w:val="clear" w:color="auto" w:fill="auto"/>
            <w:vAlign w:val="center"/>
          </w:tcPr>
          <w:p w14:paraId="714A9300" w14:textId="77777777" w:rsidR="00391A64" w:rsidRPr="00DD6983" w:rsidRDefault="00391A64" w:rsidP="00391A64">
            <w:pPr>
              <w:jc w:val="both"/>
              <w:rPr>
                <w:color w:val="000000"/>
                <w:sz w:val="20"/>
              </w:rPr>
            </w:pPr>
            <w:r w:rsidRPr="00DD6983">
              <w:rPr>
                <w:color w:val="000000"/>
                <w:sz w:val="20"/>
              </w:rPr>
              <w:t>Stakių</w:t>
            </w:r>
          </w:p>
        </w:tc>
        <w:tc>
          <w:tcPr>
            <w:tcW w:w="419" w:type="pct"/>
            <w:tcBorders>
              <w:top w:val="nil"/>
              <w:left w:val="nil"/>
              <w:bottom w:val="single" w:sz="4" w:space="0" w:color="auto"/>
              <w:right w:val="single" w:sz="4" w:space="0" w:color="auto"/>
            </w:tcBorders>
            <w:shd w:val="clear" w:color="auto" w:fill="auto"/>
            <w:vAlign w:val="center"/>
          </w:tcPr>
          <w:p w14:paraId="54F66075"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0ADF5348"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348A9E6A"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4EC1742"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30451525"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54901EF"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3CDC1154"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191A5BF"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2B906F3F" w14:textId="77777777" w:rsidR="00391A64" w:rsidRPr="00DD6983" w:rsidRDefault="00391A64" w:rsidP="00391A64">
            <w:pPr>
              <w:rPr>
                <w:sz w:val="20"/>
              </w:rPr>
            </w:pPr>
          </w:p>
        </w:tc>
      </w:tr>
      <w:tr w:rsidR="00391A64" w:rsidRPr="00DD6983" w14:paraId="5A70A0BD"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68587D16" w14:textId="77777777" w:rsidR="00391A64" w:rsidRPr="00F55072" w:rsidRDefault="00391A64" w:rsidP="00391A64">
            <w:pPr>
              <w:jc w:val="center"/>
              <w:rPr>
                <w:color w:val="000000"/>
                <w:sz w:val="20"/>
              </w:rPr>
            </w:pPr>
            <w:r w:rsidRPr="00F55072">
              <w:rPr>
                <w:sz w:val="20"/>
              </w:rPr>
              <w:t>22.</w:t>
            </w:r>
          </w:p>
        </w:tc>
        <w:tc>
          <w:tcPr>
            <w:tcW w:w="930" w:type="pct"/>
            <w:tcBorders>
              <w:top w:val="nil"/>
              <w:left w:val="nil"/>
              <w:bottom w:val="single" w:sz="4" w:space="0" w:color="auto"/>
              <w:right w:val="single" w:sz="4" w:space="0" w:color="auto"/>
            </w:tcBorders>
            <w:shd w:val="clear" w:color="auto" w:fill="auto"/>
            <w:vAlign w:val="center"/>
          </w:tcPr>
          <w:p w14:paraId="25C39C52" w14:textId="77777777" w:rsidR="00391A64" w:rsidRPr="00DD6983" w:rsidRDefault="00391A64" w:rsidP="00391A64">
            <w:pPr>
              <w:jc w:val="both"/>
              <w:rPr>
                <w:color w:val="000000"/>
                <w:sz w:val="20"/>
              </w:rPr>
            </w:pPr>
            <w:proofErr w:type="spellStart"/>
            <w:r w:rsidRPr="00DD6983">
              <w:rPr>
                <w:color w:val="000000"/>
                <w:sz w:val="20"/>
              </w:rPr>
              <w:t>Raudonėnų</w:t>
            </w:r>
            <w:proofErr w:type="spellEnd"/>
          </w:p>
        </w:tc>
        <w:tc>
          <w:tcPr>
            <w:tcW w:w="419" w:type="pct"/>
            <w:tcBorders>
              <w:top w:val="nil"/>
              <w:left w:val="nil"/>
              <w:bottom w:val="single" w:sz="4" w:space="0" w:color="auto"/>
              <w:right w:val="single" w:sz="4" w:space="0" w:color="auto"/>
            </w:tcBorders>
            <w:shd w:val="clear" w:color="auto" w:fill="auto"/>
            <w:vAlign w:val="center"/>
          </w:tcPr>
          <w:p w14:paraId="5C50BBC5"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2040676F"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61CCD242"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9AB0C04"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01F8A75C"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3B3926D9"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1A94360B"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2E9FAFE"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254EC88D" w14:textId="77777777" w:rsidR="00391A64" w:rsidRPr="00DD6983" w:rsidRDefault="00391A64" w:rsidP="00391A64">
            <w:pPr>
              <w:rPr>
                <w:sz w:val="20"/>
              </w:rPr>
            </w:pPr>
          </w:p>
        </w:tc>
      </w:tr>
      <w:tr w:rsidR="00391A64" w:rsidRPr="00DD6983" w14:paraId="5FF4510B"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2DD3527F" w14:textId="77777777" w:rsidR="00391A64" w:rsidRPr="00F55072" w:rsidRDefault="00391A64" w:rsidP="00391A64">
            <w:pPr>
              <w:jc w:val="center"/>
              <w:rPr>
                <w:color w:val="000000"/>
                <w:sz w:val="20"/>
              </w:rPr>
            </w:pPr>
            <w:r w:rsidRPr="00F55072">
              <w:rPr>
                <w:sz w:val="20"/>
              </w:rPr>
              <w:t>23.</w:t>
            </w:r>
          </w:p>
        </w:tc>
        <w:tc>
          <w:tcPr>
            <w:tcW w:w="930" w:type="pct"/>
            <w:tcBorders>
              <w:top w:val="nil"/>
              <w:left w:val="nil"/>
              <w:bottom w:val="single" w:sz="4" w:space="0" w:color="auto"/>
              <w:right w:val="single" w:sz="4" w:space="0" w:color="auto"/>
            </w:tcBorders>
            <w:shd w:val="clear" w:color="auto" w:fill="auto"/>
            <w:vAlign w:val="center"/>
          </w:tcPr>
          <w:p w14:paraId="1F1091D4" w14:textId="77777777" w:rsidR="00391A64" w:rsidRPr="00DD6983" w:rsidRDefault="00391A64" w:rsidP="00391A64">
            <w:pPr>
              <w:jc w:val="both"/>
              <w:rPr>
                <w:color w:val="000000"/>
                <w:sz w:val="20"/>
              </w:rPr>
            </w:pPr>
            <w:proofErr w:type="spellStart"/>
            <w:r w:rsidRPr="00DD6983">
              <w:rPr>
                <w:color w:val="000000"/>
                <w:sz w:val="20"/>
              </w:rPr>
              <w:t>Griaužėnų</w:t>
            </w:r>
            <w:proofErr w:type="spellEnd"/>
          </w:p>
        </w:tc>
        <w:tc>
          <w:tcPr>
            <w:tcW w:w="419" w:type="pct"/>
            <w:tcBorders>
              <w:top w:val="nil"/>
              <w:left w:val="nil"/>
              <w:bottom w:val="single" w:sz="4" w:space="0" w:color="auto"/>
              <w:right w:val="single" w:sz="4" w:space="0" w:color="auto"/>
            </w:tcBorders>
            <w:shd w:val="clear" w:color="auto" w:fill="auto"/>
            <w:vAlign w:val="center"/>
          </w:tcPr>
          <w:p w14:paraId="59B734A0"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646ACA52"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6FE090B7"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151CB006"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08998D41"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5CCBD80"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1A8E8489"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87F359D"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7338AA90" w14:textId="77777777" w:rsidR="00391A64" w:rsidRPr="00DD6983" w:rsidRDefault="00391A64" w:rsidP="00391A64">
            <w:pPr>
              <w:rPr>
                <w:sz w:val="20"/>
              </w:rPr>
            </w:pPr>
          </w:p>
        </w:tc>
      </w:tr>
      <w:tr w:rsidR="00391A64" w:rsidRPr="00DD6983" w14:paraId="1E62F6A8"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3AD60137" w14:textId="77777777" w:rsidR="00391A64" w:rsidRPr="00F55072" w:rsidRDefault="00391A64" w:rsidP="00391A64">
            <w:pPr>
              <w:jc w:val="center"/>
              <w:rPr>
                <w:color w:val="000000"/>
                <w:sz w:val="20"/>
              </w:rPr>
            </w:pPr>
            <w:r w:rsidRPr="00F55072">
              <w:rPr>
                <w:sz w:val="20"/>
              </w:rPr>
              <w:t>24.</w:t>
            </w:r>
          </w:p>
        </w:tc>
        <w:tc>
          <w:tcPr>
            <w:tcW w:w="930" w:type="pct"/>
            <w:tcBorders>
              <w:top w:val="nil"/>
              <w:left w:val="nil"/>
              <w:bottom w:val="single" w:sz="4" w:space="0" w:color="auto"/>
              <w:right w:val="single" w:sz="4" w:space="0" w:color="auto"/>
            </w:tcBorders>
            <w:shd w:val="clear" w:color="auto" w:fill="auto"/>
            <w:vAlign w:val="center"/>
          </w:tcPr>
          <w:p w14:paraId="3EF97C3D" w14:textId="77777777" w:rsidR="00391A64" w:rsidRPr="00DD6983" w:rsidRDefault="00391A64" w:rsidP="00391A64">
            <w:pPr>
              <w:jc w:val="both"/>
              <w:rPr>
                <w:color w:val="000000"/>
                <w:sz w:val="20"/>
              </w:rPr>
            </w:pPr>
            <w:r w:rsidRPr="00DD6983">
              <w:rPr>
                <w:color w:val="000000"/>
                <w:sz w:val="20"/>
              </w:rPr>
              <w:t>Šimkaičių</w:t>
            </w:r>
          </w:p>
        </w:tc>
        <w:tc>
          <w:tcPr>
            <w:tcW w:w="419" w:type="pct"/>
            <w:tcBorders>
              <w:top w:val="nil"/>
              <w:left w:val="nil"/>
              <w:bottom w:val="single" w:sz="4" w:space="0" w:color="auto"/>
              <w:right w:val="single" w:sz="4" w:space="0" w:color="auto"/>
            </w:tcBorders>
            <w:shd w:val="clear" w:color="auto" w:fill="auto"/>
            <w:vAlign w:val="center"/>
          </w:tcPr>
          <w:p w14:paraId="04200129" w14:textId="77777777" w:rsidR="00391A64" w:rsidRPr="00DD6983" w:rsidRDefault="00391A64" w:rsidP="00391A64">
            <w:pPr>
              <w:jc w:val="center"/>
              <w:rPr>
                <w:color w:val="000000"/>
                <w:sz w:val="20"/>
              </w:rPr>
            </w:pPr>
            <w:r w:rsidRPr="00DD6983">
              <w:rPr>
                <w:color w:val="000000"/>
                <w:sz w:val="20"/>
              </w:rPr>
              <w:t>0,23</w:t>
            </w:r>
          </w:p>
        </w:tc>
        <w:tc>
          <w:tcPr>
            <w:tcW w:w="493" w:type="pct"/>
            <w:tcBorders>
              <w:top w:val="nil"/>
              <w:left w:val="nil"/>
              <w:bottom w:val="single" w:sz="4" w:space="0" w:color="auto"/>
              <w:right w:val="single" w:sz="4" w:space="0" w:color="auto"/>
            </w:tcBorders>
            <w:shd w:val="clear" w:color="auto" w:fill="auto"/>
            <w:vAlign w:val="center"/>
          </w:tcPr>
          <w:p w14:paraId="5AD942EE" w14:textId="77777777" w:rsidR="00391A64" w:rsidRPr="00DD6983" w:rsidRDefault="00391A64" w:rsidP="00391A64">
            <w:pPr>
              <w:jc w:val="center"/>
              <w:rPr>
                <w:color w:val="000000"/>
                <w:sz w:val="20"/>
              </w:rPr>
            </w:pPr>
            <w:r w:rsidRPr="00DD6983">
              <w:rPr>
                <w:color w:val="000000"/>
                <w:sz w:val="20"/>
              </w:rPr>
              <w:t>1,15</w:t>
            </w:r>
          </w:p>
        </w:tc>
        <w:tc>
          <w:tcPr>
            <w:tcW w:w="486" w:type="pct"/>
            <w:tcBorders>
              <w:top w:val="nil"/>
              <w:left w:val="nil"/>
              <w:bottom w:val="single" w:sz="4" w:space="0" w:color="auto"/>
              <w:right w:val="single" w:sz="4" w:space="0" w:color="auto"/>
            </w:tcBorders>
            <w:shd w:val="clear" w:color="auto" w:fill="auto"/>
            <w:vAlign w:val="center"/>
          </w:tcPr>
          <w:p w14:paraId="5BE997C6"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B7075AD"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145F3329"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33A600C"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11837006"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7A6D4A7A"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4DCF2248" w14:textId="77777777" w:rsidR="00391A64" w:rsidRPr="00DD6983" w:rsidRDefault="00391A64" w:rsidP="00391A64">
            <w:pPr>
              <w:rPr>
                <w:sz w:val="20"/>
              </w:rPr>
            </w:pPr>
          </w:p>
        </w:tc>
      </w:tr>
      <w:tr w:rsidR="00391A64" w:rsidRPr="00DD6983" w14:paraId="60D82303"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559D3DFB" w14:textId="77777777" w:rsidR="00391A64" w:rsidRPr="00F55072" w:rsidRDefault="00391A64" w:rsidP="00391A64">
            <w:pPr>
              <w:jc w:val="center"/>
              <w:rPr>
                <w:color w:val="000000"/>
                <w:sz w:val="20"/>
              </w:rPr>
            </w:pPr>
            <w:r w:rsidRPr="00F55072">
              <w:rPr>
                <w:sz w:val="20"/>
              </w:rPr>
              <w:t>25.</w:t>
            </w:r>
          </w:p>
        </w:tc>
        <w:tc>
          <w:tcPr>
            <w:tcW w:w="930" w:type="pct"/>
            <w:tcBorders>
              <w:top w:val="nil"/>
              <w:left w:val="nil"/>
              <w:bottom w:val="single" w:sz="4" w:space="0" w:color="auto"/>
              <w:right w:val="single" w:sz="4" w:space="0" w:color="auto"/>
            </w:tcBorders>
            <w:shd w:val="clear" w:color="auto" w:fill="auto"/>
            <w:vAlign w:val="center"/>
          </w:tcPr>
          <w:p w14:paraId="0C5FB3CF" w14:textId="77777777" w:rsidR="00391A64" w:rsidRPr="00DD6983" w:rsidRDefault="00391A64" w:rsidP="00391A64">
            <w:pPr>
              <w:jc w:val="both"/>
              <w:rPr>
                <w:color w:val="000000"/>
                <w:sz w:val="20"/>
              </w:rPr>
            </w:pPr>
            <w:proofErr w:type="spellStart"/>
            <w:r w:rsidRPr="00DD6983">
              <w:rPr>
                <w:color w:val="000000"/>
                <w:sz w:val="20"/>
              </w:rPr>
              <w:t>Griaužų</w:t>
            </w:r>
            <w:proofErr w:type="spellEnd"/>
          </w:p>
        </w:tc>
        <w:tc>
          <w:tcPr>
            <w:tcW w:w="419" w:type="pct"/>
            <w:tcBorders>
              <w:top w:val="nil"/>
              <w:left w:val="nil"/>
              <w:bottom w:val="single" w:sz="4" w:space="0" w:color="auto"/>
              <w:right w:val="single" w:sz="4" w:space="0" w:color="auto"/>
            </w:tcBorders>
            <w:shd w:val="clear" w:color="auto" w:fill="auto"/>
            <w:vAlign w:val="center"/>
          </w:tcPr>
          <w:p w14:paraId="4E81B5B5"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6124D2B8"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5CB4C13F"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1D667703"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7EF081DB"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BB2B19B"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41547BAC"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11952C5"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23892EE1" w14:textId="77777777" w:rsidR="00391A64" w:rsidRPr="00DD6983" w:rsidRDefault="00391A64" w:rsidP="00391A64">
            <w:pPr>
              <w:rPr>
                <w:sz w:val="20"/>
              </w:rPr>
            </w:pPr>
          </w:p>
        </w:tc>
      </w:tr>
      <w:tr w:rsidR="00391A64" w:rsidRPr="00DD6983" w14:paraId="458D11D2"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5EC4098C" w14:textId="77777777" w:rsidR="00391A64" w:rsidRPr="00F55072" w:rsidRDefault="00391A64" w:rsidP="00391A64">
            <w:pPr>
              <w:jc w:val="center"/>
              <w:rPr>
                <w:color w:val="000000"/>
                <w:sz w:val="20"/>
              </w:rPr>
            </w:pPr>
            <w:r w:rsidRPr="00F55072">
              <w:rPr>
                <w:sz w:val="20"/>
              </w:rPr>
              <w:t>26.</w:t>
            </w:r>
          </w:p>
        </w:tc>
        <w:tc>
          <w:tcPr>
            <w:tcW w:w="930" w:type="pct"/>
            <w:tcBorders>
              <w:top w:val="nil"/>
              <w:left w:val="nil"/>
              <w:bottom w:val="single" w:sz="4" w:space="0" w:color="auto"/>
              <w:right w:val="single" w:sz="4" w:space="0" w:color="auto"/>
            </w:tcBorders>
            <w:shd w:val="clear" w:color="auto" w:fill="auto"/>
            <w:vAlign w:val="center"/>
          </w:tcPr>
          <w:p w14:paraId="21AF296F" w14:textId="77777777" w:rsidR="00391A64" w:rsidRPr="00DD6983" w:rsidRDefault="00391A64" w:rsidP="00391A64">
            <w:pPr>
              <w:jc w:val="both"/>
              <w:rPr>
                <w:color w:val="000000"/>
                <w:sz w:val="20"/>
              </w:rPr>
            </w:pPr>
            <w:r w:rsidRPr="00DD6983">
              <w:rPr>
                <w:color w:val="000000"/>
                <w:sz w:val="20"/>
              </w:rPr>
              <w:t>Paulių</w:t>
            </w:r>
          </w:p>
        </w:tc>
        <w:tc>
          <w:tcPr>
            <w:tcW w:w="419" w:type="pct"/>
            <w:tcBorders>
              <w:top w:val="nil"/>
              <w:left w:val="nil"/>
              <w:bottom w:val="single" w:sz="4" w:space="0" w:color="auto"/>
              <w:right w:val="single" w:sz="4" w:space="0" w:color="auto"/>
            </w:tcBorders>
            <w:shd w:val="clear" w:color="auto" w:fill="auto"/>
            <w:vAlign w:val="center"/>
          </w:tcPr>
          <w:p w14:paraId="57D55E8A"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2F98BE75"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11CF5EAE"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B6FFA53"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71E31612"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FD29B2A"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3D976004"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734B5769"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2C654ECE" w14:textId="77777777" w:rsidR="00391A64" w:rsidRPr="00DD6983" w:rsidRDefault="00391A64" w:rsidP="00391A64">
            <w:pPr>
              <w:rPr>
                <w:sz w:val="20"/>
              </w:rPr>
            </w:pPr>
          </w:p>
        </w:tc>
      </w:tr>
      <w:tr w:rsidR="00391A64" w:rsidRPr="00DD6983" w14:paraId="5E07AC99"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4FF18F16" w14:textId="77777777" w:rsidR="00391A64" w:rsidRPr="00F55072" w:rsidRDefault="00391A64" w:rsidP="00391A64">
            <w:pPr>
              <w:jc w:val="center"/>
              <w:rPr>
                <w:color w:val="000000"/>
                <w:sz w:val="20"/>
              </w:rPr>
            </w:pPr>
            <w:r w:rsidRPr="00F55072">
              <w:rPr>
                <w:sz w:val="20"/>
              </w:rPr>
              <w:t>27.</w:t>
            </w:r>
          </w:p>
        </w:tc>
        <w:tc>
          <w:tcPr>
            <w:tcW w:w="930" w:type="pct"/>
            <w:tcBorders>
              <w:top w:val="nil"/>
              <w:left w:val="nil"/>
              <w:bottom w:val="single" w:sz="4" w:space="0" w:color="auto"/>
              <w:right w:val="single" w:sz="4" w:space="0" w:color="auto"/>
            </w:tcBorders>
            <w:shd w:val="clear" w:color="auto" w:fill="auto"/>
            <w:vAlign w:val="center"/>
          </w:tcPr>
          <w:p w14:paraId="010B2B1E" w14:textId="77777777" w:rsidR="00391A64" w:rsidRPr="00DD6983" w:rsidRDefault="00391A64" w:rsidP="00391A64">
            <w:pPr>
              <w:jc w:val="both"/>
              <w:rPr>
                <w:color w:val="000000"/>
                <w:sz w:val="20"/>
              </w:rPr>
            </w:pPr>
            <w:r w:rsidRPr="00DD6983">
              <w:rPr>
                <w:color w:val="000000"/>
                <w:sz w:val="20"/>
              </w:rPr>
              <w:t>Veliuonos</w:t>
            </w:r>
          </w:p>
        </w:tc>
        <w:tc>
          <w:tcPr>
            <w:tcW w:w="419" w:type="pct"/>
            <w:tcBorders>
              <w:top w:val="nil"/>
              <w:left w:val="nil"/>
              <w:bottom w:val="single" w:sz="4" w:space="0" w:color="auto"/>
              <w:right w:val="single" w:sz="4" w:space="0" w:color="auto"/>
            </w:tcBorders>
            <w:shd w:val="clear" w:color="auto" w:fill="auto"/>
            <w:vAlign w:val="center"/>
          </w:tcPr>
          <w:p w14:paraId="2481D57F"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23E83A70"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1F169CBD"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187C9C7"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1154A196"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76C7C1D1"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68637652"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ABF0A52"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1DFBC029" w14:textId="77777777" w:rsidR="00391A64" w:rsidRPr="00DD6983" w:rsidRDefault="00391A64" w:rsidP="00391A64">
            <w:pPr>
              <w:rPr>
                <w:sz w:val="20"/>
              </w:rPr>
            </w:pPr>
          </w:p>
        </w:tc>
      </w:tr>
      <w:tr w:rsidR="00391A64" w:rsidRPr="00DD6983" w14:paraId="6B726600"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67756343" w14:textId="77777777" w:rsidR="00391A64" w:rsidRPr="00F55072" w:rsidRDefault="00391A64" w:rsidP="00391A64">
            <w:pPr>
              <w:jc w:val="center"/>
              <w:rPr>
                <w:color w:val="000000"/>
                <w:sz w:val="20"/>
              </w:rPr>
            </w:pPr>
            <w:r w:rsidRPr="00F55072">
              <w:rPr>
                <w:sz w:val="20"/>
              </w:rPr>
              <w:t>28.</w:t>
            </w:r>
          </w:p>
        </w:tc>
        <w:tc>
          <w:tcPr>
            <w:tcW w:w="930" w:type="pct"/>
            <w:tcBorders>
              <w:top w:val="nil"/>
              <w:left w:val="nil"/>
              <w:bottom w:val="single" w:sz="4" w:space="0" w:color="auto"/>
              <w:right w:val="single" w:sz="4" w:space="0" w:color="auto"/>
            </w:tcBorders>
            <w:shd w:val="clear" w:color="auto" w:fill="auto"/>
            <w:vAlign w:val="center"/>
          </w:tcPr>
          <w:p w14:paraId="1D6E00F2" w14:textId="77777777" w:rsidR="00391A64" w:rsidRPr="00DD6983" w:rsidRDefault="00391A64" w:rsidP="00391A64">
            <w:pPr>
              <w:jc w:val="both"/>
              <w:rPr>
                <w:color w:val="000000"/>
                <w:sz w:val="20"/>
              </w:rPr>
            </w:pPr>
            <w:r w:rsidRPr="00DD6983">
              <w:rPr>
                <w:color w:val="000000"/>
                <w:sz w:val="20"/>
              </w:rPr>
              <w:t>Tamošių</w:t>
            </w:r>
          </w:p>
        </w:tc>
        <w:tc>
          <w:tcPr>
            <w:tcW w:w="419" w:type="pct"/>
            <w:tcBorders>
              <w:top w:val="nil"/>
              <w:left w:val="nil"/>
              <w:bottom w:val="single" w:sz="4" w:space="0" w:color="auto"/>
              <w:right w:val="single" w:sz="4" w:space="0" w:color="auto"/>
            </w:tcBorders>
            <w:shd w:val="clear" w:color="auto" w:fill="auto"/>
            <w:vAlign w:val="center"/>
          </w:tcPr>
          <w:p w14:paraId="20270434"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13D912E3"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09B659B2"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339BC33A"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799D5F6F"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5631D96"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6672CB7F"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CF5B654"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5960A3A2" w14:textId="77777777" w:rsidR="00391A64" w:rsidRPr="00DD6983" w:rsidRDefault="00391A64" w:rsidP="00391A64">
            <w:pPr>
              <w:rPr>
                <w:sz w:val="20"/>
              </w:rPr>
            </w:pPr>
          </w:p>
        </w:tc>
      </w:tr>
      <w:tr w:rsidR="00391A64" w:rsidRPr="00DD6983" w14:paraId="75D627AE"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1EBFFA46" w14:textId="77777777" w:rsidR="00391A64" w:rsidRPr="00F55072" w:rsidRDefault="00391A64" w:rsidP="00391A64">
            <w:pPr>
              <w:jc w:val="center"/>
              <w:rPr>
                <w:color w:val="000000"/>
                <w:sz w:val="20"/>
              </w:rPr>
            </w:pPr>
            <w:r w:rsidRPr="00F55072">
              <w:rPr>
                <w:sz w:val="20"/>
              </w:rPr>
              <w:t>29.</w:t>
            </w:r>
          </w:p>
        </w:tc>
        <w:tc>
          <w:tcPr>
            <w:tcW w:w="930" w:type="pct"/>
            <w:tcBorders>
              <w:top w:val="nil"/>
              <w:left w:val="nil"/>
              <w:bottom w:val="single" w:sz="4" w:space="0" w:color="auto"/>
              <w:right w:val="single" w:sz="4" w:space="0" w:color="auto"/>
            </w:tcBorders>
            <w:shd w:val="clear" w:color="auto" w:fill="auto"/>
            <w:vAlign w:val="center"/>
          </w:tcPr>
          <w:p w14:paraId="45F1150A" w14:textId="77777777" w:rsidR="00391A64" w:rsidRPr="00DD6983" w:rsidRDefault="00391A64" w:rsidP="00391A64">
            <w:pPr>
              <w:jc w:val="both"/>
              <w:rPr>
                <w:color w:val="000000"/>
                <w:sz w:val="20"/>
              </w:rPr>
            </w:pPr>
            <w:r w:rsidRPr="00DD6983">
              <w:rPr>
                <w:color w:val="000000"/>
                <w:sz w:val="20"/>
              </w:rPr>
              <w:t>Gricių</w:t>
            </w:r>
          </w:p>
        </w:tc>
        <w:tc>
          <w:tcPr>
            <w:tcW w:w="419" w:type="pct"/>
            <w:tcBorders>
              <w:top w:val="nil"/>
              <w:left w:val="nil"/>
              <w:bottom w:val="single" w:sz="4" w:space="0" w:color="auto"/>
              <w:right w:val="single" w:sz="4" w:space="0" w:color="auto"/>
            </w:tcBorders>
            <w:shd w:val="clear" w:color="auto" w:fill="auto"/>
            <w:vAlign w:val="center"/>
          </w:tcPr>
          <w:p w14:paraId="4CC0F0A8"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20DD3693"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61835B33"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74E9D68"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6DF94524"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EDE7649"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076C79E8" w14:textId="77777777" w:rsidR="00391A64" w:rsidRPr="00DD6983" w:rsidRDefault="00391A64" w:rsidP="00391A64">
            <w:pPr>
              <w:jc w:val="center"/>
              <w:rPr>
                <w:color w:val="000000"/>
                <w:sz w:val="20"/>
              </w:rPr>
            </w:pPr>
            <w:r w:rsidRPr="00DD6983">
              <w:rPr>
                <w:color w:val="000000"/>
                <w:sz w:val="20"/>
              </w:rPr>
              <w:t> </w:t>
            </w:r>
          </w:p>
        </w:tc>
        <w:tc>
          <w:tcPr>
            <w:tcW w:w="447" w:type="pct"/>
            <w:tcBorders>
              <w:top w:val="nil"/>
              <w:left w:val="nil"/>
              <w:bottom w:val="single" w:sz="4" w:space="0" w:color="auto"/>
              <w:right w:val="single" w:sz="4" w:space="0" w:color="auto"/>
            </w:tcBorders>
            <w:shd w:val="clear" w:color="auto" w:fill="auto"/>
            <w:vAlign w:val="center"/>
          </w:tcPr>
          <w:p w14:paraId="678D7346" w14:textId="77777777" w:rsidR="00391A64" w:rsidRPr="00DD6983" w:rsidRDefault="00391A64" w:rsidP="00391A64">
            <w:pPr>
              <w:jc w:val="center"/>
              <w:rPr>
                <w:color w:val="000000"/>
                <w:sz w:val="20"/>
              </w:rPr>
            </w:pPr>
            <w:r w:rsidRPr="00DD6983">
              <w:rPr>
                <w:color w:val="000000"/>
                <w:sz w:val="20"/>
              </w:rPr>
              <w:t> </w:t>
            </w:r>
          </w:p>
        </w:tc>
        <w:tc>
          <w:tcPr>
            <w:tcW w:w="124" w:type="pct"/>
            <w:vAlign w:val="center"/>
          </w:tcPr>
          <w:p w14:paraId="388C34E6" w14:textId="77777777" w:rsidR="00391A64" w:rsidRPr="00DD6983" w:rsidRDefault="00391A64" w:rsidP="00391A64">
            <w:pPr>
              <w:rPr>
                <w:sz w:val="20"/>
              </w:rPr>
            </w:pPr>
          </w:p>
        </w:tc>
      </w:tr>
      <w:tr w:rsidR="00391A64" w:rsidRPr="00DD6983" w14:paraId="4ACBCCA6"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33BD2D08" w14:textId="77777777" w:rsidR="00391A64" w:rsidRPr="00F55072" w:rsidRDefault="00391A64" w:rsidP="00391A64">
            <w:pPr>
              <w:jc w:val="center"/>
              <w:rPr>
                <w:color w:val="000000"/>
                <w:sz w:val="20"/>
              </w:rPr>
            </w:pPr>
            <w:r w:rsidRPr="00F55072">
              <w:rPr>
                <w:sz w:val="20"/>
              </w:rPr>
              <w:t>30.</w:t>
            </w:r>
          </w:p>
        </w:tc>
        <w:tc>
          <w:tcPr>
            <w:tcW w:w="930" w:type="pct"/>
            <w:tcBorders>
              <w:top w:val="nil"/>
              <w:left w:val="nil"/>
              <w:bottom w:val="single" w:sz="4" w:space="0" w:color="auto"/>
              <w:right w:val="single" w:sz="4" w:space="0" w:color="auto"/>
            </w:tcBorders>
            <w:shd w:val="clear" w:color="auto" w:fill="auto"/>
            <w:vAlign w:val="center"/>
          </w:tcPr>
          <w:p w14:paraId="7B755841" w14:textId="77777777" w:rsidR="00391A64" w:rsidRPr="00DD6983" w:rsidRDefault="00391A64" w:rsidP="00391A64">
            <w:pPr>
              <w:jc w:val="both"/>
              <w:rPr>
                <w:color w:val="000000"/>
                <w:sz w:val="20"/>
              </w:rPr>
            </w:pPr>
            <w:proofErr w:type="spellStart"/>
            <w:r w:rsidRPr="00DD6983">
              <w:rPr>
                <w:color w:val="000000"/>
                <w:sz w:val="20"/>
              </w:rPr>
              <w:t>Klangių</w:t>
            </w:r>
            <w:proofErr w:type="spellEnd"/>
          </w:p>
        </w:tc>
        <w:tc>
          <w:tcPr>
            <w:tcW w:w="419" w:type="pct"/>
            <w:tcBorders>
              <w:top w:val="nil"/>
              <w:left w:val="nil"/>
              <w:bottom w:val="single" w:sz="4" w:space="0" w:color="auto"/>
              <w:right w:val="single" w:sz="4" w:space="0" w:color="auto"/>
            </w:tcBorders>
            <w:shd w:val="clear" w:color="auto" w:fill="auto"/>
            <w:vAlign w:val="center"/>
          </w:tcPr>
          <w:p w14:paraId="5FC7B956"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0C1DFEAC"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75BFCB92"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9F19DFE"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25470027"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FDD9AB5"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6384D09E"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79442672"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4683D694" w14:textId="77777777" w:rsidR="00391A64" w:rsidRPr="00DD6983" w:rsidRDefault="00391A64" w:rsidP="00391A64">
            <w:pPr>
              <w:rPr>
                <w:sz w:val="20"/>
              </w:rPr>
            </w:pPr>
          </w:p>
        </w:tc>
      </w:tr>
      <w:tr w:rsidR="00391A64" w:rsidRPr="00DD6983" w14:paraId="014B6B3A"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0776D0D4" w14:textId="77777777" w:rsidR="00391A64" w:rsidRPr="00F55072" w:rsidRDefault="00391A64" w:rsidP="00391A64">
            <w:pPr>
              <w:jc w:val="center"/>
              <w:rPr>
                <w:color w:val="000000"/>
                <w:sz w:val="20"/>
              </w:rPr>
            </w:pPr>
            <w:r w:rsidRPr="00F55072">
              <w:rPr>
                <w:sz w:val="20"/>
              </w:rPr>
              <w:t>31.</w:t>
            </w:r>
          </w:p>
        </w:tc>
        <w:tc>
          <w:tcPr>
            <w:tcW w:w="930" w:type="pct"/>
            <w:tcBorders>
              <w:top w:val="nil"/>
              <w:left w:val="nil"/>
              <w:bottom w:val="single" w:sz="4" w:space="0" w:color="auto"/>
              <w:right w:val="single" w:sz="4" w:space="0" w:color="auto"/>
            </w:tcBorders>
            <w:shd w:val="clear" w:color="auto" w:fill="auto"/>
            <w:vAlign w:val="center"/>
          </w:tcPr>
          <w:p w14:paraId="7436044B" w14:textId="77777777" w:rsidR="00391A64" w:rsidRPr="00DD6983" w:rsidRDefault="00391A64" w:rsidP="00391A64">
            <w:pPr>
              <w:jc w:val="both"/>
              <w:rPr>
                <w:color w:val="000000"/>
                <w:sz w:val="20"/>
              </w:rPr>
            </w:pPr>
            <w:r w:rsidRPr="00DD6983">
              <w:rPr>
                <w:color w:val="000000"/>
                <w:sz w:val="20"/>
              </w:rPr>
              <w:t>Seredžiaus</w:t>
            </w:r>
          </w:p>
        </w:tc>
        <w:tc>
          <w:tcPr>
            <w:tcW w:w="419" w:type="pct"/>
            <w:tcBorders>
              <w:top w:val="nil"/>
              <w:left w:val="nil"/>
              <w:bottom w:val="single" w:sz="4" w:space="0" w:color="auto"/>
              <w:right w:val="single" w:sz="4" w:space="0" w:color="auto"/>
            </w:tcBorders>
            <w:shd w:val="clear" w:color="auto" w:fill="auto"/>
            <w:vAlign w:val="center"/>
          </w:tcPr>
          <w:p w14:paraId="574FA2B0"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25211414"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010C0A74"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5F9A6AF"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157C574D"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E2DEE1A"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23144013"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AEAF091"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021BD873" w14:textId="77777777" w:rsidR="00391A64" w:rsidRPr="00DD6983" w:rsidRDefault="00391A64" w:rsidP="00391A64">
            <w:pPr>
              <w:rPr>
                <w:sz w:val="20"/>
              </w:rPr>
            </w:pPr>
          </w:p>
        </w:tc>
      </w:tr>
      <w:tr w:rsidR="00391A64" w:rsidRPr="00DD6983" w14:paraId="579EAE17"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455D536F" w14:textId="77777777" w:rsidR="00391A64" w:rsidRPr="00F55072" w:rsidRDefault="00391A64" w:rsidP="00391A64">
            <w:pPr>
              <w:jc w:val="center"/>
              <w:rPr>
                <w:color w:val="000000"/>
                <w:sz w:val="20"/>
              </w:rPr>
            </w:pPr>
            <w:r w:rsidRPr="00F55072">
              <w:rPr>
                <w:sz w:val="20"/>
              </w:rPr>
              <w:t>32.</w:t>
            </w:r>
          </w:p>
        </w:tc>
        <w:tc>
          <w:tcPr>
            <w:tcW w:w="930" w:type="pct"/>
            <w:tcBorders>
              <w:top w:val="nil"/>
              <w:left w:val="nil"/>
              <w:bottom w:val="single" w:sz="4" w:space="0" w:color="auto"/>
              <w:right w:val="single" w:sz="4" w:space="0" w:color="auto"/>
            </w:tcBorders>
            <w:shd w:val="clear" w:color="auto" w:fill="auto"/>
            <w:vAlign w:val="center"/>
          </w:tcPr>
          <w:p w14:paraId="28569F1D" w14:textId="77777777" w:rsidR="00391A64" w:rsidRPr="00DD6983" w:rsidRDefault="00391A64" w:rsidP="00391A64">
            <w:pPr>
              <w:jc w:val="both"/>
              <w:rPr>
                <w:color w:val="000000"/>
                <w:sz w:val="20"/>
              </w:rPr>
            </w:pPr>
            <w:r w:rsidRPr="00DD6983">
              <w:rPr>
                <w:color w:val="000000"/>
                <w:sz w:val="20"/>
              </w:rPr>
              <w:t>Klausučių</w:t>
            </w:r>
          </w:p>
        </w:tc>
        <w:tc>
          <w:tcPr>
            <w:tcW w:w="419" w:type="pct"/>
            <w:tcBorders>
              <w:top w:val="nil"/>
              <w:left w:val="nil"/>
              <w:bottom w:val="single" w:sz="4" w:space="0" w:color="auto"/>
              <w:right w:val="single" w:sz="4" w:space="0" w:color="auto"/>
            </w:tcBorders>
            <w:shd w:val="clear" w:color="auto" w:fill="auto"/>
            <w:vAlign w:val="center"/>
          </w:tcPr>
          <w:p w14:paraId="1E22E172"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3B2F97F3"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2BE50E55"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D63B08B"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447879EC"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5CEA19C4"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1BEB558A"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E3D40BD"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7EE94F93" w14:textId="77777777" w:rsidR="00391A64" w:rsidRPr="00DD6983" w:rsidRDefault="00391A64" w:rsidP="00391A64">
            <w:pPr>
              <w:rPr>
                <w:sz w:val="20"/>
              </w:rPr>
            </w:pPr>
          </w:p>
        </w:tc>
      </w:tr>
      <w:tr w:rsidR="00391A64" w:rsidRPr="00DD6983" w14:paraId="3A47DEFB"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7D899393" w14:textId="77777777" w:rsidR="00391A64" w:rsidRPr="00F55072" w:rsidRDefault="00391A64" w:rsidP="00391A64">
            <w:pPr>
              <w:jc w:val="center"/>
              <w:rPr>
                <w:color w:val="000000"/>
                <w:sz w:val="20"/>
              </w:rPr>
            </w:pPr>
            <w:r w:rsidRPr="00F55072">
              <w:rPr>
                <w:sz w:val="20"/>
              </w:rPr>
              <w:t>33.</w:t>
            </w:r>
          </w:p>
        </w:tc>
        <w:tc>
          <w:tcPr>
            <w:tcW w:w="930" w:type="pct"/>
            <w:tcBorders>
              <w:top w:val="nil"/>
              <w:left w:val="nil"/>
              <w:bottom w:val="single" w:sz="4" w:space="0" w:color="auto"/>
              <w:right w:val="single" w:sz="4" w:space="0" w:color="auto"/>
            </w:tcBorders>
            <w:shd w:val="clear" w:color="auto" w:fill="auto"/>
            <w:vAlign w:val="center"/>
          </w:tcPr>
          <w:p w14:paraId="21EF6BD6" w14:textId="77777777" w:rsidR="00391A64" w:rsidRPr="00DD6983" w:rsidRDefault="00391A64" w:rsidP="00391A64">
            <w:pPr>
              <w:jc w:val="both"/>
              <w:rPr>
                <w:color w:val="000000"/>
                <w:sz w:val="20"/>
              </w:rPr>
            </w:pPr>
            <w:r w:rsidRPr="00DD6983">
              <w:rPr>
                <w:color w:val="000000"/>
                <w:sz w:val="20"/>
              </w:rPr>
              <w:t>Belvederio</w:t>
            </w:r>
          </w:p>
        </w:tc>
        <w:tc>
          <w:tcPr>
            <w:tcW w:w="419" w:type="pct"/>
            <w:tcBorders>
              <w:top w:val="nil"/>
              <w:left w:val="nil"/>
              <w:bottom w:val="single" w:sz="4" w:space="0" w:color="auto"/>
              <w:right w:val="single" w:sz="4" w:space="0" w:color="auto"/>
            </w:tcBorders>
            <w:shd w:val="clear" w:color="auto" w:fill="auto"/>
            <w:vAlign w:val="center"/>
          </w:tcPr>
          <w:p w14:paraId="7908A6EA"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5BF8455C"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5E89B90E"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48D37BC"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18A0057C"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DFF25E3"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505D4603"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553C50C"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19BB1CAD" w14:textId="77777777" w:rsidR="00391A64" w:rsidRPr="00DD6983" w:rsidRDefault="00391A64" w:rsidP="00391A64">
            <w:pPr>
              <w:rPr>
                <w:sz w:val="20"/>
              </w:rPr>
            </w:pPr>
          </w:p>
        </w:tc>
      </w:tr>
      <w:tr w:rsidR="00391A64" w:rsidRPr="00DD6983" w14:paraId="228D2082"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72421D9F" w14:textId="77777777" w:rsidR="00391A64" w:rsidRPr="00F55072" w:rsidRDefault="00391A64" w:rsidP="00391A64">
            <w:pPr>
              <w:jc w:val="center"/>
              <w:rPr>
                <w:color w:val="000000"/>
                <w:sz w:val="20"/>
              </w:rPr>
            </w:pPr>
            <w:r w:rsidRPr="00F55072">
              <w:rPr>
                <w:sz w:val="20"/>
              </w:rPr>
              <w:t>34.</w:t>
            </w:r>
          </w:p>
        </w:tc>
        <w:tc>
          <w:tcPr>
            <w:tcW w:w="930" w:type="pct"/>
            <w:tcBorders>
              <w:top w:val="nil"/>
              <w:left w:val="nil"/>
              <w:bottom w:val="single" w:sz="4" w:space="0" w:color="auto"/>
              <w:right w:val="single" w:sz="4" w:space="0" w:color="auto"/>
            </w:tcBorders>
            <w:shd w:val="clear" w:color="auto" w:fill="auto"/>
            <w:vAlign w:val="center"/>
          </w:tcPr>
          <w:p w14:paraId="6D773FD1" w14:textId="77777777" w:rsidR="00391A64" w:rsidRPr="00DD6983" w:rsidRDefault="00391A64" w:rsidP="00391A64">
            <w:pPr>
              <w:jc w:val="both"/>
              <w:rPr>
                <w:color w:val="000000"/>
                <w:sz w:val="20"/>
              </w:rPr>
            </w:pPr>
            <w:proofErr w:type="spellStart"/>
            <w:r w:rsidRPr="00DD6983">
              <w:rPr>
                <w:color w:val="000000"/>
                <w:sz w:val="20"/>
              </w:rPr>
              <w:t>Armeniškių</w:t>
            </w:r>
            <w:proofErr w:type="spellEnd"/>
          </w:p>
        </w:tc>
        <w:tc>
          <w:tcPr>
            <w:tcW w:w="419" w:type="pct"/>
            <w:tcBorders>
              <w:top w:val="nil"/>
              <w:left w:val="nil"/>
              <w:bottom w:val="single" w:sz="4" w:space="0" w:color="auto"/>
              <w:right w:val="single" w:sz="4" w:space="0" w:color="auto"/>
            </w:tcBorders>
            <w:shd w:val="clear" w:color="auto" w:fill="auto"/>
            <w:vAlign w:val="center"/>
          </w:tcPr>
          <w:p w14:paraId="12D813DD"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067EBE29"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4751D933"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A065D1C"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512EBE02"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93C2D78"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64A906CB"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3768E69"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364224DE" w14:textId="77777777" w:rsidR="00391A64" w:rsidRPr="00DD6983" w:rsidRDefault="00391A64" w:rsidP="00391A64">
            <w:pPr>
              <w:rPr>
                <w:sz w:val="20"/>
              </w:rPr>
            </w:pPr>
          </w:p>
        </w:tc>
      </w:tr>
      <w:tr w:rsidR="00391A64" w:rsidRPr="00DD6983" w14:paraId="351001C7"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1B24D61F" w14:textId="77777777" w:rsidR="00391A64" w:rsidRPr="00F55072" w:rsidRDefault="00391A64" w:rsidP="00391A64">
            <w:pPr>
              <w:jc w:val="center"/>
              <w:rPr>
                <w:color w:val="000000"/>
                <w:sz w:val="20"/>
              </w:rPr>
            </w:pPr>
            <w:r w:rsidRPr="00F55072">
              <w:rPr>
                <w:sz w:val="20"/>
              </w:rPr>
              <w:t>35.</w:t>
            </w:r>
          </w:p>
        </w:tc>
        <w:tc>
          <w:tcPr>
            <w:tcW w:w="930" w:type="pct"/>
            <w:tcBorders>
              <w:top w:val="nil"/>
              <w:left w:val="nil"/>
              <w:bottom w:val="single" w:sz="4" w:space="0" w:color="auto"/>
              <w:right w:val="single" w:sz="4" w:space="0" w:color="auto"/>
            </w:tcBorders>
            <w:shd w:val="clear" w:color="auto" w:fill="auto"/>
            <w:vAlign w:val="center"/>
          </w:tcPr>
          <w:p w14:paraId="6F373442" w14:textId="77777777" w:rsidR="00391A64" w:rsidRPr="00DD6983" w:rsidRDefault="00391A64" w:rsidP="00391A64">
            <w:pPr>
              <w:jc w:val="both"/>
              <w:rPr>
                <w:color w:val="000000"/>
                <w:sz w:val="20"/>
              </w:rPr>
            </w:pPr>
            <w:proofErr w:type="spellStart"/>
            <w:r w:rsidRPr="00DD6983">
              <w:rPr>
                <w:color w:val="000000"/>
                <w:sz w:val="20"/>
              </w:rPr>
              <w:t>Gedžių</w:t>
            </w:r>
            <w:proofErr w:type="spellEnd"/>
          </w:p>
        </w:tc>
        <w:tc>
          <w:tcPr>
            <w:tcW w:w="419" w:type="pct"/>
            <w:tcBorders>
              <w:top w:val="nil"/>
              <w:left w:val="nil"/>
              <w:bottom w:val="single" w:sz="4" w:space="0" w:color="auto"/>
              <w:right w:val="single" w:sz="4" w:space="0" w:color="auto"/>
            </w:tcBorders>
            <w:shd w:val="clear" w:color="auto" w:fill="auto"/>
            <w:vAlign w:val="center"/>
          </w:tcPr>
          <w:p w14:paraId="33DCAF61"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3440E931"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393EC52F"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381F6162"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26E7C71E"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4CE8D90"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2319819D"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48E35A2"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7EAC5A45" w14:textId="77777777" w:rsidR="00391A64" w:rsidRPr="00DD6983" w:rsidRDefault="00391A64" w:rsidP="00391A64">
            <w:pPr>
              <w:rPr>
                <w:sz w:val="20"/>
              </w:rPr>
            </w:pPr>
          </w:p>
        </w:tc>
      </w:tr>
      <w:tr w:rsidR="00391A64" w:rsidRPr="00DD6983" w14:paraId="30D38E5A"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4220FABF" w14:textId="77777777" w:rsidR="00391A64" w:rsidRPr="00F55072" w:rsidRDefault="00391A64" w:rsidP="00391A64">
            <w:pPr>
              <w:jc w:val="center"/>
              <w:rPr>
                <w:color w:val="000000"/>
                <w:sz w:val="20"/>
              </w:rPr>
            </w:pPr>
            <w:r w:rsidRPr="00F55072">
              <w:rPr>
                <w:sz w:val="20"/>
              </w:rPr>
              <w:t>36.</w:t>
            </w:r>
          </w:p>
        </w:tc>
        <w:tc>
          <w:tcPr>
            <w:tcW w:w="930" w:type="pct"/>
            <w:tcBorders>
              <w:top w:val="nil"/>
              <w:left w:val="nil"/>
              <w:bottom w:val="single" w:sz="4" w:space="0" w:color="auto"/>
              <w:right w:val="single" w:sz="4" w:space="0" w:color="auto"/>
            </w:tcBorders>
            <w:shd w:val="clear" w:color="auto" w:fill="auto"/>
            <w:vAlign w:val="center"/>
          </w:tcPr>
          <w:p w14:paraId="064047DC" w14:textId="77777777" w:rsidR="00391A64" w:rsidRPr="00DD6983" w:rsidRDefault="00391A64" w:rsidP="00391A64">
            <w:pPr>
              <w:jc w:val="both"/>
              <w:rPr>
                <w:color w:val="000000"/>
                <w:sz w:val="20"/>
              </w:rPr>
            </w:pPr>
            <w:proofErr w:type="spellStart"/>
            <w:r w:rsidRPr="00DD6983">
              <w:rPr>
                <w:color w:val="000000"/>
                <w:sz w:val="20"/>
              </w:rPr>
              <w:t>Vencloviškių</w:t>
            </w:r>
            <w:proofErr w:type="spellEnd"/>
          </w:p>
        </w:tc>
        <w:tc>
          <w:tcPr>
            <w:tcW w:w="419" w:type="pct"/>
            <w:tcBorders>
              <w:top w:val="nil"/>
              <w:left w:val="nil"/>
              <w:bottom w:val="single" w:sz="4" w:space="0" w:color="auto"/>
              <w:right w:val="single" w:sz="4" w:space="0" w:color="auto"/>
            </w:tcBorders>
            <w:shd w:val="clear" w:color="auto" w:fill="auto"/>
            <w:vAlign w:val="center"/>
          </w:tcPr>
          <w:p w14:paraId="6B11678F"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15BED256"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5497EA9C"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3103371"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7F926EE8"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2FB5B9F6"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69ABD99F"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0C89F01"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2B888E9B" w14:textId="77777777" w:rsidR="00391A64" w:rsidRPr="00DD6983" w:rsidRDefault="00391A64" w:rsidP="00391A64">
            <w:pPr>
              <w:rPr>
                <w:sz w:val="20"/>
              </w:rPr>
            </w:pPr>
          </w:p>
        </w:tc>
      </w:tr>
      <w:tr w:rsidR="00391A64" w:rsidRPr="00DD6983" w14:paraId="26296445" w14:textId="77777777" w:rsidTr="00D95EE2">
        <w:trPr>
          <w:trHeight w:val="315"/>
        </w:trPr>
        <w:tc>
          <w:tcPr>
            <w:tcW w:w="321" w:type="pct"/>
            <w:tcBorders>
              <w:top w:val="nil"/>
              <w:left w:val="single" w:sz="4" w:space="0" w:color="auto"/>
              <w:bottom w:val="single" w:sz="4" w:space="0" w:color="auto"/>
              <w:right w:val="single" w:sz="4" w:space="0" w:color="auto"/>
            </w:tcBorders>
            <w:shd w:val="clear" w:color="auto" w:fill="auto"/>
          </w:tcPr>
          <w:p w14:paraId="3F08E0F5" w14:textId="77777777" w:rsidR="00391A64" w:rsidRPr="00F55072" w:rsidRDefault="00391A64" w:rsidP="00391A64">
            <w:pPr>
              <w:jc w:val="center"/>
              <w:rPr>
                <w:color w:val="000000"/>
                <w:sz w:val="20"/>
              </w:rPr>
            </w:pPr>
            <w:r w:rsidRPr="00F55072">
              <w:rPr>
                <w:sz w:val="20"/>
              </w:rPr>
              <w:t>37.</w:t>
            </w:r>
          </w:p>
        </w:tc>
        <w:tc>
          <w:tcPr>
            <w:tcW w:w="930" w:type="pct"/>
            <w:tcBorders>
              <w:top w:val="nil"/>
              <w:left w:val="nil"/>
              <w:bottom w:val="single" w:sz="4" w:space="0" w:color="auto"/>
              <w:right w:val="single" w:sz="4" w:space="0" w:color="auto"/>
            </w:tcBorders>
            <w:shd w:val="clear" w:color="auto" w:fill="auto"/>
            <w:vAlign w:val="center"/>
          </w:tcPr>
          <w:p w14:paraId="52AAF96C" w14:textId="77777777" w:rsidR="00391A64" w:rsidRPr="00DD6983" w:rsidRDefault="00391A64" w:rsidP="00391A64">
            <w:pPr>
              <w:jc w:val="both"/>
              <w:rPr>
                <w:color w:val="000000"/>
                <w:sz w:val="20"/>
              </w:rPr>
            </w:pPr>
            <w:r w:rsidRPr="00DD6983">
              <w:rPr>
                <w:color w:val="000000"/>
                <w:sz w:val="20"/>
              </w:rPr>
              <w:t>Juodaičių</w:t>
            </w:r>
          </w:p>
        </w:tc>
        <w:tc>
          <w:tcPr>
            <w:tcW w:w="419" w:type="pct"/>
            <w:tcBorders>
              <w:top w:val="nil"/>
              <w:left w:val="nil"/>
              <w:bottom w:val="single" w:sz="4" w:space="0" w:color="auto"/>
              <w:right w:val="single" w:sz="4" w:space="0" w:color="auto"/>
            </w:tcBorders>
            <w:shd w:val="clear" w:color="auto" w:fill="auto"/>
            <w:vAlign w:val="center"/>
          </w:tcPr>
          <w:p w14:paraId="042F814D" w14:textId="77777777" w:rsidR="00391A64" w:rsidRPr="00DD6983" w:rsidRDefault="00391A64" w:rsidP="00391A64">
            <w:pPr>
              <w:jc w:val="center"/>
              <w:rPr>
                <w:color w:val="000000"/>
                <w:sz w:val="20"/>
              </w:rPr>
            </w:pPr>
            <w:r w:rsidRPr="00DD6983">
              <w:rPr>
                <w:color w:val="000000"/>
                <w:sz w:val="20"/>
              </w:rPr>
              <w:t>-</w:t>
            </w:r>
          </w:p>
        </w:tc>
        <w:tc>
          <w:tcPr>
            <w:tcW w:w="493" w:type="pct"/>
            <w:tcBorders>
              <w:top w:val="nil"/>
              <w:left w:val="nil"/>
              <w:bottom w:val="single" w:sz="4" w:space="0" w:color="auto"/>
              <w:right w:val="single" w:sz="4" w:space="0" w:color="auto"/>
            </w:tcBorders>
            <w:shd w:val="clear" w:color="auto" w:fill="auto"/>
            <w:vAlign w:val="center"/>
          </w:tcPr>
          <w:p w14:paraId="2D800B04" w14:textId="77777777" w:rsidR="00391A64" w:rsidRPr="00DD6983" w:rsidRDefault="00391A64" w:rsidP="00391A64">
            <w:pPr>
              <w:jc w:val="center"/>
              <w:rPr>
                <w:color w:val="000000"/>
                <w:sz w:val="20"/>
              </w:rPr>
            </w:pPr>
            <w:r w:rsidRPr="00DD6983">
              <w:rPr>
                <w:color w:val="000000"/>
                <w:sz w:val="20"/>
              </w:rPr>
              <w:t>-</w:t>
            </w:r>
          </w:p>
        </w:tc>
        <w:tc>
          <w:tcPr>
            <w:tcW w:w="486" w:type="pct"/>
            <w:tcBorders>
              <w:top w:val="nil"/>
              <w:left w:val="nil"/>
              <w:bottom w:val="single" w:sz="4" w:space="0" w:color="auto"/>
              <w:right w:val="single" w:sz="4" w:space="0" w:color="auto"/>
            </w:tcBorders>
            <w:shd w:val="clear" w:color="auto" w:fill="auto"/>
            <w:vAlign w:val="center"/>
          </w:tcPr>
          <w:p w14:paraId="24335A18"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611402B0" w14:textId="77777777" w:rsidR="00391A64" w:rsidRPr="00DD6983" w:rsidRDefault="00391A64" w:rsidP="00391A64">
            <w:pPr>
              <w:jc w:val="center"/>
              <w:rPr>
                <w:color w:val="000000"/>
                <w:sz w:val="20"/>
              </w:rPr>
            </w:pPr>
            <w:r w:rsidRPr="00DD6983">
              <w:rPr>
                <w:color w:val="000000"/>
                <w:sz w:val="20"/>
              </w:rPr>
              <w:t>-</w:t>
            </w:r>
          </w:p>
        </w:tc>
        <w:tc>
          <w:tcPr>
            <w:tcW w:w="467" w:type="pct"/>
            <w:tcBorders>
              <w:top w:val="nil"/>
              <w:left w:val="nil"/>
              <w:bottom w:val="single" w:sz="4" w:space="0" w:color="auto"/>
              <w:right w:val="single" w:sz="4" w:space="0" w:color="auto"/>
            </w:tcBorders>
            <w:shd w:val="clear" w:color="auto" w:fill="auto"/>
            <w:vAlign w:val="center"/>
          </w:tcPr>
          <w:p w14:paraId="57B80E13"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4B00DD92" w14:textId="77777777" w:rsidR="00391A64" w:rsidRPr="00DD6983" w:rsidRDefault="00391A64" w:rsidP="00391A64">
            <w:pPr>
              <w:jc w:val="center"/>
              <w:rPr>
                <w:color w:val="000000"/>
                <w:sz w:val="20"/>
              </w:rPr>
            </w:pPr>
            <w:r w:rsidRPr="00DD6983">
              <w:rPr>
                <w:color w:val="000000"/>
                <w:sz w:val="20"/>
              </w:rPr>
              <w:t>-</w:t>
            </w:r>
          </w:p>
        </w:tc>
        <w:tc>
          <w:tcPr>
            <w:tcW w:w="419" w:type="pct"/>
            <w:tcBorders>
              <w:top w:val="nil"/>
              <w:left w:val="nil"/>
              <w:bottom w:val="single" w:sz="4" w:space="0" w:color="auto"/>
              <w:right w:val="single" w:sz="4" w:space="0" w:color="auto"/>
            </w:tcBorders>
            <w:shd w:val="clear" w:color="auto" w:fill="auto"/>
            <w:vAlign w:val="center"/>
          </w:tcPr>
          <w:p w14:paraId="7B410EBD" w14:textId="77777777" w:rsidR="00391A64" w:rsidRPr="00DD6983" w:rsidRDefault="00391A64" w:rsidP="00391A64">
            <w:pPr>
              <w:jc w:val="center"/>
              <w:rPr>
                <w:color w:val="000000"/>
                <w:sz w:val="20"/>
              </w:rPr>
            </w:pPr>
            <w:r w:rsidRPr="00DD6983">
              <w:rPr>
                <w:color w:val="000000"/>
                <w:sz w:val="20"/>
              </w:rPr>
              <w:t>-</w:t>
            </w:r>
          </w:p>
        </w:tc>
        <w:tc>
          <w:tcPr>
            <w:tcW w:w="447" w:type="pct"/>
            <w:tcBorders>
              <w:top w:val="nil"/>
              <w:left w:val="nil"/>
              <w:bottom w:val="single" w:sz="4" w:space="0" w:color="auto"/>
              <w:right w:val="single" w:sz="4" w:space="0" w:color="auto"/>
            </w:tcBorders>
            <w:shd w:val="clear" w:color="auto" w:fill="auto"/>
            <w:vAlign w:val="center"/>
          </w:tcPr>
          <w:p w14:paraId="09DF6DA9" w14:textId="77777777" w:rsidR="00391A64" w:rsidRPr="00DD6983" w:rsidRDefault="00391A64" w:rsidP="00391A64">
            <w:pPr>
              <w:jc w:val="center"/>
              <w:rPr>
                <w:color w:val="000000"/>
                <w:sz w:val="20"/>
              </w:rPr>
            </w:pPr>
            <w:r w:rsidRPr="00DD6983">
              <w:rPr>
                <w:color w:val="000000"/>
                <w:sz w:val="20"/>
              </w:rPr>
              <w:t>-</w:t>
            </w:r>
          </w:p>
        </w:tc>
        <w:tc>
          <w:tcPr>
            <w:tcW w:w="124" w:type="pct"/>
            <w:vAlign w:val="center"/>
          </w:tcPr>
          <w:p w14:paraId="5B7EAFC1" w14:textId="77777777" w:rsidR="00391A64" w:rsidRPr="00DD6983" w:rsidRDefault="00391A64" w:rsidP="00391A64">
            <w:pPr>
              <w:rPr>
                <w:sz w:val="20"/>
              </w:rPr>
            </w:pPr>
          </w:p>
        </w:tc>
      </w:tr>
    </w:tbl>
    <w:p w14:paraId="1CF866C9" w14:textId="77777777" w:rsidR="00A0684F" w:rsidRPr="00DD6983" w:rsidRDefault="00A0684F" w:rsidP="00A0684F">
      <w:pPr>
        <w:ind w:firstLine="720"/>
        <w:jc w:val="both"/>
        <w:rPr>
          <w:szCs w:val="24"/>
        </w:rPr>
      </w:pPr>
    </w:p>
    <w:p w14:paraId="008BFDF2" w14:textId="77777777" w:rsidR="00A0684F" w:rsidRDefault="00A0684F" w:rsidP="00A0684F">
      <w:pPr>
        <w:ind w:left="3600"/>
        <w:outlineLvl w:val="0"/>
        <w:rPr>
          <w:b/>
          <w:sz w:val="16"/>
          <w:szCs w:val="16"/>
        </w:rPr>
      </w:pPr>
      <w:r>
        <w:rPr>
          <w:b/>
          <w:sz w:val="16"/>
          <w:szCs w:val="16"/>
        </w:rPr>
        <w:br w:type="page"/>
      </w:r>
      <w:r w:rsidRPr="00DD6983">
        <w:rPr>
          <w:b/>
          <w:sz w:val="16"/>
          <w:szCs w:val="16"/>
        </w:rPr>
        <w:lastRenderedPageBreak/>
        <w:t xml:space="preserve">                                                                                                                                                                                                    </w:t>
      </w:r>
      <w:r>
        <w:rPr>
          <w:b/>
          <w:sz w:val="16"/>
          <w:szCs w:val="16"/>
        </w:rPr>
        <w:t xml:space="preserve">               </w:t>
      </w:r>
    </w:p>
    <w:p w14:paraId="1599E6FD" w14:textId="77777777" w:rsidR="00A0684F" w:rsidRPr="00DD6983" w:rsidRDefault="00A0684F" w:rsidP="00A0684F">
      <w:pPr>
        <w:ind w:left="3600"/>
        <w:outlineLvl w:val="0"/>
        <w:rPr>
          <w:b/>
          <w:sz w:val="22"/>
          <w:szCs w:val="16"/>
        </w:rPr>
      </w:pPr>
      <w:r>
        <w:rPr>
          <w:b/>
          <w:sz w:val="16"/>
          <w:szCs w:val="16"/>
        </w:rPr>
        <w:t xml:space="preserve">                                                                                                          </w:t>
      </w:r>
      <w:r w:rsidRPr="007E2C19">
        <w:rPr>
          <w:b/>
          <w:sz w:val="22"/>
          <w:szCs w:val="16"/>
        </w:rPr>
        <w:t xml:space="preserve">Lentelė </w:t>
      </w:r>
      <w:r>
        <w:rPr>
          <w:b/>
          <w:sz w:val="22"/>
          <w:szCs w:val="16"/>
        </w:rPr>
        <w:t>N</w:t>
      </w:r>
      <w:r w:rsidRPr="007E2C19">
        <w:rPr>
          <w:b/>
          <w:sz w:val="22"/>
          <w:szCs w:val="16"/>
        </w:rPr>
        <w:t xml:space="preserve">r. </w:t>
      </w:r>
      <w:r>
        <w:rPr>
          <w:b/>
          <w:sz w:val="22"/>
          <w:szCs w:val="16"/>
        </w:rPr>
        <w:t>8</w:t>
      </w:r>
    </w:p>
    <w:p w14:paraId="4C3F229F" w14:textId="77777777" w:rsidR="00A0684F" w:rsidRPr="00DD6983" w:rsidRDefault="00A0684F" w:rsidP="00A0684F">
      <w:pPr>
        <w:ind w:left="9360"/>
        <w:jc w:val="center"/>
        <w:outlineLvl w:val="0"/>
        <w:rPr>
          <w:b/>
          <w:sz w:val="16"/>
          <w:szCs w:val="16"/>
        </w:rPr>
      </w:pPr>
      <w:r w:rsidRPr="00DD6983">
        <w:rPr>
          <w:b/>
          <w:sz w:val="16"/>
          <w:szCs w:val="16"/>
        </w:rPr>
        <w:t xml:space="preserve">                                                                                                                                                                                                            </w:t>
      </w:r>
    </w:p>
    <w:tbl>
      <w:tblPr>
        <w:tblW w:w="5000" w:type="pct"/>
        <w:tblLook w:val="04A0" w:firstRow="1" w:lastRow="0" w:firstColumn="1" w:lastColumn="0" w:noHBand="0" w:noVBand="1"/>
      </w:tblPr>
      <w:tblGrid>
        <w:gridCol w:w="528"/>
        <w:gridCol w:w="2092"/>
        <w:gridCol w:w="804"/>
        <w:gridCol w:w="857"/>
        <w:gridCol w:w="804"/>
        <w:gridCol w:w="857"/>
        <w:gridCol w:w="804"/>
        <w:gridCol w:w="857"/>
        <w:gridCol w:w="804"/>
        <w:gridCol w:w="857"/>
        <w:gridCol w:w="241"/>
      </w:tblGrid>
      <w:tr w:rsidR="00A0684F" w:rsidRPr="00DD6983" w14:paraId="48FC9AB0" w14:textId="77777777" w:rsidTr="00A0233D">
        <w:trPr>
          <w:gridAfter w:val="1"/>
          <w:wAfter w:w="127" w:type="pct"/>
          <w:trHeight w:val="615"/>
          <w:tblHeader/>
        </w:trPr>
        <w:tc>
          <w:tcPr>
            <w:tcW w:w="277" w:type="pct"/>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2D200145" w14:textId="77777777" w:rsidR="00A0684F" w:rsidRPr="00DD6983" w:rsidRDefault="00A0684F" w:rsidP="00A0233D">
            <w:pPr>
              <w:jc w:val="center"/>
              <w:rPr>
                <w:b/>
                <w:bCs/>
                <w:color w:val="000000"/>
                <w:sz w:val="18"/>
                <w:szCs w:val="18"/>
              </w:rPr>
            </w:pPr>
            <w:r w:rsidRPr="00DD6983">
              <w:rPr>
                <w:b/>
                <w:bCs/>
                <w:color w:val="000000"/>
                <w:sz w:val="18"/>
                <w:szCs w:val="18"/>
              </w:rPr>
              <w:t>Eil. Nr.</w:t>
            </w:r>
          </w:p>
        </w:tc>
        <w:tc>
          <w:tcPr>
            <w:tcW w:w="1100" w:type="pct"/>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3FDD8B95" w14:textId="77777777" w:rsidR="00A0684F" w:rsidRPr="00DD6983" w:rsidRDefault="00A0684F" w:rsidP="00A0233D">
            <w:pPr>
              <w:jc w:val="center"/>
              <w:rPr>
                <w:b/>
                <w:bCs/>
                <w:color w:val="000000"/>
                <w:sz w:val="18"/>
                <w:szCs w:val="18"/>
              </w:rPr>
            </w:pPr>
            <w:r w:rsidRPr="00DD6983">
              <w:rPr>
                <w:b/>
                <w:bCs/>
                <w:color w:val="000000"/>
                <w:sz w:val="18"/>
                <w:szCs w:val="18"/>
              </w:rPr>
              <w:t>Vandenvietės pavadinimas</w:t>
            </w:r>
          </w:p>
        </w:tc>
        <w:tc>
          <w:tcPr>
            <w:tcW w:w="874" w:type="pct"/>
            <w:gridSpan w:val="2"/>
            <w:tcBorders>
              <w:top w:val="single" w:sz="8" w:space="0" w:color="auto"/>
              <w:left w:val="nil"/>
              <w:bottom w:val="single" w:sz="4" w:space="0" w:color="auto"/>
              <w:right w:val="single" w:sz="4" w:space="0" w:color="auto"/>
            </w:tcBorders>
            <w:shd w:val="clear" w:color="auto" w:fill="auto"/>
            <w:vAlign w:val="center"/>
          </w:tcPr>
          <w:p w14:paraId="3140B2F7" w14:textId="77777777" w:rsidR="00A0684F" w:rsidRPr="00DD6983" w:rsidRDefault="00A0684F" w:rsidP="00A0233D">
            <w:pPr>
              <w:jc w:val="center"/>
              <w:rPr>
                <w:b/>
                <w:bCs/>
                <w:color w:val="000000"/>
                <w:sz w:val="18"/>
                <w:szCs w:val="18"/>
              </w:rPr>
            </w:pPr>
            <w:r w:rsidRPr="00DD6983">
              <w:rPr>
                <w:b/>
                <w:bCs/>
                <w:color w:val="000000"/>
                <w:sz w:val="18"/>
                <w:szCs w:val="18"/>
              </w:rPr>
              <w:t>Manganas 50 µg/l</w:t>
            </w:r>
          </w:p>
        </w:tc>
        <w:tc>
          <w:tcPr>
            <w:tcW w:w="874" w:type="pct"/>
            <w:gridSpan w:val="2"/>
            <w:tcBorders>
              <w:top w:val="single" w:sz="8" w:space="0" w:color="auto"/>
              <w:left w:val="nil"/>
              <w:bottom w:val="single" w:sz="4" w:space="0" w:color="auto"/>
              <w:right w:val="single" w:sz="4" w:space="0" w:color="auto"/>
            </w:tcBorders>
            <w:shd w:val="clear" w:color="auto" w:fill="auto"/>
            <w:vAlign w:val="center"/>
          </w:tcPr>
          <w:p w14:paraId="1A1E6D6C" w14:textId="77777777" w:rsidR="00A0684F" w:rsidRPr="00DD6983" w:rsidRDefault="00A0684F" w:rsidP="00A0233D">
            <w:pPr>
              <w:jc w:val="center"/>
              <w:rPr>
                <w:b/>
                <w:bCs/>
                <w:color w:val="000000"/>
                <w:sz w:val="18"/>
                <w:szCs w:val="18"/>
              </w:rPr>
            </w:pPr>
            <w:r w:rsidRPr="00DD6983">
              <w:rPr>
                <w:b/>
                <w:bCs/>
                <w:color w:val="000000"/>
                <w:sz w:val="18"/>
                <w:szCs w:val="18"/>
              </w:rPr>
              <w:t>Natris 200 mg/l</w:t>
            </w:r>
          </w:p>
        </w:tc>
        <w:tc>
          <w:tcPr>
            <w:tcW w:w="874" w:type="pct"/>
            <w:gridSpan w:val="2"/>
            <w:tcBorders>
              <w:top w:val="single" w:sz="8" w:space="0" w:color="auto"/>
              <w:left w:val="nil"/>
              <w:bottom w:val="single" w:sz="4" w:space="0" w:color="auto"/>
              <w:right w:val="single" w:sz="4" w:space="0" w:color="auto"/>
            </w:tcBorders>
            <w:shd w:val="clear" w:color="auto" w:fill="auto"/>
            <w:vAlign w:val="center"/>
          </w:tcPr>
          <w:p w14:paraId="1C588AD9" w14:textId="77777777" w:rsidR="00A0684F" w:rsidRPr="00DD6983" w:rsidRDefault="00A0684F" w:rsidP="00A0233D">
            <w:pPr>
              <w:jc w:val="center"/>
              <w:rPr>
                <w:b/>
                <w:bCs/>
                <w:color w:val="000000"/>
                <w:sz w:val="18"/>
                <w:szCs w:val="18"/>
              </w:rPr>
            </w:pPr>
            <w:r w:rsidRPr="00DD6983">
              <w:rPr>
                <w:b/>
                <w:bCs/>
                <w:color w:val="000000"/>
                <w:sz w:val="18"/>
                <w:szCs w:val="18"/>
              </w:rPr>
              <w:t>Boras 1,0 mg/l</w:t>
            </w:r>
          </w:p>
        </w:tc>
        <w:tc>
          <w:tcPr>
            <w:tcW w:w="874" w:type="pct"/>
            <w:gridSpan w:val="2"/>
            <w:tcBorders>
              <w:top w:val="single" w:sz="8" w:space="0" w:color="auto"/>
              <w:left w:val="nil"/>
              <w:bottom w:val="single" w:sz="4" w:space="0" w:color="auto"/>
              <w:right w:val="single" w:sz="8" w:space="0" w:color="000000"/>
            </w:tcBorders>
            <w:shd w:val="clear" w:color="auto" w:fill="auto"/>
            <w:vAlign w:val="center"/>
          </w:tcPr>
          <w:p w14:paraId="0BD36CAB" w14:textId="77777777" w:rsidR="00A0684F" w:rsidRPr="00DD6983" w:rsidRDefault="00A0684F" w:rsidP="00A0233D">
            <w:pPr>
              <w:jc w:val="center"/>
              <w:rPr>
                <w:b/>
                <w:bCs/>
                <w:color w:val="000000"/>
                <w:sz w:val="18"/>
                <w:szCs w:val="18"/>
              </w:rPr>
            </w:pPr>
            <w:r w:rsidRPr="00DD6983">
              <w:rPr>
                <w:b/>
                <w:bCs/>
                <w:color w:val="000000"/>
                <w:sz w:val="18"/>
                <w:szCs w:val="18"/>
              </w:rPr>
              <w:t>Sulfatas 250 mg/l</w:t>
            </w:r>
          </w:p>
        </w:tc>
      </w:tr>
      <w:tr w:rsidR="00A0684F" w:rsidRPr="00DD6983" w14:paraId="2F53727B" w14:textId="77777777" w:rsidTr="00A0233D">
        <w:trPr>
          <w:gridAfter w:val="1"/>
          <w:wAfter w:w="127" w:type="pct"/>
          <w:trHeight w:val="300"/>
          <w:tblHeader/>
        </w:trPr>
        <w:tc>
          <w:tcPr>
            <w:tcW w:w="277" w:type="pct"/>
            <w:vMerge/>
            <w:tcBorders>
              <w:top w:val="single" w:sz="8" w:space="0" w:color="auto"/>
              <w:left w:val="single" w:sz="8" w:space="0" w:color="auto"/>
              <w:bottom w:val="single" w:sz="8" w:space="0" w:color="000000"/>
              <w:right w:val="single" w:sz="4" w:space="0" w:color="auto"/>
            </w:tcBorders>
            <w:vAlign w:val="center"/>
          </w:tcPr>
          <w:p w14:paraId="1DC71F1E" w14:textId="77777777" w:rsidR="00A0684F" w:rsidRPr="00DD6983" w:rsidRDefault="00A0684F" w:rsidP="00A0233D">
            <w:pPr>
              <w:rPr>
                <w:b/>
                <w:bCs/>
                <w:color w:val="000000"/>
                <w:sz w:val="18"/>
                <w:szCs w:val="18"/>
              </w:rPr>
            </w:pPr>
          </w:p>
        </w:tc>
        <w:tc>
          <w:tcPr>
            <w:tcW w:w="1100" w:type="pct"/>
            <w:vMerge/>
            <w:tcBorders>
              <w:top w:val="single" w:sz="8" w:space="0" w:color="auto"/>
              <w:left w:val="single" w:sz="4" w:space="0" w:color="auto"/>
              <w:bottom w:val="single" w:sz="8" w:space="0" w:color="000000"/>
              <w:right w:val="single" w:sz="4" w:space="0" w:color="auto"/>
            </w:tcBorders>
            <w:vAlign w:val="center"/>
          </w:tcPr>
          <w:p w14:paraId="7B0178D1" w14:textId="77777777" w:rsidR="00A0684F" w:rsidRPr="00DD6983" w:rsidRDefault="00A0684F" w:rsidP="00A0233D">
            <w:pPr>
              <w:rPr>
                <w:b/>
                <w:bCs/>
                <w:color w:val="000000"/>
                <w:sz w:val="18"/>
                <w:szCs w:val="18"/>
              </w:rPr>
            </w:pPr>
          </w:p>
        </w:tc>
        <w:tc>
          <w:tcPr>
            <w:tcW w:w="423" w:type="pct"/>
            <w:vMerge w:val="restart"/>
            <w:tcBorders>
              <w:top w:val="nil"/>
              <w:left w:val="single" w:sz="4" w:space="0" w:color="auto"/>
              <w:bottom w:val="single" w:sz="8" w:space="0" w:color="000000"/>
              <w:right w:val="single" w:sz="4" w:space="0" w:color="auto"/>
            </w:tcBorders>
            <w:shd w:val="clear" w:color="auto" w:fill="auto"/>
            <w:vAlign w:val="center"/>
          </w:tcPr>
          <w:p w14:paraId="0284EF9A" w14:textId="77777777" w:rsidR="00A0684F" w:rsidRPr="00DD6983" w:rsidRDefault="00A0684F" w:rsidP="00A0233D">
            <w:pPr>
              <w:jc w:val="center"/>
              <w:rPr>
                <w:b/>
                <w:bCs/>
                <w:color w:val="000000"/>
                <w:sz w:val="18"/>
                <w:szCs w:val="18"/>
              </w:rPr>
            </w:pPr>
            <w:r w:rsidRPr="00DD6983">
              <w:rPr>
                <w:b/>
                <w:bCs/>
                <w:color w:val="000000"/>
                <w:sz w:val="18"/>
                <w:szCs w:val="18"/>
              </w:rPr>
              <w:t>Faktas</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tcPr>
          <w:p w14:paraId="40E89C38" w14:textId="77777777" w:rsidR="00A0684F" w:rsidRPr="00DD6983" w:rsidRDefault="00A0684F" w:rsidP="00A0233D">
            <w:pPr>
              <w:jc w:val="center"/>
              <w:rPr>
                <w:b/>
                <w:bCs/>
                <w:color w:val="000000"/>
                <w:sz w:val="18"/>
                <w:szCs w:val="18"/>
              </w:rPr>
            </w:pPr>
            <w:r w:rsidRPr="00DD6983">
              <w:rPr>
                <w:b/>
                <w:bCs/>
                <w:color w:val="000000"/>
                <w:sz w:val="18"/>
                <w:szCs w:val="18"/>
              </w:rPr>
              <w:t>Viršyta kartų</w:t>
            </w:r>
          </w:p>
        </w:tc>
        <w:tc>
          <w:tcPr>
            <w:tcW w:w="423" w:type="pct"/>
            <w:vMerge w:val="restart"/>
            <w:tcBorders>
              <w:top w:val="nil"/>
              <w:left w:val="single" w:sz="4" w:space="0" w:color="auto"/>
              <w:bottom w:val="single" w:sz="8" w:space="0" w:color="000000"/>
              <w:right w:val="single" w:sz="4" w:space="0" w:color="auto"/>
            </w:tcBorders>
            <w:shd w:val="clear" w:color="auto" w:fill="auto"/>
            <w:vAlign w:val="center"/>
          </w:tcPr>
          <w:p w14:paraId="36BDEFCE" w14:textId="77777777" w:rsidR="00A0684F" w:rsidRPr="00DD6983" w:rsidRDefault="00A0684F" w:rsidP="00A0233D">
            <w:pPr>
              <w:jc w:val="center"/>
              <w:rPr>
                <w:b/>
                <w:bCs/>
                <w:color w:val="000000"/>
                <w:sz w:val="18"/>
                <w:szCs w:val="18"/>
              </w:rPr>
            </w:pPr>
            <w:r w:rsidRPr="00DD6983">
              <w:rPr>
                <w:b/>
                <w:bCs/>
                <w:color w:val="000000"/>
                <w:sz w:val="18"/>
                <w:szCs w:val="18"/>
              </w:rPr>
              <w:t>Faktas</w:t>
            </w:r>
          </w:p>
        </w:tc>
        <w:tc>
          <w:tcPr>
            <w:tcW w:w="451" w:type="pct"/>
            <w:vMerge w:val="restart"/>
            <w:tcBorders>
              <w:top w:val="nil"/>
              <w:left w:val="single" w:sz="4" w:space="0" w:color="auto"/>
              <w:bottom w:val="single" w:sz="8" w:space="0" w:color="000000"/>
              <w:right w:val="single" w:sz="4" w:space="0" w:color="auto"/>
            </w:tcBorders>
            <w:shd w:val="clear" w:color="auto" w:fill="auto"/>
            <w:vAlign w:val="center"/>
          </w:tcPr>
          <w:p w14:paraId="2FA58C0D" w14:textId="77777777" w:rsidR="00A0684F" w:rsidRPr="00DD6983" w:rsidRDefault="00A0684F" w:rsidP="00A0233D">
            <w:pPr>
              <w:jc w:val="center"/>
              <w:rPr>
                <w:b/>
                <w:bCs/>
                <w:color w:val="000000"/>
                <w:sz w:val="18"/>
                <w:szCs w:val="18"/>
              </w:rPr>
            </w:pPr>
            <w:r w:rsidRPr="00DD6983">
              <w:rPr>
                <w:b/>
                <w:bCs/>
                <w:color w:val="000000"/>
                <w:sz w:val="18"/>
                <w:szCs w:val="18"/>
              </w:rPr>
              <w:t>Viršyta kartų</w:t>
            </w:r>
          </w:p>
        </w:tc>
        <w:tc>
          <w:tcPr>
            <w:tcW w:w="423" w:type="pct"/>
            <w:vMerge w:val="restart"/>
            <w:tcBorders>
              <w:top w:val="nil"/>
              <w:left w:val="single" w:sz="4" w:space="0" w:color="auto"/>
              <w:bottom w:val="single" w:sz="8" w:space="0" w:color="000000"/>
              <w:right w:val="single" w:sz="4" w:space="0" w:color="auto"/>
            </w:tcBorders>
            <w:shd w:val="clear" w:color="auto" w:fill="auto"/>
            <w:vAlign w:val="center"/>
          </w:tcPr>
          <w:p w14:paraId="7CFA9CDF" w14:textId="77777777" w:rsidR="00A0684F" w:rsidRPr="00DD6983" w:rsidRDefault="00A0684F" w:rsidP="00A0233D">
            <w:pPr>
              <w:jc w:val="center"/>
              <w:rPr>
                <w:b/>
                <w:bCs/>
                <w:color w:val="000000"/>
                <w:sz w:val="18"/>
                <w:szCs w:val="18"/>
              </w:rPr>
            </w:pPr>
            <w:r w:rsidRPr="00DD6983">
              <w:rPr>
                <w:b/>
                <w:bCs/>
                <w:color w:val="000000"/>
                <w:sz w:val="18"/>
                <w:szCs w:val="18"/>
              </w:rPr>
              <w:t>Faktas</w:t>
            </w:r>
          </w:p>
        </w:tc>
        <w:tc>
          <w:tcPr>
            <w:tcW w:w="451" w:type="pct"/>
            <w:vMerge w:val="restart"/>
            <w:tcBorders>
              <w:top w:val="nil"/>
              <w:left w:val="single" w:sz="4" w:space="0" w:color="auto"/>
              <w:bottom w:val="single" w:sz="8" w:space="0" w:color="000000"/>
              <w:right w:val="single" w:sz="4" w:space="0" w:color="auto"/>
            </w:tcBorders>
            <w:shd w:val="clear" w:color="auto" w:fill="auto"/>
            <w:vAlign w:val="center"/>
          </w:tcPr>
          <w:p w14:paraId="35610229" w14:textId="77777777" w:rsidR="00A0684F" w:rsidRPr="00DD6983" w:rsidRDefault="00A0684F" w:rsidP="00A0233D">
            <w:pPr>
              <w:jc w:val="center"/>
              <w:rPr>
                <w:b/>
                <w:bCs/>
                <w:color w:val="000000"/>
                <w:sz w:val="18"/>
                <w:szCs w:val="18"/>
              </w:rPr>
            </w:pPr>
            <w:r w:rsidRPr="00DD6983">
              <w:rPr>
                <w:b/>
                <w:bCs/>
                <w:color w:val="000000"/>
                <w:sz w:val="18"/>
                <w:szCs w:val="18"/>
              </w:rPr>
              <w:t>Viršyta kartų</w:t>
            </w:r>
          </w:p>
        </w:tc>
        <w:tc>
          <w:tcPr>
            <w:tcW w:w="423" w:type="pct"/>
            <w:vMerge w:val="restart"/>
            <w:tcBorders>
              <w:top w:val="nil"/>
              <w:left w:val="single" w:sz="4" w:space="0" w:color="auto"/>
              <w:bottom w:val="single" w:sz="8" w:space="0" w:color="000000"/>
              <w:right w:val="single" w:sz="4" w:space="0" w:color="auto"/>
            </w:tcBorders>
            <w:shd w:val="clear" w:color="auto" w:fill="auto"/>
            <w:vAlign w:val="center"/>
          </w:tcPr>
          <w:p w14:paraId="659CAF24" w14:textId="77777777" w:rsidR="00A0684F" w:rsidRPr="00DD6983" w:rsidRDefault="00A0684F" w:rsidP="00A0233D">
            <w:pPr>
              <w:jc w:val="center"/>
              <w:rPr>
                <w:b/>
                <w:bCs/>
                <w:color w:val="000000"/>
                <w:sz w:val="18"/>
                <w:szCs w:val="18"/>
              </w:rPr>
            </w:pPr>
            <w:r w:rsidRPr="00DD6983">
              <w:rPr>
                <w:b/>
                <w:bCs/>
                <w:color w:val="000000"/>
                <w:sz w:val="18"/>
                <w:szCs w:val="18"/>
              </w:rPr>
              <w:t>Faktas</w:t>
            </w:r>
          </w:p>
        </w:tc>
        <w:tc>
          <w:tcPr>
            <w:tcW w:w="451" w:type="pct"/>
            <w:vMerge w:val="restart"/>
            <w:tcBorders>
              <w:top w:val="nil"/>
              <w:left w:val="single" w:sz="4" w:space="0" w:color="auto"/>
              <w:bottom w:val="single" w:sz="8" w:space="0" w:color="000000"/>
              <w:right w:val="single" w:sz="8" w:space="0" w:color="auto"/>
            </w:tcBorders>
            <w:shd w:val="clear" w:color="auto" w:fill="auto"/>
            <w:vAlign w:val="center"/>
          </w:tcPr>
          <w:p w14:paraId="46F7E686" w14:textId="77777777" w:rsidR="00A0684F" w:rsidRPr="00DD6983" w:rsidRDefault="00A0684F" w:rsidP="00A0233D">
            <w:pPr>
              <w:jc w:val="center"/>
              <w:rPr>
                <w:b/>
                <w:bCs/>
                <w:color w:val="000000"/>
                <w:sz w:val="18"/>
                <w:szCs w:val="18"/>
              </w:rPr>
            </w:pPr>
            <w:r w:rsidRPr="00DD6983">
              <w:rPr>
                <w:b/>
                <w:bCs/>
                <w:color w:val="000000"/>
                <w:sz w:val="18"/>
                <w:szCs w:val="18"/>
              </w:rPr>
              <w:t>Viršyta kartų</w:t>
            </w:r>
          </w:p>
        </w:tc>
      </w:tr>
      <w:tr w:rsidR="00A0684F" w:rsidRPr="00DD6983" w14:paraId="0F75D0D7" w14:textId="77777777" w:rsidTr="00A0233D">
        <w:trPr>
          <w:trHeight w:val="915"/>
        </w:trPr>
        <w:tc>
          <w:tcPr>
            <w:tcW w:w="277" w:type="pct"/>
            <w:vMerge/>
            <w:tcBorders>
              <w:top w:val="single" w:sz="8" w:space="0" w:color="auto"/>
              <w:left w:val="single" w:sz="8" w:space="0" w:color="auto"/>
              <w:bottom w:val="single" w:sz="8" w:space="0" w:color="000000"/>
              <w:right w:val="single" w:sz="4" w:space="0" w:color="auto"/>
            </w:tcBorders>
            <w:vAlign w:val="center"/>
          </w:tcPr>
          <w:p w14:paraId="2F5B9D52" w14:textId="77777777" w:rsidR="00A0684F" w:rsidRPr="00DD6983" w:rsidRDefault="00A0684F" w:rsidP="00A0233D">
            <w:pPr>
              <w:rPr>
                <w:b/>
                <w:bCs/>
                <w:color w:val="000000"/>
                <w:sz w:val="18"/>
                <w:szCs w:val="18"/>
              </w:rPr>
            </w:pPr>
          </w:p>
        </w:tc>
        <w:tc>
          <w:tcPr>
            <w:tcW w:w="1100" w:type="pct"/>
            <w:vMerge/>
            <w:tcBorders>
              <w:top w:val="single" w:sz="8" w:space="0" w:color="auto"/>
              <w:left w:val="single" w:sz="4" w:space="0" w:color="auto"/>
              <w:bottom w:val="single" w:sz="8" w:space="0" w:color="000000"/>
              <w:right w:val="single" w:sz="4" w:space="0" w:color="auto"/>
            </w:tcBorders>
            <w:vAlign w:val="center"/>
          </w:tcPr>
          <w:p w14:paraId="68AF14F3" w14:textId="77777777" w:rsidR="00A0684F" w:rsidRPr="00DD6983" w:rsidRDefault="00A0684F" w:rsidP="00A0233D">
            <w:pPr>
              <w:rPr>
                <w:b/>
                <w:bCs/>
                <w:color w:val="000000"/>
                <w:sz w:val="18"/>
                <w:szCs w:val="18"/>
              </w:rPr>
            </w:pPr>
          </w:p>
        </w:tc>
        <w:tc>
          <w:tcPr>
            <w:tcW w:w="423" w:type="pct"/>
            <w:vMerge/>
            <w:tcBorders>
              <w:top w:val="nil"/>
              <w:left w:val="single" w:sz="4" w:space="0" w:color="auto"/>
              <w:bottom w:val="single" w:sz="8" w:space="0" w:color="000000"/>
              <w:right w:val="single" w:sz="4" w:space="0" w:color="auto"/>
            </w:tcBorders>
            <w:vAlign w:val="center"/>
          </w:tcPr>
          <w:p w14:paraId="1FC39708" w14:textId="77777777" w:rsidR="00A0684F" w:rsidRPr="00DD6983" w:rsidRDefault="00A0684F" w:rsidP="00A0233D">
            <w:pPr>
              <w:rPr>
                <w:b/>
                <w:bCs/>
                <w:color w:val="000000"/>
                <w:sz w:val="18"/>
                <w:szCs w:val="18"/>
              </w:rPr>
            </w:pPr>
          </w:p>
        </w:tc>
        <w:tc>
          <w:tcPr>
            <w:tcW w:w="451" w:type="pct"/>
            <w:vMerge/>
            <w:tcBorders>
              <w:top w:val="nil"/>
              <w:left w:val="single" w:sz="4" w:space="0" w:color="auto"/>
              <w:bottom w:val="single" w:sz="4" w:space="0" w:color="000000"/>
              <w:right w:val="single" w:sz="4" w:space="0" w:color="auto"/>
            </w:tcBorders>
            <w:vAlign w:val="center"/>
          </w:tcPr>
          <w:p w14:paraId="2D85BED6" w14:textId="77777777" w:rsidR="00A0684F" w:rsidRPr="00DD6983" w:rsidRDefault="00A0684F" w:rsidP="00A0233D">
            <w:pPr>
              <w:rPr>
                <w:b/>
                <w:bCs/>
                <w:color w:val="000000"/>
                <w:sz w:val="18"/>
                <w:szCs w:val="18"/>
              </w:rPr>
            </w:pPr>
          </w:p>
        </w:tc>
        <w:tc>
          <w:tcPr>
            <w:tcW w:w="423" w:type="pct"/>
            <w:vMerge/>
            <w:tcBorders>
              <w:top w:val="nil"/>
              <w:left w:val="single" w:sz="4" w:space="0" w:color="auto"/>
              <w:bottom w:val="single" w:sz="8" w:space="0" w:color="000000"/>
              <w:right w:val="single" w:sz="4" w:space="0" w:color="auto"/>
            </w:tcBorders>
            <w:vAlign w:val="center"/>
          </w:tcPr>
          <w:p w14:paraId="7EF6E2AB" w14:textId="77777777" w:rsidR="00A0684F" w:rsidRPr="00DD6983" w:rsidRDefault="00A0684F" w:rsidP="00A0233D">
            <w:pPr>
              <w:rPr>
                <w:b/>
                <w:bCs/>
                <w:color w:val="000000"/>
                <w:sz w:val="18"/>
                <w:szCs w:val="18"/>
              </w:rPr>
            </w:pPr>
          </w:p>
        </w:tc>
        <w:tc>
          <w:tcPr>
            <w:tcW w:w="451" w:type="pct"/>
            <w:vMerge/>
            <w:tcBorders>
              <w:top w:val="nil"/>
              <w:left w:val="single" w:sz="4" w:space="0" w:color="auto"/>
              <w:bottom w:val="single" w:sz="8" w:space="0" w:color="000000"/>
              <w:right w:val="single" w:sz="4" w:space="0" w:color="auto"/>
            </w:tcBorders>
            <w:vAlign w:val="center"/>
          </w:tcPr>
          <w:p w14:paraId="6062AC89" w14:textId="77777777" w:rsidR="00A0684F" w:rsidRPr="00DD6983" w:rsidRDefault="00A0684F" w:rsidP="00A0233D">
            <w:pPr>
              <w:rPr>
                <w:b/>
                <w:bCs/>
                <w:color w:val="000000"/>
                <w:sz w:val="18"/>
                <w:szCs w:val="18"/>
              </w:rPr>
            </w:pPr>
          </w:p>
        </w:tc>
        <w:tc>
          <w:tcPr>
            <w:tcW w:w="423" w:type="pct"/>
            <w:vMerge/>
            <w:tcBorders>
              <w:top w:val="nil"/>
              <w:left w:val="single" w:sz="4" w:space="0" w:color="auto"/>
              <w:bottom w:val="single" w:sz="8" w:space="0" w:color="000000"/>
              <w:right w:val="single" w:sz="4" w:space="0" w:color="auto"/>
            </w:tcBorders>
            <w:vAlign w:val="center"/>
          </w:tcPr>
          <w:p w14:paraId="4481EBB2" w14:textId="77777777" w:rsidR="00A0684F" w:rsidRPr="00DD6983" w:rsidRDefault="00A0684F" w:rsidP="00A0233D">
            <w:pPr>
              <w:rPr>
                <w:b/>
                <w:bCs/>
                <w:color w:val="000000"/>
                <w:sz w:val="18"/>
                <w:szCs w:val="18"/>
              </w:rPr>
            </w:pPr>
          </w:p>
        </w:tc>
        <w:tc>
          <w:tcPr>
            <w:tcW w:w="451" w:type="pct"/>
            <w:vMerge/>
            <w:tcBorders>
              <w:top w:val="nil"/>
              <w:left w:val="single" w:sz="4" w:space="0" w:color="auto"/>
              <w:bottom w:val="single" w:sz="8" w:space="0" w:color="000000"/>
              <w:right w:val="single" w:sz="4" w:space="0" w:color="auto"/>
            </w:tcBorders>
            <w:vAlign w:val="center"/>
          </w:tcPr>
          <w:p w14:paraId="473BE308" w14:textId="77777777" w:rsidR="00A0684F" w:rsidRPr="00DD6983" w:rsidRDefault="00A0684F" w:rsidP="00A0233D">
            <w:pPr>
              <w:rPr>
                <w:b/>
                <w:bCs/>
                <w:color w:val="000000"/>
                <w:sz w:val="18"/>
                <w:szCs w:val="18"/>
              </w:rPr>
            </w:pPr>
          </w:p>
        </w:tc>
        <w:tc>
          <w:tcPr>
            <w:tcW w:w="423" w:type="pct"/>
            <w:vMerge/>
            <w:tcBorders>
              <w:top w:val="nil"/>
              <w:left w:val="single" w:sz="4" w:space="0" w:color="auto"/>
              <w:bottom w:val="single" w:sz="8" w:space="0" w:color="000000"/>
              <w:right w:val="single" w:sz="4" w:space="0" w:color="auto"/>
            </w:tcBorders>
            <w:vAlign w:val="center"/>
          </w:tcPr>
          <w:p w14:paraId="5F817BCD" w14:textId="77777777" w:rsidR="00A0684F" w:rsidRPr="00DD6983" w:rsidRDefault="00A0684F" w:rsidP="00A0233D">
            <w:pPr>
              <w:rPr>
                <w:b/>
                <w:bCs/>
                <w:color w:val="000000"/>
                <w:sz w:val="18"/>
                <w:szCs w:val="18"/>
              </w:rPr>
            </w:pPr>
          </w:p>
        </w:tc>
        <w:tc>
          <w:tcPr>
            <w:tcW w:w="451" w:type="pct"/>
            <w:vMerge/>
            <w:tcBorders>
              <w:top w:val="nil"/>
              <w:left w:val="single" w:sz="4" w:space="0" w:color="auto"/>
              <w:bottom w:val="single" w:sz="8" w:space="0" w:color="000000"/>
              <w:right w:val="single" w:sz="8" w:space="0" w:color="auto"/>
            </w:tcBorders>
            <w:vAlign w:val="center"/>
          </w:tcPr>
          <w:p w14:paraId="057755C5" w14:textId="77777777" w:rsidR="00A0684F" w:rsidRPr="00DD6983" w:rsidRDefault="00A0684F" w:rsidP="00A0233D">
            <w:pPr>
              <w:rPr>
                <w:b/>
                <w:bCs/>
                <w:color w:val="000000"/>
                <w:sz w:val="18"/>
                <w:szCs w:val="18"/>
              </w:rPr>
            </w:pPr>
          </w:p>
        </w:tc>
        <w:tc>
          <w:tcPr>
            <w:tcW w:w="127" w:type="pct"/>
            <w:tcBorders>
              <w:top w:val="nil"/>
              <w:left w:val="nil"/>
              <w:bottom w:val="nil"/>
              <w:right w:val="nil"/>
            </w:tcBorders>
            <w:shd w:val="clear" w:color="auto" w:fill="auto"/>
            <w:noWrap/>
            <w:vAlign w:val="bottom"/>
          </w:tcPr>
          <w:p w14:paraId="4E22286E" w14:textId="77777777" w:rsidR="00A0684F" w:rsidRPr="00DD6983" w:rsidRDefault="00A0684F" w:rsidP="00A0233D">
            <w:pPr>
              <w:jc w:val="center"/>
              <w:rPr>
                <w:b/>
                <w:bCs/>
                <w:color w:val="000000"/>
                <w:sz w:val="18"/>
                <w:szCs w:val="18"/>
              </w:rPr>
            </w:pPr>
          </w:p>
        </w:tc>
      </w:tr>
      <w:tr w:rsidR="00F55072" w:rsidRPr="00DD6983" w14:paraId="6FBFE620"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35D98985" w14:textId="77777777" w:rsidR="00F55072" w:rsidRPr="00F55072" w:rsidRDefault="00F55072" w:rsidP="00F55072">
            <w:pPr>
              <w:jc w:val="center"/>
              <w:rPr>
                <w:color w:val="000000"/>
                <w:sz w:val="20"/>
              </w:rPr>
            </w:pPr>
            <w:r w:rsidRPr="00F55072">
              <w:rPr>
                <w:sz w:val="20"/>
              </w:rPr>
              <w:t>1.</w:t>
            </w:r>
          </w:p>
        </w:tc>
        <w:tc>
          <w:tcPr>
            <w:tcW w:w="1100" w:type="pct"/>
            <w:tcBorders>
              <w:top w:val="nil"/>
              <w:left w:val="nil"/>
              <w:bottom w:val="single" w:sz="4" w:space="0" w:color="auto"/>
              <w:right w:val="single" w:sz="4" w:space="0" w:color="auto"/>
            </w:tcBorders>
            <w:shd w:val="clear" w:color="auto" w:fill="auto"/>
            <w:vAlign w:val="center"/>
          </w:tcPr>
          <w:p w14:paraId="757D7CBE" w14:textId="77777777" w:rsidR="00F55072" w:rsidRPr="00DD6983" w:rsidRDefault="00F55072" w:rsidP="00F55072">
            <w:pPr>
              <w:jc w:val="both"/>
              <w:rPr>
                <w:color w:val="000000"/>
                <w:sz w:val="20"/>
              </w:rPr>
            </w:pPr>
            <w:r w:rsidRPr="00DD6983">
              <w:rPr>
                <w:color w:val="000000"/>
                <w:sz w:val="20"/>
              </w:rPr>
              <w:t>Jurbarko m.</w:t>
            </w:r>
          </w:p>
        </w:tc>
        <w:tc>
          <w:tcPr>
            <w:tcW w:w="423" w:type="pct"/>
            <w:tcBorders>
              <w:top w:val="nil"/>
              <w:left w:val="nil"/>
              <w:bottom w:val="single" w:sz="4" w:space="0" w:color="auto"/>
              <w:right w:val="single" w:sz="4" w:space="0" w:color="auto"/>
            </w:tcBorders>
            <w:shd w:val="clear" w:color="auto" w:fill="auto"/>
            <w:vAlign w:val="center"/>
          </w:tcPr>
          <w:p w14:paraId="6A27858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93A534E"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D9A80D9"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B4DD06F"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034216BB"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96EC6B3"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49C96E70"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F9E8C03"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106E3A51" w14:textId="77777777" w:rsidR="00F55072" w:rsidRPr="00DD6983" w:rsidRDefault="00F55072" w:rsidP="00F55072">
            <w:pPr>
              <w:rPr>
                <w:sz w:val="20"/>
              </w:rPr>
            </w:pPr>
          </w:p>
        </w:tc>
      </w:tr>
      <w:tr w:rsidR="00F55072" w:rsidRPr="00DD6983" w14:paraId="1BBCD0A8"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2FEC5C60" w14:textId="77777777" w:rsidR="00F55072" w:rsidRPr="00F55072" w:rsidRDefault="00F55072" w:rsidP="00F55072">
            <w:pPr>
              <w:jc w:val="center"/>
              <w:rPr>
                <w:color w:val="000000"/>
                <w:sz w:val="20"/>
              </w:rPr>
            </w:pPr>
            <w:r w:rsidRPr="00F55072">
              <w:rPr>
                <w:sz w:val="20"/>
              </w:rPr>
              <w:t>2.</w:t>
            </w:r>
          </w:p>
        </w:tc>
        <w:tc>
          <w:tcPr>
            <w:tcW w:w="1100" w:type="pct"/>
            <w:tcBorders>
              <w:top w:val="nil"/>
              <w:left w:val="nil"/>
              <w:bottom w:val="single" w:sz="4" w:space="0" w:color="auto"/>
              <w:right w:val="single" w:sz="4" w:space="0" w:color="auto"/>
            </w:tcBorders>
            <w:shd w:val="clear" w:color="auto" w:fill="auto"/>
            <w:vAlign w:val="center"/>
          </w:tcPr>
          <w:p w14:paraId="19A0A75E" w14:textId="77777777" w:rsidR="00F55072" w:rsidRPr="00DD6983" w:rsidRDefault="00F55072" w:rsidP="00F55072">
            <w:pPr>
              <w:jc w:val="both"/>
              <w:rPr>
                <w:color w:val="000000"/>
                <w:sz w:val="20"/>
              </w:rPr>
            </w:pPr>
            <w:proofErr w:type="spellStart"/>
            <w:r w:rsidRPr="00DD6983">
              <w:rPr>
                <w:color w:val="000000"/>
                <w:sz w:val="20"/>
              </w:rPr>
              <w:t>Rutkiškių</w:t>
            </w:r>
            <w:proofErr w:type="spellEnd"/>
          </w:p>
        </w:tc>
        <w:tc>
          <w:tcPr>
            <w:tcW w:w="423" w:type="pct"/>
            <w:tcBorders>
              <w:top w:val="nil"/>
              <w:left w:val="nil"/>
              <w:bottom w:val="single" w:sz="4" w:space="0" w:color="auto"/>
              <w:right w:val="single" w:sz="4" w:space="0" w:color="auto"/>
            </w:tcBorders>
            <w:shd w:val="clear" w:color="auto" w:fill="auto"/>
            <w:vAlign w:val="center"/>
          </w:tcPr>
          <w:p w14:paraId="4341887B"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41DAD87"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4196DB8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3708875"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F2FD61C"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935AF57"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6B9454CD"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4861F27"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1865FD8D" w14:textId="77777777" w:rsidR="00F55072" w:rsidRPr="00DD6983" w:rsidRDefault="00F55072" w:rsidP="00F55072">
            <w:pPr>
              <w:rPr>
                <w:sz w:val="20"/>
              </w:rPr>
            </w:pPr>
          </w:p>
        </w:tc>
      </w:tr>
      <w:tr w:rsidR="00F55072" w:rsidRPr="00DD6983" w14:paraId="1C73E53D"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359D8CFB" w14:textId="77777777" w:rsidR="00F55072" w:rsidRPr="00F55072" w:rsidRDefault="00F55072" w:rsidP="00F55072">
            <w:pPr>
              <w:jc w:val="center"/>
              <w:rPr>
                <w:color w:val="000000"/>
                <w:sz w:val="20"/>
              </w:rPr>
            </w:pPr>
            <w:r w:rsidRPr="00F55072">
              <w:rPr>
                <w:sz w:val="20"/>
              </w:rPr>
              <w:t>3.</w:t>
            </w:r>
          </w:p>
        </w:tc>
        <w:tc>
          <w:tcPr>
            <w:tcW w:w="1100" w:type="pct"/>
            <w:tcBorders>
              <w:top w:val="nil"/>
              <w:left w:val="nil"/>
              <w:bottom w:val="single" w:sz="4" w:space="0" w:color="auto"/>
              <w:right w:val="single" w:sz="4" w:space="0" w:color="auto"/>
            </w:tcBorders>
            <w:shd w:val="clear" w:color="auto" w:fill="auto"/>
            <w:vAlign w:val="center"/>
          </w:tcPr>
          <w:p w14:paraId="78364BC0" w14:textId="77777777" w:rsidR="00F55072" w:rsidRPr="00DD6983" w:rsidRDefault="00F55072" w:rsidP="00F55072">
            <w:pPr>
              <w:jc w:val="both"/>
              <w:rPr>
                <w:color w:val="000000"/>
                <w:sz w:val="20"/>
              </w:rPr>
            </w:pPr>
            <w:proofErr w:type="spellStart"/>
            <w:r w:rsidRPr="00DD6983">
              <w:rPr>
                <w:color w:val="000000"/>
                <w:sz w:val="20"/>
              </w:rPr>
              <w:t>Kazikėnų</w:t>
            </w:r>
            <w:proofErr w:type="spellEnd"/>
          </w:p>
        </w:tc>
        <w:tc>
          <w:tcPr>
            <w:tcW w:w="423" w:type="pct"/>
            <w:tcBorders>
              <w:top w:val="nil"/>
              <w:left w:val="nil"/>
              <w:bottom w:val="single" w:sz="4" w:space="0" w:color="auto"/>
              <w:right w:val="single" w:sz="4" w:space="0" w:color="auto"/>
            </w:tcBorders>
            <w:shd w:val="clear" w:color="auto" w:fill="auto"/>
            <w:vAlign w:val="center"/>
          </w:tcPr>
          <w:p w14:paraId="56050B65"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A930B45"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62406EC" w14:textId="77777777" w:rsidR="00F55072" w:rsidRPr="00DD6983" w:rsidRDefault="00F55072" w:rsidP="00F55072">
            <w:pPr>
              <w:jc w:val="center"/>
              <w:rPr>
                <w:color w:val="000000"/>
                <w:sz w:val="20"/>
              </w:rPr>
            </w:pPr>
            <w:r w:rsidRPr="00DD6983">
              <w:rPr>
                <w:color w:val="000000"/>
                <w:sz w:val="20"/>
              </w:rPr>
              <w:t>368</w:t>
            </w:r>
          </w:p>
        </w:tc>
        <w:tc>
          <w:tcPr>
            <w:tcW w:w="451" w:type="pct"/>
            <w:tcBorders>
              <w:top w:val="nil"/>
              <w:left w:val="nil"/>
              <w:bottom w:val="single" w:sz="4" w:space="0" w:color="auto"/>
              <w:right w:val="single" w:sz="4" w:space="0" w:color="auto"/>
            </w:tcBorders>
            <w:shd w:val="clear" w:color="auto" w:fill="auto"/>
            <w:vAlign w:val="center"/>
          </w:tcPr>
          <w:p w14:paraId="7F2A4FB1" w14:textId="77777777" w:rsidR="00F55072" w:rsidRPr="00DD6983" w:rsidRDefault="00F55072" w:rsidP="00F55072">
            <w:pPr>
              <w:jc w:val="center"/>
              <w:rPr>
                <w:color w:val="000000"/>
                <w:sz w:val="20"/>
              </w:rPr>
            </w:pPr>
            <w:r w:rsidRPr="00DD6983">
              <w:rPr>
                <w:color w:val="000000"/>
                <w:sz w:val="20"/>
              </w:rPr>
              <w:t>1,84</w:t>
            </w:r>
          </w:p>
        </w:tc>
        <w:tc>
          <w:tcPr>
            <w:tcW w:w="423" w:type="pct"/>
            <w:tcBorders>
              <w:top w:val="nil"/>
              <w:left w:val="nil"/>
              <w:bottom w:val="single" w:sz="4" w:space="0" w:color="auto"/>
              <w:right w:val="single" w:sz="4" w:space="0" w:color="auto"/>
            </w:tcBorders>
            <w:shd w:val="clear" w:color="auto" w:fill="auto"/>
            <w:vAlign w:val="center"/>
          </w:tcPr>
          <w:p w14:paraId="15402FD7"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A780C5E"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4A7F5401"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1C68CBF"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091241D3" w14:textId="77777777" w:rsidR="00F55072" w:rsidRPr="00DD6983" w:rsidRDefault="00F55072" w:rsidP="00F55072">
            <w:pPr>
              <w:rPr>
                <w:sz w:val="20"/>
              </w:rPr>
            </w:pPr>
          </w:p>
        </w:tc>
      </w:tr>
      <w:tr w:rsidR="00F55072" w:rsidRPr="00DD6983" w14:paraId="3026D18F"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252E27BC" w14:textId="77777777" w:rsidR="00F55072" w:rsidRPr="00F55072" w:rsidRDefault="00F55072" w:rsidP="00F55072">
            <w:pPr>
              <w:jc w:val="center"/>
              <w:rPr>
                <w:color w:val="000000"/>
                <w:sz w:val="20"/>
              </w:rPr>
            </w:pPr>
            <w:r w:rsidRPr="00F55072">
              <w:rPr>
                <w:sz w:val="20"/>
              </w:rPr>
              <w:t>4.</w:t>
            </w:r>
          </w:p>
        </w:tc>
        <w:tc>
          <w:tcPr>
            <w:tcW w:w="1100" w:type="pct"/>
            <w:tcBorders>
              <w:top w:val="nil"/>
              <w:left w:val="nil"/>
              <w:bottom w:val="single" w:sz="4" w:space="0" w:color="auto"/>
              <w:right w:val="single" w:sz="4" w:space="0" w:color="auto"/>
            </w:tcBorders>
            <w:shd w:val="clear" w:color="auto" w:fill="auto"/>
            <w:vAlign w:val="center"/>
          </w:tcPr>
          <w:p w14:paraId="76B71137" w14:textId="77777777" w:rsidR="00F55072" w:rsidRPr="00DD6983" w:rsidRDefault="00F55072" w:rsidP="00F55072">
            <w:pPr>
              <w:jc w:val="both"/>
              <w:rPr>
                <w:color w:val="000000"/>
                <w:sz w:val="20"/>
              </w:rPr>
            </w:pPr>
            <w:r w:rsidRPr="00DD6983">
              <w:rPr>
                <w:color w:val="000000"/>
                <w:sz w:val="20"/>
              </w:rPr>
              <w:t>Girdžių</w:t>
            </w:r>
          </w:p>
        </w:tc>
        <w:tc>
          <w:tcPr>
            <w:tcW w:w="423" w:type="pct"/>
            <w:tcBorders>
              <w:top w:val="nil"/>
              <w:left w:val="nil"/>
              <w:bottom w:val="single" w:sz="4" w:space="0" w:color="auto"/>
              <w:right w:val="single" w:sz="4" w:space="0" w:color="auto"/>
            </w:tcBorders>
            <w:shd w:val="clear" w:color="auto" w:fill="auto"/>
            <w:vAlign w:val="center"/>
          </w:tcPr>
          <w:p w14:paraId="681C547A"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1E1C2EF"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6D0012E7"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6E21E15"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BA8D057"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64D62BD"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1D1AAED"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3971DC3"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075DAF9D" w14:textId="77777777" w:rsidR="00F55072" w:rsidRPr="00DD6983" w:rsidRDefault="00F55072" w:rsidP="00F55072">
            <w:pPr>
              <w:rPr>
                <w:sz w:val="20"/>
              </w:rPr>
            </w:pPr>
          </w:p>
        </w:tc>
      </w:tr>
      <w:tr w:rsidR="00F55072" w:rsidRPr="00DD6983" w14:paraId="423FD11F"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5C422547" w14:textId="77777777" w:rsidR="00F55072" w:rsidRPr="00F55072" w:rsidRDefault="00F55072" w:rsidP="00F55072">
            <w:pPr>
              <w:jc w:val="center"/>
              <w:rPr>
                <w:color w:val="000000"/>
                <w:sz w:val="20"/>
              </w:rPr>
            </w:pPr>
            <w:r w:rsidRPr="00F55072">
              <w:rPr>
                <w:sz w:val="20"/>
              </w:rPr>
              <w:t>5.</w:t>
            </w:r>
          </w:p>
        </w:tc>
        <w:tc>
          <w:tcPr>
            <w:tcW w:w="1100" w:type="pct"/>
            <w:tcBorders>
              <w:top w:val="nil"/>
              <w:left w:val="nil"/>
              <w:bottom w:val="single" w:sz="4" w:space="0" w:color="auto"/>
              <w:right w:val="single" w:sz="4" w:space="0" w:color="auto"/>
            </w:tcBorders>
            <w:shd w:val="clear" w:color="auto" w:fill="auto"/>
            <w:vAlign w:val="center"/>
          </w:tcPr>
          <w:p w14:paraId="709CF5D3" w14:textId="77777777" w:rsidR="00F55072" w:rsidRPr="00DD6983" w:rsidRDefault="00F55072" w:rsidP="00F55072">
            <w:pPr>
              <w:jc w:val="both"/>
              <w:rPr>
                <w:color w:val="000000"/>
                <w:sz w:val="20"/>
              </w:rPr>
            </w:pPr>
            <w:r w:rsidRPr="00DD6983">
              <w:rPr>
                <w:color w:val="000000"/>
                <w:sz w:val="20"/>
              </w:rPr>
              <w:t>Vilniškių</w:t>
            </w:r>
          </w:p>
        </w:tc>
        <w:tc>
          <w:tcPr>
            <w:tcW w:w="423" w:type="pct"/>
            <w:tcBorders>
              <w:top w:val="nil"/>
              <w:left w:val="nil"/>
              <w:bottom w:val="single" w:sz="4" w:space="0" w:color="auto"/>
              <w:right w:val="single" w:sz="4" w:space="0" w:color="auto"/>
            </w:tcBorders>
            <w:shd w:val="clear" w:color="auto" w:fill="auto"/>
            <w:vAlign w:val="center"/>
          </w:tcPr>
          <w:p w14:paraId="508F821C"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C7F39B9"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7D647F9"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293E629"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EF19067"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43DB3A1"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E211D1F"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767355B"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2D76D115" w14:textId="77777777" w:rsidR="00F55072" w:rsidRPr="00DD6983" w:rsidRDefault="00F55072" w:rsidP="00F55072">
            <w:pPr>
              <w:rPr>
                <w:sz w:val="20"/>
              </w:rPr>
            </w:pPr>
          </w:p>
        </w:tc>
      </w:tr>
      <w:tr w:rsidR="00F55072" w:rsidRPr="00DD6983" w14:paraId="37D6A864"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25465879" w14:textId="77777777" w:rsidR="00F55072" w:rsidRPr="00F55072" w:rsidRDefault="00F55072" w:rsidP="00F55072">
            <w:pPr>
              <w:jc w:val="center"/>
              <w:rPr>
                <w:color w:val="000000"/>
                <w:sz w:val="20"/>
              </w:rPr>
            </w:pPr>
            <w:r w:rsidRPr="00F55072">
              <w:rPr>
                <w:sz w:val="20"/>
              </w:rPr>
              <w:t>6.</w:t>
            </w:r>
          </w:p>
        </w:tc>
        <w:tc>
          <w:tcPr>
            <w:tcW w:w="1100" w:type="pct"/>
            <w:tcBorders>
              <w:top w:val="nil"/>
              <w:left w:val="nil"/>
              <w:bottom w:val="single" w:sz="4" w:space="0" w:color="auto"/>
              <w:right w:val="single" w:sz="4" w:space="0" w:color="auto"/>
            </w:tcBorders>
            <w:shd w:val="clear" w:color="auto" w:fill="auto"/>
            <w:vAlign w:val="center"/>
          </w:tcPr>
          <w:p w14:paraId="16BCD501" w14:textId="77777777" w:rsidR="00F55072" w:rsidRPr="00DD6983" w:rsidRDefault="00F55072" w:rsidP="00F55072">
            <w:pPr>
              <w:jc w:val="both"/>
              <w:rPr>
                <w:color w:val="000000"/>
                <w:sz w:val="20"/>
              </w:rPr>
            </w:pPr>
            <w:proofErr w:type="spellStart"/>
            <w:r w:rsidRPr="00DD6983">
              <w:rPr>
                <w:color w:val="000000"/>
                <w:sz w:val="20"/>
              </w:rPr>
              <w:t>Vadžgirio</w:t>
            </w:r>
            <w:proofErr w:type="spellEnd"/>
          </w:p>
        </w:tc>
        <w:tc>
          <w:tcPr>
            <w:tcW w:w="423" w:type="pct"/>
            <w:tcBorders>
              <w:top w:val="nil"/>
              <w:left w:val="nil"/>
              <w:bottom w:val="single" w:sz="4" w:space="0" w:color="auto"/>
              <w:right w:val="single" w:sz="4" w:space="0" w:color="auto"/>
            </w:tcBorders>
            <w:shd w:val="clear" w:color="auto" w:fill="auto"/>
            <w:vAlign w:val="center"/>
          </w:tcPr>
          <w:p w14:paraId="65443FEF"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65592FD"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BF49B40"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1F4A797"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1CE0E50"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90817B0"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68181E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161088F"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02920BAD" w14:textId="77777777" w:rsidR="00F55072" w:rsidRPr="00DD6983" w:rsidRDefault="00F55072" w:rsidP="00F55072">
            <w:pPr>
              <w:rPr>
                <w:sz w:val="20"/>
              </w:rPr>
            </w:pPr>
          </w:p>
        </w:tc>
      </w:tr>
      <w:tr w:rsidR="00F55072" w:rsidRPr="00DD6983" w14:paraId="5B18B9B2"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4106E0AD" w14:textId="77777777" w:rsidR="00F55072" w:rsidRPr="00F55072" w:rsidRDefault="00F55072" w:rsidP="00F55072">
            <w:pPr>
              <w:jc w:val="center"/>
              <w:rPr>
                <w:color w:val="000000"/>
                <w:sz w:val="20"/>
              </w:rPr>
            </w:pPr>
            <w:r w:rsidRPr="00F55072">
              <w:rPr>
                <w:sz w:val="20"/>
              </w:rPr>
              <w:t>7.</w:t>
            </w:r>
          </w:p>
        </w:tc>
        <w:tc>
          <w:tcPr>
            <w:tcW w:w="1100" w:type="pct"/>
            <w:tcBorders>
              <w:top w:val="nil"/>
              <w:left w:val="nil"/>
              <w:bottom w:val="single" w:sz="4" w:space="0" w:color="auto"/>
              <w:right w:val="single" w:sz="4" w:space="0" w:color="auto"/>
            </w:tcBorders>
            <w:shd w:val="clear" w:color="auto" w:fill="auto"/>
            <w:vAlign w:val="center"/>
          </w:tcPr>
          <w:p w14:paraId="3FE61DFF" w14:textId="77777777" w:rsidR="00F55072" w:rsidRPr="00DD6983" w:rsidRDefault="00F55072" w:rsidP="00F55072">
            <w:pPr>
              <w:jc w:val="both"/>
              <w:rPr>
                <w:color w:val="000000"/>
                <w:sz w:val="20"/>
              </w:rPr>
            </w:pPr>
            <w:proofErr w:type="spellStart"/>
            <w:r w:rsidRPr="00DD6983">
              <w:rPr>
                <w:color w:val="000000"/>
                <w:sz w:val="20"/>
              </w:rPr>
              <w:t>Pavidaujo</w:t>
            </w:r>
            <w:proofErr w:type="spellEnd"/>
          </w:p>
        </w:tc>
        <w:tc>
          <w:tcPr>
            <w:tcW w:w="423" w:type="pct"/>
            <w:tcBorders>
              <w:top w:val="nil"/>
              <w:left w:val="nil"/>
              <w:bottom w:val="single" w:sz="4" w:space="0" w:color="auto"/>
              <w:right w:val="single" w:sz="4" w:space="0" w:color="auto"/>
            </w:tcBorders>
            <w:shd w:val="clear" w:color="auto" w:fill="auto"/>
            <w:vAlign w:val="center"/>
          </w:tcPr>
          <w:p w14:paraId="7A198E9C"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180E1BF"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08612598"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1EBFD75"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5671EB0"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0110DB9"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9482622"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FEBBB79"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2183DF42" w14:textId="77777777" w:rsidR="00F55072" w:rsidRPr="00DD6983" w:rsidRDefault="00F55072" w:rsidP="00F55072">
            <w:pPr>
              <w:rPr>
                <w:sz w:val="20"/>
              </w:rPr>
            </w:pPr>
          </w:p>
        </w:tc>
      </w:tr>
      <w:tr w:rsidR="00F55072" w:rsidRPr="00DD6983" w14:paraId="66E29608"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5E98CFE2" w14:textId="77777777" w:rsidR="00F55072" w:rsidRPr="00F55072" w:rsidRDefault="00F55072" w:rsidP="00F55072">
            <w:pPr>
              <w:jc w:val="center"/>
              <w:rPr>
                <w:color w:val="000000"/>
                <w:sz w:val="20"/>
              </w:rPr>
            </w:pPr>
            <w:r w:rsidRPr="00F55072">
              <w:rPr>
                <w:sz w:val="20"/>
              </w:rPr>
              <w:t>8.</w:t>
            </w:r>
          </w:p>
        </w:tc>
        <w:tc>
          <w:tcPr>
            <w:tcW w:w="1100" w:type="pct"/>
            <w:tcBorders>
              <w:top w:val="nil"/>
              <w:left w:val="nil"/>
              <w:bottom w:val="single" w:sz="4" w:space="0" w:color="auto"/>
              <w:right w:val="single" w:sz="4" w:space="0" w:color="auto"/>
            </w:tcBorders>
            <w:shd w:val="clear" w:color="auto" w:fill="auto"/>
            <w:vAlign w:val="center"/>
          </w:tcPr>
          <w:p w14:paraId="276BF25C" w14:textId="77777777" w:rsidR="00F55072" w:rsidRPr="00DD6983" w:rsidRDefault="00F55072" w:rsidP="00F55072">
            <w:pPr>
              <w:jc w:val="both"/>
              <w:rPr>
                <w:color w:val="000000"/>
                <w:sz w:val="20"/>
              </w:rPr>
            </w:pPr>
            <w:proofErr w:type="spellStart"/>
            <w:r w:rsidRPr="00DD6983">
              <w:rPr>
                <w:color w:val="000000"/>
                <w:sz w:val="20"/>
              </w:rPr>
              <w:t>Pašaltuonio</w:t>
            </w:r>
            <w:proofErr w:type="spellEnd"/>
          </w:p>
        </w:tc>
        <w:tc>
          <w:tcPr>
            <w:tcW w:w="423" w:type="pct"/>
            <w:tcBorders>
              <w:top w:val="nil"/>
              <w:left w:val="nil"/>
              <w:bottom w:val="single" w:sz="4" w:space="0" w:color="auto"/>
              <w:right w:val="single" w:sz="4" w:space="0" w:color="auto"/>
            </w:tcBorders>
            <w:shd w:val="clear" w:color="auto" w:fill="auto"/>
            <w:vAlign w:val="center"/>
          </w:tcPr>
          <w:p w14:paraId="733D846B"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A0DE446"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1FB1E62"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9C95DFC"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D2751DA"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87C1912"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BDAB18F"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FDABBFB"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556A3791" w14:textId="77777777" w:rsidR="00F55072" w:rsidRPr="00DD6983" w:rsidRDefault="00F55072" w:rsidP="00F55072">
            <w:pPr>
              <w:rPr>
                <w:sz w:val="20"/>
              </w:rPr>
            </w:pPr>
          </w:p>
        </w:tc>
      </w:tr>
      <w:tr w:rsidR="00F55072" w:rsidRPr="00DD6983" w14:paraId="0CEB01FB"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1DA2A160" w14:textId="77777777" w:rsidR="00F55072" w:rsidRPr="00F55072" w:rsidRDefault="00F55072" w:rsidP="00F55072">
            <w:pPr>
              <w:jc w:val="center"/>
              <w:rPr>
                <w:color w:val="000000"/>
                <w:sz w:val="20"/>
              </w:rPr>
            </w:pPr>
            <w:r w:rsidRPr="00F55072">
              <w:rPr>
                <w:sz w:val="20"/>
              </w:rPr>
              <w:t>9.</w:t>
            </w:r>
          </w:p>
        </w:tc>
        <w:tc>
          <w:tcPr>
            <w:tcW w:w="1100" w:type="pct"/>
            <w:tcBorders>
              <w:top w:val="nil"/>
              <w:left w:val="nil"/>
              <w:bottom w:val="single" w:sz="4" w:space="0" w:color="auto"/>
              <w:right w:val="single" w:sz="4" w:space="0" w:color="auto"/>
            </w:tcBorders>
            <w:shd w:val="clear" w:color="auto" w:fill="auto"/>
            <w:vAlign w:val="center"/>
          </w:tcPr>
          <w:p w14:paraId="0315AC02" w14:textId="77777777" w:rsidR="00F55072" w:rsidRPr="00DD6983" w:rsidRDefault="00F55072" w:rsidP="00F55072">
            <w:pPr>
              <w:jc w:val="both"/>
              <w:rPr>
                <w:color w:val="000000"/>
                <w:sz w:val="20"/>
              </w:rPr>
            </w:pPr>
            <w:proofErr w:type="spellStart"/>
            <w:r w:rsidRPr="00DD6983">
              <w:rPr>
                <w:color w:val="000000"/>
                <w:sz w:val="20"/>
              </w:rPr>
              <w:t>Kartupių</w:t>
            </w:r>
            <w:proofErr w:type="spellEnd"/>
          </w:p>
        </w:tc>
        <w:tc>
          <w:tcPr>
            <w:tcW w:w="423" w:type="pct"/>
            <w:tcBorders>
              <w:top w:val="nil"/>
              <w:left w:val="nil"/>
              <w:bottom w:val="single" w:sz="4" w:space="0" w:color="auto"/>
              <w:right w:val="single" w:sz="4" w:space="0" w:color="auto"/>
            </w:tcBorders>
            <w:shd w:val="clear" w:color="auto" w:fill="auto"/>
            <w:vAlign w:val="center"/>
          </w:tcPr>
          <w:p w14:paraId="71746AD1"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A32C692"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8F8962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3A4F1BD"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49DAD9DE"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BE4FD4D"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4AD66324"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DA632C6"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0BF68F7A" w14:textId="77777777" w:rsidR="00F55072" w:rsidRPr="00DD6983" w:rsidRDefault="00F55072" w:rsidP="00F55072">
            <w:pPr>
              <w:rPr>
                <w:sz w:val="20"/>
              </w:rPr>
            </w:pPr>
          </w:p>
        </w:tc>
      </w:tr>
      <w:tr w:rsidR="00F55072" w:rsidRPr="00DD6983" w14:paraId="4FCC596A"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2EB7B8AD" w14:textId="77777777" w:rsidR="00F55072" w:rsidRPr="00F55072" w:rsidRDefault="00F55072" w:rsidP="00F55072">
            <w:pPr>
              <w:jc w:val="center"/>
              <w:rPr>
                <w:color w:val="000000"/>
                <w:sz w:val="20"/>
              </w:rPr>
            </w:pPr>
            <w:r w:rsidRPr="00F55072">
              <w:rPr>
                <w:sz w:val="20"/>
              </w:rPr>
              <w:t>10.</w:t>
            </w:r>
          </w:p>
        </w:tc>
        <w:tc>
          <w:tcPr>
            <w:tcW w:w="1100" w:type="pct"/>
            <w:tcBorders>
              <w:top w:val="nil"/>
              <w:left w:val="nil"/>
              <w:bottom w:val="single" w:sz="4" w:space="0" w:color="auto"/>
              <w:right w:val="single" w:sz="4" w:space="0" w:color="auto"/>
            </w:tcBorders>
            <w:shd w:val="clear" w:color="auto" w:fill="auto"/>
            <w:vAlign w:val="center"/>
          </w:tcPr>
          <w:p w14:paraId="59348B0E" w14:textId="77777777" w:rsidR="00F55072" w:rsidRPr="00DD6983" w:rsidRDefault="00F55072" w:rsidP="00F55072">
            <w:pPr>
              <w:jc w:val="both"/>
              <w:rPr>
                <w:color w:val="000000"/>
                <w:sz w:val="20"/>
              </w:rPr>
            </w:pPr>
            <w:proofErr w:type="spellStart"/>
            <w:r w:rsidRPr="00DD6983">
              <w:rPr>
                <w:color w:val="000000"/>
                <w:sz w:val="20"/>
              </w:rPr>
              <w:t>Žindaičių</w:t>
            </w:r>
            <w:proofErr w:type="spellEnd"/>
          </w:p>
        </w:tc>
        <w:tc>
          <w:tcPr>
            <w:tcW w:w="423" w:type="pct"/>
            <w:tcBorders>
              <w:top w:val="nil"/>
              <w:left w:val="nil"/>
              <w:bottom w:val="single" w:sz="4" w:space="0" w:color="auto"/>
              <w:right w:val="single" w:sz="4" w:space="0" w:color="auto"/>
            </w:tcBorders>
            <w:shd w:val="clear" w:color="auto" w:fill="auto"/>
            <w:vAlign w:val="center"/>
          </w:tcPr>
          <w:p w14:paraId="4FC7797E" w14:textId="77777777" w:rsidR="00F55072" w:rsidRPr="00DD6983" w:rsidRDefault="00F55072" w:rsidP="00F55072">
            <w:pPr>
              <w:jc w:val="center"/>
              <w:rPr>
                <w:color w:val="000000"/>
                <w:sz w:val="20"/>
              </w:rPr>
            </w:pPr>
            <w:r w:rsidRPr="00DD6983">
              <w:rPr>
                <w:color w:val="000000"/>
                <w:sz w:val="20"/>
              </w:rPr>
              <w:t>260</w:t>
            </w:r>
          </w:p>
        </w:tc>
        <w:tc>
          <w:tcPr>
            <w:tcW w:w="451" w:type="pct"/>
            <w:tcBorders>
              <w:top w:val="nil"/>
              <w:left w:val="nil"/>
              <w:bottom w:val="single" w:sz="4" w:space="0" w:color="auto"/>
              <w:right w:val="single" w:sz="4" w:space="0" w:color="auto"/>
            </w:tcBorders>
            <w:shd w:val="clear" w:color="auto" w:fill="auto"/>
            <w:vAlign w:val="center"/>
          </w:tcPr>
          <w:p w14:paraId="328CB5B5" w14:textId="77777777" w:rsidR="00F55072" w:rsidRPr="00DD6983" w:rsidRDefault="00F55072" w:rsidP="00F55072">
            <w:pPr>
              <w:jc w:val="center"/>
              <w:rPr>
                <w:color w:val="000000"/>
                <w:sz w:val="20"/>
              </w:rPr>
            </w:pPr>
            <w:r w:rsidRPr="00DD6983">
              <w:rPr>
                <w:color w:val="000000"/>
                <w:sz w:val="20"/>
              </w:rPr>
              <w:t>5,2</w:t>
            </w:r>
          </w:p>
        </w:tc>
        <w:tc>
          <w:tcPr>
            <w:tcW w:w="423" w:type="pct"/>
            <w:tcBorders>
              <w:top w:val="nil"/>
              <w:left w:val="nil"/>
              <w:bottom w:val="single" w:sz="4" w:space="0" w:color="auto"/>
              <w:right w:val="single" w:sz="4" w:space="0" w:color="auto"/>
            </w:tcBorders>
            <w:shd w:val="clear" w:color="auto" w:fill="auto"/>
            <w:vAlign w:val="center"/>
          </w:tcPr>
          <w:p w14:paraId="5B23BFE9"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58641B6"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0A93A475"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D18DEF7"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E2E87FE"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A23E214"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4DA50C0E" w14:textId="77777777" w:rsidR="00F55072" w:rsidRPr="00DD6983" w:rsidRDefault="00F55072" w:rsidP="00F55072">
            <w:pPr>
              <w:rPr>
                <w:sz w:val="20"/>
              </w:rPr>
            </w:pPr>
          </w:p>
        </w:tc>
      </w:tr>
      <w:tr w:rsidR="00F55072" w:rsidRPr="00DD6983" w14:paraId="702C2EE7"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6D8F19A9" w14:textId="77777777" w:rsidR="00F55072" w:rsidRPr="00F55072" w:rsidRDefault="00F55072" w:rsidP="00F55072">
            <w:pPr>
              <w:jc w:val="center"/>
              <w:rPr>
                <w:color w:val="000000"/>
                <w:sz w:val="20"/>
              </w:rPr>
            </w:pPr>
            <w:r w:rsidRPr="00F55072">
              <w:rPr>
                <w:sz w:val="20"/>
              </w:rPr>
              <w:t>11.</w:t>
            </w:r>
          </w:p>
        </w:tc>
        <w:tc>
          <w:tcPr>
            <w:tcW w:w="1100" w:type="pct"/>
            <w:tcBorders>
              <w:top w:val="nil"/>
              <w:left w:val="nil"/>
              <w:bottom w:val="single" w:sz="4" w:space="0" w:color="auto"/>
              <w:right w:val="single" w:sz="4" w:space="0" w:color="auto"/>
            </w:tcBorders>
            <w:shd w:val="clear" w:color="auto" w:fill="auto"/>
            <w:vAlign w:val="center"/>
          </w:tcPr>
          <w:p w14:paraId="25D866A7" w14:textId="77777777" w:rsidR="00F55072" w:rsidRPr="00DD6983" w:rsidRDefault="00F55072" w:rsidP="00F55072">
            <w:pPr>
              <w:jc w:val="both"/>
              <w:rPr>
                <w:color w:val="000000"/>
                <w:sz w:val="20"/>
              </w:rPr>
            </w:pPr>
            <w:proofErr w:type="spellStart"/>
            <w:r w:rsidRPr="00DD6983">
              <w:rPr>
                <w:color w:val="000000"/>
                <w:sz w:val="20"/>
              </w:rPr>
              <w:t>Smalininkų</w:t>
            </w:r>
            <w:proofErr w:type="spellEnd"/>
          </w:p>
        </w:tc>
        <w:tc>
          <w:tcPr>
            <w:tcW w:w="423" w:type="pct"/>
            <w:tcBorders>
              <w:top w:val="nil"/>
              <w:left w:val="nil"/>
              <w:bottom w:val="single" w:sz="4" w:space="0" w:color="auto"/>
              <w:right w:val="single" w:sz="4" w:space="0" w:color="auto"/>
            </w:tcBorders>
            <w:shd w:val="clear" w:color="auto" w:fill="auto"/>
            <w:vAlign w:val="center"/>
          </w:tcPr>
          <w:p w14:paraId="79E6CAB0"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5FAC0B8"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FC0133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6ADB338"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0C13273"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EB94E14"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65F5291C"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936FAD5"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1D4160D3" w14:textId="77777777" w:rsidR="00F55072" w:rsidRPr="00DD6983" w:rsidRDefault="00F55072" w:rsidP="00F55072">
            <w:pPr>
              <w:rPr>
                <w:sz w:val="20"/>
              </w:rPr>
            </w:pPr>
          </w:p>
        </w:tc>
      </w:tr>
      <w:tr w:rsidR="00F55072" w:rsidRPr="00DD6983" w14:paraId="719824EF"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6A105338" w14:textId="77777777" w:rsidR="00F55072" w:rsidRPr="00F55072" w:rsidRDefault="00F55072" w:rsidP="00F55072">
            <w:pPr>
              <w:jc w:val="center"/>
              <w:rPr>
                <w:color w:val="000000"/>
                <w:sz w:val="20"/>
              </w:rPr>
            </w:pPr>
            <w:r w:rsidRPr="00F55072">
              <w:rPr>
                <w:sz w:val="20"/>
              </w:rPr>
              <w:t>12.</w:t>
            </w:r>
          </w:p>
        </w:tc>
        <w:tc>
          <w:tcPr>
            <w:tcW w:w="1100" w:type="pct"/>
            <w:tcBorders>
              <w:top w:val="nil"/>
              <w:left w:val="nil"/>
              <w:bottom w:val="single" w:sz="4" w:space="0" w:color="auto"/>
              <w:right w:val="single" w:sz="4" w:space="0" w:color="auto"/>
            </w:tcBorders>
            <w:shd w:val="clear" w:color="auto" w:fill="auto"/>
            <w:vAlign w:val="center"/>
          </w:tcPr>
          <w:p w14:paraId="0F557C90" w14:textId="77777777" w:rsidR="00F55072" w:rsidRPr="00DD6983" w:rsidRDefault="00F55072" w:rsidP="00F55072">
            <w:pPr>
              <w:jc w:val="both"/>
              <w:rPr>
                <w:color w:val="000000"/>
                <w:sz w:val="20"/>
              </w:rPr>
            </w:pPr>
            <w:r w:rsidRPr="00DD6983">
              <w:rPr>
                <w:color w:val="000000"/>
                <w:sz w:val="20"/>
              </w:rPr>
              <w:t>Eržvilko</w:t>
            </w:r>
          </w:p>
        </w:tc>
        <w:tc>
          <w:tcPr>
            <w:tcW w:w="423" w:type="pct"/>
            <w:tcBorders>
              <w:top w:val="nil"/>
              <w:left w:val="nil"/>
              <w:bottom w:val="single" w:sz="4" w:space="0" w:color="auto"/>
              <w:right w:val="single" w:sz="4" w:space="0" w:color="auto"/>
            </w:tcBorders>
            <w:shd w:val="clear" w:color="auto" w:fill="auto"/>
            <w:vAlign w:val="center"/>
          </w:tcPr>
          <w:p w14:paraId="5D986565"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A76BFAA"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8A3ACC7"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A284E32"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74CB067"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41829E6"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E0C2528"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2FA701C"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4CABB052" w14:textId="77777777" w:rsidR="00F55072" w:rsidRPr="00DD6983" w:rsidRDefault="00F55072" w:rsidP="00F55072">
            <w:pPr>
              <w:rPr>
                <w:sz w:val="20"/>
              </w:rPr>
            </w:pPr>
          </w:p>
        </w:tc>
      </w:tr>
      <w:tr w:rsidR="00F55072" w:rsidRPr="00DD6983" w14:paraId="7CF913D6"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74CDDB48" w14:textId="77777777" w:rsidR="00F55072" w:rsidRPr="00F55072" w:rsidRDefault="00F55072" w:rsidP="00F55072">
            <w:pPr>
              <w:jc w:val="center"/>
              <w:rPr>
                <w:color w:val="000000"/>
                <w:sz w:val="20"/>
              </w:rPr>
            </w:pPr>
            <w:r w:rsidRPr="00F55072">
              <w:rPr>
                <w:sz w:val="20"/>
              </w:rPr>
              <w:t>13.</w:t>
            </w:r>
          </w:p>
        </w:tc>
        <w:tc>
          <w:tcPr>
            <w:tcW w:w="1100" w:type="pct"/>
            <w:tcBorders>
              <w:top w:val="nil"/>
              <w:left w:val="nil"/>
              <w:bottom w:val="single" w:sz="4" w:space="0" w:color="auto"/>
              <w:right w:val="single" w:sz="4" w:space="0" w:color="auto"/>
            </w:tcBorders>
            <w:shd w:val="clear" w:color="auto" w:fill="auto"/>
            <w:vAlign w:val="center"/>
          </w:tcPr>
          <w:p w14:paraId="1862601B" w14:textId="77777777" w:rsidR="00F55072" w:rsidRPr="00DD6983" w:rsidRDefault="00F55072" w:rsidP="00F55072">
            <w:pPr>
              <w:jc w:val="both"/>
              <w:rPr>
                <w:color w:val="000000"/>
                <w:sz w:val="20"/>
              </w:rPr>
            </w:pPr>
            <w:r w:rsidRPr="00DD6983">
              <w:rPr>
                <w:color w:val="000000"/>
                <w:sz w:val="20"/>
              </w:rPr>
              <w:t>Skirsnemunės</w:t>
            </w:r>
          </w:p>
        </w:tc>
        <w:tc>
          <w:tcPr>
            <w:tcW w:w="423" w:type="pct"/>
            <w:tcBorders>
              <w:top w:val="nil"/>
              <w:left w:val="nil"/>
              <w:bottom w:val="single" w:sz="4" w:space="0" w:color="auto"/>
              <w:right w:val="single" w:sz="4" w:space="0" w:color="auto"/>
            </w:tcBorders>
            <w:shd w:val="clear" w:color="auto" w:fill="auto"/>
            <w:vAlign w:val="center"/>
          </w:tcPr>
          <w:p w14:paraId="110DA488"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36DBC23"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3D7768A" w14:textId="77777777" w:rsidR="00F55072" w:rsidRPr="00DD6983" w:rsidRDefault="00F55072" w:rsidP="00F55072">
            <w:pPr>
              <w:jc w:val="center"/>
              <w:rPr>
                <w:color w:val="000000"/>
                <w:sz w:val="20"/>
              </w:rPr>
            </w:pPr>
            <w:r w:rsidRPr="00DD6983">
              <w:rPr>
                <w:color w:val="000000"/>
                <w:sz w:val="20"/>
              </w:rPr>
              <w:t>266</w:t>
            </w:r>
          </w:p>
        </w:tc>
        <w:tc>
          <w:tcPr>
            <w:tcW w:w="451" w:type="pct"/>
            <w:tcBorders>
              <w:top w:val="nil"/>
              <w:left w:val="nil"/>
              <w:bottom w:val="single" w:sz="4" w:space="0" w:color="auto"/>
              <w:right w:val="single" w:sz="4" w:space="0" w:color="auto"/>
            </w:tcBorders>
            <w:shd w:val="clear" w:color="auto" w:fill="auto"/>
            <w:vAlign w:val="center"/>
          </w:tcPr>
          <w:p w14:paraId="6BEB4E38" w14:textId="77777777" w:rsidR="00F55072" w:rsidRPr="00DD6983" w:rsidRDefault="00F55072" w:rsidP="00F55072">
            <w:pPr>
              <w:jc w:val="center"/>
              <w:rPr>
                <w:color w:val="000000"/>
                <w:sz w:val="20"/>
              </w:rPr>
            </w:pPr>
            <w:r w:rsidRPr="00DD6983">
              <w:rPr>
                <w:color w:val="000000"/>
                <w:sz w:val="20"/>
              </w:rPr>
              <w:t>1,33</w:t>
            </w:r>
          </w:p>
        </w:tc>
        <w:tc>
          <w:tcPr>
            <w:tcW w:w="423" w:type="pct"/>
            <w:tcBorders>
              <w:top w:val="nil"/>
              <w:left w:val="nil"/>
              <w:bottom w:val="single" w:sz="4" w:space="0" w:color="auto"/>
              <w:right w:val="single" w:sz="4" w:space="0" w:color="auto"/>
            </w:tcBorders>
            <w:shd w:val="clear" w:color="auto" w:fill="auto"/>
            <w:vAlign w:val="center"/>
          </w:tcPr>
          <w:p w14:paraId="3D249C20"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086531D"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C2F510E"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E4577E7"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0A15AF77" w14:textId="77777777" w:rsidR="00F55072" w:rsidRPr="00DD6983" w:rsidRDefault="00F55072" w:rsidP="00F55072">
            <w:pPr>
              <w:rPr>
                <w:sz w:val="20"/>
              </w:rPr>
            </w:pPr>
          </w:p>
        </w:tc>
      </w:tr>
      <w:tr w:rsidR="00F55072" w:rsidRPr="00DD6983" w14:paraId="03C5A0BB"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7A7AEE00" w14:textId="77777777" w:rsidR="00F55072" w:rsidRPr="00F55072" w:rsidRDefault="00F55072" w:rsidP="00F55072">
            <w:pPr>
              <w:jc w:val="center"/>
              <w:rPr>
                <w:color w:val="000000"/>
                <w:sz w:val="20"/>
              </w:rPr>
            </w:pPr>
            <w:r w:rsidRPr="00F55072">
              <w:rPr>
                <w:sz w:val="20"/>
              </w:rPr>
              <w:t>14.</w:t>
            </w:r>
          </w:p>
        </w:tc>
        <w:tc>
          <w:tcPr>
            <w:tcW w:w="1100" w:type="pct"/>
            <w:tcBorders>
              <w:top w:val="nil"/>
              <w:left w:val="nil"/>
              <w:bottom w:val="single" w:sz="4" w:space="0" w:color="auto"/>
              <w:right w:val="single" w:sz="4" w:space="0" w:color="auto"/>
            </w:tcBorders>
            <w:shd w:val="clear" w:color="auto" w:fill="auto"/>
            <w:vAlign w:val="center"/>
          </w:tcPr>
          <w:p w14:paraId="5909808B" w14:textId="77777777" w:rsidR="00F55072" w:rsidRPr="00DD6983" w:rsidRDefault="00F55072" w:rsidP="00F55072">
            <w:pPr>
              <w:jc w:val="both"/>
              <w:rPr>
                <w:color w:val="000000"/>
                <w:sz w:val="20"/>
              </w:rPr>
            </w:pPr>
            <w:proofErr w:type="spellStart"/>
            <w:r w:rsidRPr="00DD6983">
              <w:rPr>
                <w:color w:val="000000"/>
                <w:sz w:val="20"/>
              </w:rPr>
              <w:t>Lybiškių</w:t>
            </w:r>
            <w:proofErr w:type="spellEnd"/>
          </w:p>
        </w:tc>
        <w:tc>
          <w:tcPr>
            <w:tcW w:w="423" w:type="pct"/>
            <w:tcBorders>
              <w:top w:val="nil"/>
              <w:left w:val="nil"/>
              <w:bottom w:val="single" w:sz="4" w:space="0" w:color="auto"/>
              <w:right w:val="single" w:sz="4" w:space="0" w:color="auto"/>
            </w:tcBorders>
            <w:shd w:val="clear" w:color="auto" w:fill="auto"/>
            <w:vAlign w:val="center"/>
          </w:tcPr>
          <w:p w14:paraId="5C9528CA"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14AB47C"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09FAD07E"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61D2446"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7057B9A"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863ABA0"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2BBC315"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837F20B"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054D5BC1" w14:textId="77777777" w:rsidR="00F55072" w:rsidRPr="00DD6983" w:rsidRDefault="00F55072" w:rsidP="00F55072">
            <w:pPr>
              <w:rPr>
                <w:sz w:val="20"/>
              </w:rPr>
            </w:pPr>
          </w:p>
        </w:tc>
      </w:tr>
      <w:tr w:rsidR="00F55072" w:rsidRPr="00DD6983" w14:paraId="3EC89A16"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4FB3E074" w14:textId="77777777" w:rsidR="00F55072" w:rsidRPr="00F55072" w:rsidRDefault="00F55072" w:rsidP="00F55072">
            <w:pPr>
              <w:jc w:val="center"/>
              <w:rPr>
                <w:color w:val="000000"/>
                <w:sz w:val="20"/>
              </w:rPr>
            </w:pPr>
            <w:r w:rsidRPr="00F55072">
              <w:rPr>
                <w:sz w:val="20"/>
              </w:rPr>
              <w:t>15.</w:t>
            </w:r>
          </w:p>
        </w:tc>
        <w:tc>
          <w:tcPr>
            <w:tcW w:w="1100" w:type="pct"/>
            <w:tcBorders>
              <w:top w:val="nil"/>
              <w:left w:val="nil"/>
              <w:bottom w:val="single" w:sz="4" w:space="0" w:color="auto"/>
              <w:right w:val="single" w:sz="4" w:space="0" w:color="auto"/>
            </w:tcBorders>
            <w:shd w:val="clear" w:color="auto" w:fill="auto"/>
            <w:vAlign w:val="center"/>
          </w:tcPr>
          <w:p w14:paraId="42B696A9" w14:textId="77777777" w:rsidR="00F55072" w:rsidRPr="00DD6983" w:rsidRDefault="00F55072" w:rsidP="00F55072">
            <w:pPr>
              <w:jc w:val="both"/>
              <w:rPr>
                <w:color w:val="000000"/>
                <w:sz w:val="20"/>
              </w:rPr>
            </w:pPr>
            <w:proofErr w:type="spellStart"/>
            <w:r w:rsidRPr="00DD6983">
              <w:rPr>
                <w:color w:val="000000"/>
                <w:sz w:val="20"/>
              </w:rPr>
              <w:t>Vytėnų</w:t>
            </w:r>
            <w:proofErr w:type="spellEnd"/>
            <w:r w:rsidRPr="00DD6983">
              <w:rPr>
                <w:color w:val="000000"/>
                <w:sz w:val="20"/>
              </w:rPr>
              <w:t xml:space="preserve"> (Pilies I k.)</w:t>
            </w:r>
          </w:p>
        </w:tc>
        <w:tc>
          <w:tcPr>
            <w:tcW w:w="423" w:type="pct"/>
            <w:tcBorders>
              <w:top w:val="nil"/>
              <w:left w:val="nil"/>
              <w:bottom w:val="single" w:sz="4" w:space="0" w:color="auto"/>
              <w:right w:val="single" w:sz="4" w:space="0" w:color="auto"/>
            </w:tcBorders>
            <w:shd w:val="clear" w:color="auto" w:fill="auto"/>
            <w:vAlign w:val="center"/>
          </w:tcPr>
          <w:p w14:paraId="71BEA709"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A1AF5B6"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7512142"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E75A829"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42C0F5CD"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FA28931"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9762732"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4CA6F85"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452530A9" w14:textId="77777777" w:rsidR="00F55072" w:rsidRPr="00DD6983" w:rsidRDefault="00F55072" w:rsidP="00F55072">
            <w:pPr>
              <w:rPr>
                <w:sz w:val="20"/>
              </w:rPr>
            </w:pPr>
          </w:p>
        </w:tc>
      </w:tr>
      <w:tr w:rsidR="00F55072" w:rsidRPr="00DD6983" w14:paraId="4376BED6"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30CC1DE7" w14:textId="77777777" w:rsidR="00F55072" w:rsidRPr="00F55072" w:rsidRDefault="00F55072" w:rsidP="00F55072">
            <w:pPr>
              <w:jc w:val="center"/>
              <w:rPr>
                <w:color w:val="000000"/>
                <w:sz w:val="20"/>
              </w:rPr>
            </w:pPr>
            <w:r w:rsidRPr="00F55072">
              <w:rPr>
                <w:sz w:val="20"/>
              </w:rPr>
              <w:t>16.</w:t>
            </w:r>
          </w:p>
        </w:tc>
        <w:tc>
          <w:tcPr>
            <w:tcW w:w="1100" w:type="pct"/>
            <w:tcBorders>
              <w:top w:val="nil"/>
              <w:left w:val="nil"/>
              <w:bottom w:val="single" w:sz="4" w:space="0" w:color="auto"/>
              <w:right w:val="single" w:sz="4" w:space="0" w:color="auto"/>
            </w:tcBorders>
            <w:shd w:val="clear" w:color="auto" w:fill="auto"/>
            <w:vAlign w:val="center"/>
          </w:tcPr>
          <w:p w14:paraId="21A3ED94" w14:textId="77777777" w:rsidR="00F55072" w:rsidRPr="00DD6983" w:rsidRDefault="00F55072" w:rsidP="00F55072">
            <w:pPr>
              <w:jc w:val="both"/>
              <w:rPr>
                <w:color w:val="000000"/>
                <w:sz w:val="20"/>
              </w:rPr>
            </w:pPr>
            <w:r w:rsidRPr="00DD6983">
              <w:rPr>
                <w:color w:val="000000"/>
                <w:sz w:val="20"/>
              </w:rPr>
              <w:t>Viešvilės</w:t>
            </w:r>
          </w:p>
        </w:tc>
        <w:tc>
          <w:tcPr>
            <w:tcW w:w="423" w:type="pct"/>
            <w:tcBorders>
              <w:top w:val="nil"/>
              <w:left w:val="nil"/>
              <w:bottom w:val="single" w:sz="4" w:space="0" w:color="auto"/>
              <w:right w:val="single" w:sz="4" w:space="0" w:color="auto"/>
            </w:tcBorders>
            <w:shd w:val="clear" w:color="auto" w:fill="auto"/>
            <w:vAlign w:val="center"/>
          </w:tcPr>
          <w:p w14:paraId="28DE0542"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87C7B2F"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0A8E9B7C"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BEF9C9F"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258388E"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D7E93A7"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BF32F02"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B5F2230"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6BAF69B2" w14:textId="77777777" w:rsidR="00F55072" w:rsidRPr="00DD6983" w:rsidRDefault="00F55072" w:rsidP="00F55072">
            <w:pPr>
              <w:rPr>
                <w:sz w:val="20"/>
              </w:rPr>
            </w:pPr>
          </w:p>
        </w:tc>
      </w:tr>
      <w:tr w:rsidR="00F55072" w:rsidRPr="00DD6983" w14:paraId="33734EDA"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3D83E43F" w14:textId="77777777" w:rsidR="00F55072" w:rsidRPr="00F55072" w:rsidRDefault="00F55072" w:rsidP="00F55072">
            <w:pPr>
              <w:jc w:val="center"/>
              <w:rPr>
                <w:color w:val="000000"/>
                <w:sz w:val="20"/>
              </w:rPr>
            </w:pPr>
            <w:r w:rsidRPr="00F55072">
              <w:rPr>
                <w:sz w:val="20"/>
              </w:rPr>
              <w:t>17.</w:t>
            </w:r>
          </w:p>
        </w:tc>
        <w:tc>
          <w:tcPr>
            <w:tcW w:w="1100" w:type="pct"/>
            <w:tcBorders>
              <w:top w:val="nil"/>
              <w:left w:val="nil"/>
              <w:bottom w:val="single" w:sz="4" w:space="0" w:color="auto"/>
              <w:right w:val="single" w:sz="4" w:space="0" w:color="auto"/>
            </w:tcBorders>
            <w:shd w:val="clear" w:color="auto" w:fill="auto"/>
            <w:vAlign w:val="center"/>
          </w:tcPr>
          <w:p w14:paraId="07D809D3" w14:textId="77777777" w:rsidR="00F55072" w:rsidRPr="00DD6983" w:rsidRDefault="00F55072" w:rsidP="00F55072">
            <w:pPr>
              <w:jc w:val="both"/>
              <w:rPr>
                <w:color w:val="000000"/>
                <w:sz w:val="20"/>
              </w:rPr>
            </w:pPr>
            <w:proofErr w:type="spellStart"/>
            <w:r w:rsidRPr="00DD6983">
              <w:rPr>
                <w:color w:val="000000"/>
                <w:sz w:val="20"/>
              </w:rPr>
              <w:t>Paskynų</w:t>
            </w:r>
            <w:proofErr w:type="spellEnd"/>
          </w:p>
        </w:tc>
        <w:tc>
          <w:tcPr>
            <w:tcW w:w="423" w:type="pct"/>
            <w:tcBorders>
              <w:top w:val="nil"/>
              <w:left w:val="nil"/>
              <w:bottom w:val="single" w:sz="4" w:space="0" w:color="auto"/>
              <w:right w:val="single" w:sz="4" w:space="0" w:color="auto"/>
            </w:tcBorders>
            <w:shd w:val="clear" w:color="auto" w:fill="auto"/>
            <w:vAlign w:val="center"/>
          </w:tcPr>
          <w:p w14:paraId="05FD9B54"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D3C976A"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4889BCA9"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71782AC"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0BFCF42D"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2302736"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0C5CF353"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4EF6D2D"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503C46C2" w14:textId="77777777" w:rsidR="00F55072" w:rsidRPr="00DD6983" w:rsidRDefault="00F55072" w:rsidP="00F55072">
            <w:pPr>
              <w:rPr>
                <w:sz w:val="20"/>
              </w:rPr>
            </w:pPr>
          </w:p>
        </w:tc>
      </w:tr>
      <w:tr w:rsidR="00F55072" w:rsidRPr="00DD6983" w14:paraId="770FAA04"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69A4DAE2" w14:textId="77777777" w:rsidR="00F55072" w:rsidRPr="00F55072" w:rsidRDefault="00F55072" w:rsidP="00F55072">
            <w:pPr>
              <w:jc w:val="center"/>
              <w:rPr>
                <w:color w:val="000000"/>
                <w:sz w:val="20"/>
              </w:rPr>
            </w:pPr>
            <w:r w:rsidRPr="00F55072">
              <w:rPr>
                <w:sz w:val="20"/>
              </w:rPr>
              <w:t>18.</w:t>
            </w:r>
          </w:p>
        </w:tc>
        <w:tc>
          <w:tcPr>
            <w:tcW w:w="1100" w:type="pct"/>
            <w:tcBorders>
              <w:top w:val="nil"/>
              <w:left w:val="nil"/>
              <w:bottom w:val="single" w:sz="4" w:space="0" w:color="auto"/>
              <w:right w:val="single" w:sz="4" w:space="0" w:color="auto"/>
            </w:tcBorders>
            <w:shd w:val="clear" w:color="auto" w:fill="auto"/>
            <w:vAlign w:val="center"/>
          </w:tcPr>
          <w:p w14:paraId="746DFA32" w14:textId="77777777" w:rsidR="00F55072" w:rsidRPr="00DD6983" w:rsidRDefault="00F55072" w:rsidP="00F55072">
            <w:pPr>
              <w:jc w:val="both"/>
              <w:rPr>
                <w:color w:val="000000"/>
                <w:sz w:val="20"/>
              </w:rPr>
            </w:pPr>
            <w:r w:rsidRPr="00DD6983">
              <w:rPr>
                <w:color w:val="000000"/>
                <w:sz w:val="20"/>
              </w:rPr>
              <w:t>Raudonės</w:t>
            </w:r>
          </w:p>
        </w:tc>
        <w:tc>
          <w:tcPr>
            <w:tcW w:w="423" w:type="pct"/>
            <w:tcBorders>
              <w:top w:val="nil"/>
              <w:left w:val="nil"/>
              <w:bottom w:val="single" w:sz="4" w:space="0" w:color="auto"/>
              <w:right w:val="single" w:sz="4" w:space="0" w:color="auto"/>
            </w:tcBorders>
            <w:shd w:val="clear" w:color="auto" w:fill="auto"/>
            <w:vAlign w:val="center"/>
          </w:tcPr>
          <w:p w14:paraId="3A245829"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F56EA73"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646CF12D"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26D3C6A"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3B38C04"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A0F69AB"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4C559478"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A2DA726"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14721155" w14:textId="77777777" w:rsidR="00F55072" w:rsidRPr="00DD6983" w:rsidRDefault="00F55072" w:rsidP="00F55072">
            <w:pPr>
              <w:rPr>
                <w:sz w:val="20"/>
              </w:rPr>
            </w:pPr>
          </w:p>
        </w:tc>
      </w:tr>
      <w:tr w:rsidR="00F55072" w:rsidRPr="00DD6983" w14:paraId="17EAD536"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2EFA47E0" w14:textId="77777777" w:rsidR="00F55072" w:rsidRPr="00F55072" w:rsidRDefault="00F55072" w:rsidP="00F55072">
            <w:pPr>
              <w:jc w:val="center"/>
              <w:rPr>
                <w:color w:val="000000"/>
                <w:sz w:val="20"/>
              </w:rPr>
            </w:pPr>
            <w:r w:rsidRPr="00F55072">
              <w:rPr>
                <w:sz w:val="20"/>
              </w:rPr>
              <w:t>19.</w:t>
            </w:r>
          </w:p>
        </w:tc>
        <w:tc>
          <w:tcPr>
            <w:tcW w:w="1100" w:type="pct"/>
            <w:tcBorders>
              <w:top w:val="nil"/>
              <w:left w:val="nil"/>
              <w:bottom w:val="single" w:sz="4" w:space="0" w:color="auto"/>
              <w:right w:val="single" w:sz="4" w:space="0" w:color="auto"/>
            </w:tcBorders>
            <w:shd w:val="clear" w:color="auto" w:fill="auto"/>
            <w:vAlign w:val="center"/>
          </w:tcPr>
          <w:p w14:paraId="52A42FEB" w14:textId="77777777" w:rsidR="00F55072" w:rsidRPr="00DD6983" w:rsidRDefault="00F55072" w:rsidP="00F55072">
            <w:pPr>
              <w:jc w:val="both"/>
              <w:rPr>
                <w:color w:val="000000"/>
                <w:sz w:val="20"/>
              </w:rPr>
            </w:pPr>
            <w:proofErr w:type="spellStart"/>
            <w:r w:rsidRPr="00DD6983">
              <w:rPr>
                <w:color w:val="000000"/>
                <w:sz w:val="20"/>
              </w:rPr>
              <w:t>Pupkaimio</w:t>
            </w:r>
            <w:proofErr w:type="spellEnd"/>
          </w:p>
        </w:tc>
        <w:tc>
          <w:tcPr>
            <w:tcW w:w="423" w:type="pct"/>
            <w:tcBorders>
              <w:top w:val="nil"/>
              <w:left w:val="nil"/>
              <w:bottom w:val="single" w:sz="4" w:space="0" w:color="auto"/>
              <w:right w:val="single" w:sz="4" w:space="0" w:color="auto"/>
            </w:tcBorders>
            <w:shd w:val="clear" w:color="auto" w:fill="auto"/>
            <w:vAlign w:val="center"/>
          </w:tcPr>
          <w:p w14:paraId="7FCF3883" w14:textId="77777777" w:rsidR="00F55072" w:rsidRPr="00DD6983" w:rsidRDefault="00F55072" w:rsidP="00F55072">
            <w:pPr>
              <w:jc w:val="center"/>
              <w:rPr>
                <w:color w:val="000000"/>
                <w:sz w:val="20"/>
              </w:rPr>
            </w:pPr>
            <w:r w:rsidRPr="00DD6983">
              <w:rPr>
                <w:color w:val="000000"/>
                <w:sz w:val="20"/>
              </w:rPr>
              <w:t>67</w:t>
            </w:r>
          </w:p>
        </w:tc>
        <w:tc>
          <w:tcPr>
            <w:tcW w:w="451" w:type="pct"/>
            <w:tcBorders>
              <w:top w:val="nil"/>
              <w:left w:val="nil"/>
              <w:bottom w:val="single" w:sz="4" w:space="0" w:color="auto"/>
              <w:right w:val="single" w:sz="4" w:space="0" w:color="auto"/>
            </w:tcBorders>
            <w:shd w:val="clear" w:color="auto" w:fill="auto"/>
            <w:vAlign w:val="center"/>
          </w:tcPr>
          <w:p w14:paraId="4BB7FA3E" w14:textId="77777777" w:rsidR="00F55072" w:rsidRPr="00DD6983" w:rsidRDefault="00F55072" w:rsidP="00F55072">
            <w:pPr>
              <w:jc w:val="center"/>
              <w:rPr>
                <w:color w:val="000000"/>
                <w:sz w:val="20"/>
              </w:rPr>
            </w:pPr>
            <w:r w:rsidRPr="00DD6983">
              <w:rPr>
                <w:color w:val="000000"/>
                <w:sz w:val="20"/>
              </w:rPr>
              <w:t>1,34</w:t>
            </w:r>
          </w:p>
        </w:tc>
        <w:tc>
          <w:tcPr>
            <w:tcW w:w="423" w:type="pct"/>
            <w:tcBorders>
              <w:top w:val="nil"/>
              <w:left w:val="nil"/>
              <w:bottom w:val="single" w:sz="4" w:space="0" w:color="auto"/>
              <w:right w:val="single" w:sz="4" w:space="0" w:color="auto"/>
            </w:tcBorders>
            <w:shd w:val="clear" w:color="auto" w:fill="auto"/>
            <w:vAlign w:val="center"/>
          </w:tcPr>
          <w:p w14:paraId="6C07F1B7"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7D0E77B"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44CFFAB"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8F946D8"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E1FB2E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11EE0A5"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589CF188" w14:textId="77777777" w:rsidR="00F55072" w:rsidRPr="00DD6983" w:rsidRDefault="00F55072" w:rsidP="00F55072">
            <w:pPr>
              <w:rPr>
                <w:sz w:val="20"/>
              </w:rPr>
            </w:pPr>
          </w:p>
        </w:tc>
      </w:tr>
      <w:tr w:rsidR="00F55072" w:rsidRPr="00DD6983" w14:paraId="20454EF9"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27023430" w14:textId="77777777" w:rsidR="00F55072" w:rsidRPr="00F55072" w:rsidRDefault="00F55072" w:rsidP="00F55072">
            <w:pPr>
              <w:jc w:val="center"/>
              <w:rPr>
                <w:color w:val="000000"/>
                <w:sz w:val="20"/>
              </w:rPr>
            </w:pPr>
            <w:r w:rsidRPr="00F55072">
              <w:rPr>
                <w:sz w:val="20"/>
              </w:rPr>
              <w:t>20.</w:t>
            </w:r>
          </w:p>
        </w:tc>
        <w:tc>
          <w:tcPr>
            <w:tcW w:w="1100" w:type="pct"/>
            <w:tcBorders>
              <w:top w:val="nil"/>
              <w:left w:val="nil"/>
              <w:bottom w:val="single" w:sz="4" w:space="0" w:color="auto"/>
              <w:right w:val="single" w:sz="4" w:space="0" w:color="auto"/>
            </w:tcBorders>
            <w:shd w:val="clear" w:color="auto" w:fill="auto"/>
            <w:vAlign w:val="center"/>
          </w:tcPr>
          <w:p w14:paraId="1A98D86D" w14:textId="77777777" w:rsidR="00F55072" w:rsidRPr="00DD6983" w:rsidRDefault="00F55072" w:rsidP="00F55072">
            <w:pPr>
              <w:jc w:val="both"/>
              <w:rPr>
                <w:color w:val="000000"/>
                <w:sz w:val="20"/>
              </w:rPr>
            </w:pPr>
            <w:proofErr w:type="spellStart"/>
            <w:r w:rsidRPr="00DD6983">
              <w:rPr>
                <w:color w:val="000000"/>
                <w:sz w:val="20"/>
              </w:rPr>
              <w:t>Pasnietalio</w:t>
            </w:r>
            <w:proofErr w:type="spellEnd"/>
          </w:p>
        </w:tc>
        <w:tc>
          <w:tcPr>
            <w:tcW w:w="423" w:type="pct"/>
            <w:tcBorders>
              <w:top w:val="nil"/>
              <w:left w:val="nil"/>
              <w:bottom w:val="single" w:sz="4" w:space="0" w:color="auto"/>
              <w:right w:val="single" w:sz="4" w:space="0" w:color="auto"/>
            </w:tcBorders>
            <w:shd w:val="clear" w:color="auto" w:fill="auto"/>
            <w:vAlign w:val="center"/>
          </w:tcPr>
          <w:p w14:paraId="74B38FE8"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7A4ADF8"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3B2D224"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E34A11F"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415E76C"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75BE6D0"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BB28577"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AB70024"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598D6415" w14:textId="77777777" w:rsidR="00F55072" w:rsidRPr="00DD6983" w:rsidRDefault="00F55072" w:rsidP="00F55072">
            <w:pPr>
              <w:rPr>
                <w:sz w:val="20"/>
              </w:rPr>
            </w:pPr>
          </w:p>
        </w:tc>
      </w:tr>
      <w:tr w:rsidR="00F55072" w:rsidRPr="00DD6983" w14:paraId="7DAFE73F"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1DF37C07" w14:textId="77777777" w:rsidR="00F55072" w:rsidRPr="00F55072" w:rsidRDefault="00F55072" w:rsidP="00F55072">
            <w:pPr>
              <w:jc w:val="center"/>
              <w:rPr>
                <w:color w:val="000000"/>
                <w:sz w:val="20"/>
              </w:rPr>
            </w:pPr>
            <w:r w:rsidRPr="00F55072">
              <w:rPr>
                <w:sz w:val="20"/>
              </w:rPr>
              <w:t>21.</w:t>
            </w:r>
          </w:p>
        </w:tc>
        <w:tc>
          <w:tcPr>
            <w:tcW w:w="1100" w:type="pct"/>
            <w:tcBorders>
              <w:top w:val="nil"/>
              <w:left w:val="nil"/>
              <w:bottom w:val="single" w:sz="4" w:space="0" w:color="auto"/>
              <w:right w:val="single" w:sz="4" w:space="0" w:color="auto"/>
            </w:tcBorders>
            <w:shd w:val="clear" w:color="auto" w:fill="auto"/>
            <w:vAlign w:val="center"/>
          </w:tcPr>
          <w:p w14:paraId="20E9DCA8" w14:textId="77777777" w:rsidR="00F55072" w:rsidRPr="00DD6983" w:rsidRDefault="00F55072" w:rsidP="00F55072">
            <w:pPr>
              <w:jc w:val="both"/>
              <w:rPr>
                <w:color w:val="000000"/>
                <w:sz w:val="20"/>
              </w:rPr>
            </w:pPr>
            <w:r w:rsidRPr="00DD6983">
              <w:rPr>
                <w:color w:val="000000"/>
                <w:sz w:val="20"/>
              </w:rPr>
              <w:t>Stakių</w:t>
            </w:r>
          </w:p>
        </w:tc>
        <w:tc>
          <w:tcPr>
            <w:tcW w:w="423" w:type="pct"/>
            <w:tcBorders>
              <w:top w:val="nil"/>
              <w:left w:val="nil"/>
              <w:bottom w:val="single" w:sz="4" w:space="0" w:color="auto"/>
              <w:right w:val="single" w:sz="4" w:space="0" w:color="auto"/>
            </w:tcBorders>
            <w:shd w:val="clear" w:color="auto" w:fill="auto"/>
            <w:vAlign w:val="center"/>
          </w:tcPr>
          <w:p w14:paraId="46C2D0C7"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AD04187"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626EACB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AE4A5B2"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40B586DD"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F03A707"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A2B69BF"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E8492B1"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0EFC3CA9" w14:textId="77777777" w:rsidR="00F55072" w:rsidRPr="00DD6983" w:rsidRDefault="00F55072" w:rsidP="00F55072">
            <w:pPr>
              <w:rPr>
                <w:sz w:val="20"/>
              </w:rPr>
            </w:pPr>
          </w:p>
        </w:tc>
      </w:tr>
      <w:tr w:rsidR="00F55072" w:rsidRPr="00DD6983" w14:paraId="29F62BF8"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60476381" w14:textId="77777777" w:rsidR="00F55072" w:rsidRPr="00F55072" w:rsidRDefault="00F55072" w:rsidP="00F55072">
            <w:pPr>
              <w:jc w:val="center"/>
              <w:rPr>
                <w:color w:val="000000"/>
                <w:sz w:val="20"/>
              </w:rPr>
            </w:pPr>
            <w:r w:rsidRPr="00F55072">
              <w:rPr>
                <w:sz w:val="20"/>
              </w:rPr>
              <w:t>22.</w:t>
            </w:r>
          </w:p>
        </w:tc>
        <w:tc>
          <w:tcPr>
            <w:tcW w:w="1100" w:type="pct"/>
            <w:tcBorders>
              <w:top w:val="nil"/>
              <w:left w:val="nil"/>
              <w:bottom w:val="single" w:sz="4" w:space="0" w:color="auto"/>
              <w:right w:val="single" w:sz="4" w:space="0" w:color="auto"/>
            </w:tcBorders>
            <w:shd w:val="clear" w:color="auto" w:fill="auto"/>
            <w:vAlign w:val="center"/>
          </w:tcPr>
          <w:p w14:paraId="2DC14360" w14:textId="77777777" w:rsidR="00F55072" w:rsidRPr="00DD6983" w:rsidRDefault="00F55072" w:rsidP="00F55072">
            <w:pPr>
              <w:jc w:val="both"/>
              <w:rPr>
                <w:color w:val="000000"/>
                <w:sz w:val="20"/>
              </w:rPr>
            </w:pPr>
            <w:proofErr w:type="spellStart"/>
            <w:r w:rsidRPr="00DD6983">
              <w:rPr>
                <w:color w:val="000000"/>
                <w:sz w:val="20"/>
              </w:rPr>
              <w:t>Raudonėnų</w:t>
            </w:r>
            <w:proofErr w:type="spellEnd"/>
            <w:r w:rsidRPr="00DD6983">
              <w:rPr>
                <w:color w:val="000000"/>
                <w:sz w:val="20"/>
              </w:rPr>
              <w:t>(Kybartų)</w:t>
            </w:r>
          </w:p>
        </w:tc>
        <w:tc>
          <w:tcPr>
            <w:tcW w:w="423" w:type="pct"/>
            <w:tcBorders>
              <w:top w:val="nil"/>
              <w:left w:val="nil"/>
              <w:bottom w:val="single" w:sz="4" w:space="0" w:color="auto"/>
              <w:right w:val="single" w:sz="4" w:space="0" w:color="auto"/>
            </w:tcBorders>
            <w:shd w:val="clear" w:color="auto" w:fill="auto"/>
            <w:vAlign w:val="center"/>
          </w:tcPr>
          <w:p w14:paraId="6A4288D9"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588D7E8"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DCFA869"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27CA8C5"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63638B98"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CEF33FC"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FAA4EB8"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39AD291"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258CE9E8" w14:textId="77777777" w:rsidR="00F55072" w:rsidRPr="00DD6983" w:rsidRDefault="00F55072" w:rsidP="00F55072">
            <w:pPr>
              <w:rPr>
                <w:sz w:val="20"/>
              </w:rPr>
            </w:pPr>
          </w:p>
        </w:tc>
      </w:tr>
      <w:tr w:rsidR="00F55072" w:rsidRPr="00DD6983" w14:paraId="5E3567B0"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640195E5" w14:textId="77777777" w:rsidR="00F55072" w:rsidRPr="00F55072" w:rsidRDefault="00F55072" w:rsidP="00F55072">
            <w:pPr>
              <w:jc w:val="center"/>
              <w:rPr>
                <w:color w:val="000000"/>
                <w:sz w:val="20"/>
              </w:rPr>
            </w:pPr>
            <w:r w:rsidRPr="00F55072">
              <w:rPr>
                <w:sz w:val="20"/>
              </w:rPr>
              <w:t>23.</w:t>
            </w:r>
          </w:p>
        </w:tc>
        <w:tc>
          <w:tcPr>
            <w:tcW w:w="1100" w:type="pct"/>
            <w:tcBorders>
              <w:top w:val="nil"/>
              <w:left w:val="nil"/>
              <w:bottom w:val="single" w:sz="4" w:space="0" w:color="auto"/>
              <w:right w:val="single" w:sz="4" w:space="0" w:color="auto"/>
            </w:tcBorders>
            <w:shd w:val="clear" w:color="auto" w:fill="auto"/>
            <w:vAlign w:val="center"/>
          </w:tcPr>
          <w:p w14:paraId="2BE05300" w14:textId="77777777" w:rsidR="00F55072" w:rsidRPr="00DD6983" w:rsidRDefault="00F55072" w:rsidP="00F55072">
            <w:pPr>
              <w:jc w:val="both"/>
              <w:rPr>
                <w:color w:val="000000"/>
                <w:sz w:val="20"/>
              </w:rPr>
            </w:pPr>
            <w:proofErr w:type="spellStart"/>
            <w:r w:rsidRPr="00DD6983">
              <w:rPr>
                <w:color w:val="000000"/>
                <w:sz w:val="20"/>
              </w:rPr>
              <w:t>Griaužėnų</w:t>
            </w:r>
            <w:proofErr w:type="spellEnd"/>
          </w:p>
        </w:tc>
        <w:tc>
          <w:tcPr>
            <w:tcW w:w="423" w:type="pct"/>
            <w:tcBorders>
              <w:top w:val="nil"/>
              <w:left w:val="nil"/>
              <w:bottom w:val="single" w:sz="4" w:space="0" w:color="auto"/>
              <w:right w:val="single" w:sz="4" w:space="0" w:color="auto"/>
            </w:tcBorders>
            <w:shd w:val="clear" w:color="auto" w:fill="auto"/>
            <w:vAlign w:val="center"/>
          </w:tcPr>
          <w:p w14:paraId="57DCF48D" w14:textId="77777777" w:rsidR="00F55072" w:rsidRPr="00DD6983" w:rsidRDefault="00F55072" w:rsidP="00F55072">
            <w:pPr>
              <w:jc w:val="center"/>
              <w:rPr>
                <w:color w:val="000000"/>
                <w:sz w:val="20"/>
              </w:rPr>
            </w:pPr>
            <w:r w:rsidRPr="00DD6983">
              <w:rPr>
                <w:color w:val="000000"/>
                <w:sz w:val="20"/>
              </w:rPr>
              <w:t>60</w:t>
            </w:r>
          </w:p>
        </w:tc>
        <w:tc>
          <w:tcPr>
            <w:tcW w:w="451" w:type="pct"/>
            <w:tcBorders>
              <w:top w:val="nil"/>
              <w:left w:val="nil"/>
              <w:bottom w:val="single" w:sz="4" w:space="0" w:color="auto"/>
              <w:right w:val="single" w:sz="4" w:space="0" w:color="auto"/>
            </w:tcBorders>
            <w:shd w:val="clear" w:color="auto" w:fill="auto"/>
            <w:vAlign w:val="center"/>
          </w:tcPr>
          <w:p w14:paraId="529E9EFC" w14:textId="77777777" w:rsidR="00F55072" w:rsidRPr="00DD6983" w:rsidRDefault="00F55072" w:rsidP="00F55072">
            <w:pPr>
              <w:jc w:val="center"/>
              <w:rPr>
                <w:color w:val="000000"/>
                <w:sz w:val="20"/>
              </w:rPr>
            </w:pPr>
            <w:r w:rsidRPr="00DD6983">
              <w:rPr>
                <w:color w:val="000000"/>
                <w:sz w:val="20"/>
              </w:rPr>
              <w:t>1,2</w:t>
            </w:r>
          </w:p>
        </w:tc>
        <w:tc>
          <w:tcPr>
            <w:tcW w:w="423" w:type="pct"/>
            <w:tcBorders>
              <w:top w:val="nil"/>
              <w:left w:val="nil"/>
              <w:bottom w:val="single" w:sz="4" w:space="0" w:color="auto"/>
              <w:right w:val="single" w:sz="4" w:space="0" w:color="auto"/>
            </w:tcBorders>
            <w:shd w:val="clear" w:color="auto" w:fill="auto"/>
            <w:vAlign w:val="center"/>
          </w:tcPr>
          <w:p w14:paraId="2A461A9E"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E77D68B"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66E86B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932C364"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B7EB3E9"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6C8D0A8"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60F97CCB" w14:textId="77777777" w:rsidR="00F55072" w:rsidRPr="00DD6983" w:rsidRDefault="00F55072" w:rsidP="00F55072">
            <w:pPr>
              <w:rPr>
                <w:sz w:val="20"/>
              </w:rPr>
            </w:pPr>
          </w:p>
        </w:tc>
      </w:tr>
      <w:tr w:rsidR="00F55072" w:rsidRPr="00DD6983" w14:paraId="5A04AAC3"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41D7B303" w14:textId="77777777" w:rsidR="00F55072" w:rsidRPr="00F55072" w:rsidRDefault="00F55072" w:rsidP="00F55072">
            <w:pPr>
              <w:jc w:val="center"/>
              <w:rPr>
                <w:color w:val="000000"/>
                <w:sz w:val="20"/>
              </w:rPr>
            </w:pPr>
            <w:r w:rsidRPr="00F55072">
              <w:rPr>
                <w:sz w:val="20"/>
              </w:rPr>
              <w:t>24.</w:t>
            </w:r>
          </w:p>
        </w:tc>
        <w:tc>
          <w:tcPr>
            <w:tcW w:w="1100" w:type="pct"/>
            <w:tcBorders>
              <w:top w:val="nil"/>
              <w:left w:val="nil"/>
              <w:bottom w:val="single" w:sz="4" w:space="0" w:color="auto"/>
              <w:right w:val="single" w:sz="4" w:space="0" w:color="auto"/>
            </w:tcBorders>
            <w:shd w:val="clear" w:color="auto" w:fill="auto"/>
            <w:vAlign w:val="center"/>
          </w:tcPr>
          <w:p w14:paraId="0AFB5F65" w14:textId="77777777" w:rsidR="00F55072" w:rsidRPr="00DD6983" w:rsidRDefault="00F55072" w:rsidP="00F55072">
            <w:pPr>
              <w:jc w:val="both"/>
              <w:rPr>
                <w:color w:val="000000"/>
                <w:sz w:val="20"/>
              </w:rPr>
            </w:pPr>
            <w:r w:rsidRPr="00DD6983">
              <w:rPr>
                <w:color w:val="000000"/>
                <w:sz w:val="20"/>
              </w:rPr>
              <w:t>Šimkaičių</w:t>
            </w:r>
          </w:p>
        </w:tc>
        <w:tc>
          <w:tcPr>
            <w:tcW w:w="423" w:type="pct"/>
            <w:tcBorders>
              <w:top w:val="nil"/>
              <w:left w:val="nil"/>
              <w:bottom w:val="single" w:sz="4" w:space="0" w:color="auto"/>
              <w:right w:val="single" w:sz="4" w:space="0" w:color="auto"/>
            </w:tcBorders>
            <w:shd w:val="clear" w:color="auto" w:fill="auto"/>
            <w:vAlign w:val="center"/>
          </w:tcPr>
          <w:p w14:paraId="68876F58"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EC77204"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46DBE4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1294D75"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88D6D0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49C7232"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40D5BB09"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2751E10"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420F24D4" w14:textId="77777777" w:rsidR="00F55072" w:rsidRPr="00DD6983" w:rsidRDefault="00F55072" w:rsidP="00F55072">
            <w:pPr>
              <w:rPr>
                <w:sz w:val="20"/>
              </w:rPr>
            </w:pPr>
          </w:p>
        </w:tc>
      </w:tr>
      <w:tr w:rsidR="00F55072" w:rsidRPr="00DD6983" w14:paraId="60BE5C74"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0017DB34" w14:textId="77777777" w:rsidR="00F55072" w:rsidRPr="00F55072" w:rsidRDefault="00F55072" w:rsidP="00F55072">
            <w:pPr>
              <w:jc w:val="center"/>
              <w:rPr>
                <w:color w:val="000000"/>
                <w:sz w:val="20"/>
              </w:rPr>
            </w:pPr>
            <w:r w:rsidRPr="00F55072">
              <w:rPr>
                <w:sz w:val="20"/>
              </w:rPr>
              <w:t>25.</w:t>
            </w:r>
          </w:p>
        </w:tc>
        <w:tc>
          <w:tcPr>
            <w:tcW w:w="1100" w:type="pct"/>
            <w:tcBorders>
              <w:top w:val="nil"/>
              <w:left w:val="nil"/>
              <w:bottom w:val="single" w:sz="4" w:space="0" w:color="auto"/>
              <w:right w:val="single" w:sz="4" w:space="0" w:color="auto"/>
            </w:tcBorders>
            <w:shd w:val="clear" w:color="auto" w:fill="auto"/>
            <w:vAlign w:val="center"/>
          </w:tcPr>
          <w:p w14:paraId="2E40FDA2" w14:textId="77777777" w:rsidR="00F55072" w:rsidRPr="00DD6983" w:rsidRDefault="00F55072" w:rsidP="00F55072">
            <w:pPr>
              <w:jc w:val="both"/>
              <w:rPr>
                <w:color w:val="000000"/>
                <w:sz w:val="20"/>
              </w:rPr>
            </w:pPr>
            <w:proofErr w:type="spellStart"/>
            <w:r w:rsidRPr="00DD6983">
              <w:rPr>
                <w:color w:val="000000"/>
                <w:sz w:val="20"/>
              </w:rPr>
              <w:t>Griaužų</w:t>
            </w:r>
            <w:proofErr w:type="spellEnd"/>
          </w:p>
        </w:tc>
        <w:tc>
          <w:tcPr>
            <w:tcW w:w="423" w:type="pct"/>
            <w:tcBorders>
              <w:top w:val="nil"/>
              <w:left w:val="nil"/>
              <w:bottom w:val="single" w:sz="4" w:space="0" w:color="auto"/>
              <w:right w:val="single" w:sz="4" w:space="0" w:color="auto"/>
            </w:tcBorders>
            <w:shd w:val="clear" w:color="auto" w:fill="auto"/>
            <w:vAlign w:val="center"/>
          </w:tcPr>
          <w:p w14:paraId="0E4EFBFC"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725A248"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49CF4C51"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0AFA70E"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DA87F94"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4333326"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B3DFF3C"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475971B"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5E32DFBE" w14:textId="77777777" w:rsidR="00F55072" w:rsidRPr="00DD6983" w:rsidRDefault="00F55072" w:rsidP="00F55072">
            <w:pPr>
              <w:rPr>
                <w:sz w:val="20"/>
              </w:rPr>
            </w:pPr>
          </w:p>
        </w:tc>
      </w:tr>
      <w:tr w:rsidR="00F55072" w:rsidRPr="00DD6983" w14:paraId="5F98D7E1"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01EDC595" w14:textId="77777777" w:rsidR="00F55072" w:rsidRPr="00F55072" w:rsidRDefault="00F55072" w:rsidP="00F55072">
            <w:pPr>
              <w:jc w:val="center"/>
              <w:rPr>
                <w:color w:val="000000"/>
                <w:sz w:val="20"/>
              </w:rPr>
            </w:pPr>
            <w:r w:rsidRPr="00F55072">
              <w:rPr>
                <w:sz w:val="20"/>
              </w:rPr>
              <w:t>26.</w:t>
            </w:r>
          </w:p>
        </w:tc>
        <w:tc>
          <w:tcPr>
            <w:tcW w:w="1100" w:type="pct"/>
            <w:tcBorders>
              <w:top w:val="nil"/>
              <w:left w:val="nil"/>
              <w:bottom w:val="single" w:sz="4" w:space="0" w:color="auto"/>
              <w:right w:val="single" w:sz="4" w:space="0" w:color="auto"/>
            </w:tcBorders>
            <w:shd w:val="clear" w:color="auto" w:fill="auto"/>
            <w:vAlign w:val="center"/>
          </w:tcPr>
          <w:p w14:paraId="19C186C6" w14:textId="77777777" w:rsidR="00F55072" w:rsidRPr="00DD6983" w:rsidRDefault="00F55072" w:rsidP="00F55072">
            <w:pPr>
              <w:jc w:val="both"/>
              <w:rPr>
                <w:color w:val="000000"/>
                <w:sz w:val="20"/>
              </w:rPr>
            </w:pPr>
            <w:r w:rsidRPr="00DD6983">
              <w:rPr>
                <w:color w:val="000000"/>
                <w:sz w:val="20"/>
              </w:rPr>
              <w:t>Paulių</w:t>
            </w:r>
          </w:p>
        </w:tc>
        <w:tc>
          <w:tcPr>
            <w:tcW w:w="423" w:type="pct"/>
            <w:tcBorders>
              <w:top w:val="nil"/>
              <w:left w:val="nil"/>
              <w:bottom w:val="single" w:sz="4" w:space="0" w:color="auto"/>
              <w:right w:val="single" w:sz="4" w:space="0" w:color="auto"/>
            </w:tcBorders>
            <w:shd w:val="clear" w:color="auto" w:fill="auto"/>
            <w:vAlign w:val="center"/>
          </w:tcPr>
          <w:p w14:paraId="305C22C3"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9AE7299"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46F36AB"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99104DB"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B740B05"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DD780E7"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F78FFB3"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FF65171"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679F269A" w14:textId="77777777" w:rsidR="00F55072" w:rsidRPr="00DD6983" w:rsidRDefault="00F55072" w:rsidP="00F55072">
            <w:pPr>
              <w:rPr>
                <w:sz w:val="20"/>
              </w:rPr>
            </w:pPr>
          </w:p>
        </w:tc>
      </w:tr>
      <w:tr w:rsidR="00F55072" w:rsidRPr="00DD6983" w14:paraId="3A33C152"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059ECF33" w14:textId="77777777" w:rsidR="00F55072" w:rsidRPr="00F55072" w:rsidRDefault="00F55072" w:rsidP="00F55072">
            <w:pPr>
              <w:jc w:val="center"/>
              <w:rPr>
                <w:color w:val="000000"/>
                <w:sz w:val="20"/>
              </w:rPr>
            </w:pPr>
            <w:r w:rsidRPr="00F55072">
              <w:rPr>
                <w:sz w:val="20"/>
              </w:rPr>
              <w:t>27.</w:t>
            </w:r>
          </w:p>
        </w:tc>
        <w:tc>
          <w:tcPr>
            <w:tcW w:w="1100" w:type="pct"/>
            <w:tcBorders>
              <w:top w:val="nil"/>
              <w:left w:val="nil"/>
              <w:bottom w:val="single" w:sz="4" w:space="0" w:color="auto"/>
              <w:right w:val="single" w:sz="4" w:space="0" w:color="auto"/>
            </w:tcBorders>
            <w:shd w:val="clear" w:color="auto" w:fill="auto"/>
            <w:vAlign w:val="center"/>
          </w:tcPr>
          <w:p w14:paraId="387F7FB1" w14:textId="77777777" w:rsidR="00F55072" w:rsidRPr="00DD6983" w:rsidRDefault="00F55072" w:rsidP="00F55072">
            <w:pPr>
              <w:jc w:val="both"/>
              <w:rPr>
                <w:color w:val="000000"/>
                <w:sz w:val="20"/>
              </w:rPr>
            </w:pPr>
            <w:r w:rsidRPr="00DD6983">
              <w:rPr>
                <w:color w:val="000000"/>
                <w:sz w:val="20"/>
              </w:rPr>
              <w:t>Veliuonos</w:t>
            </w:r>
          </w:p>
        </w:tc>
        <w:tc>
          <w:tcPr>
            <w:tcW w:w="423" w:type="pct"/>
            <w:tcBorders>
              <w:top w:val="nil"/>
              <w:left w:val="nil"/>
              <w:bottom w:val="single" w:sz="4" w:space="0" w:color="auto"/>
              <w:right w:val="single" w:sz="4" w:space="0" w:color="auto"/>
            </w:tcBorders>
            <w:shd w:val="clear" w:color="auto" w:fill="auto"/>
            <w:vAlign w:val="center"/>
          </w:tcPr>
          <w:p w14:paraId="0E526A91"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ACEF82C"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41136C01"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12328CC"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CE0EA0E"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B801405"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B8CE41A"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7177C95"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4B133060" w14:textId="77777777" w:rsidR="00F55072" w:rsidRPr="00DD6983" w:rsidRDefault="00F55072" w:rsidP="00F55072">
            <w:pPr>
              <w:rPr>
                <w:sz w:val="20"/>
              </w:rPr>
            </w:pPr>
          </w:p>
        </w:tc>
      </w:tr>
      <w:tr w:rsidR="00F55072" w:rsidRPr="00DD6983" w14:paraId="1BEC3BF0"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6E8C3696" w14:textId="77777777" w:rsidR="00F55072" w:rsidRPr="00F55072" w:rsidRDefault="00F55072" w:rsidP="00F55072">
            <w:pPr>
              <w:jc w:val="center"/>
              <w:rPr>
                <w:color w:val="000000"/>
                <w:sz w:val="20"/>
              </w:rPr>
            </w:pPr>
            <w:r w:rsidRPr="00F55072">
              <w:rPr>
                <w:sz w:val="20"/>
              </w:rPr>
              <w:t>28.</w:t>
            </w:r>
          </w:p>
        </w:tc>
        <w:tc>
          <w:tcPr>
            <w:tcW w:w="1100" w:type="pct"/>
            <w:tcBorders>
              <w:top w:val="nil"/>
              <w:left w:val="nil"/>
              <w:bottom w:val="single" w:sz="4" w:space="0" w:color="auto"/>
              <w:right w:val="single" w:sz="4" w:space="0" w:color="auto"/>
            </w:tcBorders>
            <w:shd w:val="clear" w:color="auto" w:fill="auto"/>
            <w:vAlign w:val="center"/>
          </w:tcPr>
          <w:p w14:paraId="1417037E" w14:textId="77777777" w:rsidR="00F55072" w:rsidRPr="00DD6983" w:rsidRDefault="00F55072" w:rsidP="00F55072">
            <w:pPr>
              <w:jc w:val="both"/>
              <w:rPr>
                <w:color w:val="000000"/>
                <w:sz w:val="20"/>
              </w:rPr>
            </w:pPr>
            <w:r w:rsidRPr="00DD6983">
              <w:rPr>
                <w:color w:val="000000"/>
                <w:sz w:val="20"/>
              </w:rPr>
              <w:t>Tamošių</w:t>
            </w:r>
          </w:p>
        </w:tc>
        <w:tc>
          <w:tcPr>
            <w:tcW w:w="423" w:type="pct"/>
            <w:tcBorders>
              <w:top w:val="nil"/>
              <w:left w:val="nil"/>
              <w:bottom w:val="single" w:sz="4" w:space="0" w:color="auto"/>
              <w:right w:val="single" w:sz="4" w:space="0" w:color="auto"/>
            </w:tcBorders>
            <w:shd w:val="clear" w:color="auto" w:fill="auto"/>
            <w:vAlign w:val="center"/>
          </w:tcPr>
          <w:p w14:paraId="51EDBAEF"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8294B93"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3451DB1"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D910098"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ED09345"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2AEA5EC"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011FF8C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2977396"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473A200C" w14:textId="77777777" w:rsidR="00F55072" w:rsidRPr="00DD6983" w:rsidRDefault="00F55072" w:rsidP="00F55072">
            <w:pPr>
              <w:rPr>
                <w:sz w:val="20"/>
              </w:rPr>
            </w:pPr>
          </w:p>
        </w:tc>
      </w:tr>
      <w:tr w:rsidR="00F55072" w:rsidRPr="00DD6983" w14:paraId="7F323EA4"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50C415EB" w14:textId="77777777" w:rsidR="00F55072" w:rsidRPr="00F55072" w:rsidRDefault="00F55072" w:rsidP="00F55072">
            <w:pPr>
              <w:jc w:val="center"/>
              <w:rPr>
                <w:color w:val="000000"/>
                <w:sz w:val="20"/>
              </w:rPr>
            </w:pPr>
            <w:r w:rsidRPr="00F55072">
              <w:rPr>
                <w:sz w:val="20"/>
              </w:rPr>
              <w:t>29.</w:t>
            </w:r>
          </w:p>
        </w:tc>
        <w:tc>
          <w:tcPr>
            <w:tcW w:w="1100" w:type="pct"/>
            <w:tcBorders>
              <w:top w:val="nil"/>
              <w:left w:val="nil"/>
              <w:bottom w:val="single" w:sz="4" w:space="0" w:color="auto"/>
              <w:right w:val="single" w:sz="4" w:space="0" w:color="auto"/>
            </w:tcBorders>
            <w:shd w:val="clear" w:color="auto" w:fill="auto"/>
            <w:vAlign w:val="center"/>
          </w:tcPr>
          <w:p w14:paraId="0D89A6E6" w14:textId="77777777" w:rsidR="00F55072" w:rsidRPr="00DD6983" w:rsidRDefault="00F55072" w:rsidP="00F55072">
            <w:pPr>
              <w:jc w:val="both"/>
              <w:rPr>
                <w:color w:val="000000"/>
                <w:sz w:val="20"/>
              </w:rPr>
            </w:pPr>
            <w:r w:rsidRPr="00DD6983">
              <w:rPr>
                <w:color w:val="000000"/>
                <w:sz w:val="20"/>
              </w:rPr>
              <w:t>Gricių</w:t>
            </w:r>
          </w:p>
        </w:tc>
        <w:tc>
          <w:tcPr>
            <w:tcW w:w="423" w:type="pct"/>
            <w:tcBorders>
              <w:top w:val="nil"/>
              <w:left w:val="nil"/>
              <w:bottom w:val="single" w:sz="4" w:space="0" w:color="auto"/>
              <w:right w:val="single" w:sz="4" w:space="0" w:color="auto"/>
            </w:tcBorders>
            <w:shd w:val="clear" w:color="auto" w:fill="auto"/>
            <w:vAlign w:val="center"/>
          </w:tcPr>
          <w:p w14:paraId="74D486D0"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844E1C9"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5969830"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1D593DCF"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03A4F5E9"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A7A9899"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C3D252E"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0C862BA"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32804DB7" w14:textId="77777777" w:rsidR="00F55072" w:rsidRPr="00DD6983" w:rsidRDefault="00F55072" w:rsidP="00F55072">
            <w:pPr>
              <w:rPr>
                <w:sz w:val="20"/>
              </w:rPr>
            </w:pPr>
          </w:p>
        </w:tc>
      </w:tr>
      <w:tr w:rsidR="00F55072" w:rsidRPr="00DD6983" w14:paraId="37E33202"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459A1FA0" w14:textId="77777777" w:rsidR="00F55072" w:rsidRPr="00F55072" w:rsidRDefault="00F55072" w:rsidP="00F55072">
            <w:pPr>
              <w:jc w:val="center"/>
              <w:rPr>
                <w:color w:val="000000"/>
                <w:sz w:val="20"/>
              </w:rPr>
            </w:pPr>
            <w:r w:rsidRPr="00F55072">
              <w:rPr>
                <w:sz w:val="20"/>
              </w:rPr>
              <w:t>30.</w:t>
            </w:r>
          </w:p>
        </w:tc>
        <w:tc>
          <w:tcPr>
            <w:tcW w:w="1100" w:type="pct"/>
            <w:tcBorders>
              <w:top w:val="nil"/>
              <w:left w:val="nil"/>
              <w:bottom w:val="single" w:sz="4" w:space="0" w:color="auto"/>
              <w:right w:val="single" w:sz="4" w:space="0" w:color="auto"/>
            </w:tcBorders>
            <w:shd w:val="clear" w:color="auto" w:fill="auto"/>
            <w:vAlign w:val="center"/>
          </w:tcPr>
          <w:p w14:paraId="44BC1551" w14:textId="77777777" w:rsidR="00F55072" w:rsidRPr="00DD6983" w:rsidRDefault="00F55072" w:rsidP="00F55072">
            <w:pPr>
              <w:jc w:val="both"/>
              <w:rPr>
                <w:color w:val="000000"/>
                <w:sz w:val="20"/>
              </w:rPr>
            </w:pPr>
            <w:proofErr w:type="spellStart"/>
            <w:r w:rsidRPr="00DD6983">
              <w:rPr>
                <w:color w:val="000000"/>
                <w:sz w:val="20"/>
              </w:rPr>
              <w:t>Klangių</w:t>
            </w:r>
            <w:proofErr w:type="spellEnd"/>
          </w:p>
        </w:tc>
        <w:tc>
          <w:tcPr>
            <w:tcW w:w="423" w:type="pct"/>
            <w:tcBorders>
              <w:top w:val="nil"/>
              <w:left w:val="nil"/>
              <w:bottom w:val="single" w:sz="4" w:space="0" w:color="auto"/>
              <w:right w:val="single" w:sz="4" w:space="0" w:color="auto"/>
            </w:tcBorders>
            <w:shd w:val="clear" w:color="auto" w:fill="auto"/>
            <w:vAlign w:val="center"/>
          </w:tcPr>
          <w:p w14:paraId="7E8A963E"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5B2D637"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8D0C20A"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BB0CD1A"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8B945A0"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6B0C32B"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63C43BB" w14:textId="77777777" w:rsidR="00F55072" w:rsidRPr="00DD6983" w:rsidRDefault="00F55072" w:rsidP="00F55072">
            <w:pPr>
              <w:jc w:val="center"/>
              <w:rPr>
                <w:color w:val="000000"/>
                <w:sz w:val="20"/>
              </w:rPr>
            </w:pPr>
            <w:r w:rsidRPr="00DD6983">
              <w:rPr>
                <w:color w:val="000000"/>
                <w:sz w:val="20"/>
              </w:rPr>
              <w:t>305</w:t>
            </w:r>
          </w:p>
        </w:tc>
        <w:tc>
          <w:tcPr>
            <w:tcW w:w="451" w:type="pct"/>
            <w:tcBorders>
              <w:top w:val="nil"/>
              <w:left w:val="nil"/>
              <w:bottom w:val="single" w:sz="4" w:space="0" w:color="auto"/>
              <w:right w:val="single" w:sz="4" w:space="0" w:color="auto"/>
            </w:tcBorders>
            <w:shd w:val="clear" w:color="auto" w:fill="auto"/>
            <w:vAlign w:val="center"/>
          </w:tcPr>
          <w:p w14:paraId="70FF211E" w14:textId="77777777" w:rsidR="00F55072" w:rsidRPr="00DD6983" w:rsidRDefault="00F55072" w:rsidP="00F55072">
            <w:pPr>
              <w:jc w:val="center"/>
              <w:rPr>
                <w:color w:val="000000"/>
                <w:sz w:val="20"/>
              </w:rPr>
            </w:pPr>
            <w:r w:rsidRPr="00DD6983">
              <w:rPr>
                <w:color w:val="000000"/>
                <w:sz w:val="20"/>
              </w:rPr>
              <w:t>1,22</w:t>
            </w:r>
          </w:p>
        </w:tc>
        <w:tc>
          <w:tcPr>
            <w:tcW w:w="127" w:type="pct"/>
            <w:vAlign w:val="center"/>
          </w:tcPr>
          <w:p w14:paraId="06A660FB" w14:textId="77777777" w:rsidR="00F55072" w:rsidRPr="00DD6983" w:rsidRDefault="00F55072" w:rsidP="00F55072">
            <w:pPr>
              <w:rPr>
                <w:sz w:val="20"/>
              </w:rPr>
            </w:pPr>
          </w:p>
        </w:tc>
      </w:tr>
      <w:tr w:rsidR="00F55072" w:rsidRPr="00DD6983" w14:paraId="40ADA182"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220252BE" w14:textId="77777777" w:rsidR="00F55072" w:rsidRPr="00F55072" w:rsidRDefault="00F55072" w:rsidP="00F55072">
            <w:pPr>
              <w:jc w:val="center"/>
              <w:rPr>
                <w:color w:val="000000"/>
                <w:sz w:val="20"/>
              </w:rPr>
            </w:pPr>
            <w:r w:rsidRPr="00F55072">
              <w:rPr>
                <w:sz w:val="20"/>
              </w:rPr>
              <w:t>31.</w:t>
            </w:r>
          </w:p>
        </w:tc>
        <w:tc>
          <w:tcPr>
            <w:tcW w:w="1100" w:type="pct"/>
            <w:tcBorders>
              <w:top w:val="nil"/>
              <w:left w:val="nil"/>
              <w:bottom w:val="single" w:sz="4" w:space="0" w:color="auto"/>
              <w:right w:val="single" w:sz="4" w:space="0" w:color="auto"/>
            </w:tcBorders>
            <w:shd w:val="clear" w:color="auto" w:fill="auto"/>
            <w:vAlign w:val="center"/>
          </w:tcPr>
          <w:p w14:paraId="4E2CF899" w14:textId="77777777" w:rsidR="00F55072" w:rsidRPr="00DD6983" w:rsidRDefault="00F55072" w:rsidP="00F55072">
            <w:pPr>
              <w:jc w:val="both"/>
              <w:rPr>
                <w:color w:val="000000"/>
                <w:sz w:val="20"/>
              </w:rPr>
            </w:pPr>
            <w:r w:rsidRPr="00DD6983">
              <w:rPr>
                <w:color w:val="000000"/>
                <w:sz w:val="20"/>
              </w:rPr>
              <w:t>Seredžiaus</w:t>
            </w:r>
          </w:p>
        </w:tc>
        <w:tc>
          <w:tcPr>
            <w:tcW w:w="423" w:type="pct"/>
            <w:tcBorders>
              <w:top w:val="nil"/>
              <w:left w:val="nil"/>
              <w:bottom w:val="single" w:sz="4" w:space="0" w:color="auto"/>
              <w:right w:val="single" w:sz="4" w:space="0" w:color="auto"/>
            </w:tcBorders>
            <w:shd w:val="clear" w:color="auto" w:fill="auto"/>
            <w:vAlign w:val="center"/>
          </w:tcPr>
          <w:p w14:paraId="2E49DA8D"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2522C50"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057AD1C8"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3CE9B87"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8317AE3"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D441F12"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968CFC1"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4F6ED43"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6FF90E7C" w14:textId="77777777" w:rsidR="00F55072" w:rsidRPr="00DD6983" w:rsidRDefault="00F55072" w:rsidP="00F55072">
            <w:pPr>
              <w:rPr>
                <w:sz w:val="20"/>
              </w:rPr>
            </w:pPr>
          </w:p>
        </w:tc>
      </w:tr>
      <w:tr w:rsidR="00F55072" w:rsidRPr="00DD6983" w14:paraId="2AC489CC"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6019D8CF" w14:textId="77777777" w:rsidR="00F55072" w:rsidRPr="00F55072" w:rsidRDefault="00F55072" w:rsidP="00F55072">
            <w:pPr>
              <w:jc w:val="center"/>
              <w:rPr>
                <w:color w:val="000000"/>
                <w:sz w:val="20"/>
              </w:rPr>
            </w:pPr>
            <w:r w:rsidRPr="00F55072">
              <w:rPr>
                <w:sz w:val="20"/>
              </w:rPr>
              <w:t>32.</w:t>
            </w:r>
          </w:p>
        </w:tc>
        <w:tc>
          <w:tcPr>
            <w:tcW w:w="1100" w:type="pct"/>
            <w:tcBorders>
              <w:top w:val="nil"/>
              <w:left w:val="nil"/>
              <w:bottom w:val="single" w:sz="4" w:space="0" w:color="auto"/>
              <w:right w:val="single" w:sz="4" w:space="0" w:color="auto"/>
            </w:tcBorders>
            <w:shd w:val="clear" w:color="auto" w:fill="auto"/>
            <w:vAlign w:val="center"/>
          </w:tcPr>
          <w:p w14:paraId="5A9F5C35" w14:textId="77777777" w:rsidR="00F55072" w:rsidRPr="00DD6983" w:rsidRDefault="00F55072" w:rsidP="00F55072">
            <w:pPr>
              <w:jc w:val="both"/>
              <w:rPr>
                <w:color w:val="000000"/>
                <w:sz w:val="20"/>
              </w:rPr>
            </w:pPr>
            <w:r w:rsidRPr="00DD6983">
              <w:rPr>
                <w:color w:val="000000"/>
                <w:sz w:val="20"/>
              </w:rPr>
              <w:t>Klausučių</w:t>
            </w:r>
          </w:p>
        </w:tc>
        <w:tc>
          <w:tcPr>
            <w:tcW w:w="423" w:type="pct"/>
            <w:tcBorders>
              <w:top w:val="nil"/>
              <w:left w:val="nil"/>
              <w:bottom w:val="single" w:sz="4" w:space="0" w:color="auto"/>
              <w:right w:val="single" w:sz="4" w:space="0" w:color="auto"/>
            </w:tcBorders>
            <w:shd w:val="clear" w:color="auto" w:fill="auto"/>
            <w:vAlign w:val="center"/>
          </w:tcPr>
          <w:p w14:paraId="2EA14362"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BA2D02E"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0195CCA"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8097065"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7D29C9AD"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72ADCC5"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2645332"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DD89900"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29728E29" w14:textId="77777777" w:rsidR="00F55072" w:rsidRPr="00DD6983" w:rsidRDefault="00F55072" w:rsidP="00F55072">
            <w:pPr>
              <w:rPr>
                <w:sz w:val="20"/>
              </w:rPr>
            </w:pPr>
          </w:p>
        </w:tc>
      </w:tr>
      <w:tr w:rsidR="00F55072" w:rsidRPr="00DD6983" w14:paraId="461F903C"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50E714D9" w14:textId="77777777" w:rsidR="00F55072" w:rsidRPr="00F55072" w:rsidRDefault="00F55072" w:rsidP="00F55072">
            <w:pPr>
              <w:jc w:val="center"/>
              <w:rPr>
                <w:color w:val="000000"/>
                <w:sz w:val="20"/>
              </w:rPr>
            </w:pPr>
            <w:r w:rsidRPr="00F55072">
              <w:rPr>
                <w:sz w:val="20"/>
              </w:rPr>
              <w:t>33.</w:t>
            </w:r>
          </w:p>
        </w:tc>
        <w:tc>
          <w:tcPr>
            <w:tcW w:w="1100" w:type="pct"/>
            <w:tcBorders>
              <w:top w:val="nil"/>
              <w:left w:val="nil"/>
              <w:bottom w:val="single" w:sz="4" w:space="0" w:color="auto"/>
              <w:right w:val="single" w:sz="4" w:space="0" w:color="auto"/>
            </w:tcBorders>
            <w:shd w:val="clear" w:color="auto" w:fill="auto"/>
            <w:vAlign w:val="center"/>
          </w:tcPr>
          <w:p w14:paraId="4C17BC72" w14:textId="77777777" w:rsidR="00F55072" w:rsidRPr="00DD6983" w:rsidRDefault="00F55072" w:rsidP="00F55072">
            <w:pPr>
              <w:jc w:val="both"/>
              <w:rPr>
                <w:color w:val="000000"/>
                <w:sz w:val="20"/>
              </w:rPr>
            </w:pPr>
            <w:r w:rsidRPr="00DD6983">
              <w:rPr>
                <w:color w:val="000000"/>
                <w:sz w:val="20"/>
              </w:rPr>
              <w:t>Belvederio</w:t>
            </w:r>
          </w:p>
        </w:tc>
        <w:tc>
          <w:tcPr>
            <w:tcW w:w="423" w:type="pct"/>
            <w:tcBorders>
              <w:top w:val="nil"/>
              <w:left w:val="nil"/>
              <w:bottom w:val="single" w:sz="4" w:space="0" w:color="auto"/>
              <w:right w:val="single" w:sz="4" w:space="0" w:color="auto"/>
            </w:tcBorders>
            <w:shd w:val="clear" w:color="auto" w:fill="auto"/>
            <w:vAlign w:val="center"/>
          </w:tcPr>
          <w:p w14:paraId="45A545AB"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06E8C4E"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C098EB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5B4B80D"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105C60E"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58BE053"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229B6CE"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556D0D5"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5E96469B" w14:textId="77777777" w:rsidR="00F55072" w:rsidRPr="00DD6983" w:rsidRDefault="00F55072" w:rsidP="00F55072">
            <w:pPr>
              <w:rPr>
                <w:sz w:val="20"/>
              </w:rPr>
            </w:pPr>
          </w:p>
        </w:tc>
      </w:tr>
      <w:tr w:rsidR="00F55072" w:rsidRPr="00DD6983" w14:paraId="20FEBB71"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43ED252A" w14:textId="77777777" w:rsidR="00F55072" w:rsidRPr="00F55072" w:rsidRDefault="00F55072" w:rsidP="00F55072">
            <w:pPr>
              <w:jc w:val="center"/>
              <w:rPr>
                <w:color w:val="000000"/>
                <w:sz w:val="20"/>
              </w:rPr>
            </w:pPr>
            <w:r w:rsidRPr="00F55072">
              <w:rPr>
                <w:sz w:val="20"/>
              </w:rPr>
              <w:t>34.</w:t>
            </w:r>
          </w:p>
        </w:tc>
        <w:tc>
          <w:tcPr>
            <w:tcW w:w="1100" w:type="pct"/>
            <w:tcBorders>
              <w:top w:val="nil"/>
              <w:left w:val="nil"/>
              <w:bottom w:val="single" w:sz="4" w:space="0" w:color="auto"/>
              <w:right w:val="single" w:sz="4" w:space="0" w:color="auto"/>
            </w:tcBorders>
            <w:shd w:val="clear" w:color="auto" w:fill="auto"/>
            <w:vAlign w:val="center"/>
          </w:tcPr>
          <w:p w14:paraId="7BB78E27" w14:textId="77777777" w:rsidR="00F55072" w:rsidRPr="00DD6983" w:rsidRDefault="00F55072" w:rsidP="00F55072">
            <w:pPr>
              <w:jc w:val="both"/>
              <w:rPr>
                <w:color w:val="000000"/>
                <w:sz w:val="20"/>
              </w:rPr>
            </w:pPr>
            <w:proofErr w:type="spellStart"/>
            <w:r w:rsidRPr="00DD6983">
              <w:rPr>
                <w:color w:val="000000"/>
                <w:sz w:val="20"/>
              </w:rPr>
              <w:t>Armeniškių</w:t>
            </w:r>
            <w:proofErr w:type="spellEnd"/>
          </w:p>
        </w:tc>
        <w:tc>
          <w:tcPr>
            <w:tcW w:w="423" w:type="pct"/>
            <w:tcBorders>
              <w:top w:val="nil"/>
              <w:left w:val="nil"/>
              <w:bottom w:val="single" w:sz="4" w:space="0" w:color="auto"/>
              <w:right w:val="single" w:sz="4" w:space="0" w:color="auto"/>
            </w:tcBorders>
            <w:shd w:val="clear" w:color="auto" w:fill="auto"/>
            <w:vAlign w:val="center"/>
          </w:tcPr>
          <w:p w14:paraId="4BD55C7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3490317"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3087C99"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7A0BAFE"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C329212"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B1A7050"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0539A9C"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425F1B94"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55B1CC7D" w14:textId="77777777" w:rsidR="00F55072" w:rsidRPr="00DD6983" w:rsidRDefault="00F55072" w:rsidP="00F55072">
            <w:pPr>
              <w:rPr>
                <w:sz w:val="20"/>
              </w:rPr>
            </w:pPr>
          </w:p>
        </w:tc>
      </w:tr>
      <w:tr w:rsidR="00F55072" w:rsidRPr="00DD6983" w14:paraId="358CEB7F"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6769A455" w14:textId="77777777" w:rsidR="00F55072" w:rsidRPr="00F55072" w:rsidRDefault="00F55072" w:rsidP="00F55072">
            <w:pPr>
              <w:jc w:val="center"/>
              <w:rPr>
                <w:color w:val="000000"/>
                <w:sz w:val="20"/>
              </w:rPr>
            </w:pPr>
            <w:r w:rsidRPr="00F55072">
              <w:rPr>
                <w:sz w:val="20"/>
              </w:rPr>
              <w:t>35.</w:t>
            </w:r>
          </w:p>
        </w:tc>
        <w:tc>
          <w:tcPr>
            <w:tcW w:w="1100" w:type="pct"/>
            <w:tcBorders>
              <w:top w:val="nil"/>
              <w:left w:val="nil"/>
              <w:bottom w:val="single" w:sz="4" w:space="0" w:color="auto"/>
              <w:right w:val="single" w:sz="4" w:space="0" w:color="auto"/>
            </w:tcBorders>
            <w:shd w:val="clear" w:color="auto" w:fill="auto"/>
            <w:vAlign w:val="center"/>
          </w:tcPr>
          <w:p w14:paraId="5AD23941" w14:textId="77777777" w:rsidR="00F55072" w:rsidRPr="00DD6983" w:rsidRDefault="00F55072" w:rsidP="00F55072">
            <w:pPr>
              <w:jc w:val="both"/>
              <w:rPr>
                <w:color w:val="000000"/>
                <w:sz w:val="20"/>
              </w:rPr>
            </w:pPr>
            <w:proofErr w:type="spellStart"/>
            <w:r w:rsidRPr="00DD6983">
              <w:rPr>
                <w:color w:val="000000"/>
                <w:sz w:val="20"/>
              </w:rPr>
              <w:t>Gedžių</w:t>
            </w:r>
            <w:proofErr w:type="spellEnd"/>
          </w:p>
        </w:tc>
        <w:tc>
          <w:tcPr>
            <w:tcW w:w="423" w:type="pct"/>
            <w:tcBorders>
              <w:top w:val="nil"/>
              <w:left w:val="nil"/>
              <w:bottom w:val="single" w:sz="4" w:space="0" w:color="auto"/>
              <w:right w:val="single" w:sz="4" w:space="0" w:color="auto"/>
            </w:tcBorders>
            <w:shd w:val="clear" w:color="auto" w:fill="auto"/>
            <w:vAlign w:val="center"/>
          </w:tcPr>
          <w:p w14:paraId="4DEB4D6D"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7062E21"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3249888" w14:textId="77777777" w:rsidR="00F55072" w:rsidRPr="00DD6983" w:rsidRDefault="00F55072" w:rsidP="00F55072">
            <w:pPr>
              <w:jc w:val="center"/>
              <w:rPr>
                <w:color w:val="000000"/>
                <w:sz w:val="20"/>
              </w:rPr>
            </w:pPr>
            <w:r w:rsidRPr="00DD6983">
              <w:rPr>
                <w:color w:val="000000"/>
                <w:sz w:val="20"/>
              </w:rPr>
              <w:t>245</w:t>
            </w:r>
          </w:p>
        </w:tc>
        <w:tc>
          <w:tcPr>
            <w:tcW w:w="451" w:type="pct"/>
            <w:tcBorders>
              <w:top w:val="nil"/>
              <w:left w:val="nil"/>
              <w:bottom w:val="single" w:sz="4" w:space="0" w:color="auto"/>
              <w:right w:val="single" w:sz="4" w:space="0" w:color="auto"/>
            </w:tcBorders>
            <w:shd w:val="clear" w:color="auto" w:fill="auto"/>
            <w:vAlign w:val="center"/>
          </w:tcPr>
          <w:p w14:paraId="4DFC6C80" w14:textId="77777777" w:rsidR="00F55072" w:rsidRPr="00DD6983" w:rsidRDefault="00F55072" w:rsidP="00F55072">
            <w:pPr>
              <w:jc w:val="center"/>
              <w:rPr>
                <w:color w:val="000000"/>
                <w:sz w:val="20"/>
              </w:rPr>
            </w:pPr>
            <w:r w:rsidRPr="00DD6983">
              <w:rPr>
                <w:color w:val="000000"/>
                <w:sz w:val="20"/>
              </w:rPr>
              <w:t>1,225</w:t>
            </w:r>
          </w:p>
        </w:tc>
        <w:tc>
          <w:tcPr>
            <w:tcW w:w="423" w:type="pct"/>
            <w:tcBorders>
              <w:top w:val="nil"/>
              <w:left w:val="nil"/>
              <w:bottom w:val="single" w:sz="4" w:space="0" w:color="auto"/>
              <w:right w:val="single" w:sz="4" w:space="0" w:color="auto"/>
            </w:tcBorders>
            <w:shd w:val="clear" w:color="auto" w:fill="auto"/>
            <w:vAlign w:val="center"/>
          </w:tcPr>
          <w:p w14:paraId="67DB5532"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460522D"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5E3D8195"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8A106EB"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549364C0" w14:textId="77777777" w:rsidR="00F55072" w:rsidRPr="00DD6983" w:rsidRDefault="00F55072" w:rsidP="00F55072">
            <w:pPr>
              <w:rPr>
                <w:sz w:val="20"/>
              </w:rPr>
            </w:pPr>
          </w:p>
        </w:tc>
      </w:tr>
      <w:tr w:rsidR="00F55072" w:rsidRPr="00DD6983" w14:paraId="4314CCDC"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7A33477E" w14:textId="77777777" w:rsidR="00F55072" w:rsidRPr="00F55072" w:rsidRDefault="00F55072" w:rsidP="00F55072">
            <w:pPr>
              <w:jc w:val="center"/>
              <w:rPr>
                <w:color w:val="000000"/>
                <w:sz w:val="20"/>
              </w:rPr>
            </w:pPr>
            <w:r w:rsidRPr="00F55072">
              <w:rPr>
                <w:sz w:val="20"/>
              </w:rPr>
              <w:t>36.</w:t>
            </w:r>
          </w:p>
        </w:tc>
        <w:tc>
          <w:tcPr>
            <w:tcW w:w="1100" w:type="pct"/>
            <w:tcBorders>
              <w:top w:val="nil"/>
              <w:left w:val="nil"/>
              <w:bottom w:val="single" w:sz="4" w:space="0" w:color="auto"/>
              <w:right w:val="single" w:sz="4" w:space="0" w:color="auto"/>
            </w:tcBorders>
            <w:shd w:val="clear" w:color="auto" w:fill="auto"/>
            <w:vAlign w:val="center"/>
          </w:tcPr>
          <w:p w14:paraId="1C4A9D3E" w14:textId="77777777" w:rsidR="00F55072" w:rsidRPr="00DD6983" w:rsidRDefault="00F55072" w:rsidP="00F55072">
            <w:pPr>
              <w:jc w:val="both"/>
              <w:rPr>
                <w:color w:val="000000"/>
                <w:sz w:val="20"/>
              </w:rPr>
            </w:pPr>
            <w:proofErr w:type="spellStart"/>
            <w:r w:rsidRPr="00DD6983">
              <w:rPr>
                <w:color w:val="000000"/>
                <w:sz w:val="20"/>
              </w:rPr>
              <w:t>Vencloviškių</w:t>
            </w:r>
            <w:proofErr w:type="spellEnd"/>
          </w:p>
        </w:tc>
        <w:tc>
          <w:tcPr>
            <w:tcW w:w="423" w:type="pct"/>
            <w:tcBorders>
              <w:top w:val="nil"/>
              <w:left w:val="nil"/>
              <w:bottom w:val="single" w:sz="4" w:space="0" w:color="auto"/>
              <w:right w:val="single" w:sz="4" w:space="0" w:color="auto"/>
            </w:tcBorders>
            <w:shd w:val="clear" w:color="auto" w:fill="auto"/>
            <w:vAlign w:val="center"/>
          </w:tcPr>
          <w:p w14:paraId="757F1FB9"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28F0F1FF"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E808BCB"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47FC183"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142FA578"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02EBAF22"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6AA6A38"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2B9A908"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57967BB6" w14:textId="77777777" w:rsidR="00F55072" w:rsidRPr="00DD6983" w:rsidRDefault="00F55072" w:rsidP="00F55072">
            <w:pPr>
              <w:rPr>
                <w:sz w:val="20"/>
              </w:rPr>
            </w:pPr>
          </w:p>
        </w:tc>
      </w:tr>
      <w:tr w:rsidR="00F55072" w:rsidRPr="00DD6983" w14:paraId="25F31285" w14:textId="77777777" w:rsidTr="009A1ACD">
        <w:trPr>
          <w:trHeight w:val="315"/>
        </w:trPr>
        <w:tc>
          <w:tcPr>
            <w:tcW w:w="277" w:type="pct"/>
            <w:tcBorders>
              <w:top w:val="nil"/>
              <w:left w:val="single" w:sz="4" w:space="0" w:color="auto"/>
              <w:bottom w:val="single" w:sz="4" w:space="0" w:color="auto"/>
              <w:right w:val="single" w:sz="4" w:space="0" w:color="auto"/>
            </w:tcBorders>
            <w:shd w:val="clear" w:color="auto" w:fill="auto"/>
          </w:tcPr>
          <w:p w14:paraId="1003E24D" w14:textId="77777777" w:rsidR="00F55072" w:rsidRPr="00F55072" w:rsidRDefault="00F55072" w:rsidP="00F55072">
            <w:pPr>
              <w:jc w:val="center"/>
              <w:rPr>
                <w:color w:val="000000"/>
                <w:sz w:val="20"/>
              </w:rPr>
            </w:pPr>
            <w:r w:rsidRPr="00F55072">
              <w:rPr>
                <w:sz w:val="20"/>
              </w:rPr>
              <w:lastRenderedPageBreak/>
              <w:t>37.</w:t>
            </w:r>
          </w:p>
        </w:tc>
        <w:tc>
          <w:tcPr>
            <w:tcW w:w="1100" w:type="pct"/>
            <w:tcBorders>
              <w:top w:val="nil"/>
              <w:left w:val="nil"/>
              <w:bottom w:val="single" w:sz="4" w:space="0" w:color="auto"/>
              <w:right w:val="single" w:sz="4" w:space="0" w:color="auto"/>
            </w:tcBorders>
            <w:shd w:val="clear" w:color="auto" w:fill="auto"/>
            <w:vAlign w:val="center"/>
          </w:tcPr>
          <w:p w14:paraId="000D574E" w14:textId="77777777" w:rsidR="00F55072" w:rsidRPr="00DD6983" w:rsidRDefault="00F55072" w:rsidP="00F55072">
            <w:pPr>
              <w:jc w:val="both"/>
              <w:rPr>
                <w:color w:val="000000"/>
                <w:sz w:val="20"/>
              </w:rPr>
            </w:pPr>
            <w:r w:rsidRPr="00DD6983">
              <w:rPr>
                <w:color w:val="000000"/>
                <w:sz w:val="20"/>
              </w:rPr>
              <w:t>Juodaičių</w:t>
            </w:r>
          </w:p>
        </w:tc>
        <w:tc>
          <w:tcPr>
            <w:tcW w:w="423" w:type="pct"/>
            <w:tcBorders>
              <w:top w:val="nil"/>
              <w:left w:val="nil"/>
              <w:bottom w:val="single" w:sz="4" w:space="0" w:color="auto"/>
              <w:right w:val="single" w:sz="4" w:space="0" w:color="auto"/>
            </w:tcBorders>
            <w:shd w:val="clear" w:color="auto" w:fill="auto"/>
            <w:vAlign w:val="center"/>
          </w:tcPr>
          <w:p w14:paraId="1ADAE8B6"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5B1E4963"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3F23614"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6E11724F"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2E5B20C2"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79048738" w14:textId="77777777" w:rsidR="00F55072" w:rsidRPr="00DD6983" w:rsidRDefault="00F55072" w:rsidP="00F55072">
            <w:pPr>
              <w:jc w:val="center"/>
              <w:rPr>
                <w:color w:val="000000"/>
                <w:sz w:val="20"/>
              </w:rPr>
            </w:pPr>
            <w:r w:rsidRPr="00DD6983">
              <w:rPr>
                <w:color w:val="000000"/>
                <w:sz w:val="20"/>
              </w:rPr>
              <w:t>-</w:t>
            </w:r>
          </w:p>
        </w:tc>
        <w:tc>
          <w:tcPr>
            <w:tcW w:w="423" w:type="pct"/>
            <w:tcBorders>
              <w:top w:val="nil"/>
              <w:left w:val="nil"/>
              <w:bottom w:val="single" w:sz="4" w:space="0" w:color="auto"/>
              <w:right w:val="single" w:sz="4" w:space="0" w:color="auto"/>
            </w:tcBorders>
            <w:shd w:val="clear" w:color="auto" w:fill="auto"/>
            <w:vAlign w:val="center"/>
          </w:tcPr>
          <w:p w14:paraId="3DC459E4" w14:textId="77777777" w:rsidR="00F55072" w:rsidRPr="00DD6983" w:rsidRDefault="00F55072" w:rsidP="00F55072">
            <w:pPr>
              <w:jc w:val="center"/>
              <w:rPr>
                <w:color w:val="000000"/>
                <w:sz w:val="20"/>
              </w:rPr>
            </w:pPr>
            <w:r w:rsidRPr="00DD6983">
              <w:rPr>
                <w:color w:val="000000"/>
                <w:sz w:val="20"/>
              </w:rPr>
              <w:t>-</w:t>
            </w:r>
          </w:p>
        </w:tc>
        <w:tc>
          <w:tcPr>
            <w:tcW w:w="451" w:type="pct"/>
            <w:tcBorders>
              <w:top w:val="nil"/>
              <w:left w:val="nil"/>
              <w:bottom w:val="single" w:sz="4" w:space="0" w:color="auto"/>
              <w:right w:val="single" w:sz="4" w:space="0" w:color="auto"/>
            </w:tcBorders>
            <w:shd w:val="clear" w:color="auto" w:fill="auto"/>
            <w:vAlign w:val="center"/>
          </w:tcPr>
          <w:p w14:paraId="30B9650F" w14:textId="77777777" w:rsidR="00F55072" w:rsidRPr="00DD6983" w:rsidRDefault="00F55072" w:rsidP="00F55072">
            <w:pPr>
              <w:jc w:val="center"/>
              <w:rPr>
                <w:color w:val="000000"/>
                <w:sz w:val="20"/>
              </w:rPr>
            </w:pPr>
            <w:r w:rsidRPr="00DD6983">
              <w:rPr>
                <w:color w:val="000000"/>
                <w:sz w:val="20"/>
              </w:rPr>
              <w:t>-</w:t>
            </w:r>
          </w:p>
        </w:tc>
        <w:tc>
          <w:tcPr>
            <w:tcW w:w="127" w:type="pct"/>
            <w:vAlign w:val="center"/>
          </w:tcPr>
          <w:p w14:paraId="5366B322" w14:textId="77777777" w:rsidR="00F55072" w:rsidRPr="00DD6983" w:rsidRDefault="00F55072" w:rsidP="00F55072">
            <w:pPr>
              <w:rPr>
                <w:sz w:val="20"/>
              </w:rPr>
            </w:pPr>
          </w:p>
        </w:tc>
      </w:tr>
    </w:tbl>
    <w:p w14:paraId="791A32C2" w14:textId="77777777" w:rsidR="00A0684F" w:rsidRPr="00DD6983" w:rsidRDefault="00A0684F" w:rsidP="00A0684F">
      <w:pPr>
        <w:jc w:val="center"/>
        <w:outlineLvl w:val="0"/>
        <w:rPr>
          <w:szCs w:val="24"/>
        </w:rPr>
      </w:pPr>
      <w:r w:rsidRPr="00DD6983">
        <w:rPr>
          <w:b/>
          <w:sz w:val="16"/>
          <w:szCs w:val="16"/>
        </w:rPr>
        <w:t xml:space="preserve">  </w:t>
      </w:r>
    </w:p>
    <w:p w14:paraId="7D1A3063" w14:textId="77777777" w:rsidR="00F55072" w:rsidRPr="00F55072" w:rsidRDefault="00F55072" w:rsidP="00F55072">
      <w:pPr>
        <w:ind w:firstLine="709"/>
        <w:jc w:val="both"/>
        <w:outlineLvl w:val="0"/>
        <w:rPr>
          <w:bCs/>
          <w:szCs w:val="24"/>
        </w:rPr>
      </w:pPr>
      <w:r w:rsidRPr="00F55072">
        <w:rPr>
          <w:bCs/>
          <w:szCs w:val="24"/>
        </w:rPr>
        <w:t>Pagal Jurbarko mieste ir gyvenvietėse vandentiekio skirstomuoju tinklu viešai tiekiamo geriamojo vandens programinės priežiūros 2023 m. planą, kuris suderintas su Tauragės valstybine maisto veterinarine tarnyba, vandens bakteriologiniai tyrimai atliekami 4 kartus metuose Jurbarko miesto vandenvietėje ir vieną kartą per ketvirtį Jurbarko miesto vandens bokšte bei kaimų vandenvietėse, 18 visuomeninių objektų bei 32 vartotojų čiaupuose. Bakteriologiniai tyrimai atliekami pagal šiuos parametrus (</w:t>
      </w:r>
      <w:proofErr w:type="spellStart"/>
      <w:r w:rsidRPr="00F55072">
        <w:rPr>
          <w:bCs/>
          <w:szCs w:val="24"/>
        </w:rPr>
        <w:t>koliforminėms</w:t>
      </w:r>
      <w:proofErr w:type="spellEnd"/>
      <w:r w:rsidRPr="00F55072">
        <w:rPr>
          <w:bCs/>
          <w:szCs w:val="24"/>
        </w:rPr>
        <w:t xml:space="preserve"> bakterijoms, žarninėms lazdelėms (</w:t>
      </w:r>
      <w:proofErr w:type="spellStart"/>
      <w:r w:rsidRPr="00F55072">
        <w:rPr>
          <w:bCs/>
          <w:szCs w:val="24"/>
        </w:rPr>
        <w:t>E.coli</w:t>
      </w:r>
      <w:proofErr w:type="spellEnd"/>
      <w:r w:rsidRPr="00F55072">
        <w:rPr>
          <w:bCs/>
          <w:szCs w:val="24"/>
        </w:rPr>
        <w:t xml:space="preserve">), žarniniams </w:t>
      </w:r>
      <w:proofErr w:type="spellStart"/>
      <w:r w:rsidRPr="00F55072">
        <w:rPr>
          <w:bCs/>
          <w:szCs w:val="24"/>
        </w:rPr>
        <w:t>enterokokams</w:t>
      </w:r>
      <w:proofErr w:type="spellEnd"/>
      <w:r w:rsidRPr="00F55072">
        <w:rPr>
          <w:bCs/>
          <w:szCs w:val="24"/>
        </w:rPr>
        <w:t xml:space="preserve"> ir kolonijas sudarančių vienetų skaičiui). 2023 m. bakteriologinės taršos tyrimo bandiniuose neužfiksuota.</w:t>
      </w:r>
    </w:p>
    <w:p w14:paraId="70BF462A" w14:textId="77777777" w:rsidR="00A0684F" w:rsidRPr="00DD6983" w:rsidRDefault="00A0684F" w:rsidP="00A0684F">
      <w:pPr>
        <w:ind w:firstLine="709"/>
        <w:jc w:val="both"/>
        <w:outlineLvl w:val="0"/>
        <w:rPr>
          <w:bCs/>
          <w:szCs w:val="24"/>
        </w:rPr>
      </w:pPr>
      <w:r w:rsidRPr="00DD6983">
        <w:rPr>
          <w:bCs/>
          <w:szCs w:val="24"/>
        </w:rPr>
        <w:t xml:space="preserve">Toksiniai-cheminiai rodikliai: stibis, arsenas, </w:t>
      </w:r>
      <w:proofErr w:type="spellStart"/>
      <w:r w:rsidRPr="00DD6983">
        <w:rPr>
          <w:bCs/>
          <w:szCs w:val="24"/>
        </w:rPr>
        <w:t>benzenas</w:t>
      </w:r>
      <w:proofErr w:type="spellEnd"/>
      <w:r w:rsidRPr="00DD6983">
        <w:rPr>
          <w:bCs/>
          <w:szCs w:val="24"/>
        </w:rPr>
        <w:t xml:space="preserve">, benzpirenas, kadmis, chromas, varis, 1,2-dichloretanas, švinas, gyvsidabris, nikelis, </w:t>
      </w:r>
      <w:proofErr w:type="spellStart"/>
      <w:r w:rsidRPr="00DD6983">
        <w:rPr>
          <w:bCs/>
          <w:szCs w:val="24"/>
        </w:rPr>
        <w:t>daugiacikliniai</w:t>
      </w:r>
      <w:proofErr w:type="spellEnd"/>
      <w:r w:rsidRPr="00DD6983">
        <w:rPr>
          <w:bCs/>
          <w:szCs w:val="24"/>
        </w:rPr>
        <w:t xml:space="preserve"> aromatiniai angliavandeniliai, selenas, </w:t>
      </w:r>
      <w:proofErr w:type="spellStart"/>
      <w:r w:rsidRPr="00DD6983">
        <w:rPr>
          <w:bCs/>
          <w:szCs w:val="24"/>
        </w:rPr>
        <w:t>tetrachloritenas</w:t>
      </w:r>
      <w:proofErr w:type="spellEnd"/>
      <w:r w:rsidRPr="00DD6983">
        <w:rPr>
          <w:bCs/>
          <w:szCs w:val="24"/>
        </w:rPr>
        <w:t xml:space="preserve"> ir </w:t>
      </w:r>
      <w:proofErr w:type="spellStart"/>
      <w:r w:rsidRPr="00DD6983">
        <w:rPr>
          <w:bCs/>
          <w:szCs w:val="24"/>
        </w:rPr>
        <w:t>trichloretenas</w:t>
      </w:r>
      <w:proofErr w:type="spellEnd"/>
      <w:r w:rsidRPr="00DD6983">
        <w:rPr>
          <w:bCs/>
          <w:szCs w:val="24"/>
        </w:rPr>
        <w:t xml:space="preserve">, </w:t>
      </w:r>
      <w:proofErr w:type="spellStart"/>
      <w:r w:rsidRPr="00DD6983">
        <w:rPr>
          <w:bCs/>
          <w:szCs w:val="24"/>
        </w:rPr>
        <w:t>haloformų</w:t>
      </w:r>
      <w:proofErr w:type="spellEnd"/>
      <w:r w:rsidRPr="00DD6983">
        <w:rPr>
          <w:bCs/>
          <w:szCs w:val="24"/>
        </w:rPr>
        <w:t xml:space="preserve"> suma, </w:t>
      </w:r>
      <w:proofErr w:type="spellStart"/>
      <w:r w:rsidRPr="00DD6983">
        <w:rPr>
          <w:bCs/>
          <w:szCs w:val="24"/>
        </w:rPr>
        <w:t>bromatas</w:t>
      </w:r>
      <w:proofErr w:type="spellEnd"/>
      <w:r w:rsidRPr="00DD6983">
        <w:rPr>
          <w:bCs/>
          <w:szCs w:val="24"/>
        </w:rPr>
        <w:t>, cianidai, pesticidai, pesticidų suma, aliuminis, chloridas, manganas, permanganato indeksas, sulfatas, natris, bendroji organinė dalis. Padidėj</w:t>
      </w:r>
      <w:r>
        <w:rPr>
          <w:bCs/>
          <w:szCs w:val="24"/>
        </w:rPr>
        <w:t>ę</w:t>
      </w:r>
      <w:r w:rsidRPr="00DD6983">
        <w:rPr>
          <w:bCs/>
          <w:szCs w:val="24"/>
        </w:rPr>
        <w:t xml:space="preserve"> ir neatitinkantys HN 24:2017 reikalavimų tyrimų rezultatai pateikti lentelėje. Visi kiti rodikliai atitinka HN 24:2017 reikalavimus.</w:t>
      </w:r>
    </w:p>
    <w:p w14:paraId="74F3B15D" w14:textId="77777777" w:rsidR="00A0684F" w:rsidRPr="00DD6983" w:rsidRDefault="00A0684F" w:rsidP="00A0684F">
      <w:pPr>
        <w:jc w:val="both"/>
        <w:rPr>
          <w:b/>
          <w:bCs/>
          <w:color w:val="000000"/>
          <w:szCs w:val="24"/>
        </w:rPr>
      </w:pPr>
      <w:r w:rsidRPr="00DD6983">
        <w:rPr>
          <w:b/>
          <w:bCs/>
          <w:color w:val="000000"/>
          <w:szCs w:val="24"/>
        </w:rPr>
        <w:t xml:space="preserve">                </w:t>
      </w:r>
    </w:p>
    <w:p w14:paraId="43E84395" w14:textId="77777777" w:rsidR="00A0684F" w:rsidRPr="00DD6983" w:rsidRDefault="00A0684F" w:rsidP="00A0684F">
      <w:pPr>
        <w:jc w:val="center"/>
        <w:rPr>
          <w:b/>
          <w:bCs/>
          <w:color w:val="000000"/>
          <w:szCs w:val="24"/>
        </w:rPr>
      </w:pPr>
      <w:r w:rsidRPr="00DD6983">
        <w:rPr>
          <w:b/>
          <w:bCs/>
          <w:color w:val="000000"/>
          <w:szCs w:val="24"/>
        </w:rPr>
        <w:t>2023 m. pagrindiniai rodiklių rezultatai pagal nuotekų valyklas</w:t>
      </w:r>
    </w:p>
    <w:p w14:paraId="40757C47" w14:textId="77777777" w:rsidR="00A0684F" w:rsidRPr="00DD6983" w:rsidRDefault="00A0684F" w:rsidP="00A0684F">
      <w:pPr>
        <w:jc w:val="both"/>
        <w:rPr>
          <w:b/>
          <w:sz w:val="22"/>
          <w:szCs w:val="16"/>
        </w:rPr>
      </w:pPr>
      <w:r w:rsidRPr="00DD6983">
        <w:rPr>
          <w:b/>
          <w:sz w:val="22"/>
          <w:szCs w:val="16"/>
        </w:rPr>
        <w:t xml:space="preserve">                                                                                                                                                    Lentelė Nr.9</w:t>
      </w:r>
    </w:p>
    <w:tbl>
      <w:tblPr>
        <w:tblW w:w="5000" w:type="pct"/>
        <w:tblLook w:val="04A0" w:firstRow="1" w:lastRow="0" w:firstColumn="1" w:lastColumn="0" w:noHBand="0" w:noVBand="1"/>
      </w:tblPr>
      <w:tblGrid>
        <w:gridCol w:w="1112"/>
        <w:gridCol w:w="671"/>
        <w:gridCol w:w="729"/>
        <w:gridCol w:w="672"/>
        <w:gridCol w:w="729"/>
        <w:gridCol w:w="672"/>
        <w:gridCol w:w="729"/>
        <w:gridCol w:w="672"/>
        <w:gridCol w:w="729"/>
        <w:gridCol w:w="672"/>
        <w:gridCol w:w="729"/>
        <w:gridCol w:w="672"/>
        <w:gridCol w:w="727"/>
      </w:tblGrid>
      <w:tr w:rsidR="00A0684F" w:rsidRPr="00DD6983" w14:paraId="20AAC6C1" w14:textId="77777777" w:rsidTr="00A0233D">
        <w:trPr>
          <w:trHeight w:val="675"/>
          <w:tblHeader/>
        </w:trPr>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D7EC4" w14:textId="77777777" w:rsidR="00A0684F" w:rsidRPr="00DD6983" w:rsidRDefault="00A0684F" w:rsidP="00A0233D">
            <w:pPr>
              <w:jc w:val="center"/>
              <w:rPr>
                <w:color w:val="000000"/>
                <w:sz w:val="16"/>
                <w:szCs w:val="16"/>
              </w:rPr>
            </w:pPr>
            <w:r w:rsidRPr="00DD6983">
              <w:rPr>
                <w:color w:val="000000"/>
                <w:sz w:val="16"/>
                <w:szCs w:val="16"/>
              </w:rPr>
              <w:t>Nuotekų valyklos pavadinimas</w:t>
            </w:r>
          </w:p>
        </w:tc>
        <w:tc>
          <w:tcPr>
            <w:tcW w:w="736" w:type="pct"/>
            <w:gridSpan w:val="2"/>
            <w:tcBorders>
              <w:top w:val="single" w:sz="4" w:space="0" w:color="000000"/>
              <w:left w:val="nil"/>
              <w:bottom w:val="single" w:sz="4" w:space="0" w:color="000000"/>
              <w:right w:val="single" w:sz="4" w:space="0" w:color="000000"/>
            </w:tcBorders>
            <w:shd w:val="clear" w:color="FFCC00" w:fill="FDE9D9"/>
            <w:vAlign w:val="center"/>
          </w:tcPr>
          <w:p w14:paraId="4A651046" w14:textId="77777777" w:rsidR="00A0684F" w:rsidRPr="00DD6983" w:rsidRDefault="00A0684F" w:rsidP="00A0233D">
            <w:pPr>
              <w:jc w:val="center"/>
              <w:rPr>
                <w:color w:val="000000"/>
                <w:sz w:val="16"/>
                <w:szCs w:val="16"/>
              </w:rPr>
            </w:pPr>
            <w:r w:rsidRPr="00DD6983">
              <w:rPr>
                <w:color w:val="000000"/>
                <w:sz w:val="16"/>
                <w:szCs w:val="16"/>
              </w:rPr>
              <w:t xml:space="preserve">Biocheminis deguonies suvartojimas (BDS7) </w:t>
            </w:r>
          </w:p>
        </w:tc>
        <w:tc>
          <w:tcPr>
            <w:tcW w:w="736" w:type="pct"/>
            <w:gridSpan w:val="2"/>
            <w:tcBorders>
              <w:top w:val="single" w:sz="4" w:space="0" w:color="000000"/>
              <w:left w:val="nil"/>
              <w:bottom w:val="single" w:sz="4" w:space="0" w:color="000000"/>
              <w:right w:val="single" w:sz="4" w:space="0" w:color="000000"/>
            </w:tcBorders>
            <w:shd w:val="clear" w:color="FFCC00" w:fill="FDE9D9"/>
            <w:vAlign w:val="center"/>
          </w:tcPr>
          <w:p w14:paraId="222E3D00" w14:textId="77777777" w:rsidR="00A0684F" w:rsidRPr="00DD6983" w:rsidRDefault="00A0684F" w:rsidP="00A0233D">
            <w:pPr>
              <w:jc w:val="center"/>
              <w:rPr>
                <w:color w:val="000000"/>
                <w:sz w:val="16"/>
                <w:szCs w:val="16"/>
              </w:rPr>
            </w:pPr>
            <w:r w:rsidRPr="00DD6983">
              <w:rPr>
                <w:color w:val="000000"/>
                <w:sz w:val="16"/>
                <w:szCs w:val="16"/>
              </w:rPr>
              <w:t>Suspenduotos medžiagos (SM)</w:t>
            </w:r>
          </w:p>
        </w:tc>
        <w:tc>
          <w:tcPr>
            <w:tcW w:w="736" w:type="pct"/>
            <w:gridSpan w:val="2"/>
            <w:tcBorders>
              <w:top w:val="single" w:sz="4" w:space="0" w:color="000000"/>
              <w:left w:val="nil"/>
              <w:bottom w:val="single" w:sz="4" w:space="0" w:color="000000"/>
              <w:right w:val="single" w:sz="4" w:space="0" w:color="000000"/>
            </w:tcBorders>
            <w:shd w:val="clear" w:color="FFCC00" w:fill="FDE9D9"/>
            <w:vAlign w:val="center"/>
          </w:tcPr>
          <w:p w14:paraId="62E6EE3B" w14:textId="77777777" w:rsidR="00A0684F" w:rsidRPr="00DD6983" w:rsidRDefault="00A0684F" w:rsidP="00A0233D">
            <w:pPr>
              <w:jc w:val="center"/>
              <w:rPr>
                <w:color w:val="000000"/>
                <w:sz w:val="16"/>
                <w:szCs w:val="16"/>
              </w:rPr>
            </w:pPr>
            <w:r w:rsidRPr="00DD6983">
              <w:rPr>
                <w:color w:val="000000"/>
                <w:sz w:val="16"/>
                <w:szCs w:val="16"/>
              </w:rPr>
              <w:t>Riebalai (R)</w:t>
            </w:r>
          </w:p>
        </w:tc>
        <w:tc>
          <w:tcPr>
            <w:tcW w:w="736" w:type="pct"/>
            <w:gridSpan w:val="2"/>
            <w:tcBorders>
              <w:top w:val="single" w:sz="4" w:space="0" w:color="000000"/>
              <w:left w:val="nil"/>
              <w:bottom w:val="single" w:sz="4" w:space="0" w:color="000000"/>
              <w:right w:val="single" w:sz="4" w:space="0" w:color="000000"/>
            </w:tcBorders>
            <w:shd w:val="clear" w:color="FFCC00" w:fill="FDE9D9"/>
            <w:vAlign w:val="center"/>
          </w:tcPr>
          <w:p w14:paraId="504E4757" w14:textId="77777777" w:rsidR="00A0684F" w:rsidRPr="00DD6983" w:rsidRDefault="00A0684F" w:rsidP="00A0233D">
            <w:pPr>
              <w:jc w:val="center"/>
              <w:rPr>
                <w:color w:val="000000"/>
                <w:sz w:val="16"/>
                <w:szCs w:val="16"/>
              </w:rPr>
            </w:pPr>
            <w:r w:rsidRPr="00DD6983">
              <w:rPr>
                <w:color w:val="000000"/>
                <w:sz w:val="16"/>
                <w:szCs w:val="16"/>
              </w:rPr>
              <w:t>Azotas (N)</w:t>
            </w:r>
          </w:p>
        </w:tc>
        <w:tc>
          <w:tcPr>
            <w:tcW w:w="736" w:type="pct"/>
            <w:gridSpan w:val="2"/>
            <w:tcBorders>
              <w:top w:val="single" w:sz="4" w:space="0" w:color="000000"/>
              <w:left w:val="nil"/>
              <w:bottom w:val="single" w:sz="4" w:space="0" w:color="000000"/>
              <w:right w:val="single" w:sz="4" w:space="0" w:color="000000"/>
            </w:tcBorders>
            <w:shd w:val="clear" w:color="FFCC00" w:fill="FDE9D9"/>
            <w:vAlign w:val="center"/>
          </w:tcPr>
          <w:p w14:paraId="6613C2C0" w14:textId="77777777" w:rsidR="00A0684F" w:rsidRPr="00DD6983" w:rsidRDefault="00A0684F" w:rsidP="00A0233D">
            <w:pPr>
              <w:jc w:val="center"/>
              <w:rPr>
                <w:color w:val="000000"/>
                <w:sz w:val="16"/>
                <w:szCs w:val="16"/>
              </w:rPr>
            </w:pPr>
            <w:r w:rsidRPr="00DD6983">
              <w:rPr>
                <w:color w:val="000000"/>
                <w:sz w:val="16"/>
                <w:szCs w:val="16"/>
              </w:rPr>
              <w:t>Fosforas (P)</w:t>
            </w:r>
          </w:p>
        </w:tc>
        <w:tc>
          <w:tcPr>
            <w:tcW w:w="735" w:type="pct"/>
            <w:gridSpan w:val="2"/>
            <w:tcBorders>
              <w:top w:val="single" w:sz="4" w:space="0" w:color="000000"/>
              <w:left w:val="nil"/>
              <w:bottom w:val="single" w:sz="4" w:space="0" w:color="000000"/>
              <w:right w:val="single" w:sz="4" w:space="0" w:color="000000"/>
            </w:tcBorders>
            <w:shd w:val="clear" w:color="FFCC00" w:fill="FDE9D9"/>
            <w:vAlign w:val="center"/>
          </w:tcPr>
          <w:p w14:paraId="1F231A0A" w14:textId="77777777" w:rsidR="00A0684F" w:rsidRPr="00DD6983" w:rsidRDefault="00A0684F" w:rsidP="00A0233D">
            <w:pPr>
              <w:jc w:val="center"/>
              <w:rPr>
                <w:color w:val="000000"/>
                <w:sz w:val="16"/>
                <w:szCs w:val="16"/>
              </w:rPr>
            </w:pPr>
            <w:proofErr w:type="spellStart"/>
            <w:r w:rsidRPr="00DD6983">
              <w:rPr>
                <w:color w:val="000000"/>
                <w:sz w:val="16"/>
                <w:szCs w:val="16"/>
              </w:rPr>
              <w:t>Bichromatinė</w:t>
            </w:r>
            <w:proofErr w:type="spellEnd"/>
            <w:r w:rsidRPr="00DD6983">
              <w:rPr>
                <w:color w:val="000000"/>
                <w:sz w:val="16"/>
                <w:szCs w:val="16"/>
              </w:rPr>
              <w:t xml:space="preserve"> oksidacija       (</w:t>
            </w:r>
            <w:proofErr w:type="spellStart"/>
            <w:r w:rsidRPr="00DD6983">
              <w:rPr>
                <w:color w:val="000000"/>
                <w:sz w:val="16"/>
                <w:szCs w:val="16"/>
              </w:rPr>
              <w:t>ChDS</w:t>
            </w:r>
            <w:proofErr w:type="spellEnd"/>
            <w:r w:rsidRPr="00DD6983">
              <w:rPr>
                <w:color w:val="000000"/>
                <w:sz w:val="16"/>
                <w:szCs w:val="16"/>
              </w:rPr>
              <w:t xml:space="preserve"> </w:t>
            </w:r>
            <w:proofErr w:type="spellStart"/>
            <w:r w:rsidRPr="00DD6983">
              <w:rPr>
                <w:color w:val="000000"/>
                <w:sz w:val="16"/>
                <w:szCs w:val="16"/>
              </w:rPr>
              <w:t>Cr</w:t>
            </w:r>
            <w:proofErr w:type="spellEnd"/>
            <w:r w:rsidRPr="00DD6983">
              <w:rPr>
                <w:color w:val="000000"/>
                <w:sz w:val="16"/>
                <w:szCs w:val="16"/>
              </w:rPr>
              <w:t xml:space="preserve">) </w:t>
            </w:r>
          </w:p>
        </w:tc>
      </w:tr>
      <w:tr w:rsidR="00A0684F" w:rsidRPr="00DD6983" w14:paraId="34A2D195"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52979AC7" w14:textId="77777777" w:rsidR="00A0684F" w:rsidRPr="00DD6983" w:rsidRDefault="00A0684F" w:rsidP="00A0233D">
            <w:pPr>
              <w:rPr>
                <w:color w:val="000000"/>
                <w:sz w:val="16"/>
                <w:szCs w:val="16"/>
              </w:rPr>
            </w:pPr>
            <w:r w:rsidRPr="00DD6983">
              <w:rPr>
                <w:color w:val="000000"/>
                <w:sz w:val="16"/>
                <w:szCs w:val="16"/>
              </w:rPr>
              <w:t> </w:t>
            </w:r>
          </w:p>
        </w:tc>
        <w:tc>
          <w:tcPr>
            <w:tcW w:w="353" w:type="pct"/>
            <w:tcBorders>
              <w:top w:val="nil"/>
              <w:left w:val="nil"/>
              <w:bottom w:val="single" w:sz="4" w:space="0" w:color="000000"/>
              <w:right w:val="single" w:sz="4" w:space="0" w:color="000000"/>
            </w:tcBorders>
            <w:shd w:val="clear" w:color="FFFF00" w:fill="E4DFEC"/>
            <w:noWrap/>
            <w:vAlign w:val="center"/>
          </w:tcPr>
          <w:p w14:paraId="1D1994C5" w14:textId="77777777" w:rsidR="00A0684F" w:rsidRPr="00DD6983" w:rsidRDefault="00A0684F" w:rsidP="00A0233D">
            <w:pPr>
              <w:jc w:val="center"/>
              <w:rPr>
                <w:color w:val="000000"/>
                <w:sz w:val="16"/>
                <w:szCs w:val="16"/>
              </w:rPr>
            </w:pPr>
            <w:r w:rsidRPr="00DD6983">
              <w:rPr>
                <w:color w:val="000000"/>
                <w:sz w:val="16"/>
                <w:szCs w:val="16"/>
              </w:rPr>
              <w:t>Faktas</w:t>
            </w:r>
          </w:p>
        </w:tc>
        <w:tc>
          <w:tcPr>
            <w:tcW w:w="383" w:type="pct"/>
            <w:tcBorders>
              <w:top w:val="nil"/>
              <w:left w:val="nil"/>
              <w:bottom w:val="single" w:sz="4" w:space="0" w:color="000000"/>
              <w:right w:val="single" w:sz="4" w:space="0" w:color="000000"/>
            </w:tcBorders>
            <w:shd w:val="clear" w:color="auto" w:fill="auto"/>
            <w:noWrap/>
            <w:vAlign w:val="center"/>
          </w:tcPr>
          <w:p w14:paraId="796D0030" w14:textId="77777777" w:rsidR="00A0684F" w:rsidRPr="00DD6983" w:rsidRDefault="00A0684F" w:rsidP="00A0233D">
            <w:pPr>
              <w:jc w:val="center"/>
              <w:rPr>
                <w:color w:val="000000"/>
                <w:sz w:val="16"/>
                <w:szCs w:val="16"/>
              </w:rPr>
            </w:pPr>
            <w:r w:rsidRPr="00DD6983">
              <w:rPr>
                <w:color w:val="000000"/>
                <w:sz w:val="16"/>
                <w:szCs w:val="16"/>
              </w:rPr>
              <w:t xml:space="preserve">Viršyta </w:t>
            </w:r>
          </w:p>
        </w:tc>
        <w:tc>
          <w:tcPr>
            <w:tcW w:w="353" w:type="pct"/>
            <w:tcBorders>
              <w:top w:val="nil"/>
              <w:left w:val="nil"/>
              <w:bottom w:val="single" w:sz="4" w:space="0" w:color="000000"/>
              <w:right w:val="single" w:sz="4" w:space="0" w:color="000000"/>
            </w:tcBorders>
            <w:shd w:val="clear" w:color="FFFF00" w:fill="E4DFEC"/>
            <w:noWrap/>
            <w:vAlign w:val="center"/>
          </w:tcPr>
          <w:p w14:paraId="65AD1B3C" w14:textId="77777777" w:rsidR="00A0684F" w:rsidRPr="00DD6983" w:rsidRDefault="00A0684F" w:rsidP="00A0233D">
            <w:pPr>
              <w:jc w:val="center"/>
              <w:rPr>
                <w:color w:val="000000"/>
                <w:sz w:val="16"/>
                <w:szCs w:val="16"/>
              </w:rPr>
            </w:pPr>
            <w:r w:rsidRPr="00DD6983">
              <w:rPr>
                <w:color w:val="000000"/>
                <w:sz w:val="16"/>
                <w:szCs w:val="16"/>
              </w:rPr>
              <w:t>Faktas</w:t>
            </w:r>
          </w:p>
        </w:tc>
        <w:tc>
          <w:tcPr>
            <w:tcW w:w="383" w:type="pct"/>
            <w:tcBorders>
              <w:top w:val="nil"/>
              <w:left w:val="nil"/>
              <w:bottom w:val="single" w:sz="4" w:space="0" w:color="000000"/>
              <w:right w:val="single" w:sz="4" w:space="0" w:color="000000"/>
            </w:tcBorders>
            <w:shd w:val="clear" w:color="auto" w:fill="auto"/>
            <w:noWrap/>
            <w:vAlign w:val="center"/>
          </w:tcPr>
          <w:p w14:paraId="3CFAB8EB" w14:textId="77777777" w:rsidR="00A0684F" w:rsidRPr="00DD6983" w:rsidRDefault="00A0684F" w:rsidP="00A0233D">
            <w:pPr>
              <w:jc w:val="center"/>
              <w:rPr>
                <w:color w:val="000000"/>
                <w:sz w:val="16"/>
                <w:szCs w:val="16"/>
              </w:rPr>
            </w:pPr>
            <w:r w:rsidRPr="00DD6983">
              <w:rPr>
                <w:color w:val="000000"/>
                <w:sz w:val="16"/>
                <w:szCs w:val="16"/>
              </w:rPr>
              <w:t xml:space="preserve">Viršyta </w:t>
            </w:r>
          </w:p>
        </w:tc>
        <w:tc>
          <w:tcPr>
            <w:tcW w:w="353" w:type="pct"/>
            <w:tcBorders>
              <w:top w:val="nil"/>
              <w:left w:val="nil"/>
              <w:bottom w:val="single" w:sz="4" w:space="0" w:color="000000"/>
              <w:right w:val="single" w:sz="4" w:space="0" w:color="000000"/>
            </w:tcBorders>
            <w:shd w:val="clear" w:color="FFFF00" w:fill="E4DFEC"/>
            <w:noWrap/>
            <w:vAlign w:val="center"/>
          </w:tcPr>
          <w:p w14:paraId="7994ED54" w14:textId="77777777" w:rsidR="00A0684F" w:rsidRPr="00DD6983" w:rsidRDefault="00A0684F" w:rsidP="00A0233D">
            <w:pPr>
              <w:jc w:val="center"/>
              <w:rPr>
                <w:color w:val="000000"/>
                <w:sz w:val="16"/>
                <w:szCs w:val="16"/>
              </w:rPr>
            </w:pPr>
            <w:r w:rsidRPr="00DD6983">
              <w:rPr>
                <w:color w:val="000000"/>
                <w:sz w:val="16"/>
                <w:szCs w:val="16"/>
              </w:rPr>
              <w:t>Faktas</w:t>
            </w:r>
          </w:p>
        </w:tc>
        <w:tc>
          <w:tcPr>
            <w:tcW w:w="383" w:type="pct"/>
            <w:tcBorders>
              <w:top w:val="nil"/>
              <w:left w:val="nil"/>
              <w:bottom w:val="single" w:sz="4" w:space="0" w:color="000000"/>
              <w:right w:val="single" w:sz="4" w:space="0" w:color="000000"/>
            </w:tcBorders>
            <w:shd w:val="clear" w:color="auto" w:fill="auto"/>
            <w:noWrap/>
            <w:vAlign w:val="center"/>
          </w:tcPr>
          <w:p w14:paraId="6161A72D" w14:textId="77777777" w:rsidR="00A0684F" w:rsidRPr="00DD6983" w:rsidRDefault="00A0684F" w:rsidP="00A0233D">
            <w:pPr>
              <w:jc w:val="center"/>
              <w:rPr>
                <w:color w:val="000000"/>
                <w:sz w:val="16"/>
                <w:szCs w:val="16"/>
              </w:rPr>
            </w:pPr>
            <w:r w:rsidRPr="00DD6983">
              <w:rPr>
                <w:color w:val="000000"/>
                <w:sz w:val="16"/>
                <w:szCs w:val="16"/>
              </w:rPr>
              <w:t xml:space="preserve">Viršyta </w:t>
            </w:r>
          </w:p>
        </w:tc>
        <w:tc>
          <w:tcPr>
            <w:tcW w:w="353" w:type="pct"/>
            <w:tcBorders>
              <w:top w:val="nil"/>
              <w:left w:val="nil"/>
              <w:bottom w:val="single" w:sz="4" w:space="0" w:color="000000"/>
              <w:right w:val="single" w:sz="4" w:space="0" w:color="000000"/>
            </w:tcBorders>
            <w:shd w:val="clear" w:color="FFFF00" w:fill="E4DFEC"/>
            <w:noWrap/>
            <w:vAlign w:val="center"/>
          </w:tcPr>
          <w:p w14:paraId="7A574655" w14:textId="77777777" w:rsidR="00A0684F" w:rsidRPr="00DD6983" w:rsidRDefault="00A0684F" w:rsidP="00A0233D">
            <w:pPr>
              <w:jc w:val="center"/>
              <w:rPr>
                <w:color w:val="000000"/>
                <w:sz w:val="16"/>
                <w:szCs w:val="16"/>
              </w:rPr>
            </w:pPr>
            <w:r w:rsidRPr="00DD6983">
              <w:rPr>
                <w:color w:val="000000"/>
                <w:sz w:val="16"/>
                <w:szCs w:val="16"/>
              </w:rPr>
              <w:t>Faktas</w:t>
            </w:r>
          </w:p>
        </w:tc>
        <w:tc>
          <w:tcPr>
            <w:tcW w:w="383" w:type="pct"/>
            <w:tcBorders>
              <w:top w:val="nil"/>
              <w:left w:val="nil"/>
              <w:bottom w:val="single" w:sz="4" w:space="0" w:color="000000"/>
              <w:right w:val="single" w:sz="4" w:space="0" w:color="000000"/>
            </w:tcBorders>
            <w:shd w:val="clear" w:color="auto" w:fill="auto"/>
            <w:noWrap/>
            <w:vAlign w:val="center"/>
          </w:tcPr>
          <w:p w14:paraId="013214AF" w14:textId="77777777" w:rsidR="00A0684F" w:rsidRPr="00DD6983" w:rsidRDefault="00A0684F" w:rsidP="00A0233D">
            <w:pPr>
              <w:jc w:val="center"/>
              <w:rPr>
                <w:color w:val="000000"/>
                <w:sz w:val="16"/>
                <w:szCs w:val="16"/>
              </w:rPr>
            </w:pPr>
            <w:r w:rsidRPr="00DD6983">
              <w:rPr>
                <w:color w:val="000000"/>
                <w:sz w:val="16"/>
                <w:szCs w:val="16"/>
              </w:rPr>
              <w:t xml:space="preserve">Viršyta </w:t>
            </w:r>
          </w:p>
        </w:tc>
        <w:tc>
          <w:tcPr>
            <w:tcW w:w="353" w:type="pct"/>
            <w:tcBorders>
              <w:top w:val="nil"/>
              <w:left w:val="nil"/>
              <w:bottom w:val="single" w:sz="4" w:space="0" w:color="000000"/>
              <w:right w:val="single" w:sz="4" w:space="0" w:color="000000"/>
            </w:tcBorders>
            <w:shd w:val="clear" w:color="FFFF00" w:fill="E4DFEC"/>
            <w:noWrap/>
            <w:vAlign w:val="center"/>
          </w:tcPr>
          <w:p w14:paraId="79501CF7" w14:textId="77777777" w:rsidR="00A0684F" w:rsidRPr="00DD6983" w:rsidRDefault="00A0684F" w:rsidP="00A0233D">
            <w:pPr>
              <w:jc w:val="center"/>
              <w:rPr>
                <w:color w:val="000000"/>
                <w:sz w:val="16"/>
                <w:szCs w:val="16"/>
              </w:rPr>
            </w:pPr>
            <w:r w:rsidRPr="00DD6983">
              <w:rPr>
                <w:color w:val="000000"/>
                <w:sz w:val="16"/>
                <w:szCs w:val="16"/>
              </w:rPr>
              <w:t>Faktas</w:t>
            </w:r>
          </w:p>
        </w:tc>
        <w:tc>
          <w:tcPr>
            <w:tcW w:w="383" w:type="pct"/>
            <w:tcBorders>
              <w:top w:val="nil"/>
              <w:left w:val="nil"/>
              <w:bottom w:val="single" w:sz="4" w:space="0" w:color="000000"/>
              <w:right w:val="single" w:sz="4" w:space="0" w:color="000000"/>
            </w:tcBorders>
            <w:shd w:val="clear" w:color="auto" w:fill="auto"/>
            <w:noWrap/>
            <w:vAlign w:val="center"/>
          </w:tcPr>
          <w:p w14:paraId="1174340F" w14:textId="77777777" w:rsidR="00A0684F" w:rsidRPr="00DD6983" w:rsidRDefault="00A0684F" w:rsidP="00A0233D">
            <w:pPr>
              <w:jc w:val="center"/>
              <w:rPr>
                <w:color w:val="000000"/>
                <w:sz w:val="16"/>
                <w:szCs w:val="16"/>
              </w:rPr>
            </w:pPr>
            <w:r w:rsidRPr="00DD6983">
              <w:rPr>
                <w:color w:val="000000"/>
                <w:sz w:val="16"/>
                <w:szCs w:val="16"/>
              </w:rPr>
              <w:t xml:space="preserve">Viršyta </w:t>
            </w:r>
          </w:p>
        </w:tc>
        <w:tc>
          <w:tcPr>
            <w:tcW w:w="353" w:type="pct"/>
            <w:tcBorders>
              <w:top w:val="nil"/>
              <w:left w:val="nil"/>
              <w:bottom w:val="single" w:sz="4" w:space="0" w:color="000000"/>
              <w:right w:val="single" w:sz="4" w:space="0" w:color="000000"/>
            </w:tcBorders>
            <w:shd w:val="clear" w:color="FFFF00" w:fill="E4DFEC"/>
            <w:noWrap/>
            <w:vAlign w:val="center"/>
          </w:tcPr>
          <w:p w14:paraId="31FDD9EC" w14:textId="77777777" w:rsidR="00A0684F" w:rsidRPr="00DD6983" w:rsidRDefault="00A0684F" w:rsidP="00A0233D">
            <w:pPr>
              <w:jc w:val="center"/>
              <w:rPr>
                <w:color w:val="000000"/>
                <w:sz w:val="16"/>
                <w:szCs w:val="16"/>
              </w:rPr>
            </w:pPr>
            <w:r w:rsidRPr="00DD6983">
              <w:rPr>
                <w:color w:val="000000"/>
                <w:sz w:val="16"/>
                <w:szCs w:val="16"/>
              </w:rPr>
              <w:t>Faktas</w:t>
            </w:r>
          </w:p>
        </w:tc>
        <w:tc>
          <w:tcPr>
            <w:tcW w:w="382" w:type="pct"/>
            <w:tcBorders>
              <w:top w:val="nil"/>
              <w:left w:val="nil"/>
              <w:bottom w:val="single" w:sz="4" w:space="0" w:color="000000"/>
              <w:right w:val="single" w:sz="4" w:space="0" w:color="000000"/>
            </w:tcBorders>
            <w:shd w:val="clear" w:color="auto" w:fill="auto"/>
            <w:noWrap/>
            <w:vAlign w:val="center"/>
          </w:tcPr>
          <w:p w14:paraId="729E0E98" w14:textId="77777777" w:rsidR="00A0684F" w:rsidRPr="00DD6983" w:rsidRDefault="00A0684F" w:rsidP="00A0233D">
            <w:pPr>
              <w:jc w:val="center"/>
              <w:rPr>
                <w:color w:val="000000"/>
                <w:sz w:val="16"/>
                <w:szCs w:val="16"/>
              </w:rPr>
            </w:pPr>
            <w:r w:rsidRPr="00DD6983">
              <w:rPr>
                <w:color w:val="000000"/>
                <w:sz w:val="16"/>
                <w:szCs w:val="16"/>
              </w:rPr>
              <w:t xml:space="preserve">Viršyta </w:t>
            </w:r>
          </w:p>
        </w:tc>
      </w:tr>
      <w:tr w:rsidR="00A0684F" w:rsidRPr="00DD6983" w14:paraId="79D3C94A"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654F1E6A" w14:textId="77777777" w:rsidR="00A0684F" w:rsidRPr="00DD6983" w:rsidRDefault="00A0684F" w:rsidP="00A0233D">
            <w:pPr>
              <w:rPr>
                <w:color w:val="000000"/>
                <w:sz w:val="16"/>
                <w:szCs w:val="16"/>
              </w:rPr>
            </w:pPr>
            <w:proofErr w:type="spellStart"/>
            <w:r w:rsidRPr="00DD6983">
              <w:rPr>
                <w:color w:val="000000"/>
                <w:sz w:val="16"/>
                <w:szCs w:val="16"/>
              </w:rPr>
              <w:t>Baltraitiškės</w:t>
            </w:r>
            <w:proofErr w:type="spellEnd"/>
          </w:p>
        </w:tc>
        <w:tc>
          <w:tcPr>
            <w:tcW w:w="353" w:type="pct"/>
            <w:tcBorders>
              <w:top w:val="nil"/>
              <w:left w:val="nil"/>
              <w:bottom w:val="single" w:sz="4" w:space="0" w:color="000000"/>
              <w:right w:val="single" w:sz="4" w:space="0" w:color="000000"/>
            </w:tcBorders>
            <w:shd w:val="clear" w:color="FFFF00" w:fill="E4DFEC"/>
            <w:noWrap/>
            <w:vAlign w:val="center"/>
          </w:tcPr>
          <w:p w14:paraId="274EA7D2" w14:textId="77777777" w:rsidR="00A0684F" w:rsidRPr="00DD6983" w:rsidRDefault="00A0684F" w:rsidP="00A0233D">
            <w:pPr>
              <w:jc w:val="center"/>
              <w:rPr>
                <w:color w:val="000000"/>
                <w:sz w:val="16"/>
                <w:szCs w:val="16"/>
              </w:rPr>
            </w:pPr>
            <w:r w:rsidRPr="00DD6983">
              <w:rPr>
                <w:color w:val="000000"/>
                <w:sz w:val="16"/>
                <w:szCs w:val="16"/>
              </w:rPr>
              <w:t>9,6</w:t>
            </w:r>
          </w:p>
        </w:tc>
        <w:tc>
          <w:tcPr>
            <w:tcW w:w="383" w:type="pct"/>
            <w:tcBorders>
              <w:top w:val="nil"/>
              <w:left w:val="nil"/>
              <w:bottom w:val="single" w:sz="4" w:space="0" w:color="000000"/>
              <w:right w:val="single" w:sz="4" w:space="0" w:color="000000"/>
            </w:tcBorders>
            <w:shd w:val="clear" w:color="auto" w:fill="auto"/>
            <w:noWrap/>
            <w:vAlign w:val="center"/>
          </w:tcPr>
          <w:p w14:paraId="0F88D891"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0FE8EBC6" w14:textId="77777777" w:rsidR="00A0684F" w:rsidRPr="00DD6983" w:rsidRDefault="00A0684F" w:rsidP="00A0233D">
            <w:pPr>
              <w:jc w:val="center"/>
              <w:rPr>
                <w:color w:val="000000"/>
                <w:sz w:val="16"/>
                <w:szCs w:val="16"/>
              </w:rPr>
            </w:pPr>
            <w:r w:rsidRPr="00DD6983">
              <w:rPr>
                <w:color w:val="000000"/>
                <w:sz w:val="16"/>
                <w:szCs w:val="16"/>
              </w:rPr>
              <w:t>16</w:t>
            </w:r>
          </w:p>
        </w:tc>
        <w:tc>
          <w:tcPr>
            <w:tcW w:w="383" w:type="pct"/>
            <w:tcBorders>
              <w:top w:val="nil"/>
              <w:left w:val="nil"/>
              <w:bottom w:val="single" w:sz="4" w:space="0" w:color="000000"/>
              <w:right w:val="single" w:sz="4" w:space="0" w:color="000000"/>
            </w:tcBorders>
            <w:shd w:val="clear" w:color="auto" w:fill="auto"/>
            <w:noWrap/>
            <w:vAlign w:val="center"/>
          </w:tcPr>
          <w:p w14:paraId="75A9CE23"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0E56124C" w14:textId="77777777" w:rsidR="00A0684F" w:rsidRPr="00DD6983" w:rsidRDefault="00A0684F" w:rsidP="00A0233D">
            <w:pPr>
              <w:jc w:val="center"/>
              <w:rPr>
                <w:color w:val="000000"/>
                <w:sz w:val="16"/>
                <w:szCs w:val="16"/>
              </w:rPr>
            </w:pPr>
            <w:r w:rsidRPr="00DD6983">
              <w:rPr>
                <w:color w:val="000000"/>
                <w:sz w:val="16"/>
                <w:szCs w:val="16"/>
              </w:rPr>
              <w:t> </w:t>
            </w:r>
          </w:p>
        </w:tc>
        <w:tc>
          <w:tcPr>
            <w:tcW w:w="383" w:type="pct"/>
            <w:tcBorders>
              <w:top w:val="nil"/>
              <w:left w:val="nil"/>
              <w:bottom w:val="single" w:sz="4" w:space="0" w:color="000000"/>
              <w:right w:val="single" w:sz="4" w:space="0" w:color="000000"/>
            </w:tcBorders>
            <w:shd w:val="clear" w:color="auto" w:fill="auto"/>
            <w:noWrap/>
            <w:vAlign w:val="center"/>
          </w:tcPr>
          <w:p w14:paraId="1708B192"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4390FE36" w14:textId="77777777" w:rsidR="00A0684F" w:rsidRPr="00DD6983" w:rsidRDefault="00A0684F" w:rsidP="00A0233D">
            <w:pPr>
              <w:jc w:val="center"/>
              <w:rPr>
                <w:color w:val="000000"/>
                <w:sz w:val="16"/>
                <w:szCs w:val="16"/>
              </w:rPr>
            </w:pPr>
            <w:r w:rsidRPr="00DD6983">
              <w:rPr>
                <w:color w:val="000000"/>
                <w:sz w:val="16"/>
                <w:szCs w:val="16"/>
              </w:rPr>
              <w:t>8,5</w:t>
            </w:r>
          </w:p>
        </w:tc>
        <w:tc>
          <w:tcPr>
            <w:tcW w:w="383" w:type="pct"/>
            <w:tcBorders>
              <w:top w:val="nil"/>
              <w:left w:val="nil"/>
              <w:bottom w:val="single" w:sz="4" w:space="0" w:color="000000"/>
              <w:right w:val="single" w:sz="4" w:space="0" w:color="000000"/>
            </w:tcBorders>
            <w:shd w:val="clear" w:color="auto" w:fill="auto"/>
            <w:noWrap/>
            <w:vAlign w:val="center"/>
          </w:tcPr>
          <w:p w14:paraId="2C754518"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29E87DA4" w14:textId="77777777" w:rsidR="00A0684F" w:rsidRPr="00DD6983" w:rsidRDefault="00A0684F" w:rsidP="00A0233D">
            <w:pPr>
              <w:jc w:val="center"/>
              <w:rPr>
                <w:color w:val="000000"/>
                <w:sz w:val="16"/>
                <w:szCs w:val="16"/>
              </w:rPr>
            </w:pPr>
            <w:r w:rsidRPr="00DD6983">
              <w:rPr>
                <w:color w:val="000000"/>
                <w:sz w:val="16"/>
                <w:szCs w:val="16"/>
              </w:rPr>
              <w:t>1,5</w:t>
            </w:r>
          </w:p>
        </w:tc>
        <w:tc>
          <w:tcPr>
            <w:tcW w:w="383" w:type="pct"/>
            <w:tcBorders>
              <w:top w:val="nil"/>
              <w:left w:val="nil"/>
              <w:bottom w:val="single" w:sz="4" w:space="0" w:color="000000"/>
              <w:right w:val="single" w:sz="4" w:space="0" w:color="000000"/>
            </w:tcBorders>
            <w:shd w:val="clear" w:color="auto" w:fill="auto"/>
            <w:noWrap/>
            <w:vAlign w:val="center"/>
          </w:tcPr>
          <w:p w14:paraId="5728C0D6"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517ABDCA" w14:textId="77777777" w:rsidR="00A0684F" w:rsidRPr="00DD6983" w:rsidRDefault="00A0684F" w:rsidP="00A0233D">
            <w:pPr>
              <w:jc w:val="center"/>
              <w:rPr>
                <w:color w:val="000000"/>
                <w:sz w:val="16"/>
                <w:szCs w:val="16"/>
              </w:rPr>
            </w:pPr>
            <w:r w:rsidRPr="00DD6983">
              <w:rPr>
                <w:color w:val="000000"/>
                <w:sz w:val="16"/>
                <w:szCs w:val="16"/>
              </w:rPr>
              <w:t>22</w:t>
            </w:r>
          </w:p>
        </w:tc>
        <w:tc>
          <w:tcPr>
            <w:tcW w:w="382" w:type="pct"/>
            <w:tcBorders>
              <w:top w:val="nil"/>
              <w:left w:val="nil"/>
              <w:bottom w:val="single" w:sz="4" w:space="0" w:color="000000"/>
              <w:right w:val="single" w:sz="4" w:space="0" w:color="000000"/>
            </w:tcBorders>
            <w:shd w:val="clear" w:color="auto" w:fill="auto"/>
            <w:noWrap/>
            <w:vAlign w:val="center"/>
          </w:tcPr>
          <w:p w14:paraId="6CCFC55F" w14:textId="77777777" w:rsidR="00A0684F" w:rsidRPr="00DD6983" w:rsidRDefault="00A0684F" w:rsidP="00A0233D">
            <w:pPr>
              <w:jc w:val="center"/>
              <w:rPr>
                <w:color w:val="000000"/>
                <w:sz w:val="16"/>
                <w:szCs w:val="16"/>
              </w:rPr>
            </w:pPr>
            <w:r w:rsidRPr="00DD6983">
              <w:rPr>
                <w:color w:val="000000"/>
                <w:sz w:val="16"/>
                <w:szCs w:val="16"/>
              </w:rPr>
              <w:t>-</w:t>
            </w:r>
          </w:p>
        </w:tc>
      </w:tr>
      <w:tr w:rsidR="00A0684F" w:rsidRPr="00DD6983" w14:paraId="2EFCF193"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4CDE1EC8" w14:textId="77777777" w:rsidR="00A0684F" w:rsidRPr="00DD6983" w:rsidRDefault="00A0684F" w:rsidP="00A0233D">
            <w:pPr>
              <w:rPr>
                <w:color w:val="000000"/>
                <w:sz w:val="16"/>
                <w:szCs w:val="16"/>
              </w:rPr>
            </w:pPr>
            <w:r w:rsidRPr="00DD6983">
              <w:rPr>
                <w:color w:val="000000"/>
                <w:sz w:val="16"/>
                <w:szCs w:val="16"/>
              </w:rPr>
              <w:t>Eržvilkas</w:t>
            </w:r>
          </w:p>
        </w:tc>
        <w:tc>
          <w:tcPr>
            <w:tcW w:w="353" w:type="pct"/>
            <w:tcBorders>
              <w:top w:val="nil"/>
              <w:left w:val="nil"/>
              <w:bottom w:val="single" w:sz="4" w:space="0" w:color="000000"/>
              <w:right w:val="single" w:sz="4" w:space="0" w:color="000000"/>
            </w:tcBorders>
            <w:shd w:val="clear" w:color="FFFF00" w:fill="E4DFEC"/>
            <w:noWrap/>
            <w:vAlign w:val="center"/>
          </w:tcPr>
          <w:p w14:paraId="004FC516" w14:textId="77777777" w:rsidR="00A0684F" w:rsidRPr="00DD6983" w:rsidRDefault="00A0684F" w:rsidP="00A0233D">
            <w:pPr>
              <w:jc w:val="center"/>
              <w:rPr>
                <w:color w:val="000000"/>
                <w:sz w:val="16"/>
                <w:szCs w:val="16"/>
              </w:rPr>
            </w:pPr>
            <w:r w:rsidRPr="00DD6983">
              <w:rPr>
                <w:color w:val="000000"/>
                <w:sz w:val="16"/>
                <w:szCs w:val="16"/>
              </w:rPr>
              <w:t>7,9</w:t>
            </w:r>
          </w:p>
        </w:tc>
        <w:tc>
          <w:tcPr>
            <w:tcW w:w="383" w:type="pct"/>
            <w:tcBorders>
              <w:top w:val="nil"/>
              <w:left w:val="nil"/>
              <w:bottom w:val="single" w:sz="4" w:space="0" w:color="000000"/>
              <w:right w:val="single" w:sz="4" w:space="0" w:color="000000"/>
            </w:tcBorders>
            <w:shd w:val="clear" w:color="auto" w:fill="auto"/>
            <w:noWrap/>
            <w:vAlign w:val="center"/>
          </w:tcPr>
          <w:p w14:paraId="0F489C16"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6F98A938" w14:textId="77777777" w:rsidR="00A0684F" w:rsidRPr="00DD6983" w:rsidRDefault="00A0684F" w:rsidP="00A0233D">
            <w:pPr>
              <w:jc w:val="center"/>
              <w:rPr>
                <w:color w:val="000000"/>
                <w:sz w:val="16"/>
                <w:szCs w:val="16"/>
              </w:rPr>
            </w:pPr>
            <w:r w:rsidRPr="00DD6983">
              <w:rPr>
                <w:color w:val="000000"/>
                <w:sz w:val="16"/>
                <w:szCs w:val="16"/>
              </w:rPr>
              <w:t>4,6</w:t>
            </w:r>
          </w:p>
        </w:tc>
        <w:tc>
          <w:tcPr>
            <w:tcW w:w="383" w:type="pct"/>
            <w:tcBorders>
              <w:top w:val="nil"/>
              <w:left w:val="nil"/>
              <w:bottom w:val="single" w:sz="4" w:space="0" w:color="000000"/>
              <w:right w:val="single" w:sz="4" w:space="0" w:color="000000"/>
            </w:tcBorders>
            <w:shd w:val="clear" w:color="auto" w:fill="auto"/>
            <w:noWrap/>
            <w:vAlign w:val="center"/>
          </w:tcPr>
          <w:p w14:paraId="4EA0BE83"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07B98CAC" w14:textId="77777777" w:rsidR="00A0684F" w:rsidRPr="00DD6983" w:rsidRDefault="00A0684F" w:rsidP="00A0233D">
            <w:pPr>
              <w:jc w:val="center"/>
              <w:rPr>
                <w:color w:val="000000"/>
                <w:sz w:val="16"/>
                <w:szCs w:val="16"/>
              </w:rPr>
            </w:pPr>
            <w:r w:rsidRPr="00DD6983">
              <w:rPr>
                <w:color w:val="000000"/>
                <w:sz w:val="16"/>
                <w:szCs w:val="16"/>
              </w:rPr>
              <w:t> </w:t>
            </w:r>
          </w:p>
        </w:tc>
        <w:tc>
          <w:tcPr>
            <w:tcW w:w="383" w:type="pct"/>
            <w:tcBorders>
              <w:top w:val="nil"/>
              <w:left w:val="nil"/>
              <w:bottom w:val="single" w:sz="4" w:space="0" w:color="000000"/>
              <w:right w:val="single" w:sz="4" w:space="0" w:color="000000"/>
            </w:tcBorders>
            <w:shd w:val="clear" w:color="auto" w:fill="auto"/>
            <w:noWrap/>
            <w:vAlign w:val="center"/>
          </w:tcPr>
          <w:p w14:paraId="7456573B"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2F5D6DD8" w14:textId="77777777" w:rsidR="00A0684F" w:rsidRPr="00DD6983" w:rsidRDefault="00A0684F" w:rsidP="00A0233D">
            <w:pPr>
              <w:jc w:val="center"/>
              <w:rPr>
                <w:color w:val="000000"/>
                <w:sz w:val="16"/>
                <w:szCs w:val="16"/>
              </w:rPr>
            </w:pPr>
            <w:r w:rsidRPr="00DD6983">
              <w:rPr>
                <w:color w:val="000000"/>
                <w:sz w:val="16"/>
                <w:szCs w:val="16"/>
              </w:rPr>
              <w:t>3,1</w:t>
            </w:r>
          </w:p>
        </w:tc>
        <w:tc>
          <w:tcPr>
            <w:tcW w:w="383" w:type="pct"/>
            <w:tcBorders>
              <w:top w:val="nil"/>
              <w:left w:val="nil"/>
              <w:bottom w:val="single" w:sz="4" w:space="0" w:color="000000"/>
              <w:right w:val="single" w:sz="4" w:space="0" w:color="000000"/>
            </w:tcBorders>
            <w:shd w:val="clear" w:color="auto" w:fill="auto"/>
            <w:noWrap/>
            <w:vAlign w:val="center"/>
          </w:tcPr>
          <w:p w14:paraId="2E4BB13D"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28DB4CB9" w14:textId="77777777" w:rsidR="00A0684F" w:rsidRPr="00DD6983" w:rsidRDefault="00A0684F" w:rsidP="00A0233D">
            <w:pPr>
              <w:jc w:val="center"/>
              <w:rPr>
                <w:color w:val="000000"/>
                <w:sz w:val="16"/>
                <w:szCs w:val="16"/>
              </w:rPr>
            </w:pPr>
            <w:r w:rsidRPr="00DD6983">
              <w:rPr>
                <w:color w:val="000000"/>
                <w:sz w:val="16"/>
                <w:szCs w:val="16"/>
              </w:rPr>
              <w:t>2,3</w:t>
            </w:r>
          </w:p>
        </w:tc>
        <w:tc>
          <w:tcPr>
            <w:tcW w:w="383" w:type="pct"/>
            <w:tcBorders>
              <w:top w:val="nil"/>
              <w:left w:val="nil"/>
              <w:bottom w:val="single" w:sz="4" w:space="0" w:color="000000"/>
              <w:right w:val="single" w:sz="4" w:space="0" w:color="000000"/>
            </w:tcBorders>
            <w:shd w:val="clear" w:color="auto" w:fill="auto"/>
            <w:noWrap/>
            <w:vAlign w:val="center"/>
          </w:tcPr>
          <w:p w14:paraId="001B2DB4"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2DB4F35C" w14:textId="77777777" w:rsidR="00A0684F" w:rsidRPr="00DD6983" w:rsidRDefault="00A0684F" w:rsidP="00A0233D">
            <w:pPr>
              <w:jc w:val="center"/>
              <w:rPr>
                <w:color w:val="000000"/>
                <w:sz w:val="16"/>
                <w:szCs w:val="16"/>
              </w:rPr>
            </w:pPr>
            <w:r w:rsidRPr="00DD6983">
              <w:rPr>
                <w:color w:val="000000"/>
                <w:sz w:val="16"/>
                <w:szCs w:val="16"/>
              </w:rPr>
              <w:t>34</w:t>
            </w:r>
          </w:p>
        </w:tc>
        <w:tc>
          <w:tcPr>
            <w:tcW w:w="382" w:type="pct"/>
            <w:tcBorders>
              <w:top w:val="nil"/>
              <w:left w:val="nil"/>
              <w:bottom w:val="single" w:sz="4" w:space="0" w:color="000000"/>
              <w:right w:val="single" w:sz="4" w:space="0" w:color="000000"/>
            </w:tcBorders>
            <w:shd w:val="clear" w:color="auto" w:fill="auto"/>
            <w:noWrap/>
            <w:vAlign w:val="center"/>
          </w:tcPr>
          <w:p w14:paraId="11E8E745" w14:textId="77777777" w:rsidR="00A0684F" w:rsidRPr="00DD6983" w:rsidRDefault="00A0684F" w:rsidP="00A0233D">
            <w:pPr>
              <w:jc w:val="center"/>
              <w:rPr>
                <w:color w:val="000000"/>
                <w:sz w:val="16"/>
                <w:szCs w:val="16"/>
              </w:rPr>
            </w:pPr>
            <w:r w:rsidRPr="00DD6983">
              <w:rPr>
                <w:color w:val="000000"/>
                <w:sz w:val="16"/>
                <w:szCs w:val="16"/>
              </w:rPr>
              <w:t>-</w:t>
            </w:r>
          </w:p>
        </w:tc>
      </w:tr>
      <w:tr w:rsidR="00A0684F" w:rsidRPr="00DD6983" w14:paraId="41D0BD9E"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38CC4E06" w14:textId="77777777" w:rsidR="00A0684F" w:rsidRPr="00DD6983" w:rsidRDefault="00A0684F" w:rsidP="00A0233D">
            <w:pPr>
              <w:rPr>
                <w:color w:val="000000"/>
                <w:sz w:val="16"/>
                <w:szCs w:val="16"/>
              </w:rPr>
            </w:pPr>
            <w:r w:rsidRPr="00DD6983">
              <w:rPr>
                <w:color w:val="000000"/>
                <w:sz w:val="16"/>
                <w:szCs w:val="16"/>
              </w:rPr>
              <w:t>Girdžiai</w:t>
            </w:r>
          </w:p>
        </w:tc>
        <w:tc>
          <w:tcPr>
            <w:tcW w:w="353" w:type="pct"/>
            <w:tcBorders>
              <w:top w:val="nil"/>
              <w:left w:val="nil"/>
              <w:bottom w:val="single" w:sz="4" w:space="0" w:color="000000"/>
              <w:right w:val="single" w:sz="4" w:space="0" w:color="000000"/>
            </w:tcBorders>
            <w:shd w:val="clear" w:color="FFFF00" w:fill="E4DFEC"/>
            <w:noWrap/>
            <w:vAlign w:val="center"/>
          </w:tcPr>
          <w:p w14:paraId="10DA09CF" w14:textId="77777777" w:rsidR="00A0684F" w:rsidRPr="00DD6983" w:rsidRDefault="00A0684F" w:rsidP="00A0233D">
            <w:pPr>
              <w:jc w:val="center"/>
              <w:rPr>
                <w:color w:val="000000"/>
                <w:sz w:val="16"/>
                <w:szCs w:val="16"/>
              </w:rPr>
            </w:pPr>
            <w:r w:rsidRPr="00DD6983">
              <w:rPr>
                <w:color w:val="000000"/>
                <w:sz w:val="16"/>
                <w:szCs w:val="16"/>
              </w:rPr>
              <w:t>32</w:t>
            </w:r>
          </w:p>
        </w:tc>
        <w:tc>
          <w:tcPr>
            <w:tcW w:w="383" w:type="pct"/>
            <w:tcBorders>
              <w:top w:val="nil"/>
              <w:left w:val="nil"/>
              <w:bottom w:val="single" w:sz="4" w:space="0" w:color="000000"/>
              <w:right w:val="single" w:sz="4" w:space="0" w:color="000000"/>
            </w:tcBorders>
            <w:shd w:val="clear" w:color="auto" w:fill="auto"/>
            <w:noWrap/>
            <w:vAlign w:val="center"/>
          </w:tcPr>
          <w:p w14:paraId="17B70492" w14:textId="77777777" w:rsidR="00A0684F" w:rsidRPr="00DD6983" w:rsidRDefault="00A0684F" w:rsidP="00A0233D">
            <w:pPr>
              <w:jc w:val="center"/>
              <w:rPr>
                <w:color w:val="000000"/>
                <w:sz w:val="16"/>
                <w:szCs w:val="16"/>
              </w:rPr>
            </w:pPr>
            <w:r w:rsidRPr="00DD6983">
              <w:rPr>
                <w:color w:val="000000"/>
                <w:sz w:val="16"/>
                <w:szCs w:val="16"/>
              </w:rPr>
              <w:t>9</w:t>
            </w:r>
          </w:p>
        </w:tc>
        <w:tc>
          <w:tcPr>
            <w:tcW w:w="353" w:type="pct"/>
            <w:tcBorders>
              <w:top w:val="nil"/>
              <w:left w:val="nil"/>
              <w:bottom w:val="single" w:sz="4" w:space="0" w:color="000000"/>
              <w:right w:val="single" w:sz="4" w:space="0" w:color="000000"/>
            </w:tcBorders>
            <w:shd w:val="clear" w:color="FFFF00" w:fill="E4DFEC"/>
            <w:noWrap/>
            <w:vAlign w:val="center"/>
          </w:tcPr>
          <w:p w14:paraId="63371B9F" w14:textId="77777777" w:rsidR="00A0684F" w:rsidRPr="00DD6983" w:rsidRDefault="00A0684F" w:rsidP="00A0233D">
            <w:pPr>
              <w:jc w:val="center"/>
              <w:rPr>
                <w:color w:val="000000"/>
                <w:sz w:val="16"/>
                <w:szCs w:val="16"/>
              </w:rPr>
            </w:pPr>
            <w:r w:rsidRPr="00DD6983">
              <w:rPr>
                <w:color w:val="000000"/>
                <w:sz w:val="16"/>
                <w:szCs w:val="16"/>
              </w:rPr>
              <w:t>13</w:t>
            </w:r>
          </w:p>
        </w:tc>
        <w:tc>
          <w:tcPr>
            <w:tcW w:w="383" w:type="pct"/>
            <w:tcBorders>
              <w:top w:val="nil"/>
              <w:left w:val="nil"/>
              <w:bottom w:val="single" w:sz="4" w:space="0" w:color="000000"/>
              <w:right w:val="single" w:sz="4" w:space="0" w:color="000000"/>
            </w:tcBorders>
            <w:shd w:val="clear" w:color="auto" w:fill="auto"/>
            <w:noWrap/>
            <w:vAlign w:val="center"/>
          </w:tcPr>
          <w:p w14:paraId="542B80A5"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23F32AA3" w14:textId="77777777" w:rsidR="00A0684F" w:rsidRPr="00DD6983" w:rsidRDefault="00A0684F" w:rsidP="00A0233D">
            <w:pPr>
              <w:jc w:val="center"/>
              <w:rPr>
                <w:color w:val="000000"/>
                <w:sz w:val="16"/>
                <w:szCs w:val="16"/>
              </w:rPr>
            </w:pPr>
            <w:r w:rsidRPr="00DD6983">
              <w:rPr>
                <w:color w:val="000000"/>
                <w:sz w:val="16"/>
                <w:szCs w:val="16"/>
              </w:rPr>
              <w:t> </w:t>
            </w:r>
          </w:p>
        </w:tc>
        <w:tc>
          <w:tcPr>
            <w:tcW w:w="383" w:type="pct"/>
            <w:tcBorders>
              <w:top w:val="nil"/>
              <w:left w:val="nil"/>
              <w:bottom w:val="single" w:sz="4" w:space="0" w:color="000000"/>
              <w:right w:val="single" w:sz="4" w:space="0" w:color="000000"/>
            </w:tcBorders>
            <w:shd w:val="clear" w:color="auto" w:fill="auto"/>
            <w:noWrap/>
            <w:vAlign w:val="center"/>
          </w:tcPr>
          <w:p w14:paraId="42B769E2"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1165E58F" w14:textId="77777777" w:rsidR="00A0684F" w:rsidRPr="00DD6983" w:rsidRDefault="00A0684F" w:rsidP="00A0233D">
            <w:pPr>
              <w:jc w:val="center"/>
              <w:rPr>
                <w:color w:val="000000"/>
                <w:sz w:val="16"/>
                <w:szCs w:val="16"/>
              </w:rPr>
            </w:pPr>
            <w:r w:rsidRPr="00DD6983">
              <w:rPr>
                <w:color w:val="000000"/>
                <w:sz w:val="16"/>
                <w:szCs w:val="16"/>
              </w:rPr>
              <w:t>26</w:t>
            </w:r>
          </w:p>
        </w:tc>
        <w:tc>
          <w:tcPr>
            <w:tcW w:w="383" w:type="pct"/>
            <w:tcBorders>
              <w:top w:val="nil"/>
              <w:left w:val="nil"/>
              <w:bottom w:val="single" w:sz="4" w:space="0" w:color="000000"/>
              <w:right w:val="single" w:sz="4" w:space="0" w:color="000000"/>
            </w:tcBorders>
            <w:shd w:val="clear" w:color="auto" w:fill="auto"/>
            <w:noWrap/>
            <w:vAlign w:val="center"/>
          </w:tcPr>
          <w:p w14:paraId="0D246C5B"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495D8486" w14:textId="77777777" w:rsidR="00A0684F" w:rsidRPr="00DD6983" w:rsidRDefault="00A0684F" w:rsidP="00A0233D">
            <w:pPr>
              <w:jc w:val="center"/>
              <w:rPr>
                <w:color w:val="000000"/>
                <w:sz w:val="16"/>
                <w:szCs w:val="16"/>
              </w:rPr>
            </w:pPr>
            <w:r w:rsidRPr="00DD6983">
              <w:rPr>
                <w:color w:val="000000"/>
                <w:sz w:val="16"/>
                <w:szCs w:val="16"/>
              </w:rPr>
              <w:t>6,0</w:t>
            </w:r>
          </w:p>
        </w:tc>
        <w:tc>
          <w:tcPr>
            <w:tcW w:w="383" w:type="pct"/>
            <w:tcBorders>
              <w:top w:val="nil"/>
              <w:left w:val="nil"/>
              <w:bottom w:val="single" w:sz="4" w:space="0" w:color="000000"/>
              <w:right w:val="single" w:sz="4" w:space="0" w:color="000000"/>
            </w:tcBorders>
            <w:shd w:val="clear" w:color="auto" w:fill="auto"/>
            <w:noWrap/>
            <w:vAlign w:val="center"/>
          </w:tcPr>
          <w:p w14:paraId="23B1DBA1"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794365E2" w14:textId="77777777" w:rsidR="00A0684F" w:rsidRPr="00DD6983" w:rsidRDefault="00A0684F" w:rsidP="00A0233D">
            <w:pPr>
              <w:jc w:val="center"/>
              <w:rPr>
                <w:color w:val="000000"/>
                <w:sz w:val="16"/>
                <w:szCs w:val="16"/>
              </w:rPr>
            </w:pPr>
            <w:r w:rsidRPr="00DD6983">
              <w:rPr>
                <w:color w:val="000000"/>
                <w:sz w:val="16"/>
                <w:szCs w:val="16"/>
              </w:rPr>
              <w:t>57</w:t>
            </w:r>
          </w:p>
        </w:tc>
        <w:tc>
          <w:tcPr>
            <w:tcW w:w="382" w:type="pct"/>
            <w:tcBorders>
              <w:top w:val="nil"/>
              <w:left w:val="nil"/>
              <w:bottom w:val="single" w:sz="4" w:space="0" w:color="000000"/>
              <w:right w:val="single" w:sz="4" w:space="0" w:color="000000"/>
            </w:tcBorders>
            <w:shd w:val="clear" w:color="auto" w:fill="auto"/>
            <w:noWrap/>
            <w:vAlign w:val="center"/>
          </w:tcPr>
          <w:p w14:paraId="29A88A5C" w14:textId="77777777" w:rsidR="00A0684F" w:rsidRPr="00DD6983" w:rsidRDefault="00A0684F" w:rsidP="00A0233D">
            <w:pPr>
              <w:jc w:val="center"/>
              <w:rPr>
                <w:color w:val="000000"/>
                <w:sz w:val="16"/>
                <w:szCs w:val="16"/>
              </w:rPr>
            </w:pPr>
            <w:r w:rsidRPr="00DD6983">
              <w:rPr>
                <w:color w:val="000000"/>
                <w:sz w:val="16"/>
                <w:szCs w:val="16"/>
              </w:rPr>
              <w:t>-</w:t>
            </w:r>
          </w:p>
        </w:tc>
      </w:tr>
      <w:tr w:rsidR="00A0684F" w:rsidRPr="00DD6983" w14:paraId="7E962E4E"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00073A35" w14:textId="77777777" w:rsidR="00A0684F" w:rsidRPr="00DD6983" w:rsidRDefault="00A0684F" w:rsidP="00A0233D">
            <w:pPr>
              <w:rPr>
                <w:color w:val="000000"/>
                <w:sz w:val="16"/>
                <w:szCs w:val="16"/>
              </w:rPr>
            </w:pPr>
            <w:r w:rsidRPr="00DD6983">
              <w:rPr>
                <w:color w:val="000000"/>
                <w:sz w:val="16"/>
                <w:szCs w:val="16"/>
              </w:rPr>
              <w:t>Jurbarkas</w:t>
            </w:r>
          </w:p>
        </w:tc>
        <w:tc>
          <w:tcPr>
            <w:tcW w:w="353" w:type="pct"/>
            <w:tcBorders>
              <w:top w:val="nil"/>
              <w:left w:val="nil"/>
              <w:bottom w:val="single" w:sz="4" w:space="0" w:color="000000"/>
              <w:right w:val="single" w:sz="4" w:space="0" w:color="000000"/>
            </w:tcBorders>
            <w:shd w:val="clear" w:color="FFFF00" w:fill="E4DFEC"/>
            <w:noWrap/>
            <w:vAlign w:val="center"/>
          </w:tcPr>
          <w:p w14:paraId="3050B4A2" w14:textId="77777777" w:rsidR="00A0684F" w:rsidRPr="00DD6983" w:rsidRDefault="00A0684F" w:rsidP="00A0233D">
            <w:pPr>
              <w:jc w:val="center"/>
              <w:rPr>
                <w:color w:val="000000"/>
                <w:sz w:val="16"/>
                <w:szCs w:val="16"/>
              </w:rPr>
            </w:pPr>
            <w:r w:rsidRPr="00DD6983">
              <w:rPr>
                <w:color w:val="000000"/>
                <w:sz w:val="16"/>
                <w:szCs w:val="16"/>
              </w:rPr>
              <w:t>4,2</w:t>
            </w:r>
          </w:p>
        </w:tc>
        <w:tc>
          <w:tcPr>
            <w:tcW w:w="383" w:type="pct"/>
            <w:tcBorders>
              <w:top w:val="nil"/>
              <w:left w:val="nil"/>
              <w:bottom w:val="single" w:sz="4" w:space="0" w:color="000000"/>
              <w:right w:val="single" w:sz="4" w:space="0" w:color="000000"/>
            </w:tcBorders>
            <w:shd w:val="clear" w:color="auto" w:fill="auto"/>
            <w:noWrap/>
            <w:vAlign w:val="center"/>
          </w:tcPr>
          <w:p w14:paraId="232E793B"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48ED8D65" w14:textId="77777777" w:rsidR="00A0684F" w:rsidRPr="00DD6983" w:rsidRDefault="00A0684F" w:rsidP="00A0233D">
            <w:pPr>
              <w:jc w:val="center"/>
              <w:rPr>
                <w:color w:val="000000"/>
                <w:sz w:val="16"/>
                <w:szCs w:val="16"/>
              </w:rPr>
            </w:pPr>
            <w:r w:rsidRPr="00DD6983">
              <w:rPr>
                <w:color w:val="000000"/>
                <w:sz w:val="16"/>
                <w:szCs w:val="16"/>
              </w:rPr>
              <w:t>3,2</w:t>
            </w:r>
          </w:p>
        </w:tc>
        <w:tc>
          <w:tcPr>
            <w:tcW w:w="383" w:type="pct"/>
            <w:tcBorders>
              <w:top w:val="nil"/>
              <w:left w:val="nil"/>
              <w:bottom w:val="single" w:sz="4" w:space="0" w:color="000000"/>
              <w:right w:val="single" w:sz="4" w:space="0" w:color="000000"/>
            </w:tcBorders>
            <w:shd w:val="clear" w:color="auto" w:fill="auto"/>
            <w:noWrap/>
            <w:vAlign w:val="center"/>
          </w:tcPr>
          <w:p w14:paraId="5C564809"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75167422" w14:textId="77777777" w:rsidR="00A0684F" w:rsidRPr="00DD6983" w:rsidRDefault="00A0684F" w:rsidP="00A0233D">
            <w:pPr>
              <w:jc w:val="center"/>
              <w:rPr>
                <w:color w:val="000000"/>
                <w:sz w:val="16"/>
                <w:szCs w:val="16"/>
              </w:rPr>
            </w:pPr>
            <w:r w:rsidRPr="00DD6983">
              <w:rPr>
                <w:color w:val="000000"/>
                <w:sz w:val="16"/>
                <w:szCs w:val="16"/>
              </w:rPr>
              <w:t>3,5</w:t>
            </w:r>
          </w:p>
        </w:tc>
        <w:tc>
          <w:tcPr>
            <w:tcW w:w="383" w:type="pct"/>
            <w:tcBorders>
              <w:top w:val="nil"/>
              <w:left w:val="nil"/>
              <w:bottom w:val="single" w:sz="4" w:space="0" w:color="000000"/>
              <w:right w:val="single" w:sz="4" w:space="0" w:color="000000"/>
            </w:tcBorders>
            <w:shd w:val="clear" w:color="auto" w:fill="auto"/>
            <w:noWrap/>
            <w:vAlign w:val="center"/>
          </w:tcPr>
          <w:p w14:paraId="797227A5"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2B67E957" w14:textId="77777777" w:rsidR="00A0684F" w:rsidRPr="00DD6983" w:rsidRDefault="00A0684F" w:rsidP="00A0233D">
            <w:pPr>
              <w:jc w:val="center"/>
              <w:rPr>
                <w:color w:val="000000"/>
                <w:sz w:val="16"/>
                <w:szCs w:val="16"/>
              </w:rPr>
            </w:pPr>
            <w:r w:rsidRPr="00DD6983">
              <w:rPr>
                <w:color w:val="000000"/>
                <w:sz w:val="16"/>
                <w:szCs w:val="16"/>
              </w:rPr>
              <w:t>6,1</w:t>
            </w:r>
          </w:p>
        </w:tc>
        <w:tc>
          <w:tcPr>
            <w:tcW w:w="383" w:type="pct"/>
            <w:tcBorders>
              <w:top w:val="nil"/>
              <w:left w:val="nil"/>
              <w:bottom w:val="single" w:sz="4" w:space="0" w:color="000000"/>
              <w:right w:val="single" w:sz="4" w:space="0" w:color="000000"/>
            </w:tcBorders>
            <w:shd w:val="clear" w:color="auto" w:fill="auto"/>
            <w:noWrap/>
            <w:vAlign w:val="center"/>
          </w:tcPr>
          <w:p w14:paraId="4C6F86F2"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6D98D1AC" w14:textId="77777777" w:rsidR="00A0684F" w:rsidRPr="00DD6983" w:rsidRDefault="00A0684F" w:rsidP="00A0233D">
            <w:pPr>
              <w:jc w:val="center"/>
              <w:rPr>
                <w:color w:val="000000"/>
                <w:sz w:val="16"/>
                <w:szCs w:val="16"/>
              </w:rPr>
            </w:pPr>
            <w:r w:rsidRPr="00DD6983">
              <w:rPr>
                <w:color w:val="000000"/>
                <w:sz w:val="16"/>
                <w:szCs w:val="16"/>
              </w:rPr>
              <w:t>0,21</w:t>
            </w:r>
          </w:p>
        </w:tc>
        <w:tc>
          <w:tcPr>
            <w:tcW w:w="383" w:type="pct"/>
            <w:tcBorders>
              <w:top w:val="nil"/>
              <w:left w:val="nil"/>
              <w:bottom w:val="single" w:sz="4" w:space="0" w:color="000000"/>
              <w:right w:val="single" w:sz="4" w:space="0" w:color="000000"/>
            </w:tcBorders>
            <w:shd w:val="clear" w:color="auto" w:fill="auto"/>
            <w:noWrap/>
            <w:vAlign w:val="center"/>
          </w:tcPr>
          <w:p w14:paraId="1AB09292"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02F3B1DA" w14:textId="77777777" w:rsidR="00A0684F" w:rsidRPr="00DD6983" w:rsidRDefault="00A0684F" w:rsidP="00A0233D">
            <w:pPr>
              <w:jc w:val="center"/>
              <w:rPr>
                <w:color w:val="000000"/>
                <w:sz w:val="16"/>
                <w:szCs w:val="16"/>
              </w:rPr>
            </w:pPr>
            <w:r w:rsidRPr="00DD6983">
              <w:rPr>
                <w:color w:val="000000"/>
                <w:sz w:val="16"/>
                <w:szCs w:val="16"/>
              </w:rPr>
              <w:t>22</w:t>
            </w:r>
          </w:p>
        </w:tc>
        <w:tc>
          <w:tcPr>
            <w:tcW w:w="382" w:type="pct"/>
            <w:tcBorders>
              <w:top w:val="nil"/>
              <w:left w:val="nil"/>
              <w:bottom w:val="single" w:sz="4" w:space="0" w:color="000000"/>
              <w:right w:val="single" w:sz="4" w:space="0" w:color="000000"/>
            </w:tcBorders>
            <w:shd w:val="clear" w:color="auto" w:fill="auto"/>
            <w:noWrap/>
            <w:vAlign w:val="center"/>
          </w:tcPr>
          <w:p w14:paraId="59FA9E42" w14:textId="77777777" w:rsidR="00A0684F" w:rsidRPr="00DD6983" w:rsidRDefault="00A0684F" w:rsidP="00A0233D">
            <w:pPr>
              <w:jc w:val="center"/>
              <w:rPr>
                <w:color w:val="000000"/>
                <w:sz w:val="16"/>
                <w:szCs w:val="16"/>
              </w:rPr>
            </w:pPr>
            <w:r w:rsidRPr="00DD6983">
              <w:rPr>
                <w:color w:val="000000"/>
                <w:sz w:val="16"/>
                <w:szCs w:val="16"/>
              </w:rPr>
              <w:t>-</w:t>
            </w:r>
          </w:p>
        </w:tc>
      </w:tr>
      <w:tr w:rsidR="00A0684F" w:rsidRPr="00DD6983" w14:paraId="54FED556"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627B5F7E" w14:textId="77777777" w:rsidR="00A0684F" w:rsidRPr="00DD6983" w:rsidRDefault="00A0684F" w:rsidP="00A0233D">
            <w:pPr>
              <w:rPr>
                <w:color w:val="000000"/>
                <w:sz w:val="16"/>
                <w:szCs w:val="16"/>
              </w:rPr>
            </w:pPr>
            <w:r w:rsidRPr="00DD6983">
              <w:rPr>
                <w:color w:val="000000"/>
                <w:sz w:val="16"/>
                <w:szCs w:val="16"/>
              </w:rPr>
              <w:t>Klausučiai</w:t>
            </w:r>
          </w:p>
        </w:tc>
        <w:tc>
          <w:tcPr>
            <w:tcW w:w="353" w:type="pct"/>
            <w:tcBorders>
              <w:top w:val="nil"/>
              <w:left w:val="nil"/>
              <w:bottom w:val="single" w:sz="4" w:space="0" w:color="000000"/>
              <w:right w:val="single" w:sz="4" w:space="0" w:color="000000"/>
            </w:tcBorders>
            <w:shd w:val="clear" w:color="FFFF00" w:fill="E4DFEC"/>
            <w:noWrap/>
            <w:vAlign w:val="center"/>
          </w:tcPr>
          <w:p w14:paraId="320B5A0A" w14:textId="77777777" w:rsidR="00A0684F" w:rsidRPr="00DD6983" w:rsidRDefault="00A0684F" w:rsidP="00A0233D">
            <w:pPr>
              <w:jc w:val="center"/>
              <w:rPr>
                <w:color w:val="000000"/>
                <w:sz w:val="16"/>
                <w:szCs w:val="16"/>
              </w:rPr>
            </w:pPr>
            <w:r w:rsidRPr="00DD6983">
              <w:rPr>
                <w:color w:val="000000"/>
                <w:sz w:val="16"/>
                <w:szCs w:val="16"/>
              </w:rPr>
              <w:t>8,6</w:t>
            </w:r>
          </w:p>
        </w:tc>
        <w:tc>
          <w:tcPr>
            <w:tcW w:w="383" w:type="pct"/>
            <w:tcBorders>
              <w:top w:val="nil"/>
              <w:left w:val="nil"/>
              <w:bottom w:val="single" w:sz="4" w:space="0" w:color="000000"/>
              <w:right w:val="single" w:sz="4" w:space="0" w:color="000000"/>
            </w:tcBorders>
            <w:shd w:val="clear" w:color="auto" w:fill="auto"/>
            <w:noWrap/>
            <w:vAlign w:val="center"/>
          </w:tcPr>
          <w:p w14:paraId="7889EF5F"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5EB10320" w14:textId="77777777" w:rsidR="00A0684F" w:rsidRPr="00DD6983" w:rsidRDefault="00A0684F" w:rsidP="00A0233D">
            <w:pPr>
              <w:jc w:val="center"/>
              <w:rPr>
                <w:color w:val="000000"/>
                <w:sz w:val="16"/>
                <w:szCs w:val="16"/>
              </w:rPr>
            </w:pPr>
            <w:r w:rsidRPr="00DD6983">
              <w:rPr>
                <w:color w:val="000000"/>
                <w:sz w:val="16"/>
                <w:szCs w:val="16"/>
              </w:rPr>
              <w:t>8,8</w:t>
            </w:r>
          </w:p>
        </w:tc>
        <w:tc>
          <w:tcPr>
            <w:tcW w:w="383" w:type="pct"/>
            <w:tcBorders>
              <w:top w:val="nil"/>
              <w:left w:val="nil"/>
              <w:bottom w:val="single" w:sz="4" w:space="0" w:color="000000"/>
              <w:right w:val="single" w:sz="4" w:space="0" w:color="000000"/>
            </w:tcBorders>
            <w:shd w:val="clear" w:color="auto" w:fill="auto"/>
            <w:noWrap/>
            <w:vAlign w:val="center"/>
          </w:tcPr>
          <w:p w14:paraId="47D1C6F4"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55CA60CC" w14:textId="77777777" w:rsidR="00A0684F" w:rsidRPr="00DD6983" w:rsidRDefault="00A0684F" w:rsidP="00A0233D">
            <w:pPr>
              <w:jc w:val="center"/>
              <w:rPr>
                <w:color w:val="000000"/>
                <w:sz w:val="16"/>
                <w:szCs w:val="16"/>
              </w:rPr>
            </w:pPr>
            <w:r w:rsidRPr="00DD6983">
              <w:rPr>
                <w:color w:val="000000"/>
                <w:sz w:val="16"/>
                <w:szCs w:val="16"/>
              </w:rPr>
              <w:t> </w:t>
            </w:r>
          </w:p>
        </w:tc>
        <w:tc>
          <w:tcPr>
            <w:tcW w:w="383" w:type="pct"/>
            <w:tcBorders>
              <w:top w:val="nil"/>
              <w:left w:val="nil"/>
              <w:bottom w:val="single" w:sz="4" w:space="0" w:color="000000"/>
              <w:right w:val="single" w:sz="4" w:space="0" w:color="000000"/>
            </w:tcBorders>
            <w:shd w:val="clear" w:color="auto" w:fill="auto"/>
            <w:noWrap/>
            <w:vAlign w:val="center"/>
          </w:tcPr>
          <w:p w14:paraId="4FF04A00"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5053BE50" w14:textId="77777777" w:rsidR="00A0684F" w:rsidRPr="00DD6983" w:rsidRDefault="00A0684F" w:rsidP="00A0233D">
            <w:pPr>
              <w:jc w:val="center"/>
              <w:rPr>
                <w:color w:val="000000"/>
                <w:sz w:val="16"/>
                <w:szCs w:val="16"/>
              </w:rPr>
            </w:pPr>
            <w:r w:rsidRPr="00DD6983">
              <w:rPr>
                <w:color w:val="000000"/>
                <w:sz w:val="16"/>
                <w:szCs w:val="16"/>
              </w:rPr>
              <w:t>3,0</w:t>
            </w:r>
          </w:p>
        </w:tc>
        <w:tc>
          <w:tcPr>
            <w:tcW w:w="383" w:type="pct"/>
            <w:tcBorders>
              <w:top w:val="nil"/>
              <w:left w:val="nil"/>
              <w:bottom w:val="single" w:sz="4" w:space="0" w:color="000000"/>
              <w:right w:val="single" w:sz="4" w:space="0" w:color="000000"/>
            </w:tcBorders>
            <w:shd w:val="clear" w:color="auto" w:fill="auto"/>
            <w:noWrap/>
            <w:vAlign w:val="center"/>
          </w:tcPr>
          <w:p w14:paraId="37B8D483"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48BD6A13" w14:textId="77777777" w:rsidR="00A0684F" w:rsidRPr="00DD6983" w:rsidRDefault="00A0684F" w:rsidP="00A0233D">
            <w:pPr>
              <w:jc w:val="center"/>
              <w:rPr>
                <w:color w:val="000000"/>
                <w:sz w:val="16"/>
                <w:szCs w:val="16"/>
              </w:rPr>
            </w:pPr>
            <w:r w:rsidRPr="00DD6983">
              <w:rPr>
                <w:color w:val="000000"/>
                <w:sz w:val="16"/>
                <w:szCs w:val="16"/>
              </w:rPr>
              <w:t>1,8</w:t>
            </w:r>
          </w:p>
        </w:tc>
        <w:tc>
          <w:tcPr>
            <w:tcW w:w="383" w:type="pct"/>
            <w:tcBorders>
              <w:top w:val="nil"/>
              <w:left w:val="nil"/>
              <w:bottom w:val="single" w:sz="4" w:space="0" w:color="000000"/>
              <w:right w:val="single" w:sz="4" w:space="0" w:color="000000"/>
            </w:tcBorders>
            <w:shd w:val="clear" w:color="auto" w:fill="auto"/>
            <w:noWrap/>
            <w:vAlign w:val="center"/>
          </w:tcPr>
          <w:p w14:paraId="259B357E"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4E5FED67" w14:textId="77777777" w:rsidR="00A0684F" w:rsidRPr="00DD6983" w:rsidRDefault="00A0684F" w:rsidP="00A0233D">
            <w:pPr>
              <w:jc w:val="center"/>
              <w:rPr>
                <w:color w:val="000000"/>
                <w:sz w:val="16"/>
                <w:szCs w:val="16"/>
              </w:rPr>
            </w:pPr>
            <w:r w:rsidRPr="00DD6983">
              <w:rPr>
                <w:color w:val="000000"/>
                <w:sz w:val="16"/>
                <w:szCs w:val="16"/>
              </w:rPr>
              <w:t>34</w:t>
            </w:r>
          </w:p>
        </w:tc>
        <w:tc>
          <w:tcPr>
            <w:tcW w:w="382" w:type="pct"/>
            <w:tcBorders>
              <w:top w:val="nil"/>
              <w:left w:val="nil"/>
              <w:bottom w:val="single" w:sz="4" w:space="0" w:color="000000"/>
              <w:right w:val="single" w:sz="4" w:space="0" w:color="000000"/>
            </w:tcBorders>
            <w:shd w:val="clear" w:color="auto" w:fill="auto"/>
            <w:noWrap/>
            <w:vAlign w:val="center"/>
          </w:tcPr>
          <w:p w14:paraId="51235EF6" w14:textId="77777777" w:rsidR="00A0684F" w:rsidRPr="00DD6983" w:rsidRDefault="00A0684F" w:rsidP="00A0233D">
            <w:pPr>
              <w:jc w:val="center"/>
              <w:rPr>
                <w:color w:val="000000"/>
                <w:sz w:val="16"/>
                <w:szCs w:val="16"/>
              </w:rPr>
            </w:pPr>
            <w:r w:rsidRPr="00DD6983">
              <w:rPr>
                <w:color w:val="000000"/>
                <w:sz w:val="16"/>
                <w:szCs w:val="16"/>
              </w:rPr>
              <w:t>-</w:t>
            </w:r>
          </w:p>
        </w:tc>
      </w:tr>
      <w:tr w:rsidR="00A0684F" w:rsidRPr="00DD6983" w14:paraId="13346E07"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4F4B3981" w14:textId="77777777" w:rsidR="00A0684F" w:rsidRPr="00DD6983" w:rsidRDefault="00A0684F" w:rsidP="00A0233D">
            <w:pPr>
              <w:rPr>
                <w:color w:val="000000"/>
                <w:sz w:val="16"/>
                <w:szCs w:val="16"/>
              </w:rPr>
            </w:pPr>
            <w:proofErr w:type="spellStart"/>
            <w:r w:rsidRPr="00DD6983">
              <w:rPr>
                <w:color w:val="000000"/>
                <w:sz w:val="16"/>
                <w:szCs w:val="16"/>
              </w:rPr>
              <w:t>Lybiškiai</w:t>
            </w:r>
            <w:proofErr w:type="spellEnd"/>
          </w:p>
        </w:tc>
        <w:tc>
          <w:tcPr>
            <w:tcW w:w="353" w:type="pct"/>
            <w:tcBorders>
              <w:top w:val="nil"/>
              <w:left w:val="nil"/>
              <w:bottom w:val="single" w:sz="4" w:space="0" w:color="000000"/>
              <w:right w:val="single" w:sz="4" w:space="0" w:color="000000"/>
            </w:tcBorders>
            <w:shd w:val="clear" w:color="FFFF00" w:fill="E4DFEC"/>
            <w:noWrap/>
            <w:vAlign w:val="center"/>
          </w:tcPr>
          <w:p w14:paraId="13E9EDF8" w14:textId="77777777" w:rsidR="00A0684F" w:rsidRPr="00DD6983" w:rsidRDefault="00A0684F" w:rsidP="00A0233D">
            <w:pPr>
              <w:jc w:val="center"/>
              <w:rPr>
                <w:color w:val="000000"/>
                <w:sz w:val="16"/>
                <w:szCs w:val="16"/>
              </w:rPr>
            </w:pPr>
            <w:r w:rsidRPr="00DD6983">
              <w:rPr>
                <w:color w:val="000000"/>
                <w:sz w:val="16"/>
                <w:szCs w:val="16"/>
              </w:rPr>
              <w:t>6,1</w:t>
            </w:r>
          </w:p>
        </w:tc>
        <w:tc>
          <w:tcPr>
            <w:tcW w:w="383" w:type="pct"/>
            <w:tcBorders>
              <w:top w:val="nil"/>
              <w:left w:val="nil"/>
              <w:bottom w:val="single" w:sz="4" w:space="0" w:color="000000"/>
              <w:right w:val="single" w:sz="4" w:space="0" w:color="000000"/>
            </w:tcBorders>
            <w:shd w:val="clear" w:color="auto" w:fill="auto"/>
            <w:noWrap/>
            <w:vAlign w:val="center"/>
          </w:tcPr>
          <w:p w14:paraId="105B1059"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108EE43A" w14:textId="77777777" w:rsidR="00A0684F" w:rsidRPr="00DD6983" w:rsidRDefault="00A0684F" w:rsidP="00A0233D">
            <w:pPr>
              <w:jc w:val="center"/>
              <w:rPr>
                <w:color w:val="000000"/>
                <w:sz w:val="16"/>
                <w:szCs w:val="16"/>
              </w:rPr>
            </w:pPr>
            <w:r w:rsidRPr="00DD6983">
              <w:rPr>
                <w:color w:val="000000"/>
                <w:sz w:val="16"/>
                <w:szCs w:val="16"/>
              </w:rPr>
              <w:t>7,6</w:t>
            </w:r>
          </w:p>
        </w:tc>
        <w:tc>
          <w:tcPr>
            <w:tcW w:w="383" w:type="pct"/>
            <w:tcBorders>
              <w:top w:val="nil"/>
              <w:left w:val="nil"/>
              <w:bottom w:val="single" w:sz="4" w:space="0" w:color="000000"/>
              <w:right w:val="single" w:sz="4" w:space="0" w:color="000000"/>
            </w:tcBorders>
            <w:shd w:val="clear" w:color="auto" w:fill="auto"/>
            <w:noWrap/>
            <w:vAlign w:val="center"/>
          </w:tcPr>
          <w:p w14:paraId="54D639E5"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3977E234" w14:textId="77777777" w:rsidR="00A0684F" w:rsidRPr="00DD6983" w:rsidRDefault="00A0684F" w:rsidP="00A0233D">
            <w:pPr>
              <w:jc w:val="center"/>
              <w:rPr>
                <w:color w:val="000000"/>
                <w:sz w:val="16"/>
                <w:szCs w:val="16"/>
              </w:rPr>
            </w:pPr>
            <w:r w:rsidRPr="00DD6983">
              <w:rPr>
                <w:color w:val="000000"/>
                <w:sz w:val="16"/>
                <w:szCs w:val="16"/>
              </w:rPr>
              <w:t> </w:t>
            </w:r>
          </w:p>
        </w:tc>
        <w:tc>
          <w:tcPr>
            <w:tcW w:w="383" w:type="pct"/>
            <w:tcBorders>
              <w:top w:val="nil"/>
              <w:left w:val="nil"/>
              <w:bottom w:val="single" w:sz="4" w:space="0" w:color="000000"/>
              <w:right w:val="single" w:sz="4" w:space="0" w:color="000000"/>
            </w:tcBorders>
            <w:shd w:val="clear" w:color="auto" w:fill="auto"/>
            <w:noWrap/>
            <w:vAlign w:val="center"/>
          </w:tcPr>
          <w:p w14:paraId="472DC0D4"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414B59FC" w14:textId="77777777" w:rsidR="00A0684F" w:rsidRPr="00DD6983" w:rsidRDefault="00A0684F" w:rsidP="00A0233D">
            <w:pPr>
              <w:jc w:val="center"/>
              <w:rPr>
                <w:color w:val="000000"/>
                <w:sz w:val="16"/>
                <w:szCs w:val="16"/>
              </w:rPr>
            </w:pPr>
            <w:r w:rsidRPr="00DD6983">
              <w:rPr>
                <w:color w:val="000000"/>
                <w:sz w:val="16"/>
                <w:szCs w:val="16"/>
              </w:rPr>
              <w:t>9,9</w:t>
            </w:r>
          </w:p>
        </w:tc>
        <w:tc>
          <w:tcPr>
            <w:tcW w:w="383" w:type="pct"/>
            <w:tcBorders>
              <w:top w:val="nil"/>
              <w:left w:val="nil"/>
              <w:bottom w:val="single" w:sz="4" w:space="0" w:color="000000"/>
              <w:right w:val="single" w:sz="4" w:space="0" w:color="000000"/>
            </w:tcBorders>
            <w:shd w:val="clear" w:color="auto" w:fill="auto"/>
            <w:noWrap/>
            <w:vAlign w:val="center"/>
          </w:tcPr>
          <w:p w14:paraId="02C7F1A4"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4B8DD2EE" w14:textId="77777777" w:rsidR="00A0684F" w:rsidRPr="00DD6983" w:rsidRDefault="00A0684F" w:rsidP="00A0233D">
            <w:pPr>
              <w:jc w:val="center"/>
              <w:rPr>
                <w:color w:val="000000"/>
                <w:sz w:val="16"/>
                <w:szCs w:val="16"/>
              </w:rPr>
            </w:pPr>
            <w:r w:rsidRPr="00DD6983">
              <w:rPr>
                <w:color w:val="000000"/>
                <w:sz w:val="16"/>
                <w:szCs w:val="16"/>
              </w:rPr>
              <w:t>1,7</w:t>
            </w:r>
          </w:p>
        </w:tc>
        <w:tc>
          <w:tcPr>
            <w:tcW w:w="383" w:type="pct"/>
            <w:tcBorders>
              <w:top w:val="nil"/>
              <w:left w:val="nil"/>
              <w:bottom w:val="single" w:sz="4" w:space="0" w:color="000000"/>
              <w:right w:val="single" w:sz="4" w:space="0" w:color="000000"/>
            </w:tcBorders>
            <w:shd w:val="clear" w:color="auto" w:fill="auto"/>
            <w:noWrap/>
            <w:vAlign w:val="center"/>
          </w:tcPr>
          <w:p w14:paraId="1AE1D0B4"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64104482" w14:textId="77777777" w:rsidR="00A0684F" w:rsidRPr="00DD6983" w:rsidRDefault="00A0684F" w:rsidP="00A0233D">
            <w:pPr>
              <w:jc w:val="center"/>
              <w:rPr>
                <w:color w:val="000000"/>
                <w:sz w:val="16"/>
                <w:szCs w:val="16"/>
              </w:rPr>
            </w:pPr>
            <w:r w:rsidRPr="00DD6983">
              <w:rPr>
                <w:color w:val="000000"/>
                <w:sz w:val="16"/>
                <w:szCs w:val="16"/>
              </w:rPr>
              <w:t>34</w:t>
            </w:r>
          </w:p>
        </w:tc>
        <w:tc>
          <w:tcPr>
            <w:tcW w:w="382" w:type="pct"/>
            <w:tcBorders>
              <w:top w:val="nil"/>
              <w:left w:val="nil"/>
              <w:bottom w:val="single" w:sz="4" w:space="0" w:color="000000"/>
              <w:right w:val="single" w:sz="4" w:space="0" w:color="000000"/>
            </w:tcBorders>
            <w:shd w:val="clear" w:color="auto" w:fill="auto"/>
            <w:noWrap/>
            <w:vAlign w:val="center"/>
          </w:tcPr>
          <w:p w14:paraId="5F211521" w14:textId="77777777" w:rsidR="00A0684F" w:rsidRPr="00DD6983" w:rsidRDefault="00A0684F" w:rsidP="00A0233D">
            <w:pPr>
              <w:jc w:val="center"/>
              <w:rPr>
                <w:color w:val="000000"/>
                <w:sz w:val="16"/>
                <w:szCs w:val="16"/>
              </w:rPr>
            </w:pPr>
            <w:r w:rsidRPr="00DD6983">
              <w:rPr>
                <w:color w:val="000000"/>
                <w:sz w:val="16"/>
                <w:szCs w:val="16"/>
              </w:rPr>
              <w:t>-</w:t>
            </w:r>
          </w:p>
        </w:tc>
      </w:tr>
      <w:tr w:rsidR="00A0684F" w:rsidRPr="00DD6983" w14:paraId="0AAF4FE5"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5D6DD09E" w14:textId="77777777" w:rsidR="00A0684F" w:rsidRPr="00DD6983" w:rsidRDefault="00A0684F" w:rsidP="00A0233D">
            <w:pPr>
              <w:rPr>
                <w:color w:val="000000"/>
                <w:sz w:val="16"/>
                <w:szCs w:val="16"/>
              </w:rPr>
            </w:pPr>
            <w:r w:rsidRPr="00DD6983">
              <w:rPr>
                <w:color w:val="000000"/>
                <w:sz w:val="16"/>
                <w:szCs w:val="16"/>
              </w:rPr>
              <w:t>Pauliai</w:t>
            </w:r>
          </w:p>
        </w:tc>
        <w:tc>
          <w:tcPr>
            <w:tcW w:w="353" w:type="pct"/>
            <w:tcBorders>
              <w:top w:val="nil"/>
              <w:left w:val="nil"/>
              <w:bottom w:val="single" w:sz="4" w:space="0" w:color="000000"/>
              <w:right w:val="single" w:sz="4" w:space="0" w:color="000000"/>
            </w:tcBorders>
            <w:shd w:val="clear" w:color="FFFF00" w:fill="E4DFEC"/>
            <w:noWrap/>
            <w:vAlign w:val="center"/>
          </w:tcPr>
          <w:p w14:paraId="58E92194" w14:textId="77777777" w:rsidR="00A0684F" w:rsidRPr="00DD6983" w:rsidRDefault="00A0684F" w:rsidP="00A0233D">
            <w:pPr>
              <w:jc w:val="center"/>
              <w:rPr>
                <w:color w:val="000000"/>
                <w:sz w:val="16"/>
                <w:szCs w:val="16"/>
              </w:rPr>
            </w:pPr>
            <w:r w:rsidRPr="00DD6983">
              <w:rPr>
                <w:color w:val="000000"/>
                <w:sz w:val="16"/>
                <w:szCs w:val="16"/>
              </w:rPr>
              <w:t>11</w:t>
            </w:r>
          </w:p>
        </w:tc>
        <w:tc>
          <w:tcPr>
            <w:tcW w:w="383" w:type="pct"/>
            <w:tcBorders>
              <w:top w:val="nil"/>
              <w:left w:val="nil"/>
              <w:bottom w:val="single" w:sz="4" w:space="0" w:color="000000"/>
              <w:right w:val="single" w:sz="4" w:space="0" w:color="000000"/>
            </w:tcBorders>
            <w:shd w:val="clear" w:color="auto" w:fill="auto"/>
            <w:noWrap/>
            <w:vAlign w:val="center"/>
          </w:tcPr>
          <w:p w14:paraId="02B9FEFD"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3477E9AE" w14:textId="77777777" w:rsidR="00A0684F" w:rsidRPr="00DD6983" w:rsidRDefault="00A0684F" w:rsidP="00A0233D">
            <w:pPr>
              <w:jc w:val="center"/>
              <w:rPr>
                <w:color w:val="000000"/>
                <w:sz w:val="16"/>
                <w:szCs w:val="16"/>
              </w:rPr>
            </w:pPr>
            <w:r w:rsidRPr="00DD6983">
              <w:rPr>
                <w:color w:val="000000"/>
                <w:sz w:val="16"/>
                <w:szCs w:val="16"/>
              </w:rPr>
              <w:t>9,4</w:t>
            </w:r>
          </w:p>
        </w:tc>
        <w:tc>
          <w:tcPr>
            <w:tcW w:w="383" w:type="pct"/>
            <w:tcBorders>
              <w:top w:val="nil"/>
              <w:left w:val="nil"/>
              <w:bottom w:val="single" w:sz="4" w:space="0" w:color="000000"/>
              <w:right w:val="single" w:sz="4" w:space="0" w:color="000000"/>
            </w:tcBorders>
            <w:shd w:val="clear" w:color="auto" w:fill="auto"/>
            <w:noWrap/>
            <w:vAlign w:val="center"/>
          </w:tcPr>
          <w:p w14:paraId="774C93C6"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4FCE026C" w14:textId="77777777" w:rsidR="00A0684F" w:rsidRPr="00DD6983" w:rsidRDefault="00A0684F" w:rsidP="00A0233D">
            <w:pPr>
              <w:jc w:val="center"/>
              <w:rPr>
                <w:color w:val="000000"/>
                <w:sz w:val="16"/>
                <w:szCs w:val="16"/>
              </w:rPr>
            </w:pPr>
            <w:r w:rsidRPr="00DD6983">
              <w:rPr>
                <w:color w:val="000000"/>
                <w:sz w:val="16"/>
                <w:szCs w:val="16"/>
              </w:rPr>
              <w:t> </w:t>
            </w:r>
          </w:p>
        </w:tc>
        <w:tc>
          <w:tcPr>
            <w:tcW w:w="383" w:type="pct"/>
            <w:tcBorders>
              <w:top w:val="nil"/>
              <w:left w:val="nil"/>
              <w:bottom w:val="single" w:sz="4" w:space="0" w:color="000000"/>
              <w:right w:val="single" w:sz="4" w:space="0" w:color="000000"/>
            </w:tcBorders>
            <w:shd w:val="clear" w:color="auto" w:fill="auto"/>
            <w:noWrap/>
            <w:vAlign w:val="center"/>
          </w:tcPr>
          <w:p w14:paraId="2D3FCDDD"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03C96EF5" w14:textId="77777777" w:rsidR="00A0684F" w:rsidRPr="00DD6983" w:rsidRDefault="00A0684F" w:rsidP="00A0233D">
            <w:pPr>
              <w:jc w:val="center"/>
              <w:rPr>
                <w:color w:val="000000"/>
                <w:sz w:val="16"/>
                <w:szCs w:val="16"/>
              </w:rPr>
            </w:pPr>
            <w:r w:rsidRPr="00DD6983">
              <w:rPr>
                <w:color w:val="000000"/>
                <w:sz w:val="16"/>
                <w:szCs w:val="16"/>
              </w:rPr>
              <w:t>11</w:t>
            </w:r>
          </w:p>
        </w:tc>
        <w:tc>
          <w:tcPr>
            <w:tcW w:w="383" w:type="pct"/>
            <w:tcBorders>
              <w:top w:val="nil"/>
              <w:left w:val="nil"/>
              <w:bottom w:val="single" w:sz="4" w:space="0" w:color="000000"/>
              <w:right w:val="single" w:sz="4" w:space="0" w:color="000000"/>
            </w:tcBorders>
            <w:shd w:val="clear" w:color="auto" w:fill="auto"/>
            <w:noWrap/>
            <w:vAlign w:val="center"/>
          </w:tcPr>
          <w:p w14:paraId="61B24E0C"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1069002C" w14:textId="77777777" w:rsidR="00A0684F" w:rsidRPr="00DD6983" w:rsidRDefault="00A0684F" w:rsidP="00A0233D">
            <w:pPr>
              <w:jc w:val="center"/>
              <w:rPr>
                <w:color w:val="000000"/>
                <w:sz w:val="16"/>
                <w:szCs w:val="16"/>
              </w:rPr>
            </w:pPr>
            <w:r w:rsidRPr="00DD6983">
              <w:rPr>
                <w:color w:val="000000"/>
                <w:sz w:val="16"/>
                <w:szCs w:val="16"/>
              </w:rPr>
              <w:t>1,7</w:t>
            </w:r>
          </w:p>
        </w:tc>
        <w:tc>
          <w:tcPr>
            <w:tcW w:w="383" w:type="pct"/>
            <w:tcBorders>
              <w:top w:val="nil"/>
              <w:left w:val="nil"/>
              <w:bottom w:val="single" w:sz="4" w:space="0" w:color="000000"/>
              <w:right w:val="single" w:sz="4" w:space="0" w:color="000000"/>
            </w:tcBorders>
            <w:shd w:val="clear" w:color="auto" w:fill="auto"/>
            <w:noWrap/>
            <w:vAlign w:val="center"/>
          </w:tcPr>
          <w:p w14:paraId="27385B59"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3815241F" w14:textId="77777777" w:rsidR="00A0684F" w:rsidRPr="00DD6983" w:rsidRDefault="00A0684F" w:rsidP="00A0233D">
            <w:pPr>
              <w:jc w:val="center"/>
              <w:rPr>
                <w:color w:val="000000"/>
                <w:sz w:val="16"/>
                <w:szCs w:val="16"/>
              </w:rPr>
            </w:pPr>
            <w:r w:rsidRPr="00DD6983">
              <w:rPr>
                <w:color w:val="000000"/>
                <w:sz w:val="16"/>
                <w:szCs w:val="16"/>
              </w:rPr>
              <w:t>33</w:t>
            </w:r>
          </w:p>
        </w:tc>
        <w:tc>
          <w:tcPr>
            <w:tcW w:w="382" w:type="pct"/>
            <w:tcBorders>
              <w:top w:val="nil"/>
              <w:left w:val="nil"/>
              <w:bottom w:val="single" w:sz="4" w:space="0" w:color="000000"/>
              <w:right w:val="single" w:sz="4" w:space="0" w:color="000000"/>
            </w:tcBorders>
            <w:shd w:val="clear" w:color="auto" w:fill="auto"/>
            <w:noWrap/>
            <w:vAlign w:val="center"/>
          </w:tcPr>
          <w:p w14:paraId="1E179B58" w14:textId="77777777" w:rsidR="00A0684F" w:rsidRPr="00DD6983" w:rsidRDefault="00A0684F" w:rsidP="00A0233D">
            <w:pPr>
              <w:jc w:val="center"/>
              <w:rPr>
                <w:color w:val="000000"/>
                <w:sz w:val="16"/>
                <w:szCs w:val="16"/>
              </w:rPr>
            </w:pPr>
            <w:r w:rsidRPr="00DD6983">
              <w:rPr>
                <w:color w:val="000000"/>
                <w:sz w:val="16"/>
                <w:szCs w:val="16"/>
              </w:rPr>
              <w:t>-</w:t>
            </w:r>
          </w:p>
        </w:tc>
      </w:tr>
      <w:tr w:rsidR="00A0684F" w:rsidRPr="00DD6983" w14:paraId="10524E80"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0298BE44" w14:textId="77777777" w:rsidR="00A0684F" w:rsidRPr="00DD6983" w:rsidRDefault="00A0684F" w:rsidP="00A0233D">
            <w:pPr>
              <w:rPr>
                <w:color w:val="000000"/>
                <w:sz w:val="16"/>
                <w:szCs w:val="16"/>
              </w:rPr>
            </w:pPr>
            <w:r w:rsidRPr="00DD6983">
              <w:rPr>
                <w:color w:val="000000"/>
                <w:sz w:val="16"/>
                <w:szCs w:val="16"/>
              </w:rPr>
              <w:t xml:space="preserve">Pilies I </w:t>
            </w:r>
          </w:p>
        </w:tc>
        <w:tc>
          <w:tcPr>
            <w:tcW w:w="353" w:type="pct"/>
            <w:tcBorders>
              <w:top w:val="nil"/>
              <w:left w:val="nil"/>
              <w:bottom w:val="single" w:sz="4" w:space="0" w:color="000000"/>
              <w:right w:val="single" w:sz="4" w:space="0" w:color="000000"/>
            </w:tcBorders>
            <w:shd w:val="clear" w:color="FFFF00" w:fill="E4DFEC"/>
            <w:noWrap/>
            <w:vAlign w:val="center"/>
          </w:tcPr>
          <w:p w14:paraId="38C7E16A" w14:textId="77777777" w:rsidR="00A0684F" w:rsidRPr="00DD6983" w:rsidRDefault="00A0684F" w:rsidP="00A0233D">
            <w:pPr>
              <w:jc w:val="center"/>
              <w:rPr>
                <w:color w:val="000000"/>
                <w:sz w:val="16"/>
                <w:szCs w:val="16"/>
              </w:rPr>
            </w:pPr>
            <w:r w:rsidRPr="00DD6983">
              <w:rPr>
                <w:color w:val="000000"/>
                <w:sz w:val="16"/>
                <w:szCs w:val="16"/>
              </w:rPr>
              <w:t>10</w:t>
            </w:r>
          </w:p>
        </w:tc>
        <w:tc>
          <w:tcPr>
            <w:tcW w:w="383" w:type="pct"/>
            <w:tcBorders>
              <w:top w:val="nil"/>
              <w:left w:val="nil"/>
              <w:bottom w:val="single" w:sz="4" w:space="0" w:color="000000"/>
              <w:right w:val="single" w:sz="4" w:space="0" w:color="000000"/>
            </w:tcBorders>
            <w:shd w:val="clear" w:color="auto" w:fill="auto"/>
            <w:noWrap/>
            <w:vAlign w:val="center"/>
          </w:tcPr>
          <w:p w14:paraId="671F6784"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3AD312C9" w14:textId="77777777" w:rsidR="00A0684F" w:rsidRPr="00DD6983" w:rsidRDefault="00A0684F" w:rsidP="00A0233D">
            <w:pPr>
              <w:jc w:val="center"/>
              <w:rPr>
                <w:color w:val="000000"/>
                <w:sz w:val="16"/>
                <w:szCs w:val="16"/>
              </w:rPr>
            </w:pPr>
            <w:r w:rsidRPr="00DD6983">
              <w:rPr>
                <w:color w:val="000000"/>
                <w:sz w:val="16"/>
                <w:szCs w:val="16"/>
              </w:rPr>
              <w:t>5,6</w:t>
            </w:r>
          </w:p>
        </w:tc>
        <w:tc>
          <w:tcPr>
            <w:tcW w:w="383" w:type="pct"/>
            <w:tcBorders>
              <w:top w:val="nil"/>
              <w:left w:val="nil"/>
              <w:bottom w:val="single" w:sz="4" w:space="0" w:color="000000"/>
              <w:right w:val="single" w:sz="4" w:space="0" w:color="000000"/>
            </w:tcBorders>
            <w:shd w:val="clear" w:color="auto" w:fill="auto"/>
            <w:noWrap/>
            <w:vAlign w:val="center"/>
          </w:tcPr>
          <w:p w14:paraId="4E848F12"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4E718E83" w14:textId="77777777" w:rsidR="00A0684F" w:rsidRPr="00DD6983" w:rsidRDefault="00A0684F" w:rsidP="00A0233D">
            <w:pPr>
              <w:jc w:val="center"/>
              <w:rPr>
                <w:color w:val="000000"/>
                <w:sz w:val="16"/>
                <w:szCs w:val="16"/>
              </w:rPr>
            </w:pPr>
            <w:r w:rsidRPr="00DD6983">
              <w:rPr>
                <w:color w:val="000000"/>
                <w:sz w:val="16"/>
                <w:szCs w:val="16"/>
              </w:rPr>
              <w:t> </w:t>
            </w:r>
          </w:p>
        </w:tc>
        <w:tc>
          <w:tcPr>
            <w:tcW w:w="383" w:type="pct"/>
            <w:tcBorders>
              <w:top w:val="nil"/>
              <w:left w:val="nil"/>
              <w:bottom w:val="single" w:sz="4" w:space="0" w:color="000000"/>
              <w:right w:val="single" w:sz="4" w:space="0" w:color="000000"/>
            </w:tcBorders>
            <w:shd w:val="clear" w:color="auto" w:fill="auto"/>
            <w:noWrap/>
            <w:vAlign w:val="center"/>
          </w:tcPr>
          <w:p w14:paraId="757523C9"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29EABAF3" w14:textId="77777777" w:rsidR="00A0684F" w:rsidRPr="00DD6983" w:rsidRDefault="00A0684F" w:rsidP="00A0233D">
            <w:pPr>
              <w:jc w:val="center"/>
              <w:rPr>
                <w:color w:val="000000"/>
                <w:sz w:val="16"/>
                <w:szCs w:val="16"/>
              </w:rPr>
            </w:pPr>
            <w:r w:rsidRPr="00DD6983">
              <w:rPr>
                <w:color w:val="000000"/>
                <w:sz w:val="16"/>
                <w:szCs w:val="16"/>
              </w:rPr>
              <w:t>12</w:t>
            </w:r>
          </w:p>
        </w:tc>
        <w:tc>
          <w:tcPr>
            <w:tcW w:w="383" w:type="pct"/>
            <w:tcBorders>
              <w:top w:val="nil"/>
              <w:left w:val="nil"/>
              <w:bottom w:val="single" w:sz="4" w:space="0" w:color="000000"/>
              <w:right w:val="single" w:sz="4" w:space="0" w:color="000000"/>
            </w:tcBorders>
            <w:shd w:val="clear" w:color="auto" w:fill="auto"/>
            <w:noWrap/>
            <w:vAlign w:val="center"/>
          </w:tcPr>
          <w:p w14:paraId="2D12C988"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44CA244C" w14:textId="77777777" w:rsidR="00A0684F" w:rsidRPr="00DD6983" w:rsidRDefault="00A0684F" w:rsidP="00A0233D">
            <w:pPr>
              <w:jc w:val="center"/>
              <w:rPr>
                <w:color w:val="000000"/>
                <w:sz w:val="16"/>
                <w:szCs w:val="16"/>
              </w:rPr>
            </w:pPr>
            <w:r w:rsidRPr="00DD6983">
              <w:rPr>
                <w:color w:val="000000"/>
                <w:sz w:val="16"/>
                <w:szCs w:val="16"/>
              </w:rPr>
              <w:t>3,3</w:t>
            </w:r>
          </w:p>
        </w:tc>
        <w:tc>
          <w:tcPr>
            <w:tcW w:w="383" w:type="pct"/>
            <w:tcBorders>
              <w:top w:val="nil"/>
              <w:left w:val="nil"/>
              <w:bottom w:val="single" w:sz="4" w:space="0" w:color="000000"/>
              <w:right w:val="single" w:sz="4" w:space="0" w:color="000000"/>
            </w:tcBorders>
            <w:shd w:val="clear" w:color="auto" w:fill="auto"/>
            <w:noWrap/>
            <w:vAlign w:val="center"/>
          </w:tcPr>
          <w:p w14:paraId="19DF52CD"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27783820" w14:textId="77777777" w:rsidR="00A0684F" w:rsidRPr="00DD6983" w:rsidRDefault="00A0684F" w:rsidP="00A0233D">
            <w:pPr>
              <w:jc w:val="center"/>
              <w:rPr>
                <w:color w:val="000000"/>
                <w:sz w:val="16"/>
                <w:szCs w:val="16"/>
              </w:rPr>
            </w:pPr>
            <w:r w:rsidRPr="00DD6983">
              <w:rPr>
                <w:color w:val="000000"/>
                <w:sz w:val="16"/>
                <w:szCs w:val="16"/>
              </w:rPr>
              <w:t>41</w:t>
            </w:r>
          </w:p>
        </w:tc>
        <w:tc>
          <w:tcPr>
            <w:tcW w:w="382" w:type="pct"/>
            <w:tcBorders>
              <w:top w:val="nil"/>
              <w:left w:val="nil"/>
              <w:bottom w:val="single" w:sz="4" w:space="0" w:color="000000"/>
              <w:right w:val="single" w:sz="4" w:space="0" w:color="000000"/>
            </w:tcBorders>
            <w:shd w:val="clear" w:color="auto" w:fill="auto"/>
            <w:noWrap/>
            <w:vAlign w:val="center"/>
          </w:tcPr>
          <w:p w14:paraId="4A0DD933" w14:textId="77777777" w:rsidR="00A0684F" w:rsidRPr="00DD6983" w:rsidRDefault="00A0684F" w:rsidP="00A0233D">
            <w:pPr>
              <w:jc w:val="center"/>
              <w:rPr>
                <w:color w:val="000000"/>
                <w:sz w:val="16"/>
                <w:szCs w:val="16"/>
              </w:rPr>
            </w:pPr>
            <w:r w:rsidRPr="00DD6983">
              <w:rPr>
                <w:color w:val="000000"/>
                <w:sz w:val="16"/>
                <w:szCs w:val="16"/>
              </w:rPr>
              <w:t>-</w:t>
            </w:r>
          </w:p>
        </w:tc>
      </w:tr>
      <w:tr w:rsidR="00A0684F" w:rsidRPr="00DD6983" w14:paraId="0CB3062E"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409A373A" w14:textId="77777777" w:rsidR="00A0684F" w:rsidRPr="00DD6983" w:rsidRDefault="00A0684F" w:rsidP="00A0233D">
            <w:pPr>
              <w:rPr>
                <w:color w:val="000000"/>
                <w:sz w:val="16"/>
                <w:szCs w:val="16"/>
              </w:rPr>
            </w:pPr>
            <w:r w:rsidRPr="00DD6983">
              <w:rPr>
                <w:color w:val="000000"/>
                <w:sz w:val="16"/>
                <w:szCs w:val="16"/>
              </w:rPr>
              <w:t>Seredžius</w:t>
            </w:r>
          </w:p>
        </w:tc>
        <w:tc>
          <w:tcPr>
            <w:tcW w:w="353" w:type="pct"/>
            <w:tcBorders>
              <w:top w:val="nil"/>
              <w:left w:val="nil"/>
              <w:bottom w:val="single" w:sz="4" w:space="0" w:color="000000"/>
              <w:right w:val="single" w:sz="4" w:space="0" w:color="000000"/>
            </w:tcBorders>
            <w:shd w:val="clear" w:color="FFFF00" w:fill="E4DFEC"/>
            <w:noWrap/>
            <w:vAlign w:val="center"/>
          </w:tcPr>
          <w:p w14:paraId="774584C8" w14:textId="77777777" w:rsidR="00A0684F" w:rsidRPr="00DD6983" w:rsidRDefault="00A0684F" w:rsidP="00A0233D">
            <w:pPr>
              <w:jc w:val="center"/>
              <w:rPr>
                <w:color w:val="000000"/>
                <w:sz w:val="16"/>
                <w:szCs w:val="16"/>
              </w:rPr>
            </w:pPr>
            <w:r w:rsidRPr="00DD6983">
              <w:rPr>
                <w:color w:val="000000"/>
                <w:sz w:val="16"/>
                <w:szCs w:val="16"/>
              </w:rPr>
              <w:t>9,2</w:t>
            </w:r>
          </w:p>
        </w:tc>
        <w:tc>
          <w:tcPr>
            <w:tcW w:w="383" w:type="pct"/>
            <w:tcBorders>
              <w:top w:val="nil"/>
              <w:left w:val="nil"/>
              <w:bottom w:val="single" w:sz="4" w:space="0" w:color="000000"/>
              <w:right w:val="single" w:sz="4" w:space="0" w:color="000000"/>
            </w:tcBorders>
            <w:shd w:val="clear" w:color="auto" w:fill="auto"/>
            <w:noWrap/>
            <w:vAlign w:val="center"/>
          </w:tcPr>
          <w:p w14:paraId="4103EF42"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4EFE8188" w14:textId="77777777" w:rsidR="00A0684F" w:rsidRPr="00DD6983" w:rsidRDefault="00A0684F" w:rsidP="00A0233D">
            <w:pPr>
              <w:jc w:val="center"/>
              <w:rPr>
                <w:color w:val="000000"/>
                <w:sz w:val="16"/>
                <w:szCs w:val="16"/>
              </w:rPr>
            </w:pPr>
            <w:r w:rsidRPr="00DD6983">
              <w:rPr>
                <w:color w:val="000000"/>
                <w:sz w:val="16"/>
                <w:szCs w:val="16"/>
              </w:rPr>
              <w:t>7,8</w:t>
            </w:r>
          </w:p>
        </w:tc>
        <w:tc>
          <w:tcPr>
            <w:tcW w:w="383" w:type="pct"/>
            <w:tcBorders>
              <w:top w:val="nil"/>
              <w:left w:val="nil"/>
              <w:bottom w:val="single" w:sz="4" w:space="0" w:color="000000"/>
              <w:right w:val="single" w:sz="4" w:space="0" w:color="000000"/>
            </w:tcBorders>
            <w:shd w:val="clear" w:color="auto" w:fill="auto"/>
            <w:noWrap/>
            <w:vAlign w:val="center"/>
          </w:tcPr>
          <w:p w14:paraId="14BC0DFC"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0D712C48" w14:textId="77777777" w:rsidR="00A0684F" w:rsidRPr="00DD6983" w:rsidRDefault="00A0684F" w:rsidP="00A0233D">
            <w:pPr>
              <w:jc w:val="center"/>
              <w:rPr>
                <w:color w:val="000000"/>
                <w:sz w:val="16"/>
                <w:szCs w:val="16"/>
              </w:rPr>
            </w:pPr>
            <w:r w:rsidRPr="00DD6983">
              <w:rPr>
                <w:color w:val="000000"/>
                <w:sz w:val="16"/>
                <w:szCs w:val="16"/>
              </w:rPr>
              <w:t> </w:t>
            </w:r>
          </w:p>
        </w:tc>
        <w:tc>
          <w:tcPr>
            <w:tcW w:w="383" w:type="pct"/>
            <w:tcBorders>
              <w:top w:val="nil"/>
              <w:left w:val="nil"/>
              <w:bottom w:val="single" w:sz="4" w:space="0" w:color="000000"/>
              <w:right w:val="single" w:sz="4" w:space="0" w:color="000000"/>
            </w:tcBorders>
            <w:shd w:val="clear" w:color="auto" w:fill="auto"/>
            <w:noWrap/>
            <w:vAlign w:val="center"/>
          </w:tcPr>
          <w:p w14:paraId="49BC6E51"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5CE1010D" w14:textId="77777777" w:rsidR="00A0684F" w:rsidRPr="00DD6983" w:rsidRDefault="00A0684F" w:rsidP="00A0233D">
            <w:pPr>
              <w:jc w:val="center"/>
              <w:rPr>
                <w:color w:val="000000"/>
                <w:sz w:val="16"/>
                <w:szCs w:val="16"/>
              </w:rPr>
            </w:pPr>
            <w:r w:rsidRPr="00DD6983">
              <w:rPr>
                <w:color w:val="000000"/>
                <w:sz w:val="16"/>
                <w:szCs w:val="16"/>
              </w:rPr>
              <w:t>16</w:t>
            </w:r>
          </w:p>
        </w:tc>
        <w:tc>
          <w:tcPr>
            <w:tcW w:w="383" w:type="pct"/>
            <w:tcBorders>
              <w:top w:val="nil"/>
              <w:left w:val="nil"/>
              <w:bottom w:val="single" w:sz="4" w:space="0" w:color="000000"/>
              <w:right w:val="single" w:sz="4" w:space="0" w:color="000000"/>
            </w:tcBorders>
            <w:shd w:val="clear" w:color="auto" w:fill="auto"/>
            <w:noWrap/>
            <w:vAlign w:val="center"/>
          </w:tcPr>
          <w:p w14:paraId="3EF23194"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6C64DD25" w14:textId="77777777" w:rsidR="00A0684F" w:rsidRPr="00DD6983" w:rsidRDefault="00A0684F" w:rsidP="00A0233D">
            <w:pPr>
              <w:jc w:val="center"/>
              <w:rPr>
                <w:color w:val="000000"/>
                <w:sz w:val="16"/>
                <w:szCs w:val="16"/>
              </w:rPr>
            </w:pPr>
            <w:r w:rsidRPr="00DD6983">
              <w:rPr>
                <w:color w:val="000000"/>
                <w:sz w:val="16"/>
                <w:szCs w:val="16"/>
              </w:rPr>
              <w:t>2,6</w:t>
            </w:r>
          </w:p>
        </w:tc>
        <w:tc>
          <w:tcPr>
            <w:tcW w:w="383" w:type="pct"/>
            <w:tcBorders>
              <w:top w:val="nil"/>
              <w:left w:val="nil"/>
              <w:bottom w:val="single" w:sz="4" w:space="0" w:color="000000"/>
              <w:right w:val="single" w:sz="4" w:space="0" w:color="000000"/>
            </w:tcBorders>
            <w:shd w:val="clear" w:color="auto" w:fill="auto"/>
            <w:noWrap/>
            <w:vAlign w:val="center"/>
          </w:tcPr>
          <w:p w14:paraId="7484C13C"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23F6111C" w14:textId="77777777" w:rsidR="00A0684F" w:rsidRPr="00DD6983" w:rsidRDefault="00A0684F" w:rsidP="00A0233D">
            <w:pPr>
              <w:jc w:val="center"/>
              <w:rPr>
                <w:color w:val="000000"/>
                <w:sz w:val="16"/>
                <w:szCs w:val="16"/>
              </w:rPr>
            </w:pPr>
            <w:r w:rsidRPr="00DD6983">
              <w:rPr>
                <w:color w:val="000000"/>
                <w:sz w:val="16"/>
                <w:szCs w:val="16"/>
              </w:rPr>
              <w:t>38</w:t>
            </w:r>
          </w:p>
        </w:tc>
        <w:tc>
          <w:tcPr>
            <w:tcW w:w="382" w:type="pct"/>
            <w:tcBorders>
              <w:top w:val="nil"/>
              <w:left w:val="nil"/>
              <w:bottom w:val="single" w:sz="4" w:space="0" w:color="000000"/>
              <w:right w:val="single" w:sz="4" w:space="0" w:color="000000"/>
            </w:tcBorders>
            <w:shd w:val="clear" w:color="auto" w:fill="auto"/>
            <w:noWrap/>
            <w:vAlign w:val="center"/>
          </w:tcPr>
          <w:p w14:paraId="31FB31D2" w14:textId="77777777" w:rsidR="00A0684F" w:rsidRPr="00DD6983" w:rsidRDefault="00A0684F" w:rsidP="00A0233D">
            <w:pPr>
              <w:jc w:val="center"/>
              <w:rPr>
                <w:color w:val="000000"/>
                <w:sz w:val="16"/>
                <w:szCs w:val="16"/>
              </w:rPr>
            </w:pPr>
            <w:r w:rsidRPr="00DD6983">
              <w:rPr>
                <w:color w:val="000000"/>
                <w:sz w:val="16"/>
                <w:szCs w:val="16"/>
              </w:rPr>
              <w:t>-</w:t>
            </w:r>
          </w:p>
        </w:tc>
      </w:tr>
      <w:tr w:rsidR="00A0684F" w:rsidRPr="00DD6983" w14:paraId="1CD34AA4"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4B00D1BA" w14:textId="77777777" w:rsidR="00A0684F" w:rsidRPr="00DD6983" w:rsidRDefault="00A0684F" w:rsidP="00A0233D">
            <w:pPr>
              <w:rPr>
                <w:color w:val="000000"/>
                <w:sz w:val="16"/>
                <w:szCs w:val="16"/>
              </w:rPr>
            </w:pPr>
            <w:r w:rsidRPr="00DD6983">
              <w:rPr>
                <w:color w:val="000000"/>
                <w:sz w:val="16"/>
                <w:szCs w:val="16"/>
              </w:rPr>
              <w:t>Skirsnemunė</w:t>
            </w:r>
          </w:p>
        </w:tc>
        <w:tc>
          <w:tcPr>
            <w:tcW w:w="353" w:type="pct"/>
            <w:tcBorders>
              <w:top w:val="nil"/>
              <w:left w:val="nil"/>
              <w:bottom w:val="single" w:sz="4" w:space="0" w:color="000000"/>
              <w:right w:val="single" w:sz="4" w:space="0" w:color="000000"/>
            </w:tcBorders>
            <w:shd w:val="clear" w:color="FFFF00" w:fill="E4DFEC"/>
            <w:noWrap/>
            <w:vAlign w:val="center"/>
          </w:tcPr>
          <w:p w14:paraId="797A9D31" w14:textId="77777777" w:rsidR="00A0684F" w:rsidRPr="00DD6983" w:rsidRDefault="00A0684F" w:rsidP="00A0233D">
            <w:pPr>
              <w:jc w:val="center"/>
              <w:rPr>
                <w:color w:val="000000"/>
                <w:sz w:val="16"/>
                <w:szCs w:val="16"/>
              </w:rPr>
            </w:pPr>
            <w:r w:rsidRPr="00DD6983">
              <w:rPr>
                <w:color w:val="000000"/>
                <w:sz w:val="16"/>
                <w:szCs w:val="16"/>
              </w:rPr>
              <w:t>9,7</w:t>
            </w:r>
          </w:p>
        </w:tc>
        <w:tc>
          <w:tcPr>
            <w:tcW w:w="383" w:type="pct"/>
            <w:tcBorders>
              <w:top w:val="nil"/>
              <w:left w:val="nil"/>
              <w:bottom w:val="single" w:sz="4" w:space="0" w:color="000000"/>
              <w:right w:val="single" w:sz="4" w:space="0" w:color="000000"/>
            </w:tcBorders>
            <w:shd w:val="clear" w:color="auto" w:fill="auto"/>
            <w:noWrap/>
            <w:vAlign w:val="center"/>
          </w:tcPr>
          <w:p w14:paraId="6FED4BB9"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7D7ED9D6" w14:textId="77777777" w:rsidR="00A0684F" w:rsidRPr="00DD6983" w:rsidRDefault="00A0684F" w:rsidP="00A0233D">
            <w:pPr>
              <w:jc w:val="center"/>
              <w:rPr>
                <w:color w:val="000000"/>
                <w:sz w:val="16"/>
                <w:szCs w:val="16"/>
              </w:rPr>
            </w:pPr>
            <w:r w:rsidRPr="00DD6983">
              <w:rPr>
                <w:color w:val="000000"/>
                <w:sz w:val="16"/>
                <w:szCs w:val="16"/>
              </w:rPr>
              <w:t>8,2</w:t>
            </w:r>
          </w:p>
        </w:tc>
        <w:tc>
          <w:tcPr>
            <w:tcW w:w="383" w:type="pct"/>
            <w:tcBorders>
              <w:top w:val="nil"/>
              <w:left w:val="nil"/>
              <w:bottom w:val="single" w:sz="4" w:space="0" w:color="000000"/>
              <w:right w:val="single" w:sz="4" w:space="0" w:color="000000"/>
            </w:tcBorders>
            <w:shd w:val="clear" w:color="auto" w:fill="auto"/>
            <w:noWrap/>
            <w:vAlign w:val="center"/>
          </w:tcPr>
          <w:p w14:paraId="0677DAA9"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3F0C38DF" w14:textId="77777777" w:rsidR="00A0684F" w:rsidRPr="00DD6983" w:rsidRDefault="00A0684F" w:rsidP="00A0233D">
            <w:pPr>
              <w:jc w:val="center"/>
              <w:rPr>
                <w:color w:val="000000"/>
                <w:sz w:val="16"/>
                <w:szCs w:val="16"/>
              </w:rPr>
            </w:pPr>
            <w:r w:rsidRPr="00DD6983">
              <w:rPr>
                <w:color w:val="000000"/>
                <w:sz w:val="16"/>
                <w:szCs w:val="16"/>
              </w:rPr>
              <w:t> </w:t>
            </w:r>
          </w:p>
        </w:tc>
        <w:tc>
          <w:tcPr>
            <w:tcW w:w="383" w:type="pct"/>
            <w:tcBorders>
              <w:top w:val="nil"/>
              <w:left w:val="nil"/>
              <w:bottom w:val="single" w:sz="4" w:space="0" w:color="000000"/>
              <w:right w:val="single" w:sz="4" w:space="0" w:color="000000"/>
            </w:tcBorders>
            <w:shd w:val="clear" w:color="auto" w:fill="auto"/>
            <w:noWrap/>
            <w:vAlign w:val="center"/>
          </w:tcPr>
          <w:p w14:paraId="52EE94AF"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25CAD6F7" w14:textId="77777777" w:rsidR="00A0684F" w:rsidRPr="00DD6983" w:rsidRDefault="00A0684F" w:rsidP="00A0233D">
            <w:pPr>
              <w:jc w:val="center"/>
              <w:rPr>
                <w:color w:val="000000"/>
                <w:sz w:val="16"/>
                <w:szCs w:val="16"/>
              </w:rPr>
            </w:pPr>
            <w:r w:rsidRPr="00DD6983">
              <w:rPr>
                <w:color w:val="000000"/>
                <w:sz w:val="16"/>
                <w:szCs w:val="16"/>
              </w:rPr>
              <w:t>12</w:t>
            </w:r>
          </w:p>
        </w:tc>
        <w:tc>
          <w:tcPr>
            <w:tcW w:w="383" w:type="pct"/>
            <w:tcBorders>
              <w:top w:val="nil"/>
              <w:left w:val="nil"/>
              <w:bottom w:val="single" w:sz="4" w:space="0" w:color="000000"/>
              <w:right w:val="single" w:sz="4" w:space="0" w:color="000000"/>
            </w:tcBorders>
            <w:shd w:val="clear" w:color="auto" w:fill="auto"/>
            <w:noWrap/>
            <w:vAlign w:val="center"/>
          </w:tcPr>
          <w:p w14:paraId="71A58FF4"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779075C1" w14:textId="77777777" w:rsidR="00A0684F" w:rsidRPr="00DD6983" w:rsidRDefault="00A0684F" w:rsidP="00A0233D">
            <w:pPr>
              <w:jc w:val="center"/>
              <w:rPr>
                <w:color w:val="000000"/>
                <w:sz w:val="16"/>
                <w:szCs w:val="16"/>
              </w:rPr>
            </w:pPr>
            <w:r w:rsidRPr="00DD6983">
              <w:rPr>
                <w:color w:val="000000"/>
                <w:sz w:val="16"/>
                <w:szCs w:val="16"/>
              </w:rPr>
              <w:t>1,9</w:t>
            </w:r>
          </w:p>
        </w:tc>
        <w:tc>
          <w:tcPr>
            <w:tcW w:w="383" w:type="pct"/>
            <w:tcBorders>
              <w:top w:val="nil"/>
              <w:left w:val="nil"/>
              <w:bottom w:val="single" w:sz="4" w:space="0" w:color="000000"/>
              <w:right w:val="single" w:sz="4" w:space="0" w:color="000000"/>
            </w:tcBorders>
            <w:shd w:val="clear" w:color="auto" w:fill="auto"/>
            <w:noWrap/>
            <w:vAlign w:val="center"/>
          </w:tcPr>
          <w:p w14:paraId="7C025F87"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0217A5F9" w14:textId="77777777" w:rsidR="00A0684F" w:rsidRPr="00DD6983" w:rsidRDefault="00A0684F" w:rsidP="00A0233D">
            <w:pPr>
              <w:jc w:val="center"/>
              <w:rPr>
                <w:color w:val="000000"/>
                <w:sz w:val="16"/>
                <w:szCs w:val="16"/>
              </w:rPr>
            </w:pPr>
            <w:r w:rsidRPr="00DD6983">
              <w:rPr>
                <w:color w:val="000000"/>
                <w:sz w:val="16"/>
                <w:szCs w:val="16"/>
              </w:rPr>
              <w:t>38</w:t>
            </w:r>
          </w:p>
        </w:tc>
        <w:tc>
          <w:tcPr>
            <w:tcW w:w="382" w:type="pct"/>
            <w:tcBorders>
              <w:top w:val="nil"/>
              <w:left w:val="nil"/>
              <w:bottom w:val="single" w:sz="4" w:space="0" w:color="000000"/>
              <w:right w:val="single" w:sz="4" w:space="0" w:color="000000"/>
            </w:tcBorders>
            <w:shd w:val="clear" w:color="auto" w:fill="auto"/>
            <w:noWrap/>
            <w:vAlign w:val="center"/>
          </w:tcPr>
          <w:p w14:paraId="6046F289" w14:textId="77777777" w:rsidR="00A0684F" w:rsidRPr="00DD6983" w:rsidRDefault="00A0684F" w:rsidP="00A0233D">
            <w:pPr>
              <w:jc w:val="center"/>
              <w:rPr>
                <w:color w:val="000000"/>
                <w:sz w:val="16"/>
                <w:szCs w:val="16"/>
              </w:rPr>
            </w:pPr>
            <w:r w:rsidRPr="00DD6983">
              <w:rPr>
                <w:color w:val="000000"/>
                <w:sz w:val="16"/>
                <w:szCs w:val="16"/>
              </w:rPr>
              <w:t>-</w:t>
            </w:r>
          </w:p>
        </w:tc>
      </w:tr>
      <w:tr w:rsidR="00A0684F" w:rsidRPr="00DD6983" w14:paraId="03572B4E"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70E32A06" w14:textId="77777777" w:rsidR="00A0684F" w:rsidRPr="00DD6983" w:rsidRDefault="00A0684F" w:rsidP="00A0233D">
            <w:pPr>
              <w:rPr>
                <w:color w:val="000000"/>
                <w:sz w:val="16"/>
                <w:szCs w:val="16"/>
              </w:rPr>
            </w:pPr>
            <w:proofErr w:type="spellStart"/>
            <w:r w:rsidRPr="00DD6983">
              <w:rPr>
                <w:color w:val="000000"/>
                <w:sz w:val="16"/>
                <w:szCs w:val="16"/>
              </w:rPr>
              <w:t>Smalininkai</w:t>
            </w:r>
            <w:proofErr w:type="spellEnd"/>
          </w:p>
        </w:tc>
        <w:tc>
          <w:tcPr>
            <w:tcW w:w="353" w:type="pct"/>
            <w:tcBorders>
              <w:top w:val="nil"/>
              <w:left w:val="nil"/>
              <w:bottom w:val="single" w:sz="4" w:space="0" w:color="000000"/>
              <w:right w:val="single" w:sz="4" w:space="0" w:color="000000"/>
            </w:tcBorders>
            <w:shd w:val="clear" w:color="FFFF00" w:fill="E4DFEC"/>
            <w:noWrap/>
            <w:vAlign w:val="center"/>
          </w:tcPr>
          <w:p w14:paraId="55D02E13" w14:textId="77777777" w:rsidR="00A0684F" w:rsidRPr="00DD6983" w:rsidRDefault="00A0684F" w:rsidP="00A0233D">
            <w:pPr>
              <w:jc w:val="center"/>
              <w:rPr>
                <w:color w:val="000000"/>
                <w:sz w:val="16"/>
                <w:szCs w:val="16"/>
              </w:rPr>
            </w:pPr>
            <w:r w:rsidRPr="00DD6983">
              <w:rPr>
                <w:color w:val="000000"/>
                <w:sz w:val="16"/>
                <w:szCs w:val="16"/>
              </w:rPr>
              <w:t>4,6</w:t>
            </w:r>
          </w:p>
        </w:tc>
        <w:tc>
          <w:tcPr>
            <w:tcW w:w="383" w:type="pct"/>
            <w:tcBorders>
              <w:top w:val="nil"/>
              <w:left w:val="nil"/>
              <w:bottom w:val="single" w:sz="4" w:space="0" w:color="000000"/>
              <w:right w:val="single" w:sz="4" w:space="0" w:color="000000"/>
            </w:tcBorders>
            <w:shd w:val="clear" w:color="auto" w:fill="auto"/>
            <w:noWrap/>
            <w:vAlign w:val="center"/>
          </w:tcPr>
          <w:p w14:paraId="2E847F85"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2C1CEB62" w14:textId="77777777" w:rsidR="00A0684F" w:rsidRPr="00DD6983" w:rsidRDefault="00A0684F" w:rsidP="00A0233D">
            <w:pPr>
              <w:jc w:val="center"/>
              <w:rPr>
                <w:color w:val="000000"/>
                <w:sz w:val="16"/>
                <w:szCs w:val="16"/>
              </w:rPr>
            </w:pPr>
            <w:r w:rsidRPr="00DD6983">
              <w:rPr>
                <w:color w:val="000000"/>
                <w:sz w:val="16"/>
                <w:szCs w:val="16"/>
              </w:rPr>
              <w:t>9,8</w:t>
            </w:r>
          </w:p>
        </w:tc>
        <w:tc>
          <w:tcPr>
            <w:tcW w:w="383" w:type="pct"/>
            <w:tcBorders>
              <w:top w:val="nil"/>
              <w:left w:val="nil"/>
              <w:bottom w:val="single" w:sz="4" w:space="0" w:color="000000"/>
              <w:right w:val="single" w:sz="4" w:space="0" w:color="000000"/>
            </w:tcBorders>
            <w:shd w:val="clear" w:color="auto" w:fill="auto"/>
            <w:noWrap/>
            <w:vAlign w:val="center"/>
          </w:tcPr>
          <w:p w14:paraId="6C7ECED0"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57D0F4F3" w14:textId="77777777" w:rsidR="00A0684F" w:rsidRPr="00DD6983" w:rsidRDefault="00A0684F" w:rsidP="00A0233D">
            <w:pPr>
              <w:jc w:val="center"/>
              <w:rPr>
                <w:color w:val="000000"/>
                <w:sz w:val="16"/>
                <w:szCs w:val="16"/>
              </w:rPr>
            </w:pPr>
            <w:r w:rsidRPr="00DD6983">
              <w:rPr>
                <w:color w:val="000000"/>
                <w:sz w:val="16"/>
                <w:szCs w:val="16"/>
              </w:rPr>
              <w:t> </w:t>
            </w:r>
          </w:p>
        </w:tc>
        <w:tc>
          <w:tcPr>
            <w:tcW w:w="383" w:type="pct"/>
            <w:tcBorders>
              <w:top w:val="nil"/>
              <w:left w:val="nil"/>
              <w:bottom w:val="single" w:sz="4" w:space="0" w:color="000000"/>
              <w:right w:val="single" w:sz="4" w:space="0" w:color="000000"/>
            </w:tcBorders>
            <w:shd w:val="clear" w:color="auto" w:fill="auto"/>
            <w:noWrap/>
            <w:vAlign w:val="center"/>
          </w:tcPr>
          <w:p w14:paraId="065203FE"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136FE877" w14:textId="77777777" w:rsidR="00A0684F" w:rsidRPr="00DD6983" w:rsidRDefault="00A0684F" w:rsidP="00A0233D">
            <w:pPr>
              <w:jc w:val="center"/>
              <w:rPr>
                <w:color w:val="000000"/>
                <w:sz w:val="16"/>
                <w:szCs w:val="16"/>
              </w:rPr>
            </w:pPr>
            <w:r w:rsidRPr="00DD6983">
              <w:rPr>
                <w:color w:val="000000"/>
                <w:sz w:val="16"/>
                <w:szCs w:val="16"/>
              </w:rPr>
              <w:t>15</w:t>
            </w:r>
          </w:p>
        </w:tc>
        <w:tc>
          <w:tcPr>
            <w:tcW w:w="383" w:type="pct"/>
            <w:tcBorders>
              <w:top w:val="nil"/>
              <w:left w:val="nil"/>
              <w:bottom w:val="single" w:sz="4" w:space="0" w:color="000000"/>
              <w:right w:val="single" w:sz="4" w:space="0" w:color="000000"/>
            </w:tcBorders>
            <w:shd w:val="clear" w:color="auto" w:fill="auto"/>
            <w:noWrap/>
            <w:vAlign w:val="center"/>
          </w:tcPr>
          <w:p w14:paraId="4735D1C1"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76BCBF9D" w14:textId="77777777" w:rsidR="00A0684F" w:rsidRPr="00DD6983" w:rsidRDefault="00A0684F" w:rsidP="00A0233D">
            <w:pPr>
              <w:jc w:val="center"/>
              <w:rPr>
                <w:color w:val="000000"/>
                <w:sz w:val="16"/>
                <w:szCs w:val="16"/>
              </w:rPr>
            </w:pPr>
            <w:r w:rsidRPr="00DD6983">
              <w:rPr>
                <w:color w:val="000000"/>
                <w:sz w:val="16"/>
                <w:szCs w:val="16"/>
              </w:rPr>
              <w:t>4,5</w:t>
            </w:r>
          </w:p>
        </w:tc>
        <w:tc>
          <w:tcPr>
            <w:tcW w:w="383" w:type="pct"/>
            <w:tcBorders>
              <w:top w:val="nil"/>
              <w:left w:val="nil"/>
              <w:bottom w:val="single" w:sz="4" w:space="0" w:color="000000"/>
              <w:right w:val="single" w:sz="4" w:space="0" w:color="000000"/>
            </w:tcBorders>
            <w:shd w:val="clear" w:color="auto" w:fill="auto"/>
            <w:noWrap/>
            <w:vAlign w:val="center"/>
          </w:tcPr>
          <w:p w14:paraId="420FD675"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74A31A0C" w14:textId="77777777" w:rsidR="00A0684F" w:rsidRPr="00DD6983" w:rsidRDefault="00A0684F" w:rsidP="00A0233D">
            <w:pPr>
              <w:jc w:val="center"/>
              <w:rPr>
                <w:color w:val="000000"/>
                <w:sz w:val="16"/>
                <w:szCs w:val="16"/>
              </w:rPr>
            </w:pPr>
            <w:r w:rsidRPr="00DD6983">
              <w:rPr>
                <w:color w:val="000000"/>
                <w:sz w:val="16"/>
                <w:szCs w:val="16"/>
              </w:rPr>
              <w:t>46</w:t>
            </w:r>
          </w:p>
        </w:tc>
        <w:tc>
          <w:tcPr>
            <w:tcW w:w="382" w:type="pct"/>
            <w:tcBorders>
              <w:top w:val="nil"/>
              <w:left w:val="nil"/>
              <w:bottom w:val="single" w:sz="4" w:space="0" w:color="000000"/>
              <w:right w:val="single" w:sz="4" w:space="0" w:color="000000"/>
            </w:tcBorders>
            <w:shd w:val="clear" w:color="auto" w:fill="auto"/>
            <w:noWrap/>
            <w:vAlign w:val="center"/>
          </w:tcPr>
          <w:p w14:paraId="302B2C81" w14:textId="77777777" w:rsidR="00A0684F" w:rsidRPr="00DD6983" w:rsidRDefault="00A0684F" w:rsidP="00A0233D">
            <w:pPr>
              <w:jc w:val="center"/>
              <w:rPr>
                <w:color w:val="000000"/>
                <w:sz w:val="16"/>
                <w:szCs w:val="16"/>
              </w:rPr>
            </w:pPr>
            <w:r w:rsidRPr="00DD6983">
              <w:rPr>
                <w:color w:val="000000"/>
                <w:sz w:val="16"/>
                <w:szCs w:val="16"/>
              </w:rPr>
              <w:t>-</w:t>
            </w:r>
          </w:p>
        </w:tc>
      </w:tr>
      <w:tr w:rsidR="00A0684F" w:rsidRPr="00DD6983" w14:paraId="660FB54F"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42250C07" w14:textId="77777777" w:rsidR="00A0684F" w:rsidRPr="00DD6983" w:rsidRDefault="00A0684F" w:rsidP="00A0233D">
            <w:pPr>
              <w:rPr>
                <w:color w:val="000000"/>
                <w:sz w:val="16"/>
                <w:szCs w:val="16"/>
              </w:rPr>
            </w:pPr>
            <w:r w:rsidRPr="00DD6983">
              <w:rPr>
                <w:color w:val="000000"/>
                <w:sz w:val="16"/>
                <w:szCs w:val="16"/>
              </w:rPr>
              <w:t>Šimkaičiai</w:t>
            </w:r>
          </w:p>
        </w:tc>
        <w:tc>
          <w:tcPr>
            <w:tcW w:w="353" w:type="pct"/>
            <w:tcBorders>
              <w:top w:val="nil"/>
              <w:left w:val="nil"/>
              <w:bottom w:val="single" w:sz="4" w:space="0" w:color="000000"/>
              <w:right w:val="single" w:sz="4" w:space="0" w:color="000000"/>
            </w:tcBorders>
            <w:shd w:val="clear" w:color="FFFF00" w:fill="E4DFEC"/>
            <w:noWrap/>
            <w:vAlign w:val="center"/>
          </w:tcPr>
          <w:p w14:paraId="224B4754" w14:textId="77777777" w:rsidR="00A0684F" w:rsidRPr="00DD6983" w:rsidRDefault="00A0684F" w:rsidP="00A0233D">
            <w:pPr>
              <w:jc w:val="center"/>
              <w:rPr>
                <w:color w:val="000000"/>
                <w:sz w:val="16"/>
                <w:szCs w:val="16"/>
              </w:rPr>
            </w:pPr>
            <w:r w:rsidRPr="00DD6983">
              <w:rPr>
                <w:color w:val="000000"/>
                <w:sz w:val="16"/>
                <w:szCs w:val="16"/>
              </w:rPr>
              <w:t>6,7</w:t>
            </w:r>
          </w:p>
        </w:tc>
        <w:tc>
          <w:tcPr>
            <w:tcW w:w="383" w:type="pct"/>
            <w:tcBorders>
              <w:top w:val="nil"/>
              <w:left w:val="nil"/>
              <w:bottom w:val="single" w:sz="4" w:space="0" w:color="000000"/>
              <w:right w:val="single" w:sz="4" w:space="0" w:color="000000"/>
            </w:tcBorders>
            <w:shd w:val="clear" w:color="auto" w:fill="auto"/>
            <w:noWrap/>
            <w:vAlign w:val="center"/>
          </w:tcPr>
          <w:p w14:paraId="3CFC32BD"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3233529B" w14:textId="77777777" w:rsidR="00A0684F" w:rsidRPr="00DD6983" w:rsidRDefault="00A0684F" w:rsidP="00A0233D">
            <w:pPr>
              <w:jc w:val="center"/>
              <w:rPr>
                <w:color w:val="000000"/>
                <w:sz w:val="16"/>
                <w:szCs w:val="16"/>
              </w:rPr>
            </w:pPr>
            <w:r w:rsidRPr="00DD6983">
              <w:rPr>
                <w:color w:val="000000"/>
                <w:sz w:val="16"/>
                <w:szCs w:val="16"/>
              </w:rPr>
              <w:t>8,0</w:t>
            </w:r>
          </w:p>
        </w:tc>
        <w:tc>
          <w:tcPr>
            <w:tcW w:w="383" w:type="pct"/>
            <w:tcBorders>
              <w:top w:val="nil"/>
              <w:left w:val="nil"/>
              <w:bottom w:val="single" w:sz="4" w:space="0" w:color="000000"/>
              <w:right w:val="single" w:sz="4" w:space="0" w:color="000000"/>
            </w:tcBorders>
            <w:shd w:val="clear" w:color="auto" w:fill="auto"/>
            <w:noWrap/>
            <w:vAlign w:val="center"/>
          </w:tcPr>
          <w:p w14:paraId="75F4C4E5"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4A32750F" w14:textId="77777777" w:rsidR="00A0684F" w:rsidRPr="00DD6983" w:rsidRDefault="00A0684F" w:rsidP="00A0233D">
            <w:pPr>
              <w:jc w:val="center"/>
              <w:rPr>
                <w:color w:val="000000"/>
                <w:sz w:val="16"/>
                <w:szCs w:val="16"/>
              </w:rPr>
            </w:pPr>
            <w:r w:rsidRPr="00DD6983">
              <w:rPr>
                <w:color w:val="000000"/>
                <w:sz w:val="16"/>
                <w:szCs w:val="16"/>
              </w:rPr>
              <w:t> </w:t>
            </w:r>
          </w:p>
        </w:tc>
        <w:tc>
          <w:tcPr>
            <w:tcW w:w="383" w:type="pct"/>
            <w:tcBorders>
              <w:top w:val="nil"/>
              <w:left w:val="nil"/>
              <w:bottom w:val="single" w:sz="4" w:space="0" w:color="000000"/>
              <w:right w:val="single" w:sz="4" w:space="0" w:color="000000"/>
            </w:tcBorders>
            <w:shd w:val="clear" w:color="auto" w:fill="auto"/>
            <w:noWrap/>
            <w:vAlign w:val="center"/>
          </w:tcPr>
          <w:p w14:paraId="0CC1A1A2"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7B628DE1" w14:textId="77777777" w:rsidR="00A0684F" w:rsidRPr="00DD6983" w:rsidRDefault="00A0684F" w:rsidP="00A0233D">
            <w:pPr>
              <w:jc w:val="center"/>
              <w:rPr>
                <w:color w:val="000000"/>
                <w:sz w:val="16"/>
                <w:szCs w:val="16"/>
              </w:rPr>
            </w:pPr>
            <w:r w:rsidRPr="00DD6983">
              <w:rPr>
                <w:color w:val="000000"/>
                <w:sz w:val="16"/>
                <w:szCs w:val="16"/>
              </w:rPr>
              <w:t>11</w:t>
            </w:r>
          </w:p>
        </w:tc>
        <w:tc>
          <w:tcPr>
            <w:tcW w:w="383" w:type="pct"/>
            <w:tcBorders>
              <w:top w:val="nil"/>
              <w:left w:val="nil"/>
              <w:bottom w:val="single" w:sz="4" w:space="0" w:color="000000"/>
              <w:right w:val="single" w:sz="4" w:space="0" w:color="000000"/>
            </w:tcBorders>
            <w:shd w:val="clear" w:color="auto" w:fill="auto"/>
            <w:noWrap/>
            <w:vAlign w:val="center"/>
          </w:tcPr>
          <w:p w14:paraId="0EE9DC44"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3CB3C2FE" w14:textId="77777777" w:rsidR="00A0684F" w:rsidRPr="00DD6983" w:rsidRDefault="00A0684F" w:rsidP="00A0233D">
            <w:pPr>
              <w:jc w:val="center"/>
              <w:rPr>
                <w:color w:val="000000"/>
                <w:sz w:val="16"/>
                <w:szCs w:val="16"/>
              </w:rPr>
            </w:pPr>
            <w:r w:rsidRPr="00DD6983">
              <w:rPr>
                <w:color w:val="000000"/>
                <w:sz w:val="16"/>
                <w:szCs w:val="16"/>
              </w:rPr>
              <w:t>1,8</w:t>
            </w:r>
          </w:p>
        </w:tc>
        <w:tc>
          <w:tcPr>
            <w:tcW w:w="383" w:type="pct"/>
            <w:tcBorders>
              <w:top w:val="nil"/>
              <w:left w:val="nil"/>
              <w:bottom w:val="single" w:sz="4" w:space="0" w:color="000000"/>
              <w:right w:val="single" w:sz="4" w:space="0" w:color="000000"/>
            </w:tcBorders>
            <w:shd w:val="clear" w:color="auto" w:fill="auto"/>
            <w:noWrap/>
            <w:vAlign w:val="center"/>
          </w:tcPr>
          <w:p w14:paraId="574C5D25"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279E2A3C" w14:textId="77777777" w:rsidR="00A0684F" w:rsidRPr="00DD6983" w:rsidRDefault="00A0684F" w:rsidP="00A0233D">
            <w:pPr>
              <w:jc w:val="center"/>
              <w:rPr>
                <w:color w:val="000000"/>
                <w:sz w:val="16"/>
                <w:szCs w:val="16"/>
              </w:rPr>
            </w:pPr>
            <w:r w:rsidRPr="00DD6983">
              <w:rPr>
                <w:color w:val="000000"/>
                <w:sz w:val="16"/>
                <w:szCs w:val="16"/>
              </w:rPr>
              <w:t>31</w:t>
            </w:r>
          </w:p>
        </w:tc>
        <w:tc>
          <w:tcPr>
            <w:tcW w:w="382" w:type="pct"/>
            <w:tcBorders>
              <w:top w:val="nil"/>
              <w:left w:val="nil"/>
              <w:bottom w:val="single" w:sz="4" w:space="0" w:color="000000"/>
              <w:right w:val="single" w:sz="4" w:space="0" w:color="000000"/>
            </w:tcBorders>
            <w:shd w:val="clear" w:color="auto" w:fill="auto"/>
            <w:noWrap/>
            <w:vAlign w:val="center"/>
          </w:tcPr>
          <w:p w14:paraId="79C718CF" w14:textId="77777777" w:rsidR="00A0684F" w:rsidRPr="00DD6983" w:rsidRDefault="00A0684F" w:rsidP="00A0233D">
            <w:pPr>
              <w:jc w:val="center"/>
              <w:rPr>
                <w:color w:val="000000"/>
                <w:sz w:val="16"/>
                <w:szCs w:val="16"/>
              </w:rPr>
            </w:pPr>
            <w:r w:rsidRPr="00DD6983">
              <w:rPr>
                <w:color w:val="000000"/>
                <w:sz w:val="16"/>
                <w:szCs w:val="16"/>
              </w:rPr>
              <w:t>-</w:t>
            </w:r>
          </w:p>
        </w:tc>
      </w:tr>
      <w:tr w:rsidR="00A0684F" w:rsidRPr="00DD6983" w14:paraId="12037670"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03AB7823" w14:textId="77777777" w:rsidR="00A0684F" w:rsidRPr="00DD6983" w:rsidRDefault="00A0684F" w:rsidP="00A0233D">
            <w:pPr>
              <w:rPr>
                <w:color w:val="000000"/>
                <w:sz w:val="16"/>
                <w:szCs w:val="16"/>
              </w:rPr>
            </w:pPr>
            <w:r w:rsidRPr="00DD6983">
              <w:rPr>
                <w:color w:val="000000"/>
                <w:sz w:val="16"/>
                <w:szCs w:val="16"/>
              </w:rPr>
              <w:t>Veliuona</w:t>
            </w:r>
          </w:p>
        </w:tc>
        <w:tc>
          <w:tcPr>
            <w:tcW w:w="353" w:type="pct"/>
            <w:tcBorders>
              <w:top w:val="nil"/>
              <w:left w:val="nil"/>
              <w:bottom w:val="single" w:sz="4" w:space="0" w:color="000000"/>
              <w:right w:val="single" w:sz="4" w:space="0" w:color="000000"/>
            </w:tcBorders>
            <w:shd w:val="clear" w:color="FFFF00" w:fill="E4DFEC"/>
            <w:noWrap/>
            <w:vAlign w:val="center"/>
          </w:tcPr>
          <w:p w14:paraId="642C816C" w14:textId="77777777" w:rsidR="00A0684F" w:rsidRPr="00DD6983" w:rsidRDefault="00A0684F" w:rsidP="00A0233D">
            <w:pPr>
              <w:jc w:val="center"/>
              <w:rPr>
                <w:color w:val="000000"/>
                <w:sz w:val="16"/>
                <w:szCs w:val="16"/>
              </w:rPr>
            </w:pPr>
            <w:r w:rsidRPr="00DD6983">
              <w:rPr>
                <w:color w:val="000000"/>
                <w:sz w:val="16"/>
                <w:szCs w:val="16"/>
              </w:rPr>
              <w:t>33</w:t>
            </w:r>
          </w:p>
        </w:tc>
        <w:tc>
          <w:tcPr>
            <w:tcW w:w="383" w:type="pct"/>
            <w:tcBorders>
              <w:top w:val="nil"/>
              <w:left w:val="nil"/>
              <w:bottom w:val="single" w:sz="4" w:space="0" w:color="000000"/>
              <w:right w:val="single" w:sz="4" w:space="0" w:color="000000"/>
            </w:tcBorders>
            <w:shd w:val="clear" w:color="auto" w:fill="auto"/>
            <w:noWrap/>
            <w:vAlign w:val="center"/>
          </w:tcPr>
          <w:p w14:paraId="1A6DFA9B" w14:textId="77777777" w:rsidR="00A0684F" w:rsidRPr="00DD6983" w:rsidRDefault="00A0684F" w:rsidP="00A0233D">
            <w:pPr>
              <w:jc w:val="center"/>
              <w:rPr>
                <w:color w:val="000000"/>
                <w:sz w:val="16"/>
                <w:szCs w:val="16"/>
              </w:rPr>
            </w:pPr>
            <w:r w:rsidRPr="00DD6983">
              <w:rPr>
                <w:color w:val="000000"/>
                <w:sz w:val="16"/>
                <w:szCs w:val="16"/>
              </w:rPr>
              <w:t>10</w:t>
            </w:r>
          </w:p>
        </w:tc>
        <w:tc>
          <w:tcPr>
            <w:tcW w:w="353" w:type="pct"/>
            <w:tcBorders>
              <w:top w:val="nil"/>
              <w:left w:val="nil"/>
              <w:bottom w:val="single" w:sz="4" w:space="0" w:color="000000"/>
              <w:right w:val="single" w:sz="4" w:space="0" w:color="000000"/>
            </w:tcBorders>
            <w:shd w:val="clear" w:color="FFFF00" w:fill="E4DFEC"/>
            <w:noWrap/>
            <w:vAlign w:val="center"/>
          </w:tcPr>
          <w:p w14:paraId="0833D525" w14:textId="77777777" w:rsidR="00A0684F" w:rsidRPr="00DD6983" w:rsidRDefault="00A0684F" w:rsidP="00A0233D">
            <w:pPr>
              <w:jc w:val="center"/>
              <w:rPr>
                <w:color w:val="000000"/>
                <w:sz w:val="16"/>
                <w:szCs w:val="16"/>
              </w:rPr>
            </w:pPr>
            <w:r w:rsidRPr="00DD6983">
              <w:rPr>
                <w:color w:val="000000"/>
                <w:sz w:val="16"/>
                <w:szCs w:val="16"/>
              </w:rPr>
              <w:t>17</w:t>
            </w:r>
          </w:p>
        </w:tc>
        <w:tc>
          <w:tcPr>
            <w:tcW w:w="383" w:type="pct"/>
            <w:tcBorders>
              <w:top w:val="nil"/>
              <w:left w:val="nil"/>
              <w:bottom w:val="single" w:sz="4" w:space="0" w:color="000000"/>
              <w:right w:val="single" w:sz="4" w:space="0" w:color="000000"/>
            </w:tcBorders>
            <w:shd w:val="clear" w:color="auto" w:fill="auto"/>
            <w:noWrap/>
            <w:vAlign w:val="center"/>
          </w:tcPr>
          <w:p w14:paraId="47848ED5"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43686988" w14:textId="77777777" w:rsidR="00A0684F" w:rsidRPr="00DD6983" w:rsidRDefault="00A0684F" w:rsidP="00A0233D">
            <w:pPr>
              <w:jc w:val="center"/>
              <w:rPr>
                <w:color w:val="000000"/>
                <w:sz w:val="16"/>
                <w:szCs w:val="16"/>
              </w:rPr>
            </w:pPr>
            <w:r w:rsidRPr="00DD6983">
              <w:rPr>
                <w:color w:val="000000"/>
                <w:sz w:val="16"/>
                <w:szCs w:val="16"/>
              </w:rPr>
              <w:t> </w:t>
            </w:r>
          </w:p>
        </w:tc>
        <w:tc>
          <w:tcPr>
            <w:tcW w:w="383" w:type="pct"/>
            <w:tcBorders>
              <w:top w:val="nil"/>
              <w:left w:val="nil"/>
              <w:bottom w:val="single" w:sz="4" w:space="0" w:color="000000"/>
              <w:right w:val="single" w:sz="4" w:space="0" w:color="000000"/>
            </w:tcBorders>
            <w:shd w:val="clear" w:color="auto" w:fill="auto"/>
            <w:noWrap/>
            <w:vAlign w:val="center"/>
          </w:tcPr>
          <w:p w14:paraId="17A54C51"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3B6D84F6" w14:textId="77777777" w:rsidR="00A0684F" w:rsidRPr="00DD6983" w:rsidRDefault="00A0684F" w:rsidP="00A0233D">
            <w:pPr>
              <w:jc w:val="center"/>
              <w:rPr>
                <w:color w:val="000000"/>
                <w:sz w:val="16"/>
                <w:szCs w:val="16"/>
              </w:rPr>
            </w:pPr>
            <w:r w:rsidRPr="00DD6983">
              <w:rPr>
                <w:color w:val="000000"/>
                <w:sz w:val="16"/>
                <w:szCs w:val="16"/>
              </w:rPr>
              <w:t>24</w:t>
            </w:r>
          </w:p>
        </w:tc>
        <w:tc>
          <w:tcPr>
            <w:tcW w:w="383" w:type="pct"/>
            <w:tcBorders>
              <w:top w:val="nil"/>
              <w:left w:val="nil"/>
              <w:bottom w:val="single" w:sz="4" w:space="0" w:color="000000"/>
              <w:right w:val="single" w:sz="4" w:space="0" w:color="000000"/>
            </w:tcBorders>
            <w:shd w:val="clear" w:color="auto" w:fill="auto"/>
            <w:noWrap/>
            <w:vAlign w:val="center"/>
          </w:tcPr>
          <w:p w14:paraId="73929A6B"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5A3AFEE5" w14:textId="77777777" w:rsidR="00A0684F" w:rsidRPr="00DD6983" w:rsidRDefault="00A0684F" w:rsidP="00A0233D">
            <w:pPr>
              <w:jc w:val="center"/>
              <w:rPr>
                <w:color w:val="000000"/>
                <w:sz w:val="16"/>
                <w:szCs w:val="16"/>
              </w:rPr>
            </w:pPr>
            <w:r w:rsidRPr="00DD6983">
              <w:rPr>
                <w:color w:val="000000"/>
                <w:sz w:val="16"/>
                <w:szCs w:val="16"/>
              </w:rPr>
              <w:t>5</w:t>
            </w:r>
          </w:p>
        </w:tc>
        <w:tc>
          <w:tcPr>
            <w:tcW w:w="383" w:type="pct"/>
            <w:tcBorders>
              <w:top w:val="nil"/>
              <w:left w:val="nil"/>
              <w:bottom w:val="single" w:sz="4" w:space="0" w:color="000000"/>
              <w:right w:val="single" w:sz="4" w:space="0" w:color="000000"/>
            </w:tcBorders>
            <w:shd w:val="clear" w:color="auto" w:fill="auto"/>
            <w:noWrap/>
            <w:vAlign w:val="center"/>
          </w:tcPr>
          <w:p w14:paraId="24517321"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63BA8DF5" w14:textId="77777777" w:rsidR="00A0684F" w:rsidRPr="00DD6983" w:rsidRDefault="00A0684F" w:rsidP="00A0233D">
            <w:pPr>
              <w:jc w:val="center"/>
              <w:rPr>
                <w:color w:val="000000"/>
                <w:sz w:val="16"/>
                <w:szCs w:val="16"/>
              </w:rPr>
            </w:pPr>
            <w:r w:rsidRPr="00DD6983">
              <w:rPr>
                <w:color w:val="000000"/>
                <w:sz w:val="16"/>
                <w:szCs w:val="16"/>
              </w:rPr>
              <w:t>62</w:t>
            </w:r>
          </w:p>
        </w:tc>
        <w:tc>
          <w:tcPr>
            <w:tcW w:w="382" w:type="pct"/>
            <w:tcBorders>
              <w:top w:val="nil"/>
              <w:left w:val="nil"/>
              <w:bottom w:val="single" w:sz="4" w:space="0" w:color="000000"/>
              <w:right w:val="single" w:sz="4" w:space="0" w:color="000000"/>
            </w:tcBorders>
            <w:shd w:val="clear" w:color="auto" w:fill="auto"/>
            <w:noWrap/>
            <w:vAlign w:val="center"/>
          </w:tcPr>
          <w:p w14:paraId="06E4C919" w14:textId="77777777" w:rsidR="00A0684F" w:rsidRPr="00DD6983" w:rsidRDefault="00A0684F" w:rsidP="00A0233D">
            <w:pPr>
              <w:jc w:val="center"/>
              <w:rPr>
                <w:color w:val="000000"/>
                <w:sz w:val="16"/>
                <w:szCs w:val="16"/>
              </w:rPr>
            </w:pPr>
            <w:r w:rsidRPr="00DD6983">
              <w:rPr>
                <w:color w:val="000000"/>
                <w:sz w:val="16"/>
                <w:szCs w:val="16"/>
              </w:rPr>
              <w:t>-</w:t>
            </w:r>
          </w:p>
        </w:tc>
      </w:tr>
      <w:tr w:rsidR="00A0684F" w:rsidRPr="00DD6983" w14:paraId="1020F8A4" w14:textId="77777777" w:rsidTr="00A0233D">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tcPr>
          <w:p w14:paraId="29E35C90" w14:textId="77777777" w:rsidR="00A0684F" w:rsidRPr="00DD6983" w:rsidRDefault="00A0684F" w:rsidP="00A0233D">
            <w:pPr>
              <w:rPr>
                <w:color w:val="000000"/>
                <w:sz w:val="16"/>
                <w:szCs w:val="16"/>
              </w:rPr>
            </w:pPr>
            <w:r w:rsidRPr="00DD6983">
              <w:rPr>
                <w:color w:val="000000"/>
                <w:sz w:val="16"/>
                <w:szCs w:val="16"/>
              </w:rPr>
              <w:t>Viešvilė</w:t>
            </w:r>
          </w:p>
        </w:tc>
        <w:tc>
          <w:tcPr>
            <w:tcW w:w="353" w:type="pct"/>
            <w:tcBorders>
              <w:top w:val="nil"/>
              <w:left w:val="nil"/>
              <w:bottom w:val="single" w:sz="4" w:space="0" w:color="000000"/>
              <w:right w:val="single" w:sz="4" w:space="0" w:color="000000"/>
            </w:tcBorders>
            <w:shd w:val="clear" w:color="FFFF00" w:fill="E4DFEC"/>
            <w:noWrap/>
            <w:vAlign w:val="center"/>
          </w:tcPr>
          <w:p w14:paraId="1262CACB" w14:textId="77777777" w:rsidR="00A0684F" w:rsidRPr="00DD6983" w:rsidRDefault="00A0684F" w:rsidP="00A0233D">
            <w:pPr>
              <w:jc w:val="center"/>
              <w:rPr>
                <w:color w:val="000000"/>
                <w:sz w:val="16"/>
                <w:szCs w:val="16"/>
              </w:rPr>
            </w:pPr>
            <w:r w:rsidRPr="00DD6983">
              <w:rPr>
                <w:color w:val="000000"/>
                <w:sz w:val="16"/>
                <w:szCs w:val="16"/>
              </w:rPr>
              <w:t>2,8</w:t>
            </w:r>
          </w:p>
        </w:tc>
        <w:tc>
          <w:tcPr>
            <w:tcW w:w="383" w:type="pct"/>
            <w:tcBorders>
              <w:top w:val="nil"/>
              <w:left w:val="nil"/>
              <w:bottom w:val="single" w:sz="4" w:space="0" w:color="000000"/>
              <w:right w:val="single" w:sz="4" w:space="0" w:color="000000"/>
            </w:tcBorders>
            <w:shd w:val="clear" w:color="auto" w:fill="auto"/>
            <w:noWrap/>
            <w:vAlign w:val="center"/>
          </w:tcPr>
          <w:p w14:paraId="730A9659"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7836D4E8" w14:textId="77777777" w:rsidR="00A0684F" w:rsidRPr="00DD6983" w:rsidRDefault="00A0684F" w:rsidP="00A0233D">
            <w:pPr>
              <w:jc w:val="center"/>
              <w:rPr>
                <w:color w:val="000000"/>
                <w:sz w:val="16"/>
                <w:szCs w:val="16"/>
              </w:rPr>
            </w:pPr>
            <w:r w:rsidRPr="00DD6983">
              <w:rPr>
                <w:color w:val="000000"/>
                <w:sz w:val="16"/>
                <w:szCs w:val="16"/>
              </w:rPr>
              <w:t>4,6</w:t>
            </w:r>
          </w:p>
        </w:tc>
        <w:tc>
          <w:tcPr>
            <w:tcW w:w="383" w:type="pct"/>
            <w:tcBorders>
              <w:top w:val="nil"/>
              <w:left w:val="nil"/>
              <w:bottom w:val="single" w:sz="4" w:space="0" w:color="000000"/>
              <w:right w:val="single" w:sz="4" w:space="0" w:color="000000"/>
            </w:tcBorders>
            <w:shd w:val="clear" w:color="auto" w:fill="auto"/>
            <w:noWrap/>
            <w:vAlign w:val="center"/>
          </w:tcPr>
          <w:p w14:paraId="6A92BCCB"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1A61A2F9" w14:textId="77777777" w:rsidR="00A0684F" w:rsidRPr="00DD6983" w:rsidRDefault="00A0684F" w:rsidP="00A0233D">
            <w:pPr>
              <w:jc w:val="center"/>
              <w:rPr>
                <w:color w:val="000000"/>
                <w:sz w:val="16"/>
                <w:szCs w:val="16"/>
              </w:rPr>
            </w:pPr>
            <w:r w:rsidRPr="00DD6983">
              <w:rPr>
                <w:color w:val="000000"/>
                <w:sz w:val="16"/>
                <w:szCs w:val="16"/>
              </w:rPr>
              <w:t> </w:t>
            </w:r>
          </w:p>
        </w:tc>
        <w:tc>
          <w:tcPr>
            <w:tcW w:w="383" w:type="pct"/>
            <w:tcBorders>
              <w:top w:val="nil"/>
              <w:left w:val="nil"/>
              <w:bottom w:val="single" w:sz="4" w:space="0" w:color="000000"/>
              <w:right w:val="single" w:sz="4" w:space="0" w:color="000000"/>
            </w:tcBorders>
            <w:shd w:val="clear" w:color="auto" w:fill="auto"/>
            <w:noWrap/>
            <w:vAlign w:val="center"/>
          </w:tcPr>
          <w:p w14:paraId="2EB5DB29"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11A59049" w14:textId="77777777" w:rsidR="00A0684F" w:rsidRPr="00DD6983" w:rsidRDefault="00A0684F" w:rsidP="00A0233D">
            <w:pPr>
              <w:jc w:val="center"/>
              <w:rPr>
                <w:color w:val="000000"/>
                <w:sz w:val="16"/>
                <w:szCs w:val="16"/>
              </w:rPr>
            </w:pPr>
            <w:r w:rsidRPr="00DD6983">
              <w:rPr>
                <w:color w:val="000000"/>
                <w:sz w:val="16"/>
                <w:szCs w:val="16"/>
              </w:rPr>
              <w:t>23</w:t>
            </w:r>
          </w:p>
        </w:tc>
        <w:tc>
          <w:tcPr>
            <w:tcW w:w="383" w:type="pct"/>
            <w:tcBorders>
              <w:top w:val="nil"/>
              <w:left w:val="nil"/>
              <w:bottom w:val="single" w:sz="4" w:space="0" w:color="000000"/>
              <w:right w:val="single" w:sz="4" w:space="0" w:color="000000"/>
            </w:tcBorders>
            <w:shd w:val="clear" w:color="auto" w:fill="auto"/>
            <w:noWrap/>
            <w:vAlign w:val="center"/>
          </w:tcPr>
          <w:p w14:paraId="179CF293"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7B12B1C3" w14:textId="77777777" w:rsidR="00A0684F" w:rsidRPr="00DD6983" w:rsidRDefault="00A0684F" w:rsidP="00A0233D">
            <w:pPr>
              <w:jc w:val="center"/>
              <w:rPr>
                <w:color w:val="000000"/>
                <w:sz w:val="16"/>
                <w:szCs w:val="16"/>
              </w:rPr>
            </w:pPr>
            <w:r w:rsidRPr="00DD6983">
              <w:rPr>
                <w:color w:val="000000"/>
                <w:sz w:val="16"/>
                <w:szCs w:val="16"/>
              </w:rPr>
              <w:t>0,53</w:t>
            </w:r>
          </w:p>
        </w:tc>
        <w:tc>
          <w:tcPr>
            <w:tcW w:w="383" w:type="pct"/>
            <w:tcBorders>
              <w:top w:val="nil"/>
              <w:left w:val="nil"/>
              <w:bottom w:val="single" w:sz="4" w:space="0" w:color="000000"/>
              <w:right w:val="single" w:sz="4" w:space="0" w:color="000000"/>
            </w:tcBorders>
            <w:shd w:val="clear" w:color="auto" w:fill="auto"/>
            <w:noWrap/>
            <w:vAlign w:val="center"/>
          </w:tcPr>
          <w:p w14:paraId="173A872B" w14:textId="77777777" w:rsidR="00A0684F" w:rsidRPr="00DD6983" w:rsidRDefault="00A0684F" w:rsidP="00A0233D">
            <w:pPr>
              <w:jc w:val="center"/>
              <w:rPr>
                <w:color w:val="000000"/>
                <w:sz w:val="16"/>
                <w:szCs w:val="16"/>
              </w:rPr>
            </w:pPr>
            <w:r w:rsidRPr="00DD6983">
              <w:rPr>
                <w:color w:val="000000"/>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tcPr>
          <w:p w14:paraId="3B6043E1" w14:textId="77777777" w:rsidR="00A0684F" w:rsidRPr="00DD6983" w:rsidRDefault="00A0684F" w:rsidP="00A0233D">
            <w:pPr>
              <w:jc w:val="center"/>
              <w:rPr>
                <w:color w:val="000000"/>
                <w:sz w:val="16"/>
                <w:szCs w:val="16"/>
              </w:rPr>
            </w:pPr>
            <w:r w:rsidRPr="00DD6983">
              <w:rPr>
                <w:color w:val="000000"/>
                <w:sz w:val="16"/>
                <w:szCs w:val="16"/>
              </w:rPr>
              <w:t>37</w:t>
            </w:r>
          </w:p>
        </w:tc>
        <w:tc>
          <w:tcPr>
            <w:tcW w:w="382" w:type="pct"/>
            <w:tcBorders>
              <w:top w:val="nil"/>
              <w:left w:val="nil"/>
              <w:bottom w:val="single" w:sz="4" w:space="0" w:color="000000"/>
              <w:right w:val="single" w:sz="4" w:space="0" w:color="000000"/>
            </w:tcBorders>
            <w:shd w:val="clear" w:color="auto" w:fill="auto"/>
            <w:noWrap/>
            <w:vAlign w:val="center"/>
          </w:tcPr>
          <w:p w14:paraId="7718DE9C" w14:textId="77777777" w:rsidR="00A0684F" w:rsidRPr="00DD6983" w:rsidRDefault="00A0684F" w:rsidP="00A0233D">
            <w:pPr>
              <w:jc w:val="center"/>
              <w:rPr>
                <w:color w:val="000000"/>
                <w:sz w:val="16"/>
                <w:szCs w:val="16"/>
              </w:rPr>
            </w:pPr>
            <w:r w:rsidRPr="00DD6983">
              <w:rPr>
                <w:color w:val="000000"/>
                <w:sz w:val="16"/>
                <w:szCs w:val="16"/>
              </w:rPr>
              <w:t>-</w:t>
            </w:r>
          </w:p>
        </w:tc>
      </w:tr>
    </w:tbl>
    <w:p w14:paraId="5BEF69B1" w14:textId="77777777" w:rsidR="00A0684F" w:rsidRPr="00DD6983" w:rsidRDefault="00A0684F" w:rsidP="00A0684F">
      <w:pPr>
        <w:jc w:val="both"/>
        <w:rPr>
          <w:szCs w:val="24"/>
        </w:rPr>
      </w:pPr>
    </w:p>
    <w:p w14:paraId="0AB69B66" w14:textId="77777777" w:rsidR="00A0684F" w:rsidRPr="00DD6983" w:rsidRDefault="00A0684F" w:rsidP="00A0684F">
      <w:pPr>
        <w:jc w:val="both"/>
        <w:rPr>
          <w:szCs w:val="24"/>
        </w:rPr>
      </w:pPr>
      <w:r w:rsidRPr="00DD6983">
        <w:rPr>
          <w:szCs w:val="24"/>
        </w:rPr>
        <w:t xml:space="preserve">            Jurbarko rajone veikia 14 nuotekų valyklų. Nuotekų išvalymo kokybė yra gera, visose valyklose numatyti metiniai nuotekų išvalymo rodikliai yra pasiekti (lentelė Nr.</w:t>
      </w:r>
      <w:r>
        <w:rPr>
          <w:szCs w:val="24"/>
        </w:rPr>
        <w:t xml:space="preserve"> </w:t>
      </w:r>
      <w:r w:rsidRPr="00DD6983">
        <w:rPr>
          <w:szCs w:val="24"/>
        </w:rPr>
        <w:t>9).</w:t>
      </w:r>
    </w:p>
    <w:p w14:paraId="1A744158" w14:textId="77777777" w:rsidR="00A0684F" w:rsidRPr="00DD6983" w:rsidRDefault="00A0684F" w:rsidP="00A0684F">
      <w:pPr>
        <w:jc w:val="both"/>
        <w:rPr>
          <w:szCs w:val="24"/>
        </w:rPr>
      </w:pPr>
      <w:r w:rsidRPr="00DD6983">
        <w:rPr>
          <w:szCs w:val="24"/>
        </w:rPr>
        <w:t xml:space="preserve">                    </w:t>
      </w:r>
    </w:p>
    <w:p w14:paraId="5FA2C30B" w14:textId="77777777" w:rsidR="003C3EBE" w:rsidRDefault="003C3EBE" w:rsidP="00A0684F">
      <w:pPr>
        <w:jc w:val="center"/>
        <w:rPr>
          <w:b/>
          <w:bCs/>
          <w:szCs w:val="24"/>
        </w:rPr>
      </w:pPr>
    </w:p>
    <w:p w14:paraId="58824E12" w14:textId="77777777" w:rsidR="003C3EBE" w:rsidRDefault="003C3EBE" w:rsidP="00A0684F">
      <w:pPr>
        <w:jc w:val="center"/>
        <w:rPr>
          <w:b/>
          <w:bCs/>
          <w:szCs w:val="24"/>
        </w:rPr>
      </w:pPr>
    </w:p>
    <w:p w14:paraId="24659548" w14:textId="77777777" w:rsidR="003C3EBE" w:rsidRDefault="003C3EBE" w:rsidP="00A0684F">
      <w:pPr>
        <w:jc w:val="center"/>
        <w:rPr>
          <w:b/>
          <w:bCs/>
          <w:szCs w:val="24"/>
        </w:rPr>
      </w:pPr>
    </w:p>
    <w:p w14:paraId="32793F6A" w14:textId="77777777" w:rsidR="003C3EBE" w:rsidRDefault="003C3EBE" w:rsidP="00A0684F">
      <w:pPr>
        <w:jc w:val="center"/>
        <w:rPr>
          <w:b/>
          <w:bCs/>
          <w:szCs w:val="24"/>
        </w:rPr>
      </w:pPr>
    </w:p>
    <w:p w14:paraId="78FB83AA" w14:textId="681CC332" w:rsidR="00A0684F" w:rsidRPr="00DD6983" w:rsidRDefault="00A0684F" w:rsidP="00A0684F">
      <w:pPr>
        <w:jc w:val="center"/>
        <w:rPr>
          <w:b/>
          <w:bCs/>
          <w:szCs w:val="24"/>
        </w:rPr>
      </w:pPr>
      <w:r w:rsidRPr="00DD6983">
        <w:rPr>
          <w:b/>
          <w:bCs/>
          <w:szCs w:val="24"/>
        </w:rPr>
        <w:t>2023 m. abonentų tarnybos veikla</w:t>
      </w:r>
    </w:p>
    <w:p w14:paraId="63F70186" w14:textId="77777777" w:rsidR="00A0684F" w:rsidRPr="00DD6983" w:rsidRDefault="00A0684F" w:rsidP="00A0684F">
      <w:pPr>
        <w:jc w:val="both"/>
        <w:rPr>
          <w:szCs w:val="24"/>
        </w:rPr>
      </w:pPr>
    </w:p>
    <w:p w14:paraId="160259C2" w14:textId="77777777" w:rsidR="00F07A3C" w:rsidRPr="00F07A3C" w:rsidRDefault="00F07A3C" w:rsidP="002C522F">
      <w:pPr>
        <w:ind w:firstLine="720"/>
        <w:jc w:val="both"/>
        <w:rPr>
          <w:szCs w:val="24"/>
        </w:rPr>
      </w:pPr>
      <w:r w:rsidRPr="00F07A3C">
        <w:rPr>
          <w:szCs w:val="24"/>
        </w:rPr>
        <w:t>2023 m. pabaigoje UAB „Jurbarko vandenys“ buvo sudariusi 9363 tiesioginių atsiskaitymo sutartis su fiziniais ir juridiniais asmenimis. Iš jų naujais klientais tapo 84 vartotojai ir 14 abonentų. Šalto geriamojo vandens tiekimo ir (ar) nuotekų tvarkymo paslaugomis Jurbarko mieste ir rajone naudojosi 18141 vartotojas / abonentas.</w:t>
      </w:r>
    </w:p>
    <w:p w14:paraId="733A266A" w14:textId="77777777" w:rsidR="00A0684F" w:rsidRDefault="00A0684F" w:rsidP="00A0684F">
      <w:pPr>
        <w:ind w:firstLine="720"/>
        <w:rPr>
          <w:szCs w:val="24"/>
        </w:rPr>
      </w:pPr>
    </w:p>
    <w:p w14:paraId="18E0A087" w14:textId="77777777" w:rsidR="00A0684F" w:rsidRPr="00DD6983" w:rsidRDefault="00A0684F" w:rsidP="00A0684F">
      <w:pPr>
        <w:ind w:firstLine="720"/>
        <w:jc w:val="both"/>
        <w:rPr>
          <w:szCs w:val="24"/>
        </w:rPr>
      </w:pPr>
      <w:r w:rsidRPr="00DD6983">
        <w:rPr>
          <w:szCs w:val="24"/>
        </w:rPr>
        <w:t xml:space="preserve">UAB „Jurbarko vandenys“ Abonentų </w:t>
      </w:r>
      <w:r>
        <w:rPr>
          <w:szCs w:val="24"/>
        </w:rPr>
        <w:t>t</w:t>
      </w:r>
      <w:r w:rsidRPr="00DD6983">
        <w:rPr>
          <w:szCs w:val="24"/>
        </w:rPr>
        <w:t>arnyba vykdo šalto vandens apskaitos prietaisų eksploatavimą (metrologinei patikrai besibaigiančių vandens apskaitos prietaisų keitimą, sugedusių vandens apskaitos prietaisų keitimą, naujų vandens apskaitos prietaisų įrengimą, vandens apskaitos prietaisų rodmenų deklaravimo kontrolę ir kt.) individualiuose namuose, daugiabučių namų butuose bei įmonėse.</w:t>
      </w:r>
    </w:p>
    <w:p w14:paraId="7C7B23CC" w14:textId="77777777" w:rsidR="00A0684F" w:rsidRPr="00DD6983" w:rsidRDefault="00A0684F" w:rsidP="00A0684F">
      <w:pPr>
        <w:ind w:firstLine="720"/>
        <w:jc w:val="both"/>
        <w:rPr>
          <w:szCs w:val="24"/>
        </w:rPr>
      </w:pPr>
      <w:r w:rsidRPr="00DD6983">
        <w:rPr>
          <w:szCs w:val="24"/>
        </w:rPr>
        <w:t>Per 2023 m. buvo aptarnauti 15556 skaitikliai. Iš jų 8266 daugiabučių namų butuose, 6738 individualiuose namuose, 552 įmonėse. Tęsiam</w:t>
      </w:r>
      <w:r>
        <w:rPr>
          <w:szCs w:val="24"/>
        </w:rPr>
        <w:t>as</w:t>
      </w:r>
      <w:r w:rsidRPr="00DD6983">
        <w:rPr>
          <w:szCs w:val="24"/>
        </w:rPr>
        <w:t xml:space="preserve"> aukštesnės metrologinės tikslumo klasės vandens apskaitos prietaisų įrengim</w:t>
      </w:r>
      <w:r>
        <w:rPr>
          <w:szCs w:val="24"/>
        </w:rPr>
        <w:t xml:space="preserve">as </w:t>
      </w:r>
      <w:r w:rsidRPr="00DD6983">
        <w:rPr>
          <w:szCs w:val="24"/>
        </w:rPr>
        <w:t>/</w:t>
      </w:r>
      <w:r>
        <w:rPr>
          <w:szCs w:val="24"/>
        </w:rPr>
        <w:t xml:space="preserve"> </w:t>
      </w:r>
      <w:r w:rsidRPr="00DD6983">
        <w:rPr>
          <w:szCs w:val="24"/>
        </w:rPr>
        <w:t>keitim</w:t>
      </w:r>
      <w:r>
        <w:rPr>
          <w:szCs w:val="24"/>
        </w:rPr>
        <w:t>as</w:t>
      </w:r>
      <w:r w:rsidRPr="00DD6983">
        <w:rPr>
          <w:szCs w:val="24"/>
        </w:rPr>
        <w:t xml:space="preserve"> vartotojų</w:t>
      </w:r>
      <w:r>
        <w:rPr>
          <w:szCs w:val="24"/>
        </w:rPr>
        <w:t xml:space="preserve"> </w:t>
      </w:r>
      <w:r w:rsidRPr="00DD6983">
        <w:rPr>
          <w:szCs w:val="24"/>
        </w:rPr>
        <w:t>/</w:t>
      </w:r>
      <w:r>
        <w:rPr>
          <w:szCs w:val="24"/>
        </w:rPr>
        <w:t xml:space="preserve"> </w:t>
      </w:r>
      <w:r w:rsidRPr="00DD6983">
        <w:rPr>
          <w:szCs w:val="24"/>
        </w:rPr>
        <w:t xml:space="preserve">abonentų objektuose. Įrengus C metrologinės tikslumo klasės vandens apskaitos prietaisus, mažėja geriamojo vandens nuostoliai. </w:t>
      </w:r>
    </w:p>
    <w:p w14:paraId="1B193143" w14:textId="77777777" w:rsidR="00A0684F" w:rsidRPr="00DD6983" w:rsidRDefault="00A0684F" w:rsidP="00A0684F">
      <w:pPr>
        <w:ind w:firstLine="720"/>
        <w:jc w:val="both"/>
        <w:rPr>
          <w:szCs w:val="24"/>
        </w:rPr>
      </w:pPr>
      <w:r w:rsidRPr="00DD6983">
        <w:rPr>
          <w:szCs w:val="24"/>
        </w:rPr>
        <w:t>Ataskaitiniais metais sumontuoti</w:t>
      </w:r>
      <w:r>
        <w:rPr>
          <w:szCs w:val="24"/>
        </w:rPr>
        <w:t xml:space="preserve"> </w:t>
      </w:r>
      <w:r w:rsidRPr="00DD6983">
        <w:rPr>
          <w:szCs w:val="24"/>
        </w:rPr>
        <w:t>/</w:t>
      </w:r>
      <w:r>
        <w:rPr>
          <w:szCs w:val="24"/>
        </w:rPr>
        <w:t xml:space="preserve"> </w:t>
      </w:r>
      <w:r w:rsidRPr="00DD6983">
        <w:rPr>
          <w:szCs w:val="24"/>
        </w:rPr>
        <w:t xml:space="preserve">išmontuoti 3082 vandens apskaitos prietaisai. </w:t>
      </w:r>
    </w:p>
    <w:p w14:paraId="30839D66" w14:textId="77777777" w:rsidR="00A0684F" w:rsidRPr="00DD6983" w:rsidRDefault="00A0684F" w:rsidP="00A0684F">
      <w:pPr>
        <w:ind w:firstLine="720"/>
        <w:jc w:val="both"/>
        <w:rPr>
          <w:szCs w:val="24"/>
        </w:rPr>
      </w:pPr>
      <w:r w:rsidRPr="00DD6983">
        <w:rPr>
          <w:szCs w:val="24"/>
        </w:rPr>
        <w:t>2023 m. pabaigoje 28 gyventojai atsiskaitė pagal nustatytą geriamojo vandens kiekį gyventojui. Iš jų 24 vartotojams</w:t>
      </w:r>
      <w:r w:rsidR="00F07A3C">
        <w:rPr>
          <w:szCs w:val="24"/>
        </w:rPr>
        <w:t xml:space="preserve"> </w:t>
      </w:r>
      <w:r w:rsidRPr="00DD6983">
        <w:rPr>
          <w:szCs w:val="24"/>
        </w:rPr>
        <w:t>/</w:t>
      </w:r>
      <w:r w:rsidR="00F07A3C">
        <w:rPr>
          <w:szCs w:val="24"/>
        </w:rPr>
        <w:t xml:space="preserve"> </w:t>
      </w:r>
      <w:r w:rsidRPr="00DD6983">
        <w:rPr>
          <w:szCs w:val="24"/>
        </w:rPr>
        <w:t>abonentams apskaita nėra įrengta, nes savininkai atsisako vandens apskaitos įrengimo. 4-iems vartotojams skaičiuojama nustatyta geriamojo vandens norma padauginus iš koeficiento 2, vengiant į</w:t>
      </w:r>
      <w:r>
        <w:rPr>
          <w:szCs w:val="24"/>
        </w:rPr>
        <w:t>si</w:t>
      </w:r>
      <w:r w:rsidRPr="00DD6983">
        <w:rPr>
          <w:szCs w:val="24"/>
        </w:rPr>
        <w:t>leisti darbuotojus į patalpas</w:t>
      </w:r>
      <w:r>
        <w:rPr>
          <w:szCs w:val="24"/>
        </w:rPr>
        <w:t xml:space="preserve"> </w:t>
      </w:r>
      <w:r w:rsidRPr="00DD6983">
        <w:rPr>
          <w:szCs w:val="24"/>
        </w:rPr>
        <w:t>/</w:t>
      </w:r>
      <w:r>
        <w:rPr>
          <w:szCs w:val="24"/>
        </w:rPr>
        <w:t xml:space="preserve"> </w:t>
      </w:r>
      <w:r w:rsidRPr="00DD6983">
        <w:rPr>
          <w:szCs w:val="24"/>
        </w:rPr>
        <w:t>teritoriją atlikti infrastruktūros priežiūros darbus.</w:t>
      </w:r>
    </w:p>
    <w:p w14:paraId="443A2586" w14:textId="77777777" w:rsidR="00A0684F" w:rsidRPr="00DD6983" w:rsidRDefault="00A0684F" w:rsidP="00A0684F">
      <w:pPr>
        <w:ind w:firstLine="720"/>
        <w:rPr>
          <w:szCs w:val="24"/>
        </w:rPr>
      </w:pPr>
      <w:r w:rsidRPr="00DD6983">
        <w:rPr>
          <w:szCs w:val="24"/>
        </w:rPr>
        <w:t>Per 2023 metus buvo registruoti skubūs 1010 kontrolierių ir 553 šaltkalvių iškvietimai.</w:t>
      </w:r>
    </w:p>
    <w:p w14:paraId="05BE6CDC" w14:textId="77777777" w:rsidR="00A0684F" w:rsidRPr="00DD6983" w:rsidRDefault="00A0684F" w:rsidP="00A0684F">
      <w:pPr>
        <w:ind w:firstLine="720"/>
        <w:jc w:val="both"/>
        <w:rPr>
          <w:szCs w:val="24"/>
        </w:rPr>
      </w:pPr>
      <w:r w:rsidRPr="00DD6983">
        <w:rPr>
          <w:szCs w:val="24"/>
        </w:rPr>
        <w:t>Abonentų tarnybos kontrolieriai nuolat atlieka vandens apskaitos prietaisų patikrinimus. Per 2023 m. patikrų metu deklaruota 23</w:t>
      </w:r>
      <w:r>
        <w:rPr>
          <w:szCs w:val="24"/>
        </w:rPr>
        <w:t xml:space="preserve"> </w:t>
      </w:r>
      <w:r w:rsidRPr="00DD6983">
        <w:rPr>
          <w:szCs w:val="24"/>
        </w:rPr>
        <w:t>664 m</w:t>
      </w:r>
      <w:r w:rsidRPr="003D14D7">
        <w:rPr>
          <w:szCs w:val="24"/>
          <w:vertAlign w:val="superscript"/>
        </w:rPr>
        <w:t>3</w:t>
      </w:r>
      <w:r w:rsidRPr="00DD6983">
        <w:rPr>
          <w:szCs w:val="24"/>
        </w:rPr>
        <w:t xml:space="preserve"> gyventojų</w:t>
      </w:r>
      <w:r>
        <w:rPr>
          <w:szCs w:val="24"/>
        </w:rPr>
        <w:t xml:space="preserve"> </w:t>
      </w:r>
      <w:r w:rsidRPr="00DD6983">
        <w:rPr>
          <w:szCs w:val="24"/>
        </w:rPr>
        <w:t>/</w:t>
      </w:r>
      <w:r>
        <w:rPr>
          <w:szCs w:val="24"/>
        </w:rPr>
        <w:t xml:space="preserve"> </w:t>
      </w:r>
      <w:r w:rsidRPr="00DD6983">
        <w:rPr>
          <w:szCs w:val="24"/>
        </w:rPr>
        <w:t>įmonių nedeklaruoto vandens</w:t>
      </w:r>
      <w:r>
        <w:rPr>
          <w:szCs w:val="24"/>
        </w:rPr>
        <w:t xml:space="preserve"> </w:t>
      </w:r>
      <w:r w:rsidRPr="00DD6983">
        <w:rPr>
          <w:szCs w:val="24"/>
        </w:rPr>
        <w:t>/</w:t>
      </w:r>
      <w:r>
        <w:rPr>
          <w:szCs w:val="24"/>
        </w:rPr>
        <w:t xml:space="preserve"> </w:t>
      </w:r>
      <w:r w:rsidRPr="00DD6983">
        <w:rPr>
          <w:szCs w:val="24"/>
        </w:rPr>
        <w:t>nuotekų, surašyti 62 aktai dėl savavališko vandens ir</w:t>
      </w:r>
      <w:r>
        <w:rPr>
          <w:szCs w:val="24"/>
        </w:rPr>
        <w:t xml:space="preserve"> (</w:t>
      </w:r>
      <w:r w:rsidRPr="00DD6983">
        <w:rPr>
          <w:szCs w:val="24"/>
        </w:rPr>
        <w:t>ar</w:t>
      </w:r>
      <w:r>
        <w:rPr>
          <w:szCs w:val="24"/>
        </w:rPr>
        <w:t>)</w:t>
      </w:r>
      <w:r w:rsidRPr="00DD6983">
        <w:rPr>
          <w:szCs w:val="24"/>
        </w:rPr>
        <w:t xml:space="preserve"> nuotekų pasijungimo ar kitų pažeidimų.</w:t>
      </w:r>
    </w:p>
    <w:p w14:paraId="7562EBF7" w14:textId="17F00060" w:rsidR="00A0684F" w:rsidRPr="00DD6983" w:rsidRDefault="00A0684F" w:rsidP="00A0684F">
      <w:pPr>
        <w:ind w:firstLine="709"/>
        <w:jc w:val="both"/>
        <w:rPr>
          <w:szCs w:val="24"/>
        </w:rPr>
      </w:pPr>
      <w:r w:rsidRPr="00DD6983">
        <w:rPr>
          <w:szCs w:val="24"/>
        </w:rPr>
        <w:t>Abonentų tarnybos skyriuje vykdoma vartotojų</w:t>
      </w:r>
      <w:r>
        <w:rPr>
          <w:szCs w:val="24"/>
        </w:rPr>
        <w:t xml:space="preserve"> </w:t>
      </w:r>
      <w:r w:rsidRPr="00DD6983">
        <w:rPr>
          <w:szCs w:val="24"/>
        </w:rPr>
        <w:t>/</w:t>
      </w:r>
      <w:r>
        <w:rPr>
          <w:szCs w:val="24"/>
        </w:rPr>
        <w:t xml:space="preserve"> </w:t>
      </w:r>
      <w:r w:rsidRPr="00DD6983">
        <w:rPr>
          <w:szCs w:val="24"/>
        </w:rPr>
        <w:t>abonentų skolų prevencija. Laiku neatsiskaičius už geriamojo vandens ir (arba) nuotekų tvarkymo paslaugas</w:t>
      </w:r>
      <w:r w:rsidR="00F07A3C">
        <w:rPr>
          <w:szCs w:val="24"/>
        </w:rPr>
        <w:t>,</w:t>
      </w:r>
      <w:r w:rsidRPr="00DD6983">
        <w:rPr>
          <w:szCs w:val="24"/>
        </w:rPr>
        <w:t xml:space="preserve"> yra formuojami raginimai, priminimai, o pradelsus daugiau kaip 60 dienų – įspėjimai, po kurių, praėjus atitinkamam laikui, inicijuojami teisminiai procesai, bylų perdavimas antstoliams skolų išieškojimui. Klientai turi galimybę pasirašyti skolos likvidavimo susitarimą, išskirtiniais atvejais, kol padengiamas įsiskolinimas, yra nutraukiamas geriamojo vandens tiekimas. Abonentai konsultuojami telefonu, el. </w:t>
      </w:r>
      <w:r w:rsidR="002C522F">
        <w:rPr>
          <w:szCs w:val="24"/>
        </w:rPr>
        <w:t> </w:t>
      </w:r>
      <w:r w:rsidRPr="00DD6983">
        <w:rPr>
          <w:szCs w:val="24"/>
        </w:rPr>
        <w:t xml:space="preserve">paštu ir per socialinius tinklus. </w:t>
      </w:r>
    </w:p>
    <w:p w14:paraId="6F035DD6" w14:textId="77777777" w:rsidR="00A0684F" w:rsidRPr="00DD6983" w:rsidRDefault="00A0684F" w:rsidP="00A0684F">
      <w:pPr>
        <w:ind w:firstLine="709"/>
        <w:rPr>
          <w:szCs w:val="24"/>
        </w:rPr>
      </w:pPr>
      <w:r w:rsidRPr="00DD6983">
        <w:rPr>
          <w:szCs w:val="24"/>
        </w:rPr>
        <w:t xml:space="preserve">Per 2023 m. buvo atlikti </w:t>
      </w:r>
      <w:r w:rsidR="00F07A3C">
        <w:rPr>
          <w:szCs w:val="24"/>
        </w:rPr>
        <w:t>tokie</w:t>
      </w:r>
      <w:r w:rsidRPr="00DD6983">
        <w:rPr>
          <w:szCs w:val="24"/>
        </w:rPr>
        <w:t xml:space="preserve"> veiksmai:</w:t>
      </w:r>
    </w:p>
    <w:p w14:paraId="6F33C55D" w14:textId="77777777" w:rsidR="00A0684F" w:rsidRPr="00DD6983" w:rsidRDefault="00A0684F" w:rsidP="00A0684F">
      <w:pPr>
        <w:pStyle w:val="Sraopastraipa"/>
        <w:numPr>
          <w:ilvl w:val="0"/>
          <w:numId w:val="24"/>
        </w:numPr>
        <w:tabs>
          <w:tab w:val="left" w:pos="851"/>
        </w:tabs>
        <w:ind w:left="0" w:firstLine="709"/>
      </w:pPr>
      <w:r w:rsidRPr="00DD6983">
        <w:t>Pateikta skolos įspėjimų: 352</w:t>
      </w:r>
    </w:p>
    <w:p w14:paraId="30276CE8" w14:textId="77777777" w:rsidR="00A0684F" w:rsidRPr="00DD6983" w:rsidRDefault="00A0684F" w:rsidP="00A0684F">
      <w:pPr>
        <w:pStyle w:val="Sraopastraipa"/>
        <w:numPr>
          <w:ilvl w:val="0"/>
          <w:numId w:val="24"/>
        </w:numPr>
        <w:tabs>
          <w:tab w:val="left" w:pos="851"/>
        </w:tabs>
        <w:ind w:left="0" w:firstLine="709"/>
      </w:pPr>
      <w:r w:rsidRPr="00DD6983">
        <w:t>Pateikta pareiškimų teismui: 98</w:t>
      </w:r>
    </w:p>
    <w:p w14:paraId="7389DE50" w14:textId="77777777" w:rsidR="00A0684F" w:rsidRPr="00DD6983" w:rsidRDefault="00A0684F" w:rsidP="00A0684F">
      <w:pPr>
        <w:pStyle w:val="Sraopastraipa"/>
        <w:numPr>
          <w:ilvl w:val="0"/>
          <w:numId w:val="24"/>
        </w:numPr>
        <w:tabs>
          <w:tab w:val="left" w:pos="851"/>
        </w:tabs>
        <w:ind w:left="0" w:firstLine="709"/>
      </w:pPr>
      <w:r w:rsidRPr="00DD6983">
        <w:t>Pateikta ieškinių teismui: 22</w:t>
      </w:r>
    </w:p>
    <w:p w14:paraId="0B22A1B2" w14:textId="77777777" w:rsidR="00A0684F" w:rsidRPr="00DD6983" w:rsidRDefault="00A0684F" w:rsidP="00A0684F">
      <w:pPr>
        <w:pStyle w:val="Sraopastraipa"/>
        <w:numPr>
          <w:ilvl w:val="0"/>
          <w:numId w:val="24"/>
        </w:numPr>
        <w:tabs>
          <w:tab w:val="left" w:pos="851"/>
        </w:tabs>
        <w:ind w:left="0" w:firstLine="709"/>
      </w:pPr>
      <w:r w:rsidRPr="00DD6983">
        <w:t>Perduota antstolių išieškojimui: 42</w:t>
      </w:r>
    </w:p>
    <w:p w14:paraId="4AA1DC3E" w14:textId="77777777" w:rsidR="00A0684F" w:rsidRPr="00DD6983" w:rsidRDefault="00A0684F" w:rsidP="00A0684F">
      <w:pPr>
        <w:pStyle w:val="Sraopastraipa"/>
        <w:numPr>
          <w:ilvl w:val="0"/>
          <w:numId w:val="24"/>
        </w:numPr>
        <w:tabs>
          <w:tab w:val="left" w:pos="851"/>
        </w:tabs>
        <w:ind w:left="0" w:firstLine="709"/>
      </w:pPr>
      <w:r w:rsidRPr="00DD6983">
        <w:t>Pasirašyti skolos likvidavimo susitarimai: 19.</w:t>
      </w:r>
    </w:p>
    <w:p w14:paraId="3E8B014D" w14:textId="77777777" w:rsidR="00A0684F" w:rsidRPr="00DD6983" w:rsidRDefault="00A0684F" w:rsidP="00A0684F">
      <w:pPr>
        <w:ind w:firstLine="709"/>
        <w:jc w:val="both"/>
        <w:rPr>
          <w:szCs w:val="24"/>
        </w:rPr>
      </w:pPr>
      <w:r>
        <w:rPr>
          <w:szCs w:val="24"/>
        </w:rPr>
        <w:t>Bendrovėje</w:t>
      </w:r>
      <w:r w:rsidRPr="00DD6983">
        <w:rPr>
          <w:szCs w:val="24"/>
        </w:rPr>
        <w:t xml:space="preserve"> įdiegta vartotojų </w:t>
      </w:r>
      <w:r w:rsidR="00F07A3C">
        <w:rPr>
          <w:szCs w:val="24"/>
        </w:rPr>
        <w:t>/</w:t>
      </w:r>
      <w:r w:rsidRPr="00DD6983">
        <w:rPr>
          <w:szCs w:val="24"/>
        </w:rPr>
        <w:t xml:space="preserve"> abonentų informavimo SMS žinutėmis sistema. Aktyviai dirbam</w:t>
      </w:r>
      <w:r>
        <w:rPr>
          <w:szCs w:val="24"/>
        </w:rPr>
        <w:t>a</w:t>
      </w:r>
      <w:r w:rsidRPr="00DD6983">
        <w:rPr>
          <w:szCs w:val="24"/>
        </w:rPr>
        <w:t xml:space="preserve"> informuo</w:t>
      </w:r>
      <w:r>
        <w:rPr>
          <w:szCs w:val="24"/>
        </w:rPr>
        <w:t>jant</w:t>
      </w:r>
      <w:r w:rsidRPr="00DD6983">
        <w:rPr>
          <w:szCs w:val="24"/>
        </w:rPr>
        <w:t xml:space="preserve"> abonentus ir vartotojus apie galimybę tapti elektroninių sąskaitų sistemos vartotojais.</w:t>
      </w:r>
    </w:p>
    <w:p w14:paraId="75BDCB73" w14:textId="77777777" w:rsidR="00A0684F" w:rsidRPr="00DD6983" w:rsidRDefault="00A0684F" w:rsidP="00A0684F">
      <w:pPr>
        <w:ind w:firstLine="709"/>
        <w:jc w:val="both"/>
      </w:pPr>
      <w:r w:rsidRPr="00DD6983">
        <w:t xml:space="preserve">Trumposiomis SMS žinutėmis ir el. laiškais klientai informuojami apie įsiskolinimus, atliekamus planinius vandentiekio ir nuotekų tinklų remonto darbus, įvykusias avarijas, kitą bendrovės vykdomą ir klientams aktualią veiklą. UAB </w:t>
      </w:r>
      <w:r>
        <w:t>„</w:t>
      </w:r>
      <w:r w:rsidRPr="00DD6983">
        <w:t>Jurbarko vandenys</w:t>
      </w:r>
      <w:r>
        <w:t>“</w:t>
      </w:r>
      <w:r w:rsidRPr="00DD6983">
        <w:t xml:space="preserve"> klientų elektroninėje Savitarnos svetainėje klientai gali pateikti prašymus, užsakyti pažymas apie atsiskaitymą, su bendrove sudaryti ir pasirašyti geriamojo vandens tiekimo ir</w:t>
      </w:r>
      <w:r>
        <w:t xml:space="preserve"> </w:t>
      </w:r>
      <w:r w:rsidR="00F07A3C">
        <w:t>(</w:t>
      </w:r>
      <w:r w:rsidRPr="00DD6983">
        <w:t>ar</w:t>
      </w:r>
      <w:r w:rsidR="00F07A3C">
        <w:t>)</w:t>
      </w:r>
      <w:r w:rsidRPr="00DD6983">
        <w:t xml:space="preserve"> nuotekų tvarkymo sutartis elektroniniu būdu, nevykdami į bendrovę.</w:t>
      </w:r>
    </w:p>
    <w:p w14:paraId="0D32EAE0" w14:textId="77777777" w:rsidR="00A0684F" w:rsidRDefault="00A0684F" w:rsidP="00A0684F">
      <w:pPr>
        <w:ind w:firstLine="720"/>
        <w:jc w:val="both"/>
        <w:rPr>
          <w:b/>
          <w:szCs w:val="24"/>
        </w:rPr>
      </w:pPr>
    </w:p>
    <w:p w14:paraId="75693CA8" w14:textId="503C9498" w:rsidR="00A0684F" w:rsidRPr="00DD6983" w:rsidRDefault="00A0684F" w:rsidP="00A0684F">
      <w:pPr>
        <w:ind w:firstLine="720"/>
        <w:jc w:val="both"/>
        <w:rPr>
          <w:b/>
          <w:sz w:val="16"/>
          <w:szCs w:val="16"/>
        </w:rPr>
      </w:pPr>
      <w:r w:rsidRPr="00DD6983">
        <w:rPr>
          <w:b/>
          <w:szCs w:val="24"/>
        </w:rPr>
        <w:lastRenderedPageBreak/>
        <w:t>Ataskaitinius 2023 metus bendrovė baigė su 4,17 tūkst. Eur nuostoliu.</w:t>
      </w:r>
      <w:r w:rsidRPr="00DD6983">
        <w:rPr>
          <w:szCs w:val="24"/>
        </w:rPr>
        <w:t xml:space="preserve"> Nuo 2013 m</w:t>
      </w:r>
      <w:r>
        <w:rPr>
          <w:szCs w:val="24"/>
        </w:rPr>
        <w:t>.</w:t>
      </w:r>
      <w:r w:rsidRPr="00DD6983">
        <w:rPr>
          <w:szCs w:val="24"/>
        </w:rPr>
        <w:t xml:space="preserve"> bendrovė dirbo be pelno. Pajamų-sąnaudų dinamikoje galima pastebėti, kad nuo 2014 m</w:t>
      </w:r>
      <w:r>
        <w:rPr>
          <w:szCs w:val="24"/>
        </w:rPr>
        <w:t>.</w:t>
      </w:r>
      <w:r w:rsidRPr="00DD6983">
        <w:rPr>
          <w:szCs w:val="24"/>
        </w:rPr>
        <w:t xml:space="preserve"> skirtumas tarp bendrovės gaunamų pajamų ir patiriamų išlaidų pradėjo augti. 2018 m</w:t>
      </w:r>
      <w:r>
        <w:rPr>
          <w:szCs w:val="24"/>
        </w:rPr>
        <w:t>.</w:t>
      </w:r>
      <w:r w:rsidRPr="00DD6983">
        <w:rPr>
          <w:szCs w:val="24"/>
        </w:rPr>
        <w:t xml:space="preserve"> kainodaros pagalba subalansavus patiriamų išlaidų ir pajamų santykį, bendrovės pelno rodikliai pradėjo gerėti (pav. Nr.</w:t>
      </w:r>
      <w:r>
        <w:rPr>
          <w:szCs w:val="24"/>
        </w:rPr>
        <w:t xml:space="preserve"> </w:t>
      </w:r>
      <w:r w:rsidR="00226227">
        <w:rPr>
          <w:szCs w:val="24"/>
        </w:rPr>
        <w:t> </w:t>
      </w:r>
      <w:r w:rsidRPr="00DD6983">
        <w:rPr>
          <w:szCs w:val="24"/>
        </w:rPr>
        <w:t xml:space="preserve">1). Tačiau kiekvienais metais, didėjant pastovioms išlaidos, </w:t>
      </w:r>
      <w:r>
        <w:rPr>
          <w:szCs w:val="24"/>
        </w:rPr>
        <w:t>bendrov</w:t>
      </w:r>
      <w:r w:rsidRPr="00DD6983">
        <w:rPr>
          <w:szCs w:val="24"/>
        </w:rPr>
        <w:t>ės gaunamas pelnas stabilizavosi, o nuo 2020 m</w:t>
      </w:r>
      <w:r>
        <w:rPr>
          <w:szCs w:val="24"/>
        </w:rPr>
        <w:t>.</w:t>
      </w:r>
      <w:r w:rsidRPr="00DD6983">
        <w:rPr>
          <w:szCs w:val="24"/>
        </w:rPr>
        <w:t xml:space="preserve"> pradėjo mažėti. 2022 m</w:t>
      </w:r>
      <w:r>
        <w:rPr>
          <w:szCs w:val="24"/>
        </w:rPr>
        <w:t>.</w:t>
      </w:r>
      <w:r w:rsidRPr="00DD6983">
        <w:rPr>
          <w:szCs w:val="24"/>
        </w:rPr>
        <w:t xml:space="preserve"> </w:t>
      </w:r>
      <w:r>
        <w:rPr>
          <w:szCs w:val="24"/>
        </w:rPr>
        <w:t>bendrovei</w:t>
      </w:r>
      <w:r w:rsidRPr="00DD6983">
        <w:rPr>
          <w:szCs w:val="24"/>
        </w:rPr>
        <w:t xml:space="preserve"> buvo kritiniai nuostolio atžvilgiu, kadangi išsibalansavus energetinių resursų kainoms, </w:t>
      </w:r>
      <w:r w:rsidR="00F07A3C">
        <w:rPr>
          <w:szCs w:val="24"/>
        </w:rPr>
        <w:t>labai</w:t>
      </w:r>
      <w:r w:rsidRPr="00DD6983">
        <w:rPr>
          <w:szCs w:val="24"/>
        </w:rPr>
        <w:t xml:space="preserve"> padidėjo išlaidos už elektros energiją. </w:t>
      </w:r>
      <w:r>
        <w:rPr>
          <w:szCs w:val="24"/>
        </w:rPr>
        <w:t>Bendrov</w:t>
      </w:r>
      <w:r w:rsidRPr="00DD6983">
        <w:rPr>
          <w:szCs w:val="24"/>
        </w:rPr>
        <w:t xml:space="preserve">ė patyrė 423,53 tūkst. Eur nuostolį. </w:t>
      </w:r>
      <w:r w:rsidR="00F07A3C">
        <w:rPr>
          <w:szCs w:val="24"/>
        </w:rPr>
        <w:t>Siekdama</w:t>
      </w:r>
      <w:r w:rsidRPr="00DD6983">
        <w:rPr>
          <w:szCs w:val="24"/>
        </w:rPr>
        <w:t xml:space="preserve"> subalansuoti apyvartinių lėšų sumažėjimą ir nestabdyti investicijų, </w:t>
      </w:r>
      <w:r w:rsidR="00F07A3C">
        <w:rPr>
          <w:szCs w:val="24"/>
        </w:rPr>
        <w:t xml:space="preserve">įmonė, </w:t>
      </w:r>
      <w:r w:rsidRPr="00DD6983">
        <w:rPr>
          <w:szCs w:val="24"/>
        </w:rPr>
        <w:t>gavus</w:t>
      </w:r>
      <w:r w:rsidR="00F07A3C">
        <w:rPr>
          <w:szCs w:val="24"/>
        </w:rPr>
        <w:t>i</w:t>
      </w:r>
      <w:r w:rsidRPr="00DD6983">
        <w:rPr>
          <w:szCs w:val="24"/>
        </w:rPr>
        <w:t xml:space="preserve"> akcininko laidavimą, 2023</w:t>
      </w:r>
      <w:r>
        <w:rPr>
          <w:szCs w:val="24"/>
        </w:rPr>
        <w:t xml:space="preserve"> m.</w:t>
      </w:r>
      <w:r w:rsidRPr="00DD6983">
        <w:rPr>
          <w:szCs w:val="24"/>
        </w:rPr>
        <w:t xml:space="preserve"> sausio mėn. su AB Šiaulių banku </w:t>
      </w:r>
      <w:r w:rsidR="00F07A3C">
        <w:rPr>
          <w:szCs w:val="24"/>
        </w:rPr>
        <w:t>pasirašė</w:t>
      </w:r>
      <w:r w:rsidRPr="00DD6983">
        <w:rPr>
          <w:szCs w:val="24"/>
        </w:rPr>
        <w:t xml:space="preserve"> 300,00 tūkst. Eur kredito linijos sutartis dviejų metų laikotarpiui. 2023 m</w:t>
      </w:r>
      <w:r>
        <w:rPr>
          <w:szCs w:val="24"/>
        </w:rPr>
        <w:t>.</w:t>
      </w:r>
      <w:r w:rsidRPr="00DD6983">
        <w:rPr>
          <w:szCs w:val="24"/>
        </w:rPr>
        <w:t xml:space="preserve"> padėtis energetikos srityje susitvarkė, kainos sumažėjo, </w:t>
      </w:r>
      <w:r w:rsidR="00F07A3C">
        <w:rPr>
          <w:szCs w:val="24"/>
        </w:rPr>
        <w:t>o tai</w:t>
      </w:r>
      <w:r w:rsidRPr="00DD6983">
        <w:rPr>
          <w:szCs w:val="24"/>
        </w:rPr>
        <w:t xml:space="preserve"> lėmė mažesnes pastovias išlaidas ir geresnį finansinį rezultatą. Pajamų </w:t>
      </w:r>
      <w:r w:rsidR="00F07A3C">
        <w:rPr>
          <w:szCs w:val="24"/>
        </w:rPr>
        <w:t>ir</w:t>
      </w:r>
      <w:r w:rsidRPr="00DD6983">
        <w:rPr>
          <w:szCs w:val="24"/>
        </w:rPr>
        <w:t xml:space="preserve"> sąnaudų pokyčio dinamika atvaizduota pav.</w:t>
      </w:r>
      <w:r>
        <w:rPr>
          <w:szCs w:val="24"/>
        </w:rPr>
        <w:t xml:space="preserve"> </w:t>
      </w:r>
      <w:r w:rsidRPr="00DD6983">
        <w:rPr>
          <w:szCs w:val="24"/>
        </w:rPr>
        <w:t>Nr.</w:t>
      </w:r>
      <w:r>
        <w:rPr>
          <w:szCs w:val="24"/>
        </w:rPr>
        <w:t xml:space="preserve"> </w:t>
      </w:r>
      <w:r w:rsidRPr="00DD6983">
        <w:rPr>
          <w:szCs w:val="24"/>
        </w:rPr>
        <w:t>2.</w:t>
      </w:r>
      <w:r w:rsidRPr="00DD6983">
        <w:rPr>
          <w:b/>
          <w:sz w:val="16"/>
          <w:szCs w:val="16"/>
        </w:rPr>
        <w:t xml:space="preserve">                                                                                </w:t>
      </w:r>
    </w:p>
    <w:p w14:paraId="6148FC74" w14:textId="77777777" w:rsidR="00A0684F" w:rsidRPr="00DD6983" w:rsidRDefault="00A0684F" w:rsidP="00A0684F">
      <w:pPr>
        <w:ind w:firstLine="720"/>
        <w:jc w:val="both"/>
        <w:rPr>
          <w:b/>
          <w:szCs w:val="24"/>
        </w:rPr>
      </w:pPr>
      <w:r w:rsidRPr="00DD6983">
        <w:rPr>
          <w:b/>
          <w:szCs w:val="24"/>
        </w:rPr>
        <w:t xml:space="preserve">                                                                                                                          Pav. Nr.</w:t>
      </w:r>
      <w:r>
        <w:rPr>
          <w:b/>
          <w:szCs w:val="24"/>
        </w:rPr>
        <w:t xml:space="preserve"> </w:t>
      </w:r>
      <w:r w:rsidRPr="00DD6983">
        <w:rPr>
          <w:b/>
          <w:szCs w:val="24"/>
        </w:rPr>
        <w:t xml:space="preserve">1                                                                                                      </w:t>
      </w:r>
    </w:p>
    <w:p w14:paraId="4809DF0F" w14:textId="413C0DAB" w:rsidR="00A0684F" w:rsidRPr="00DD6983" w:rsidRDefault="00A0684F" w:rsidP="00A0684F">
      <w:pPr>
        <w:jc w:val="both"/>
        <w:rPr>
          <w:b/>
          <w:szCs w:val="24"/>
        </w:rPr>
      </w:pPr>
      <w:r w:rsidRPr="00DD6983">
        <w:rPr>
          <w:b/>
          <w:szCs w:val="24"/>
        </w:rPr>
        <w:t xml:space="preserve">          </w:t>
      </w:r>
      <w:r w:rsidR="00F43E6F">
        <w:rPr>
          <w:noProof/>
        </w:rPr>
        <w:drawing>
          <wp:inline distT="0" distB="0" distL="0" distR="0" wp14:anchorId="511422C4" wp14:editId="1B630824">
            <wp:extent cx="6055360" cy="2013585"/>
            <wp:effectExtent l="0" t="0" r="0" b="0"/>
            <wp:docPr id="1" name="Paveikslėli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DD6983">
        <w:rPr>
          <w:b/>
          <w:szCs w:val="24"/>
        </w:rPr>
        <w:t xml:space="preserve">                                                                                                                              </w:t>
      </w:r>
    </w:p>
    <w:p w14:paraId="3DBF1206" w14:textId="77777777" w:rsidR="00A0684F" w:rsidRPr="00DD6983" w:rsidRDefault="00A0684F" w:rsidP="00A0684F">
      <w:pPr>
        <w:ind w:firstLine="720"/>
        <w:jc w:val="both"/>
        <w:rPr>
          <w:szCs w:val="24"/>
        </w:rPr>
      </w:pPr>
    </w:p>
    <w:p w14:paraId="66234645" w14:textId="77777777" w:rsidR="00A0684F" w:rsidRPr="00DD6983" w:rsidRDefault="00A0684F" w:rsidP="00A0684F">
      <w:pPr>
        <w:ind w:firstLine="720"/>
        <w:jc w:val="both"/>
        <w:rPr>
          <w:szCs w:val="24"/>
        </w:rPr>
      </w:pPr>
      <w:r w:rsidRPr="00DD6983">
        <w:rPr>
          <w:szCs w:val="24"/>
        </w:rPr>
        <w:t xml:space="preserve">Grafinis bendrovės </w:t>
      </w:r>
      <w:r w:rsidR="00F07A3C" w:rsidRPr="00F07A3C">
        <w:rPr>
          <w:szCs w:val="24"/>
        </w:rPr>
        <w:t xml:space="preserve">2013–2023 m. pajamų ir sąnaudų </w:t>
      </w:r>
      <w:r w:rsidRPr="00DD6983">
        <w:rPr>
          <w:szCs w:val="24"/>
        </w:rPr>
        <w:t xml:space="preserve">vaizdas pateiktas </w:t>
      </w:r>
      <w:r>
        <w:rPr>
          <w:szCs w:val="24"/>
        </w:rPr>
        <w:t>2</w:t>
      </w:r>
      <w:r w:rsidRPr="00DD6983">
        <w:rPr>
          <w:szCs w:val="24"/>
        </w:rPr>
        <w:t xml:space="preserve"> pav.</w:t>
      </w:r>
    </w:p>
    <w:p w14:paraId="724BB9F4" w14:textId="77777777" w:rsidR="00A0684F" w:rsidRPr="00DD6983" w:rsidRDefault="00A0684F" w:rsidP="00A0684F">
      <w:pPr>
        <w:ind w:firstLine="720"/>
        <w:jc w:val="both"/>
        <w:rPr>
          <w:b/>
          <w:szCs w:val="24"/>
        </w:rPr>
      </w:pPr>
    </w:p>
    <w:p w14:paraId="5E29AD44" w14:textId="77777777" w:rsidR="00A0684F" w:rsidRPr="00DD6983" w:rsidRDefault="00A0684F" w:rsidP="00A0684F">
      <w:pPr>
        <w:ind w:firstLine="720"/>
        <w:jc w:val="both"/>
        <w:rPr>
          <w:b/>
          <w:szCs w:val="24"/>
        </w:rPr>
      </w:pPr>
      <w:r w:rsidRPr="00DD6983">
        <w:rPr>
          <w:b/>
          <w:szCs w:val="24"/>
        </w:rPr>
        <w:t xml:space="preserve">                                                                                                                          Pav.</w:t>
      </w:r>
      <w:r>
        <w:rPr>
          <w:b/>
          <w:szCs w:val="24"/>
        </w:rPr>
        <w:t xml:space="preserve"> </w:t>
      </w:r>
      <w:r w:rsidRPr="00DD6983">
        <w:rPr>
          <w:b/>
          <w:szCs w:val="24"/>
        </w:rPr>
        <w:t>Nr.</w:t>
      </w:r>
      <w:r>
        <w:rPr>
          <w:b/>
          <w:szCs w:val="24"/>
        </w:rPr>
        <w:t xml:space="preserve"> </w:t>
      </w:r>
      <w:r w:rsidRPr="00DD6983">
        <w:rPr>
          <w:b/>
          <w:szCs w:val="24"/>
        </w:rPr>
        <w:t>2</w:t>
      </w:r>
    </w:p>
    <w:p w14:paraId="7FE8EBA1" w14:textId="53F7FB06" w:rsidR="00A0684F" w:rsidRPr="00DD6983" w:rsidRDefault="00A0684F" w:rsidP="00A0684F">
      <w:pPr>
        <w:jc w:val="both"/>
        <w:rPr>
          <w:b/>
          <w:szCs w:val="24"/>
        </w:rPr>
      </w:pPr>
      <w:r w:rsidRPr="00DD6983">
        <w:rPr>
          <w:b/>
          <w:szCs w:val="24"/>
        </w:rPr>
        <w:t xml:space="preserve">       </w:t>
      </w:r>
      <w:r w:rsidR="00F43E6F">
        <w:rPr>
          <w:noProof/>
        </w:rPr>
        <w:drawing>
          <wp:inline distT="0" distB="0" distL="0" distR="0" wp14:anchorId="0C86A1F5" wp14:editId="08B99E3B">
            <wp:extent cx="6055360" cy="3717290"/>
            <wp:effectExtent l="0" t="0" r="0" b="0"/>
            <wp:docPr id="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DD6983">
        <w:rPr>
          <w:b/>
          <w:szCs w:val="24"/>
        </w:rPr>
        <w:t xml:space="preserve">                                                   </w:t>
      </w:r>
    </w:p>
    <w:p w14:paraId="25A48F34" w14:textId="77777777" w:rsidR="00A0684F" w:rsidRPr="00DD6983" w:rsidRDefault="00A0684F" w:rsidP="00A0684F">
      <w:pPr>
        <w:ind w:firstLine="720"/>
        <w:jc w:val="both"/>
        <w:rPr>
          <w:szCs w:val="24"/>
        </w:rPr>
      </w:pPr>
    </w:p>
    <w:p w14:paraId="3516805A" w14:textId="77777777" w:rsidR="00A0684F" w:rsidRPr="00DD6983" w:rsidRDefault="00A0684F" w:rsidP="00A0684F">
      <w:pPr>
        <w:ind w:firstLine="720"/>
        <w:jc w:val="both"/>
        <w:rPr>
          <w:szCs w:val="24"/>
        </w:rPr>
      </w:pPr>
      <w:r w:rsidRPr="00DD6983">
        <w:rPr>
          <w:szCs w:val="24"/>
        </w:rPr>
        <w:t>Pagrindiniai faktoriai, kurie lėmė tokį bendrovės veiklos nuostolį yra šie:</w:t>
      </w:r>
    </w:p>
    <w:p w14:paraId="3B46DAF5" w14:textId="77777777" w:rsidR="00A0684F" w:rsidRPr="00DD6983" w:rsidRDefault="00A0684F" w:rsidP="00A0684F">
      <w:pPr>
        <w:numPr>
          <w:ilvl w:val="0"/>
          <w:numId w:val="23"/>
        </w:numPr>
        <w:tabs>
          <w:tab w:val="left" w:pos="993"/>
        </w:tabs>
        <w:ind w:left="0" w:firstLine="709"/>
        <w:jc w:val="both"/>
        <w:rPr>
          <w:szCs w:val="24"/>
        </w:rPr>
      </w:pPr>
      <w:r w:rsidRPr="00DD6983">
        <w:rPr>
          <w:szCs w:val="24"/>
        </w:rPr>
        <w:t>Elektros energijos brangimas. 2022 m</w:t>
      </w:r>
      <w:r>
        <w:rPr>
          <w:szCs w:val="24"/>
        </w:rPr>
        <w:t>.</w:t>
      </w:r>
      <w:r w:rsidRPr="00DD6983">
        <w:rPr>
          <w:szCs w:val="24"/>
        </w:rPr>
        <w:t xml:space="preserve"> įsigydama elektros energiją bendrovė patyrė 430,11 tūkst. Eur sąnaudų. 2023 m</w:t>
      </w:r>
      <w:r>
        <w:rPr>
          <w:szCs w:val="24"/>
        </w:rPr>
        <w:t>.</w:t>
      </w:r>
      <w:r w:rsidRPr="00DD6983">
        <w:rPr>
          <w:szCs w:val="24"/>
        </w:rPr>
        <w:t xml:space="preserve"> šios sąnaudos sudarė 187,36 tūkst. Eur. Išlaidos už elektros energiją sumažėjo 242,75 tūkst. Eur.</w:t>
      </w:r>
    </w:p>
    <w:p w14:paraId="284AAFD0" w14:textId="77777777" w:rsidR="00A0684F" w:rsidRPr="00DD6983" w:rsidRDefault="00A0684F" w:rsidP="00A0684F">
      <w:pPr>
        <w:numPr>
          <w:ilvl w:val="0"/>
          <w:numId w:val="23"/>
        </w:numPr>
        <w:tabs>
          <w:tab w:val="left" w:pos="993"/>
        </w:tabs>
        <w:ind w:left="0" w:firstLine="709"/>
        <w:jc w:val="both"/>
        <w:rPr>
          <w:szCs w:val="24"/>
        </w:rPr>
      </w:pPr>
      <w:r w:rsidRPr="00DD6983">
        <w:rPr>
          <w:szCs w:val="24"/>
        </w:rPr>
        <w:t>Transporto kuro kainų sumažėjimas. 2022 m</w:t>
      </w:r>
      <w:r>
        <w:rPr>
          <w:szCs w:val="24"/>
        </w:rPr>
        <w:t>.</w:t>
      </w:r>
      <w:r w:rsidRPr="00DD6983">
        <w:rPr>
          <w:szCs w:val="24"/>
        </w:rPr>
        <w:t xml:space="preserve"> įsigydama kurą patyrė 75,18 tūkst. Eur</w:t>
      </w:r>
      <w:r>
        <w:rPr>
          <w:szCs w:val="24"/>
        </w:rPr>
        <w:t xml:space="preserve"> sąnaudas</w:t>
      </w:r>
      <w:r w:rsidRPr="00DD6983">
        <w:rPr>
          <w:szCs w:val="24"/>
        </w:rPr>
        <w:t>. 2023 m</w:t>
      </w:r>
      <w:r>
        <w:rPr>
          <w:szCs w:val="24"/>
        </w:rPr>
        <w:t>.</w:t>
      </w:r>
      <w:r w:rsidRPr="00DD6983">
        <w:rPr>
          <w:szCs w:val="24"/>
        </w:rPr>
        <w:t xml:space="preserve"> šios sąnaudos sudarė 58,89 tūkst. Eur</w:t>
      </w:r>
      <w:r>
        <w:rPr>
          <w:szCs w:val="24"/>
        </w:rPr>
        <w:t>.</w:t>
      </w:r>
      <w:r w:rsidRPr="00DD6983">
        <w:rPr>
          <w:szCs w:val="24"/>
        </w:rPr>
        <w:t xml:space="preserve"> </w:t>
      </w:r>
      <w:r>
        <w:rPr>
          <w:szCs w:val="24"/>
        </w:rPr>
        <w:t>I</w:t>
      </w:r>
      <w:r w:rsidRPr="00DD6983">
        <w:rPr>
          <w:szCs w:val="24"/>
        </w:rPr>
        <w:t>šlaidos už kurą sumažėjo 16,29 tūkst. Eur.</w:t>
      </w:r>
    </w:p>
    <w:p w14:paraId="54478AFD" w14:textId="77777777" w:rsidR="00A0684F" w:rsidRPr="00DD6983" w:rsidRDefault="00A0684F" w:rsidP="00A0684F">
      <w:pPr>
        <w:numPr>
          <w:ilvl w:val="0"/>
          <w:numId w:val="23"/>
        </w:numPr>
        <w:tabs>
          <w:tab w:val="left" w:pos="993"/>
        </w:tabs>
        <w:ind w:left="0" w:firstLine="709"/>
        <w:jc w:val="both"/>
        <w:rPr>
          <w:szCs w:val="24"/>
        </w:rPr>
      </w:pPr>
      <w:r w:rsidRPr="00DD6983">
        <w:rPr>
          <w:szCs w:val="24"/>
        </w:rPr>
        <w:t>Nuotekų dumblo sutvarkymo sąnaudų didėjimas.</w:t>
      </w:r>
      <w:r>
        <w:rPr>
          <w:szCs w:val="24"/>
        </w:rPr>
        <w:t xml:space="preserve"> </w:t>
      </w:r>
      <w:r w:rsidR="00F07A3C" w:rsidRPr="00F07A3C">
        <w:rPr>
          <w:szCs w:val="24"/>
        </w:rPr>
        <w:t>2022 m. –</w:t>
      </w:r>
      <w:r w:rsidR="00F07A3C">
        <w:rPr>
          <w:szCs w:val="24"/>
        </w:rPr>
        <w:t xml:space="preserve"> </w:t>
      </w:r>
      <w:r w:rsidRPr="00DD6983">
        <w:rPr>
          <w:szCs w:val="24"/>
        </w:rPr>
        <w:t>116,94 tūkst. Eur. 202</w:t>
      </w:r>
      <w:r>
        <w:rPr>
          <w:szCs w:val="24"/>
        </w:rPr>
        <w:t>3</w:t>
      </w:r>
      <w:r w:rsidRPr="00DD6983">
        <w:rPr>
          <w:szCs w:val="24"/>
        </w:rPr>
        <w:t xml:space="preserve"> m</w:t>
      </w:r>
      <w:r>
        <w:rPr>
          <w:szCs w:val="24"/>
        </w:rPr>
        <w:t>.</w:t>
      </w:r>
      <w:r w:rsidRPr="00DD6983">
        <w:rPr>
          <w:szCs w:val="24"/>
        </w:rPr>
        <w:t xml:space="preserve"> šios sąnaudos sudarė 118,56 tūkst. Eur. Skirtumas 1,62 tūkst. Eur.</w:t>
      </w:r>
    </w:p>
    <w:p w14:paraId="57ABF03D" w14:textId="77777777" w:rsidR="00A0684F" w:rsidRPr="00DD6983" w:rsidRDefault="00A0684F" w:rsidP="00A0684F">
      <w:pPr>
        <w:numPr>
          <w:ilvl w:val="0"/>
          <w:numId w:val="23"/>
        </w:numPr>
        <w:tabs>
          <w:tab w:val="left" w:pos="993"/>
        </w:tabs>
        <w:ind w:left="0" w:firstLine="709"/>
        <w:jc w:val="both"/>
        <w:rPr>
          <w:szCs w:val="24"/>
        </w:rPr>
      </w:pPr>
      <w:r w:rsidRPr="00DD6983">
        <w:rPr>
          <w:szCs w:val="24"/>
        </w:rPr>
        <w:t xml:space="preserve">Darbo užmokesčio sąnaudos. 2022 </w:t>
      </w:r>
      <w:r>
        <w:rPr>
          <w:szCs w:val="24"/>
        </w:rPr>
        <w:t xml:space="preserve">m. </w:t>
      </w:r>
      <w:r w:rsidRPr="00DD6983">
        <w:rPr>
          <w:szCs w:val="24"/>
        </w:rPr>
        <w:t xml:space="preserve">darbo užmokesčio </w:t>
      </w:r>
      <w:r>
        <w:rPr>
          <w:szCs w:val="24"/>
        </w:rPr>
        <w:t xml:space="preserve">sąnaudos </w:t>
      </w:r>
      <w:r w:rsidRPr="00DD6983">
        <w:rPr>
          <w:szCs w:val="24"/>
        </w:rPr>
        <w:t xml:space="preserve">sudarė </w:t>
      </w:r>
      <w:r>
        <w:rPr>
          <w:szCs w:val="24"/>
        </w:rPr>
        <w:t xml:space="preserve">1 </w:t>
      </w:r>
      <w:r w:rsidRPr="00DD6983">
        <w:rPr>
          <w:szCs w:val="24"/>
        </w:rPr>
        <w:t>011,64 tūkst. Eur. 2023 metais šios sąnaudos sudarė 1</w:t>
      </w:r>
      <w:r>
        <w:rPr>
          <w:szCs w:val="24"/>
        </w:rPr>
        <w:t xml:space="preserve"> </w:t>
      </w:r>
      <w:r w:rsidRPr="00DD6983">
        <w:rPr>
          <w:szCs w:val="24"/>
        </w:rPr>
        <w:t>115,45 tūkst. Eur. Skirtumas 103,81 tūkst. Eur. Darbo užmokesčio sąnaudos padidėjo dėl MMA didėjimo.</w:t>
      </w:r>
    </w:p>
    <w:p w14:paraId="7A2C3650" w14:textId="77777777" w:rsidR="00A0684F" w:rsidRPr="00DD6983" w:rsidRDefault="00A0684F" w:rsidP="00A0684F">
      <w:pPr>
        <w:numPr>
          <w:ilvl w:val="0"/>
          <w:numId w:val="23"/>
        </w:numPr>
        <w:tabs>
          <w:tab w:val="left" w:pos="993"/>
        </w:tabs>
        <w:ind w:left="0" w:firstLine="709"/>
        <w:jc w:val="both"/>
        <w:rPr>
          <w:szCs w:val="24"/>
        </w:rPr>
      </w:pPr>
      <w:r w:rsidRPr="00DD6983">
        <w:rPr>
          <w:szCs w:val="24"/>
        </w:rPr>
        <w:t xml:space="preserve">Mažiau parduota geriamojo vandens ir išvalyta nuotekų. 2023 </w:t>
      </w:r>
      <w:r>
        <w:rPr>
          <w:szCs w:val="24"/>
        </w:rPr>
        <w:t>m.</w:t>
      </w:r>
      <w:r w:rsidRPr="00DD6983">
        <w:rPr>
          <w:szCs w:val="24"/>
        </w:rPr>
        <w:t>, lyginant su 2022 m</w:t>
      </w:r>
      <w:r>
        <w:rPr>
          <w:szCs w:val="24"/>
        </w:rPr>
        <w:t>.,</w:t>
      </w:r>
      <w:r w:rsidRPr="00DD6983">
        <w:rPr>
          <w:szCs w:val="24"/>
        </w:rPr>
        <w:t xml:space="preserve"> geriamojo vandens mažiau parduota 22,70 tūkst. </w:t>
      </w:r>
      <w:r w:rsidRPr="00DD6983">
        <w:rPr>
          <w:color w:val="000000"/>
          <w:szCs w:val="24"/>
        </w:rPr>
        <w:t xml:space="preserve">m³ </w:t>
      </w:r>
      <w:r w:rsidRPr="00DD6983">
        <w:rPr>
          <w:szCs w:val="24"/>
        </w:rPr>
        <w:t>ir 28,20 tūkst.</w:t>
      </w:r>
      <w:r w:rsidRPr="00DD6983">
        <w:rPr>
          <w:color w:val="000000"/>
          <w:szCs w:val="24"/>
        </w:rPr>
        <w:t xml:space="preserve"> m³ mažiau išvalyta nuotekų. Per 202</w:t>
      </w:r>
      <w:r>
        <w:rPr>
          <w:color w:val="000000"/>
          <w:szCs w:val="24"/>
        </w:rPr>
        <w:t>3</w:t>
      </w:r>
      <w:r w:rsidRPr="00DD6983">
        <w:rPr>
          <w:color w:val="000000"/>
          <w:szCs w:val="24"/>
        </w:rPr>
        <w:t xml:space="preserve"> m</w:t>
      </w:r>
      <w:r>
        <w:rPr>
          <w:color w:val="000000"/>
          <w:szCs w:val="24"/>
        </w:rPr>
        <w:t>.</w:t>
      </w:r>
      <w:r w:rsidRPr="00DD6983">
        <w:rPr>
          <w:color w:val="000000"/>
          <w:szCs w:val="24"/>
        </w:rPr>
        <w:t>, lyginant su 202</w:t>
      </w:r>
      <w:r>
        <w:rPr>
          <w:color w:val="000000"/>
          <w:szCs w:val="24"/>
        </w:rPr>
        <w:t>2</w:t>
      </w:r>
      <w:r w:rsidRPr="00DD6983">
        <w:rPr>
          <w:color w:val="000000"/>
          <w:szCs w:val="24"/>
        </w:rPr>
        <w:t xml:space="preserve"> m</w:t>
      </w:r>
      <w:r>
        <w:rPr>
          <w:color w:val="000000"/>
          <w:szCs w:val="24"/>
        </w:rPr>
        <w:t>.</w:t>
      </w:r>
      <w:r w:rsidRPr="00DD6983">
        <w:rPr>
          <w:color w:val="000000"/>
          <w:szCs w:val="24"/>
        </w:rPr>
        <w:t xml:space="preserve">, </w:t>
      </w:r>
      <w:r>
        <w:rPr>
          <w:color w:val="000000"/>
          <w:szCs w:val="24"/>
        </w:rPr>
        <w:t>bendrov</w:t>
      </w:r>
      <w:r w:rsidRPr="00DD6983">
        <w:rPr>
          <w:color w:val="000000"/>
          <w:szCs w:val="24"/>
        </w:rPr>
        <w:t>ė negavo apie 92 tūkst. Eur pajamų. 2023 m</w:t>
      </w:r>
      <w:r>
        <w:rPr>
          <w:color w:val="000000"/>
          <w:szCs w:val="24"/>
        </w:rPr>
        <w:t>.</w:t>
      </w:r>
      <w:r w:rsidRPr="00DD6983">
        <w:rPr>
          <w:color w:val="000000"/>
          <w:szCs w:val="24"/>
        </w:rPr>
        <w:t xml:space="preserve"> mažiau gauta pajamų </w:t>
      </w:r>
      <w:r>
        <w:rPr>
          <w:color w:val="000000"/>
          <w:szCs w:val="24"/>
        </w:rPr>
        <w:t xml:space="preserve">ir </w:t>
      </w:r>
      <w:r w:rsidRPr="00DD6983">
        <w:rPr>
          <w:color w:val="000000"/>
          <w:szCs w:val="24"/>
        </w:rPr>
        <w:t>už padidėjusią taršą: 2022</w:t>
      </w:r>
      <w:r>
        <w:rPr>
          <w:color w:val="000000"/>
          <w:szCs w:val="24"/>
        </w:rPr>
        <w:t xml:space="preserve"> m.</w:t>
      </w:r>
      <w:r w:rsidRPr="00DD6983">
        <w:rPr>
          <w:color w:val="000000"/>
          <w:szCs w:val="24"/>
        </w:rPr>
        <w:t xml:space="preserve"> – 111,25 tūkst. Eur, 2023 </w:t>
      </w:r>
      <w:r>
        <w:rPr>
          <w:color w:val="000000"/>
          <w:szCs w:val="24"/>
        </w:rPr>
        <w:t xml:space="preserve">m. </w:t>
      </w:r>
      <w:r w:rsidRPr="00DD6983">
        <w:rPr>
          <w:color w:val="000000"/>
          <w:szCs w:val="24"/>
        </w:rPr>
        <w:t xml:space="preserve">– 77,39 tūkst. Eur. Pajamų mažiau gauta 33,86 tūkst. Eur.  </w:t>
      </w:r>
    </w:p>
    <w:p w14:paraId="0D2C9952" w14:textId="3F1D6F79" w:rsidR="00A0684F" w:rsidRPr="00DD6983" w:rsidRDefault="00A0684F" w:rsidP="00A0684F">
      <w:pPr>
        <w:numPr>
          <w:ilvl w:val="0"/>
          <w:numId w:val="23"/>
        </w:numPr>
        <w:tabs>
          <w:tab w:val="left" w:pos="993"/>
        </w:tabs>
        <w:ind w:left="0" w:firstLine="709"/>
        <w:jc w:val="both"/>
        <w:rPr>
          <w:szCs w:val="24"/>
        </w:rPr>
      </w:pPr>
      <w:r w:rsidRPr="00DD6983">
        <w:rPr>
          <w:szCs w:val="24"/>
        </w:rPr>
        <w:t>Finansinę padėtį blogina vartotojų bei abonentų įsiskolinimas už suteiktas geriamojo vandens tiekimo bei nuotekų tvarkymo paslaugas. Neramina įsiskolinimų suma, kurios terminas yra 1 metai ir daugiau. 2023</w:t>
      </w:r>
      <w:r>
        <w:rPr>
          <w:szCs w:val="24"/>
        </w:rPr>
        <w:t xml:space="preserve"> m. gruodžio </w:t>
      </w:r>
      <w:r w:rsidRPr="00DD6983">
        <w:rPr>
          <w:szCs w:val="24"/>
        </w:rPr>
        <w:t>31</w:t>
      </w:r>
      <w:r>
        <w:rPr>
          <w:szCs w:val="24"/>
        </w:rPr>
        <w:t xml:space="preserve"> d.</w:t>
      </w:r>
      <w:r w:rsidRPr="00DD6983">
        <w:rPr>
          <w:szCs w:val="24"/>
        </w:rPr>
        <w:t xml:space="preserve"> ji sudarė 42,78 tūkst. Eur, lyginant su 2022 m</w:t>
      </w:r>
      <w:r>
        <w:rPr>
          <w:szCs w:val="24"/>
        </w:rPr>
        <w:t>.</w:t>
      </w:r>
      <w:r w:rsidRPr="00DD6983">
        <w:rPr>
          <w:szCs w:val="24"/>
        </w:rPr>
        <w:t xml:space="preserve"> (34,06 </w:t>
      </w:r>
      <w:r w:rsidR="00226227">
        <w:rPr>
          <w:szCs w:val="24"/>
        </w:rPr>
        <w:t> </w:t>
      </w:r>
      <w:r w:rsidRPr="00DD6983">
        <w:rPr>
          <w:szCs w:val="24"/>
        </w:rPr>
        <w:t>tūkst. Eur) padidėjo 8,72 tūkst. Eur arba 25,60 proc.</w:t>
      </w:r>
      <w:r>
        <w:rPr>
          <w:szCs w:val="24"/>
        </w:rPr>
        <w:t xml:space="preserve"> </w:t>
      </w:r>
      <w:r w:rsidRPr="00DD6983">
        <w:rPr>
          <w:szCs w:val="24"/>
        </w:rPr>
        <w:t xml:space="preserve">Su skolininkais nuosekliai dirbama pagal bendrovės pasitvirtintą skolų už suteiktas paslaugas išieškojimo ir vartotojų bei abonentų tvarkos aprašą. </w:t>
      </w:r>
    </w:p>
    <w:p w14:paraId="030294D1" w14:textId="77777777" w:rsidR="00A0684F" w:rsidRPr="00DD6983" w:rsidRDefault="00A0684F" w:rsidP="00A0684F">
      <w:pPr>
        <w:ind w:firstLine="720"/>
        <w:jc w:val="both"/>
        <w:rPr>
          <w:szCs w:val="24"/>
        </w:rPr>
      </w:pPr>
    </w:p>
    <w:p w14:paraId="1513C7FB" w14:textId="77777777" w:rsidR="00F07A3C" w:rsidRPr="00F07A3C" w:rsidRDefault="00F07A3C" w:rsidP="00F07A3C">
      <w:pPr>
        <w:ind w:firstLine="720"/>
        <w:jc w:val="both"/>
        <w:rPr>
          <w:szCs w:val="24"/>
        </w:rPr>
      </w:pPr>
      <w:r w:rsidRPr="00F07A3C">
        <w:rPr>
          <w:szCs w:val="24"/>
        </w:rPr>
        <w:t>Finansinių rodiklių 2020–2023 m. dinamikos lentelėje (lentelė Nr. 10) atsispindi tam tikri bendrovės balanso, pelno ir nuostolio ataskaitos straipsniai. Pateikti rodikliai, kurie apibūdina bendrovės finansinę padėtį.</w:t>
      </w:r>
    </w:p>
    <w:p w14:paraId="32EBA88D" w14:textId="77777777" w:rsidR="00A0684F" w:rsidRPr="00DD6983" w:rsidRDefault="00A0684F" w:rsidP="00A0684F">
      <w:pPr>
        <w:ind w:firstLine="720"/>
        <w:jc w:val="both"/>
        <w:rPr>
          <w:b/>
          <w:bCs/>
          <w:szCs w:val="24"/>
        </w:rPr>
      </w:pPr>
      <w:r w:rsidRPr="00DD6983">
        <w:rPr>
          <w:szCs w:val="24"/>
        </w:rPr>
        <w:t xml:space="preserve">                                                                                                                      </w:t>
      </w:r>
      <w:r w:rsidRPr="00DD6983">
        <w:rPr>
          <w:b/>
          <w:bCs/>
          <w:szCs w:val="24"/>
        </w:rPr>
        <w:t>Lentelė Nr.</w:t>
      </w:r>
      <w:r>
        <w:rPr>
          <w:b/>
          <w:bCs/>
          <w:szCs w:val="24"/>
        </w:rPr>
        <w:t xml:space="preserve"> </w:t>
      </w:r>
      <w:r w:rsidRPr="00DD6983">
        <w:rPr>
          <w:b/>
          <w:bCs/>
          <w:szCs w:val="24"/>
        </w:rPr>
        <w:t>10</w:t>
      </w:r>
      <w:r w:rsidRPr="00DD6983">
        <w:rPr>
          <w:b/>
          <w:sz w:val="22"/>
          <w:szCs w:val="16"/>
        </w:rPr>
        <w:t xml:space="preserve">                                                                                                                        </w:t>
      </w:r>
    </w:p>
    <w:p w14:paraId="15ADF4D4" w14:textId="77777777" w:rsidR="00A0684F" w:rsidRPr="00DD6983" w:rsidRDefault="00A0684F" w:rsidP="00A0684F">
      <w:pPr>
        <w:ind w:firstLine="720"/>
        <w:jc w:val="both"/>
        <w:rPr>
          <w:sz w:val="16"/>
          <w:szCs w:val="16"/>
        </w:rPr>
      </w:pPr>
      <w:r w:rsidRPr="00DD6983">
        <w:rPr>
          <w:sz w:val="16"/>
          <w:szCs w:val="16"/>
        </w:rPr>
        <w:t xml:space="preserve">        </w:t>
      </w:r>
    </w:p>
    <w:tbl>
      <w:tblPr>
        <w:tblW w:w="5000" w:type="pct"/>
        <w:tblLook w:val="04A0" w:firstRow="1" w:lastRow="0" w:firstColumn="1" w:lastColumn="0" w:noHBand="0" w:noVBand="1"/>
      </w:tblPr>
      <w:tblGrid>
        <w:gridCol w:w="761"/>
        <w:gridCol w:w="4103"/>
        <w:gridCol w:w="1189"/>
        <w:gridCol w:w="1188"/>
        <w:gridCol w:w="1188"/>
        <w:gridCol w:w="1076"/>
      </w:tblGrid>
      <w:tr w:rsidR="00A0684F" w:rsidRPr="00DD6983" w14:paraId="36860654" w14:textId="77777777" w:rsidTr="00F07A3C">
        <w:trPr>
          <w:trHeight w:val="270"/>
          <w:tblHeader/>
        </w:trPr>
        <w:tc>
          <w:tcPr>
            <w:tcW w:w="400" w:type="pct"/>
            <w:tcBorders>
              <w:top w:val="single" w:sz="8" w:space="0" w:color="auto"/>
              <w:left w:val="single" w:sz="8" w:space="0" w:color="auto"/>
              <w:bottom w:val="single" w:sz="8" w:space="0" w:color="auto"/>
              <w:right w:val="single" w:sz="4" w:space="0" w:color="auto"/>
            </w:tcBorders>
            <w:shd w:val="clear" w:color="auto" w:fill="auto"/>
            <w:vAlign w:val="center"/>
          </w:tcPr>
          <w:p w14:paraId="4D96270E" w14:textId="77777777" w:rsidR="00A0684F" w:rsidRPr="00AB2047" w:rsidRDefault="00A0684F" w:rsidP="00A0233D">
            <w:pPr>
              <w:jc w:val="center"/>
              <w:rPr>
                <w:b/>
                <w:bCs/>
                <w:sz w:val="20"/>
              </w:rPr>
            </w:pPr>
            <w:r w:rsidRPr="00AB2047">
              <w:rPr>
                <w:b/>
                <w:bCs/>
                <w:sz w:val="20"/>
              </w:rPr>
              <w:t>Eil. Nr.</w:t>
            </w:r>
          </w:p>
        </w:tc>
        <w:tc>
          <w:tcPr>
            <w:tcW w:w="2158" w:type="pct"/>
            <w:tcBorders>
              <w:top w:val="single" w:sz="8" w:space="0" w:color="auto"/>
              <w:left w:val="nil"/>
              <w:bottom w:val="single" w:sz="8" w:space="0" w:color="auto"/>
              <w:right w:val="single" w:sz="4" w:space="0" w:color="auto"/>
            </w:tcBorders>
            <w:shd w:val="clear" w:color="auto" w:fill="auto"/>
            <w:vAlign w:val="center"/>
          </w:tcPr>
          <w:p w14:paraId="14652D37" w14:textId="77777777" w:rsidR="00A0684F" w:rsidRPr="00AB2047" w:rsidRDefault="00A0684F" w:rsidP="00A0233D">
            <w:pPr>
              <w:jc w:val="center"/>
              <w:rPr>
                <w:b/>
                <w:bCs/>
                <w:sz w:val="20"/>
              </w:rPr>
            </w:pPr>
            <w:r w:rsidRPr="00AB2047">
              <w:rPr>
                <w:b/>
                <w:bCs/>
                <w:sz w:val="20"/>
              </w:rPr>
              <w:t>Rodikliai</w:t>
            </w:r>
          </w:p>
        </w:tc>
        <w:tc>
          <w:tcPr>
            <w:tcW w:w="625" w:type="pct"/>
            <w:tcBorders>
              <w:top w:val="single" w:sz="8" w:space="0" w:color="auto"/>
              <w:left w:val="nil"/>
              <w:bottom w:val="single" w:sz="8" w:space="0" w:color="auto"/>
              <w:right w:val="single" w:sz="4" w:space="0" w:color="auto"/>
            </w:tcBorders>
            <w:shd w:val="clear" w:color="auto" w:fill="auto"/>
            <w:vAlign w:val="center"/>
          </w:tcPr>
          <w:p w14:paraId="08844464" w14:textId="77777777" w:rsidR="00A0684F" w:rsidRPr="00AB2047" w:rsidRDefault="00A0684F" w:rsidP="00A0233D">
            <w:pPr>
              <w:jc w:val="center"/>
              <w:rPr>
                <w:b/>
                <w:bCs/>
                <w:sz w:val="20"/>
              </w:rPr>
            </w:pPr>
            <w:r w:rsidRPr="00AB2047">
              <w:rPr>
                <w:b/>
                <w:bCs/>
                <w:sz w:val="20"/>
              </w:rPr>
              <w:t>2020 m.</w:t>
            </w:r>
          </w:p>
        </w:tc>
        <w:tc>
          <w:tcPr>
            <w:tcW w:w="625" w:type="pct"/>
            <w:tcBorders>
              <w:top w:val="single" w:sz="8" w:space="0" w:color="auto"/>
              <w:left w:val="nil"/>
              <w:bottom w:val="single" w:sz="8" w:space="0" w:color="auto"/>
              <w:right w:val="single" w:sz="4" w:space="0" w:color="auto"/>
            </w:tcBorders>
            <w:shd w:val="clear" w:color="auto" w:fill="auto"/>
            <w:vAlign w:val="center"/>
          </w:tcPr>
          <w:p w14:paraId="554066A6" w14:textId="77777777" w:rsidR="00A0684F" w:rsidRPr="00AB2047" w:rsidRDefault="00A0684F" w:rsidP="00A0233D">
            <w:pPr>
              <w:jc w:val="center"/>
              <w:rPr>
                <w:b/>
                <w:bCs/>
                <w:sz w:val="20"/>
              </w:rPr>
            </w:pPr>
            <w:r w:rsidRPr="00AB2047">
              <w:rPr>
                <w:b/>
                <w:bCs/>
                <w:sz w:val="20"/>
              </w:rPr>
              <w:t>2021 m.</w:t>
            </w:r>
          </w:p>
        </w:tc>
        <w:tc>
          <w:tcPr>
            <w:tcW w:w="625" w:type="pct"/>
            <w:tcBorders>
              <w:top w:val="single" w:sz="8" w:space="0" w:color="auto"/>
              <w:left w:val="nil"/>
              <w:bottom w:val="single" w:sz="8" w:space="0" w:color="auto"/>
              <w:right w:val="single" w:sz="8" w:space="0" w:color="auto"/>
            </w:tcBorders>
            <w:shd w:val="clear" w:color="auto" w:fill="auto"/>
            <w:vAlign w:val="center"/>
          </w:tcPr>
          <w:p w14:paraId="22AEE298" w14:textId="77777777" w:rsidR="00A0684F" w:rsidRPr="00AB2047" w:rsidRDefault="00A0684F" w:rsidP="00A0233D">
            <w:pPr>
              <w:jc w:val="center"/>
              <w:rPr>
                <w:b/>
                <w:bCs/>
                <w:sz w:val="20"/>
              </w:rPr>
            </w:pPr>
            <w:r w:rsidRPr="00AB2047">
              <w:rPr>
                <w:b/>
                <w:bCs/>
                <w:sz w:val="20"/>
              </w:rPr>
              <w:t>2022 m.</w:t>
            </w:r>
          </w:p>
        </w:tc>
        <w:tc>
          <w:tcPr>
            <w:tcW w:w="566" w:type="pct"/>
            <w:tcBorders>
              <w:top w:val="single" w:sz="8" w:space="0" w:color="auto"/>
              <w:left w:val="single" w:sz="4" w:space="0" w:color="auto"/>
              <w:bottom w:val="single" w:sz="8" w:space="0" w:color="auto"/>
              <w:right w:val="single" w:sz="8" w:space="0" w:color="auto"/>
            </w:tcBorders>
            <w:shd w:val="clear" w:color="auto" w:fill="auto"/>
            <w:vAlign w:val="center"/>
          </w:tcPr>
          <w:p w14:paraId="2A37B776" w14:textId="77777777" w:rsidR="00A0684F" w:rsidRPr="00AB2047" w:rsidRDefault="00A0684F" w:rsidP="00A0233D">
            <w:pPr>
              <w:jc w:val="center"/>
              <w:rPr>
                <w:b/>
                <w:bCs/>
                <w:sz w:val="20"/>
              </w:rPr>
            </w:pPr>
            <w:r w:rsidRPr="00AB2047">
              <w:rPr>
                <w:b/>
                <w:bCs/>
                <w:sz w:val="20"/>
              </w:rPr>
              <w:t>2023 m.</w:t>
            </w:r>
          </w:p>
        </w:tc>
      </w:tr>
      <w:tr w:rsidR="00F07A3C" w:rsidRPr="00DD6983" w14:paraId="4C044AC4"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4EADA3E6" w14:textId="77777777" w:rsidR="00F07A3C" w:rsidRPr="00C31E55" w:rsidRDefault="00F07A3C" w:rsidP="00F07A3C">
            <w:pPr>
              <w:jc w:val="right"/>
              <w:rPr>
                <w:sz w:val="20"/>
              </w:rPr>
            </w:pPr>
            <w:r w:rsidRPr="00C31E55">
              <w:rPr>
                <w:sz w:val="20"/>
              </w:rPr>
              <w:t>1.</w:t>
            </w:r>
          </w:p>
        </w:tc>
        <w:tc>
          <w:tcPr>
            <w:tcW w:w="2158" w:type="pct"/>
            <w:tcBorders>
              <w:top w:val="nil"/>
              <w:left w:val="nil"/>
              <w:bottom w:val="single" w:sz="4" w:space="0" w:color="auto"/>
              <w:right w:val="single" w:sz="4" w:space="0" w:color="auto"/>
            </w:tcBorders>
            <w:shd w:val="clear" w:color="auto" w:fill="auto"/>
            <w:vAlign w:val="bottom"/>
          </w:tcPr>
          <w:p w14:paraId="76759128" w14:textId="77777777" w:rsidR="00F07A3C" w:rsidRPr="00AB2047" w:rsidRDefault="00F07A3C" w:rsidP="00F07A3C">
            <w:pPr>
              <w:rPr>
                <w:sz w:val="20"/>
              </w:rPr>
            </w:pPr>
            <w:r w:rsidRPr="00AB2047">
              <w:rPr>
                <w:sz w:val="20"/>
              </w:rPr>
              <w:t>Darbuotojų skaičius</w:t>
            </w:r>
          </w:p>
        </w:tc>
        <w:tc>
          <w:tcPr>
            <w:tcW w:w="625" w:type="pct"/>
            <w:tcBorders>
              <w:top w:val="nil"/>
              <w:left w:val="nil"/>
              <w:bottom w:val="single" w:sz="4" w:space="0" w:color="auto"/>
              <w:right w:val="single" w:sz="4" w:space="0" w:color="auto"/>
            </w:tcBorders>
            <w:shd w:val="clear" w:color="auto" w:fill="auto"/>
            <w:vAlign w:val="bottom"/>
          </w:tcPr>
          <w:p w14:paraId="174EAD3C" w14:textId="77777777" w:rsidR="00F07A3C" w:rsidRPr="00AB2047" w:rsidRDefault="00F07A3C" w:rsidP="00F07A3C">
            <w:pPr>
              <w:jc w:val="right"/>
              <w:rPr>
                <w:sz w:val="20"/>
              </w:rPr>
            </w:pPr>
            <w:r w:rsidRPr="00AB2047">
              <w:rPr>
                <w:sz w:val="20"/>
              </w:rPr>
              <w:t>62</w:t>
            </w:r>
          </w:p>
        </w:tc>
        <w:tc>
          <w:tcPr>
            <w:tcW w:w="625" w:type="pct"/>
            <w:tcBorders>
              <w:top w:val="nil"/>
              <w:left w:val="nil"/>
              <w:bottom w:val="single" w:sz="4" w:space="0" w:color="auto"/>
              <w:right w:val="single" w:sz="4" w:space="0" w:color="auto"/>
            </w:tcBorders>
            <w:shd w:val="clear" w:color="auto" w:fill="auto"/>
            <w:vAlign w:val="bottom"/>
          </w:tcPr>
          <w:p w14:paraId="40589A75" w14:textId="77777777" w:rsidR="00F07A3C" w:rsidRPr="00AB2047" w:rsidRDefault="00F07A3C" w:rsidP="00F07A3C">
            <w:pPr>
              <w:jc w:val="right"/>
              <w:rPr>
                <w:sz w:val="20"/>
              </w:rPr>
            </w:pPr>
            <w:r w:rsidRPr="00AB2047">
              <w:rPr>
                <w:sz w:val="20"/>
              </w:rPr>
              <w:t>62</w:t>
            </w:r>
          </w:p>
        </w:tc>
        <w:tc>
          <w:tcPr>
            <w:tcW w:w="625" w:type="pct"/>
            <w:tcBorders>
              <w:top w:val="nil"/>
              <w:left w:val="nil"/>
              <w:bottom w:val="single" w:sz="4" w:space="0" w:color="auto"/>
              <w:right w:val="single" w:sz="4" w:space="0" w:color="auto"/>
            </w:tcBorders>
            <w:shd w:val="clear" w:color="auto" w:fill="auto"/>
            <w:vAlign w:val="bottom"/>
          </w:tcPr>
          <w:p w14:paraId="222A552B" w14:textId="77777777" w:rsidR="00F07A3C" w:rsidRPr="00AB2047" w:rsidRDefault="00F07A3C" w:rsidP="00F07A3C">
            <w:pPr>
              <w:jc w:val="right"/>
              <w:rPr>
                <w:sz w:val="20"/>
              </w:rPr>
            </w:pPr>
            <w:r w:rsidRPr="00AB2047">
              <w:rPr>
                <w:sz w:val="20"/>
              </w:rPr>
              <w:t>65</w:t>
            </w:r>
          </w:p>
        </w:tc>
        <w:tc>
          <w:tcPr>
            <w:tcW w:w="566" w:type="pct"/>
            <w:tcBorders>
              <w:top w:val="nil"/>
              <w:left w:val="nil"/>
              <w:bottom w:val="single" w:sz="4" w:space="0" w:color="auto"/>
              <w:right w:val="single" w:sz="4" w:space="0" w:color="auto"/>
            </w:tcBorders>
            <w:shd w:val="clear" w:color="auto" w:fill="auto"/>
            <w:vAlign w:val="bottom"/>
          </w:tcPr>
          <w:p w14:paraId="4D122438" w14:textId="77777777" w:rsidR="00F07A3C" w:rsidRPr="00AB2047" w:rsidRDefault="00F07A3C" w:rsidP="00F07A3C">
            <w:pPr>
              <w:jc w:val="right"/>
              <w:rPr>
                <w:sz w:val="20"/>
              </w:rPr>
            </w:pPr>
            <w:r w:rsidRPr="00AB2047">
              <w:rPr>
                <w:sz w:val="20"/>
              </w:rPr>
              <w:t>62</w:t>
            </w:r>
          </w:p>
        </w:tc>
      </w:tr>
      <w:tr w:rsidR="00F07A3C" w:rsidRPr="00DD6983" w14:paraId="03178CE1"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5BB5138C" w14:textId="77777777" w:rsidR="00F07A3C" w:rsidRPr="00C31E55" w:rsidRDefault="00F07A3C" w:rsidP="00F07A3C">
            <w:pPr>
              <w:jc w:val="right"/>
              <w:rPr>
                <w:sz w:val="20"/>
              </w:rPr>
            </w:pPr>
            <w:r w:rsidRPr="00C31E55">
              <w:rPr>
                <w:sz w:val="20"/>
              </w:rPr>
              <w:t>2.</w:t>
            </w:r>
          </w:p>
        </w:tc>
        <w:tc>
          <w:tcPr>
            <w:tcW w:w="2158" w:type="pct"/>
            <w:tcBorders>
              <w:top w:val="nil"/>
              <w:left w:val="nil"/>
              <w:bottom w:val="single" w:sz="4" w:space="0" w:color="auto"/>
              <w:right w:val="single" w:sz="4" w:space="0" w:color="auto"/>
            </w:tcBorders>
            <w:shd w:val="clear" w:color="auto" w:fill="auto"/>
            <w:vAlign w:val="bottom"/>
          </w:tcPr>
          <w:p w14:paraId="4CBBD39A" w14:textId="77777777" w:rsidR="00F07A3C" w:rsidRPr="00AB2047" w:rsidRDefault="00F07A3C" w:rsidP="00F07A3C">
            <w:pPr>
              <w:rPr>
                <w:sz w:val="20"/>
              </w:rPr>
            </w:pPr>
            <w:r w:rsidRPr="00AB2047">
              <w:rPr>
                <w:sz w:val="20"/>
              </w:rPr>
              <w:t>Pardavimo pajamos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5CB18A71" w14:textId="77777777" w:rsidR="00F07A3C" w:rsidRPr="00AB2047" w:rsidRDefault="00F07A3C" w:rsidP="00F07A3C">
            <w:pPr>
              <w:jc w:val="right"/>
              <w:rPr>
                <w:sz w:val="20"/>
              </w:rPr>
            </w:pPr>
            <w:r w:rsidRPr="00AB2047">
              <w:rPr>
                <w:sz w:val="20"/>
              </w:rPr>
              <w:t>1686,86</w:t>
            </w:r>
          </w:p>
        </w:tc>
        <w:tc>
          <w:tcPr>
            <w:tcW w:w="625" w:type="pct"/>
            <w:tcBorders>
              <w:top w:val="nil"/>
              <w:left w:val="nil"/>
              <w:bottom w:val="single" w:sz="4" w:space="0" w:color="auto"/>
              <w:right w:val="single" w:sz="4" w:space="0" w:color="auto"/>
            </w:tcBorders>
            <w:shd w:val="clear" w:color="auto" w:fill="auto"/>
            <w:vAlign w:val="bottom"/>
          </w:tcPr>
          <w:p w14:paraId="2219068A" w14:textId="77777777" w:rsidR="00F07A3C" w:rsidRPr="00AB2047" w:rsidRDefault="00F07A3C" w:rsidP="00F07A3C">
            <w:pPr>
              <w:jc w:val="right"/>
              <w:rPr>
                <w:sz w:val="20"/>
              </w:rPr>
            </w:pPr>
            <w:r w:rsidRPr="00AB2047">
              <w:rPr>
                <w:sz w:val="20"/>
              </w:rPr>
              <w:t>1706,09</w:t>
            </w:r>
          </w:p>
        </w:tc>
        <w:tc>
          <w:tcPr>
            <w:tcW w:w="625" w:type="pct"/>
            <w:tcBorders>
              <w:top w:val="nil"/>
              <w:left w:val="nil"/>
              <w:bottom w:val="single" w:sz="4" w:space="0" w:color="auto"/>
              <w:right w:val="single" w:sz="4" w:space="0" w:color="auto"/>
            </w:tcBorders>
            <w:shd w:val="clear" w:color="auto" w:fill="auto"/>
            <w:vAlign w:val="bottom"/>
          </w:tcPr>
          <w:p w14:paraId="351CAEC8" w14:textId="77777777" w:rsidR="00F07A3C" w:rsidRPr="00AB2047" w:rsidRDefault="00F07A3C" w:rsidP="00F07A3C">
            <w:pPr>
              <w:jc w:val="right"/>
              <w:rPr>
                <w:sz w:val="20"/>
              </w:rPr>
            </w:pPr>
            <w:r w:rsidRPr="00AB2047">
              <w:rPr>
                <w:sz w:val="20"/>
              </w:rPr>
              <w:t>1826,97</w:t>
            </w:r>
          </w:p>
        </w:tc>
        <w:tc>
          <w:tcPr>
            <w:tcW w:w="566" w:type="pct"/>
            <w:tcBorders>
              <w:top w:val="nil"/>
              <w:left w:val="nil"/>
              <w:bottom w:val="single" w:sz="4" w:space="0" w:color="auto"/>
              <w:right w:val="single" w:sz="4" w:space="0" w:color="auto"/>
            </w:tcBorders>
            <w:shd w:val="clear" w:color="auto" w:fill="auto"/>
            <w:vAlign w:val="bottom"/>
          </w:tcPr>
          <w:p w14:paraId="2869EF8C" w14:textId="77777777" w:rsidR="00F07A3C" w:rsidRPr="00AB2047" w:rsidRDefault="00F07A3C" w:rsidP="00F07A3C">
            <w:pPr>
              <w:jc w:val="right"/>
              <w:rPr>
                <w:sz w:val="20"/>
              </w:rPr>
            </w:pPr>
            <w:r w:rsidRPr="00AB2047">
              <w:rPr>
                <w:sz w:val="20"/>
              </w:rPr>
              <w:t>2147,3</w:t>
            </w:r>
          </w:p>
        </w:tc>
      </w:tr>
      <w:tr w:rsidR="00F07A3C" w:rsidRPr="00DD6983" w14:paraId="6717AB66"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39843E00" w14:textId="77777777" w:rsidR="00F07A3C" w:rsidRPr="00C31E55" w:rsidRDefault="00F07A3C" w:rsidP="00F07A3C">
            <w:pPr>
              <w:jc w:val="right"/>
              <w:rPr>
                <w:sz w:val="20"/>
              </w:rPr>
            </w:pPr>
            <w:r w:rsidRPr="00C31E55">
              <w:rPr>
                <w:sz w:val="20"/>
              </w:rPr>
              <w:t>3.</w:t>
            </w:r>
          </w:p>
        </w:tc>
        <w:tc>
          <w:tcPr>
            <w:tcW w:w="2158" w:type="pct"/>
            <w:tcBorders>
              <w:top w:val="nil"/>
              <w:left w:val="nil"/>
              <w:bottom w:val="single" w:sz="4" w:space="0" w:color="auto"/>
              <w:right w:val="single" w:sz="4" w:space="0" w:color="auto"/>
            </w:tcBorders>
            <w:shd w:val="clear" w:color="auto" w:fill="auto"/>
            <w:vAlign w:val="bottom"/>
          </w:tcPr>
          <w:p w14:paraId="214B4A90" w14:textId="77777777" w:rsidR="00F07A3C" w:rsidRPr="00AB2047" w:rsidRDefault="00F07A3C" w:rsidP="00F07A3C">
            <w:pPr>
              <w:rPr>
                <w:sz w:val="20"/>
              </w:rPr>
            </w:pPr>
            <w:r w:rsidRPr="00AB2047">
              <w:rPr>
                <w:sz w:val="20"/>
              </w:rPr>
              <w:t>Turtas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60784882" w14:textId="77777777" w:rsidR="00F07A3C" w:rsidRPr="00AB2047" w:rsidRDefault="00F07A3C" w:rsidP="00F07A3C">
            <w:pPr>
              <w:jc w:val="right"/>
              <w:rPr>
                <w:sz w:val="20"/>
              </w:rPr>
            </w:pPr>
            <w:r w:rsidRPr="00AB2047">
              <w:rPr>
                <w:sz w:val="20"/>
              </w:rPr>
              <w:t>17668,08</w:t>
            </w:r>
          </w:p>
        </w:tc>
        <w:tc>
          <w:tcPr>
            <w:tcW w:w="625" w:type="pct"/>
            <w:tcBorders>
              <w:top w:val="nil"/>
              <w:left w:val="nil"/>
              <w:bottom w:val="single" w:sz="4" w:space="0" w:color="auto"/>
              <w:right w:val="single" w:sz="4" w:space="0" w:color="auto"/>
            </w:tcBorders>
            <w:shd w:val="clear" w:color="auto" w:fill="auto"/>
            <w:vAlign w:val="bottom"/>
          </w:tcPr>
          <w:p w14:paraId="01828709" w14:textId="77777777" w:rsidR="00F07A3C" w:rsidRPr="00AB2047" w:rsidRDefault="00F07A3C" w:rsidP="00F07A3C">
            <w:pPr>
              <w:jc w:val="right"/>
              <w:rPr>
                <w:sz w:val="20"/>
              </w:rPr>
            </w:pPr>
            <w:r w:rsidRPr="00AB2047">
              <w:rPr>
                <w:sz w:val="20"/>
              </w:rPr>
              <w:t>17220,75</w:t>
            </w:r>
          </w:p>
        </w:tc>
        <w:tc>
          <w:tcPr>
            <w:tcW w:w="625" w:type="pct"/>
            <w:tcBorders>
              <w:top w:val="nil"/>
              <w:left w:val="nil"/>
              <w:bottom w:val="single" w:sz="4" w:space="0" w:color="auto"/>
              <w:right w:val="single" w:sz="4" w:space="0" w:color="auto"/>
            </w:tcBorders>
            <w:shd w:val="clear" w:color="auto" w:fill="auto"/>
            <w:vAlign w:val="bottom"/>
          </w:tcPr>
          <w:p w14:paraId="078315A7" w14:textId="77777777" w:rsidR="00F07A3C" w:rsidRPr="00AB2047" w:rsidRDefault="00F07A3C" w:rsidP="00F07A3C">
            <w:pPr>
              <w:jc w:val="right"/>
              <w:rPr>
                <w:sz w:val="20"/>
              </w:rPr>
            </w:pPr>
            <w:r w:rsidRPr="00AB2047">
              <w:rPr>
                <w:sz w:val="20"/>
              </w:rPr>
              <w:t>17175,06</w:t>
            </w:r>
          </w:p>
        </w:tc>
        <w:tc>
          <w:tcPr>
            <w:tcW w:w="566" w:type="pct"/>
            <w:tcBorders>
              <w:top w:val="nil"/>
              <w:left w:val="nil"/>
              <w:bottom w:val="single" w:sz="4" w:space="0" w:color="auto"/>
              <w:right w:val="single" w:sz="4" w:space="0" w:color="auto"/>
            </w:tcBorders>
            <w:shd w:val="clear" w:color="auto" w:fill="auto"/>
            <w:vAlign w:val="bottom"/>
          </w:tcPr>
          <w:p w14:paraId="4AE24FAE" w14:textId="77777777" w:rsidR="00F07A3C" w:rsidRPr="00AB2047" w:rsidRDefault="00F07A3C" w:rsidP="00F07A3C">
            <w:pPr>
              <w:jc w:val="right"/>
              <w:rPr>
                <w:sz w:val="20"/>
              </w:rPr>
            </w:pPr>
            <w:r w:rsidRPr="00AB2047">
              <w:rPr>
                <w:sz w:val="20"/>
              </w:rPr>
              <w:t>17027,73</w:t>
            </w:r>
          </w:p>
        </w:tc>
      </w:tr>
      <w:tr w:rsidR="00F07A3C" w:rsidRPr="00DD6983" w14:paraId="1E158767"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121760D8" w14:textId="77777777" w:rsidR="00F07A3C" w:rsidRPr="00C31E55" w:rsidRDefault="00F07A3C" w:rsidP="00F07A3C">
            <w:pPr>
              <w:jc w:val="right"/>
              <w:rPr>
                <w:sz w:val="20"/>
              </w:rPr>
            </w:pPr>
            <w:r w:rsidRPr="00C31E55">
              <w:rPr>
                <w:sz w:val="20"/>
              </w:rPr>
              <w:t>4.</w:t>
            </w:r>
          </w:p>
        </w:tc>
        <w:tc>
          <w:tcPr>
            <w:tcW w:w="2158" w:type="pct"/>
            <w:tcBorders>
              <w:top w:val="nil"/>
              <w:left w:val="nil"/>
              <w:bottom w:val="single" w:sz="4" w:space="0" w:color="auto"/>
              <w:right w:val="single" w:sz="4" w:space="0" w:color="auto"/>
            </w:tcBorders>
            <w:shd w:val="clear" w:color="auto" w:fill="auto"/>
            <w:vAlign w:val="bottom"/>
          </w:tcPr>
          <w:p w14:paraId="25EAEA74" w14:textId="77777777" w:rsidR="00F07A3C" w:rsidRPr="00AB2047" w:rsidRDefault="00F07A3C" w:rsidP="00F07A3C">
            <w:pPr>
              <w:rPr>
                <w:sz w:val="20"/>
              </w:rPr>
            </w:pPr>
            <w:r w:rsidRPr="00AB2047">
              <w:rPr>
                <w:sz w:val="20"/>
              </w:rPr>
              <w:t>Bendrasis pelnas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40312F85" w14:textId="77777777" w:rsidR="00F07A3C" w:rsidRPr="00AB2047" w:rsidRDefault="00F07A3C" w:rsidP="00F07A3C">
            <w:pPr>
              <w:jc w:val="right"/>
              <w:rPr>
                <w:sz w:val="20"/>
              </w:rPr>
            </w:pPr>
            <w:r w:rsidRPr="00AB2047">
              <w:rPr>
                <w:sz w:val="20"/>
              </w:rPr>
              <w:t>311,82</w:t>
            </w:r>
          </w:p>
        </w:tc>
        <w:tc>
          <w:tcPr>
            <w:tcW w:w="625" w:type="pct"/>
            <w:tcBorders>
              <w:top w:val="nil"/>
              <w:left w:val="nil"/>
              <w:bottom w:val="single" w:sz="4" w:space="0" w:color="auto"/>
              <w:right w:val="single" w:sz="4" w:space="0" w:color="auto"/>
            </w:tcBorders>
            <w:shd w:val="clear" w:color="auto" w:fill="auto"/>
            <w:vAlign w:val="bottom"/>
          </w:tcPr>
          <w:p w14:paraId="39F8D0D1" w14:textId="77777777" w:rsidR="00F07A3C" w:rsidRPr="00AB2047" w:rsidRDefault="00F07A3C" w:rsidP="00F07A3C">
            <w:pPr>
              <w:jc w:val="right"/>
              <w:rPr>
                <w:sz w:val="20"/>
              </w:rPr>
            </w:pPr>
            <w:r w:rsidRPr="00AB2047">
              <w:rPr>
                <w:sz w:val="20"/>
              </w:rPr>
              <w:t>237,19</w:t>
            </w:r>
          </w:p>
        </w:tc>
        <w:tc>
          <w:tcPr>
            <w:tcW w:w="625" w:type="pct"/>
            <w:tcBorders>
              <w:top w:val="nil"/>
              <w:left w:val="nil"/>
              <w:bottom w:val="single" w:sz="4" w:space="0" w:color="auto"/>
              <w:right w:val="single" w:sz="4" w:space="0" w:color="auto"/>
            </w:tcBorders>
            <w:shd w:val="clear" w:color="auto" w:fill="auto"/>
            <w:vAlign w:val="bottom"/>
          </w:tcPr>
          <w:p w14:paraId="196FB10E" w14:textId="77777777" w:rsidR="00F07A3C" w:rsidRPr="00AB2047" w:rsidRDefault="00F07A3C" w:rsidP="00F07A3C">
            <w:pPr>
              <w:jc w:val="right"/>
              <w:rPr>
                <w:sz w:val="20"/>
              </w:rPr>
            </w:pPr>
            <w:r w:rsidRPr="00AB2047">
              <w:rPr>
                <w:sz w:val="20"/>
              </w:rPr>
              <w:t>-62,57</w:t>
            </w:r>
          </w:p>
        </w:tc>
        <w:tc>
          <w:tcPr>
            <w:tcW w:w="566" w:type="pct"/>
            <w:tcBorders>
              <w:top w:val="nil"/>
              <w:left w:val="nil"/>
              <w:bottom w:val="single" w:sz="4" w:space="0" w:color="auto"/>
              <w:right w:val="single" w:sz="4" w:space="0" w:color="auto"/>
            </w:tcBorders>
            <w:shd w:val="clear" w:color="auto" w:fill="auto"/>
            <w:vAlign w:val="bottom"/>
          </w:tcPr>
          <w:p w14:paraId="6CE8125E" w14:textId="77777777" w:rsidR="00F07A3C" w:rsidRPr="00AB2047" w:rsidRDefault="00F07A3C" w:rsidP="00F07A3C">
            <w:pPr>
              <w:jc w:val="right"/>
              <w:rPr>
                <w:sz w:val="20"/>
              </w:rPr>
            </w:pPr>
            <w:r w:rsidRPr="00AB2047">
              <w:rPr>
                <w:sz w:val="20"/>
              </w:rPr>
              <w:t>401,09</w:t>
            </w:r>
          </w:p>
        </w:tc>
      </w:tr>
      <w:tr w:rsidR="00F07A3C" w:rsidRPr="00DD6983" w14:paraId="67FA8B93"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3AF83995" w14:textId="77777777" w:rsidR="00F07A3C" w:rsidRPr="00C31E55" w:rsidRDefault="00F07A3C" w:rsidP="00F07A3C">
            <w:pPr>
              <w:jc w:val="right"/>
              <w:rPr>
                <w:sz w:val="20"/>
              </w:rPr>
            </w:pPr>
            <w:r w:rsidRPr="00C31E55">
              <w:rPr>
                <w:sz w:val="20"/>
              </w:rPr>
              <w:t>5.</w:t>
            </w:r>
          </w:p>
        </w:tc>
        <w:tc>
          <w:tcPr>
            <w:tcW w:w="2158" w:type="pct"/>
            <w:tcBorders>
              <w:top w:val="nil"/>
              <w:left w:val="nil"/>
              <w:bottom w:val="single" w:sz="4" w:space="0" w:color="auto"/>
              <w:right w:val="single" w:sz="4" w:space="0" w:color="auto"/>
            </w:tcBorders>
            <w:shd w:val="clear" w:color="auto" w:fill="auto"/>
            <w:vAlign w:val="bottom"/>
          </w:tcPr>
          <w:p w14:paraId="5FC5E7B0" w14:textId="77777777" w:rsidR="00F07A3C" w:rsidRPr="00AB2047" w:rsidRDefault="00F07A3C" w:rsidP="00F07A3C">
            <w:pPr>
              <w:rPr>
                <w:sz w:val="20"/>
              </w:rPr>
            </w:pPr>
            <w:r w:rsidRPr="00AB2047">
              <w:rPr>
                <w:sz w:val="20"/>
              </w:rPr>
              <w:t>Grynasis pelnas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46562D9E" w14:textId="77777777" w:rsidR="00F07A3C" w:rsidRPr="00AB2047" w:rsidRDefault="00F07A3C" w:rsidP="00F07A3C">
            <w:pPr>
              <w:jc w:val="right"/>
              <w:rPr>
                <w:sz w:val="20"/>
              </w:rPr>
            </w:pPr>
            <w:r w:rsidRPr="00AB2047">
              <w:rPr>
                <w:sz w:val="20"/>
              </w:rPr>
              <w:t>11,14</w:t>
            </w:r>
          </w:p>
        </w:tc>
        <w:tc>
          <w:tcPr>
            <w:tcW w:w="625" w:type="pct"/>
            <w:tcBorders>
              <w:top w:val="nil"/>
              <w:left w:val="nil"/>
              <w:bottom w:val="single" w:sz="4" w:space="0" w:color="auto"/>
              <w:right w:val="single" w:sz="4" w:space="0" w:color="auto"/>
            </w:tcBorders>
            <w:shd w:val="clear" w:color="auto" w:fill="auto"/>
            <w:vAlign w:val="bottom"/>
          </w:tcPr>
          <w:p w14:paraId="7320E8B4" w14:textId="77777777" w:rsidR="00F07A3C" w:rsidRPr="00AB2047" w:rsidRDefault="00F07A3C" w:rsidP="00F07A3C">
            <w:pPr>
              <w:jc w:val="right"/>
              <w:rPr>
                <w:sz w:val="20"/>
              </w:rPr>
            </w:pPr>
            <w:r w:rsidRPr="00AB2047">
              <w:rPr>
                <w:sz w:val="20"/>
              </w:rPr>
              <w:t>-60,03</w:t>
            </w:r>
          </w:p>
        </w:tc>
        <w:tc>
          <w:tcPr>
            <w:tcW w:w="625" w:type="pct"/>
            <w:tcBorders>
              <w:top w:val="nil"/>
              <w:left w:val="nil"/>
              <w:bottom w:val="single" w:sz="4" w:space="0" w:color="auto"/>
              <w:right w:val="single" w:sz="4" w:space="0" w:color="auto"/>
            </w:tcBorders>
            <w:shd w:val="clear" w:color="auto" w:fill="auto"/>
            <w:vAlign w:val="bottom"/>
          </w:tcPr>
          <w:p w14:paraId="508C2738" w14:textId="77777777" w:rsidR="00F07A3C" w:rsidRPr="00AB2047" w:rsidRDefault="00F07A3C" w:rsidP="00F07A3C">
            <w:pPr>
              <w:jc w:val="right"/>
              <w:rPr>
                <w:sz w:val="20"/>
              </w:rPr>
            </w:pPr>
            <w:r w:rsidRPr="00AB2047">
              <w:rPr>
                <w:sz w:val="20"/>
              </w:rPr>
              <w:t>-423,53</w:t>
            </w:r>
          </w:p>
        </w:tc>
        <w:tc>
          <w:tcPr>
            <w:tcW w:w="566" w:type="pct"/>
            <w:tcBorders>
              <w:top w:val="nil"/>
              <w:left w:val="nil"/>
              <w:bottom w:val="single" w:sz="4" w:space="0" w:color="auto"/>
              <w:right w:val="single" w:sz="4" w:space="0" w:color="auto"/>
            </w:tcBorders>
            <w:shd w:val="clear" w:color="auto" w:fill="auto"/>
            <w:vAlign w:val="bottom"/>
          </w:tcPr>
          <w:p w14:paraId="2BC9637D" w14:textId="77777777" w:rsidR="00F07A3C" w:rsidRPr="00AB2047" w:rsidRDefault="00F07A3C" w:rsidP="00F07A3C">
            <w:pPr>
              <w:jc w:val="right"/>
              <w:rPr>
                <w:sz w:val="20"/>
              </w:rPr>
            </w:pPr>
            <w:r w:rsidRPr="00AB2047">
              <w:rPr>
                <w:sz w:val="20"/>
              </w:rPr>
              <w:t>-4,17</w:t>
            </w:r>
          </w:p>
        </w:tc>
      </w:tr>
      <w:tr w:rsidR="00F07A3C" w:rsidRPr="00DD6983" w14:paraId="7284AA8C"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11C96617" w14:textId="77777777" w:rsidR="00F07A3C" w:rsidRPr="00C31E55" w:rsidRDefault="00F07A3C" w:rsidP="00F07A3C">
            <w:pPr>
              <w:jc w:val="right"/>
              <w:rPr>
                <w:sz w:val="20"/>
              </w:rPr>
            </w:pPr>
            <w:r w:rsidRPr="00C31E55">
              <w:rPr>
                <w:sz w:val="20"/>
              </w:rPr>
              <w:t>6.</w:t>
            </w:r>
          </w:p>
        </w:tc>
        <w:tc>
          <w:tcPr>
            <w:tcW w:w="2158" w:type="pct"/>
            <w:tcBorders>
              <w:top w:val="nil"/>
              <w:left w:val="nil"/>
              <w:bottom w:val="single" w:sz="4" w:space="0" w:color="auto"/>
              <w:right w:val="single" w:sz="4" w:space="0" w:color="auto"/>
            </w:tcBorders>
            <w:shd w:val="clear" w:color="auto" w:fill="auto"/>
            <w:vAlign w:val="bottom"/>
          </w:tcPr>
          <w:p w14:paraId="765E321B" w14:textId="77777777" w:rsidR="00F07A3C" w:rsidRPr="00AB2047" w:rsidRDefault="00F07A3C" w:rsidP="00F07A3C">
            <w:pPr>
              <w:rPr>
                <w:sz w:val="20"/>
              </w:rPr>
            </w:pPr>
            <w:r w:rsidRPr="00AB2047">
              <w:rPr>
                <w:sz w:val="20"/>
              </w:rPr>
              <w:t>Sąnaudos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16B52707" w14:textId="77777777" w:rsidR="00F07A3C" w:rsidRPr="00AB2047" w:rsidRDefault="00F07A3C" w:rsidP="00F07A3C">
            <w:pPr>
              <w:jc w:val="right"/>
              <w:rPr>
                <w:sz w:val="20"/>
              </w:rPr>
            </w:pPr>
            <w:r w:rsidRPr="00AB2047">
              <w:rPr>
                <w:sz w:val="20"/>
              </w:rPr>
              <w:t>1681,44</w:t>
            </w:r>
          </w:p>
        </w:tc>
        <w:tc>
          <w:tcPr>
            <w:tcW w:w="625" w:type="pct"/>
            <w:tcBorders>
              <w:top w:val="nil"/>
              <w:left w:val="nil"/>
              <w:bottom w:val="single" w:sz="4" w:space="0" w:color="auto"/>
              <w:right w:val="single" w:sz="4" w:space="0" w:color="auto"/>
            </w:tcBorders>
            <w:shd w:val="clear" w:color="auto" w:fill="auto"/>
            <w:vAlign w:val="bottom"/>
          </w:tcPr>
          <w:p w14:paraId="3EA6FCB4" w14:textId="77777777" w:rsidR="00F07A3C" w:rsidRPr="00AB2047" w:rsidRDefault="00F07A3C" w:rsidP="00F07A3C">
            <w:pPr>
              <w:jc w:val="right"/>
              <w:rPr>
                <w:sz w:val="20"/>
              </w:rPr>
            </w:pPr>
            <w:r w:rsidRPr="00AB2047">
              <w:rPr>
                <w:sz w:val="20"/>
              </w:rPr>
              <w:t>1774,26</w:t>
            </w:r>
          </w:p>
        </w:tc>
        <w:tc>
          <w:tcPr>
            <w:tcW w:w="625" w:type="pct"/>
            <w:tcBorders>
              <w:top w:val="nil"/>
              <w:left w:val="nil"/>
              <w:bottom w:val="single" w:sz="4" w:space="0" w:color="auto"/>
              <w:right w:val="single" w:sz="4" w:space="0" w:color="auto"/>
            </w:tcBorders>
            <w:shd w:val="clear" w:color="auto" w:fill="auto"/>
            <w:vAlign w:val="bottom"/>
          </w:tcPr>
          <w:p w14:paraId="273951F8" w14:textId="77777777" w:rsidR="00F07A3C" w:rsidRPr="00AB2047" w:rsidRDefault="00F07A3C" w:rsidP="00F07A3C">
            <w:pPr>
              <w:jc w:val="right"/>
              <w:rPr>
                <w:sz w:val="20"/>
              </w:rPr>
            </w:pPr>
            <w:r w:rsidRPr="00AB2047">
              <w:rPr>
                <w:sz w:val="20"/>
              </w:rPr>
              <w:t>2267,72</w:t>
            </w:r>
          </w:p>
        </w:tc>
        <w:tc>
          <w:tcPr>
            <w:tcW w:w="566" w:type="pct"/>
            <w:tcBorders>
              <w:top w:val="nil"/>
              <w:left w:val="nil"/>
              <w:bottom w:val="single" w:sz="4" w:space="0" w:color="auto"/>
              <w:right w:val="single" w:sz="4" w:space="0" w:color="auto"/>
            </w:tcBorders>
            <w:shd w:val="clear" w:color="auto" w:fill="auto"/>
            <w:vAlign w:val="bottom"/>
          </w:tcPr>
          <w:p w14:paraId="5D0A62FF" w14:textId="77777777" w:rsidR="00F07A3C" w:rsidRPr="00AB2047" w:rsidRDefault="00F07A3C" w:rsidP="00F07A3C">
            <w:pPr>
              <w:jc w:val="right"/>
              <w:rPr>
                <w:sz w:val="20"/>
              </w:rPr>
            </w:pPr>
            <w:r w:rsidRPr="00AB2047">
              <w:rPr>
                <w:sz w:val="20"/>
              </w:rPr>
              <w:t>2166,92</w:t>
            </w:r>
          </w:p>
        </w:tc>
      </w:tr>
      <w:tr w:rsidR="00F07A3C" w:rsidRPr="00DD6983" w14:paraId="782D0914"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668FBBDC" w14:textId="77777777" w:rsidR="00F07A3C" w:rsidRPr="00C31E55" w:rsidRDefault="00F07A3C" w:rsidP="00F07A3C">
            <w:pPr>
              <w:jc w:val="right"/>
              <w:rPr>
                <w:sz w:val="20"/>
              </w:rPr>
            </w:pPr>
            <w:r w:rsidRPr="00C31E55">
              <w:rPr>
                <w:sz w:val="20"/>
              </w:rPr>
              <w:t>7.</w:t>
            </w:r>
          </w:p>
        </w:tc>
        <w:tc>
          <w:tcPr>
            <w:tcW w:w="2158" w:type="pct"/>
            <w:tcBorders>
              <w:top w:val="nil"/>
              <w:left w:val="nil"/>
              <w:bottom w:val="single" w:sz="4" w:space="0" w:color="auto"/>
              <w:right w:val="single" w:sz="4" w:space="0" w:color="auto"/>
            </w:tcBorders>
            <w:shd w:val="clear" w:color="auto" w:fill="auto"/>
            <w:vAlign w:val="bottom"/>
          </w:tcPr>
          <w:p w14:paraId="3326E2A1" w14:textId="77777777" w:rsidR="00F07A3C" w:rsidRPr="00AB2047" w:rsidRDefault="00F07A3C" w:rsidP="00F07A3C">
            <w:pPr>
              <w:rPr>
                <w:sz w:val="20"/>
              </w:rPr>
            </w:pPr>
            <w:r w:rsidRPr="00AB2047">
              <w:rPr>
                <w:sz w:val="20"/>
              </w:rPr>
              <w:t>Nuosavas kapitalas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75D1100E" w14:textId="77777777" w:rsidR="00F07A3C" w:rsidRPr="00AB2047" w:rsidRDefault="00F07A3C" w:rsidP="00F07A3C">
            <w:pPr>
              <w:jc w:val="right"/>
              <w:rPr>
                <w:sz w:val="20"/>
              </w:rPr>
            </w:pPr>
            <w:r w:rsidRPr="00AB2047">
              <w:rPr>
                <w:sz w:val="20"/>
              </w:rPr>
              <w:t>4413,88</w:t>
            </w:r>
          </w:p>
        </w:tc>
        <w:tc>
          <w:tcPr>
            <w:tcW w:w="625" w:type="pct"/>
            <w:tcBorders>
              <w:top w:val="nil"/>
              <w:left w:val="nil"/>
              <w:bottom w:val="single" w:sz="4" w:space="0" w:color="auto"/>
              <w:right w:val="single" w:sz="4" w:space="0" w:color="auto"/>
            </w:tcBorders>
            <w:shd w:val="clear" w:color="auto" w:fill="auto"/>
            <w:vAlign w:val="bottom"/>
          </w:tcPr>
          <w:p w14:paraId="7061D38E" w14:textId="77777777" w:rsidR="00F07A3C" w:rsidRPr="00AB2047" w:rsidRDefault="00F07A3C" w:rsidP="00F07A3C">
            <w:pPr>
              <w:jc w:val="right"/>
              <w:rPr>
                <w:sz w:val="20"/>
              </w:rPr>
            </w:pPr>
            <w:r w:rsidRPr="00AB2047">
              <w:rPr>
                <w:sz w:val="20"/>
              </w:rPr>
              <w:t>4413,88</w:t>
            </w:r>
          </w:p>
        </w:tc>
        <w:tc>
          <w:tcPr>
            <w:tcW w:w="625" w:type="pct"/>
            <w:tcBorders>
              <w:top w:val="nil"/>
              <w:left w:val="nil"/>
              <w:bottom w:val="single" w:sz="4" w:space="0" w:color="auto"/>
              <w:right w:val="single" w:sz="4" w:space="0" w:color="auto"/>
            </w:tcBorders>
            <w:shd w:val="clear" w:color="auto" w:fill="auto"/>
            <w:vAlign w:val="bottom"/>
          </w:tcPr>
          <w:p w14:paraId="73FDF322" w14:textId="77777777" w:rsidR="00F07A3C" w:rsidRPr="00AB2047" w:rsidRDefault="00F07A3C" w:rsidP="00F07A3C">
            <w:pPr>
              <w:jc w:val="right"/>
              <w:rPr>
                <w:sz w:val="20"/>
              </w:rPr>
            </w:pPr>
            <w:r w:rsidRPr="00AB2047">
              <w:rPr>
                <w:sz w:val="20"/>
              </w:rPr>
              <w:t>4413,88</w:t>
            </w:r>
          </w:p>
        </w:tc>
        <w:tc>
          <w:tcPr>
            <w:tcW w:w="566" w:type="pct"/>
            <w:tcBorders>
              <w:top w:val="nil"/>
              <w:left w:val="nil"/>
              <w:bottom w:val="single" w:sz="4" w:space="0" w:color="auto"/>
              <w:right w:val="single" w:sz="4" w:space="0" w:color="auto"/>
            </w:tcBorders>
            <w:shd w:val="clear" w:color="auto" w:fill="auto"/>
            <w:vAlign w:val="bottom"/>
          </w:tcPr>
          <w:p w14:paraId="706545A0" w14:textId="77777777" w:rsidR="00F07A3C" w:rsidRPr="00AB2047" w:rsidRDefault="00F07A3C" w:rsidP="00F07A3C">
            <w:pPr>
              <w:jc w:val="right"/>
              <w:rPr>
                <w:sz w:val="20"/>
              </w:rPr>
            </w:pPr>
            <w:r w:rsidRPr="00AB2047">
              <w:rPr>
                <w:sz w:val="20"/>
              </w:rPr>
              <w:t>4413,88</w:t>
            </w:r>
          </w:p>
        </w:tc>
      </w:tr>
      <w:tr w:rsidR="00F07A3C" w:rsidRPr="00DD6983" w14:paraId="38697DE8"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72C22B24" w14:textId="77777777" w:rsidR="00F07A3C" w:rsidRPr="00C31E55" w:rsidRDefault="00F07A3C" w:rsidP="00F07A3C">
            <w:pPr>
              <w:jc w:val="right"/>
              <w:rPr>
                <w:sz w:val="20"/>
              </w:rPr>
            </w:pPr>
            <w:r w:rsidRPr="00C31E55">
              <w:rPr>
                <w:sz w:val="20"/>
              </w:rPr>
              <w:t>8.</w:t>
            </w:r>
          </w:p>
        </w:tc>
        <w:tc>
          <w:tcPr>
            <w:tcW w:w="2158" w:type="pct"/>
            <w:tcBorders>
              <w:top w:val="nil"/>
              <w:left w:val="nil"/>
              <w:bottom w:val="single" w:sz="4" w:space="0" w:color="auto"/>
              <w:right w:val="single" w:sz="4" w:space="0" w:color="auto"/>
            </w:tcBorders>
            <w:shd w:val="clear" w:color="auto" w:fill="auto"/>
            <w:vAlign w:val="bottom"/>
          </w:tcPr>
          <w:p w14:paraId="1DFDED0E" w14:textId="77777777" w:rsidR="00F07A3C" w:rsidRPr="00AB2047" w:rsidRDefault="00F07A3C" w:rsidP="00F07A3C">
            <w:pPr>
              <w:rPr>
                <w:sz w:val="20"/>
              </w:rPr>
            </w:pPr>
            <w:r w:rsidRPr="00AB2047">
              <w:rPr>
                <w:sz w:val="20"/>
              </w:rPr>
              <w:t>Veiklos sąnaudos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317BF7FF" w14:textId="77777777" w:rsidR="00F07A3C" w:rsidRPr="00AB2047" w:rsidRDefault="00F07A3C" w:rsidP="00F07A3C">
            <w:pPr>
              <w:jc w:val="right"/>
              <w:rPr>
                <w:sz w:val="20"/>
              </w:rPr>
            </w:pPr>
            <w:r w:rsidRPr="00AB2047">
              <w:rPr>
                <w:sz w:val="20"/>
              </w:rPr>
              <w:t>269,54</w:t>
            </w:r>
          </w:p>
        </w:tc>
        <w:tc>
          <w:tcPr>
            <w:tcW w:w="625" w:type="pct"/>
            <w:tcBorders>
              <w:top w:val="nil"/>
              <w:left w:val="nil"/>
              <w:bottom w:val="single" w:sz="4" w:space="0" w:color="auto"/>
              <w:right w:val="single" w:sz="4" w:space="0" w:color="auto"/>
            </w:tcBorders>
            <w:shd w:val="clear" w:color="auto" w:fill="auto"/>
            <w:vAlign w:val="bottom"/>
          </w:tcPr>
          <w:p w14:paraId="7BE5B72B" w14:textId="77777777" w:rsidR="00F07A3C" w:rsidRPr="00AB2047" w:rsidRDefault="00F07A3C" w:rsidP="00F07A3C">
            <w:pPr>
              <w:jc w:val="right"/>
              <w:rPr>
                <w:sz w:val="20"/>
              </w:rPr>
            </w:pPr>
            <w:r w:rsidRPr="00AB2047">
              <w:rPr>
                <w:sz w:val="20"/>
              </w:rPr>
              <w:t>274,7</w:t>
            </w:r>
          </w:p>
        </w:tc>
        <w:tc>
          <w:tcPr>
            <w:tcW w:w="625" w:type="pct"/>
            <w:tcBorders>
              <w:top w:val="nil"/>
              <w:left w:val="nil"/>
              <w:bottom w:val="single" w:sz="4" w:space="0" w:color="auto"/>
              <w:right w:val="single" w:sz="4" w:space="0" w:color="auto"/>
            </w:tcBorders>
            <w:shd w:val="clear" w:color="auto" w:fill="auto"/>
            <w:vAlign w:val="bottom"/>
          </w:tcPr>
          <w:p w14:paraId="36B0DC0A" w14:textId="77777777" w:rsidR="00F07A3C" w:rsidRPr="00AB2047" w:rsidRDefault="00F07A3C" w:rsidP="00F07A3C">
            <w:pPr>
              <w:jc w:val="right"/>
              <w:rPr>
                <w:sz w:val="20"/>
              </w:rPr>
            </w:pPr>
            <w:r w:rsidRPr="00AB2047">
              <w:rPr>
                <w:sz w:val="20"/>
              </w:rPr>
              <w:t>330,25</w:t>
            </w:r>
          </w:p>
        </w:tc>
        <w:tc>
          <w:tcPr>
            <w:tcW w:w="566" w:type="pct"/>
            <w:tcBorders>
              <w:top w:val="nil"/>
              <w:left w:val="nil"/>
              <w:bottom w:val="single" w:sz="4" w:space="0" w:color="auto"/>
              <w:right w:val="single" w:sz="4" w:space="0" w:color="auto"/>
            </w:tcBorders>
            <w:shd w:val="clear" w:color="auto" w:fill="auto"/>
            <w:vAlign w:val="bottom"/>
          </w:tcPr>
          <w:p w14:paraId="39F6495E" w14:textId="77777777" w:rsidR="00F07A3C" w:rsidRPr="00AB2047" w:rsidRDefault="00F07A3C" w:rsidP="00F07A3C">
            <w:pPr>
              <w:jc w:val="right"/>
              <w:rPr>
                <w:sz w:val="20"/>
              </w:rPr>
            </w:pPr>
            <w:r w:rsidRPr="00AB2047">
              <w:rPr>
                <w:sz w:val="20"/>
              </w:rPr>
              <w:t>371,37</w:t>
            </w:r>
          </w:p>
        </w:tc>
      </w:tr>
      <w:tr w:rsidR="00F07A3C" w:rsidRPr="00DD6983" w14:paraId="70C68B49"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420FF031" w14:textId="77777777" w:rsidR="00F07A3C" w:rsidRPr="00C31E55" w:rsidRDefault="00F07A3C" w:rsidP="00F07A3C">
            <w:pPr>
              <w:jc w:val="right"/>
              <w:rPr>
                <w:sz w:val="20"/>
              </w:rPr>
            </w:pPr>
            <w:r w:rsidRPr="00C31E55">
              <w:rPr>
                <w:sz w:val="20"/>
              </w:rPr>
              <w:t>9.</w:t>
            </w:r>
          </w:p>
        </w:tc>
        <w:tc>
          <w:tcPr>
            <w:tcW w:w="2158" w:type="pct"/>
            <w:tcBorders>
              <w:top w:val="nil"/>
              <w:left w:val="nil"/>
              <w:bottom w:val="single" w:sz="4" w:space="0" w:color="auto"/>
              <w:right w:val="single" w:sz="4" w:space="0" w:color="auto"/>
            </w:tcBorders>
            <w:shd w:val="clear" w:color="auto" w:fill="auto"/>
            <w:vAlign w:val="bottom"/>
          </w:tcPr>
          <w:p w14:paraId="787E6981" w14:textId="77777777" w:rsidR="00F07A3C" w:rsidRPr="00AB2047" w:rsidRDefault="00F07A3C" w:rsidP="00F07A3C">
            <w:pPr>
              <w:rPr>
                <w:sz w:val="20"/>
              </w:rPr>
            </w:pPr>
            <w:r w:rsidRPr="00AB2047">
              <w:rPr>
                <w:sz w:val="20"/>
              </w:rPr>
              <w:t>Debitorinis įsiskolinimas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24A274AC" w14:textId="77777777" w:rsidR="00F07A3C" w:rsidRPr="00AB2047" w:rsidRDefault="00F07A3C" w:rsidP="00F07A3C">
            <w:pPr>
              <w:jc w:val="right"/>
              <w:rPr>
                <w:sz w:val="20"/>
              </w:rPr>
            </w:pPr>
            <w:r w:rsidRPr="00AB2047">
              <w:rPr>
                <w:sz w:val="20"/>
              </w:rPr>
              <w:t>177,66</w:t>
            </w:r>
          </w:p>
        </w:tc>
        <w:tc>
          <w:tcPr>
            <w:tcW w:w="625" w:type="pct"/>
            <w:tcBorders>
              <w:top w:val="nil"/>
              <w:left w:val="nil"/>
              <w:bottom w:val="single" w:sz="4" w:space="0" w:color="auto"/>
              <w:right w:val="single" w:sz="4" w:space="0" w:color="auto"/>
            </w:tcBorders>
            <w:shd w:val="clear" w:color="auto" w:fill="auto"/>
            <w:vAlign w:val="bottom"/>
          </w:tcPr>
          <w:p w14:paraId="0762B93D" w14:textId="77777777" w:rsidR="00F07A3C" w:rsidRPr="00AB2047" w:rsidRDefault="00F07A3C" w:rsidP="00F07A3C">
            <w:pPr>
              <w:jc w:val="right"/>
              <w:rPr>
                <w:sz w:val="20"/>
              </w:rPr>
            </w:pPr>
            <w:r w:rsidRPr="00AB2047">
              <w:rPr>
                <w:sz w:val="20"/>
              </w:rPr>
              <w:t>193,99</w:t>
            </w:r>
          </w:p>
        </w:tc>
        <w:tc>
          <w:tcPr>
            <w:tcW w:w="625" w:type="pct"/>
            <w:tcBorders>
              <w:top w:val="nil"/>
              <w:left w:val="nil"/>
              <w:bottom w:val="single" w:sz="4" w:space="0" w:color="auto"/>
              <w:right w:val="single" w:sz="4" w:space="0" w:color="auto"/>
            </w:tcBorders>
            <w:shd w:val="clear" w:color="auto" w:fill="auto"/>
            <w:vAlign w:val="bottom"/>
          </w:tcPr>
          <w:p w14:paraId="716908F6" w14:textId="77777777" w:rsidR="00F07A3C" w:rsidRPr="00AB2047" w:rsidRDefault="00F07A3C" w:rsidP="00F07A3C">
            <w:pPr>
              <w:jc w:val="right"/>
              <w:rPr>
                <w:sz w:val="20"/>
              </w:rPr>
            </w:pPr>
            <w:r w:rsidRPr="00AB2047">
              <w:rPr>
                <w:sz w:val="20"/>
              </w:rPr>
              <w:t>224,66</w:t>
            </w:r>
          </w:p>
        </w:tc>
        <w:tc>
          <w:tcPr>
            <w:tcW w:w="566" w:type="pct"/>
            <w:tcBorders>
              <w:top w:val="nil"/>
              <w:left w:val="nil"/>
              <w:bottom w:val="single" w:sz="4" w:space="0" w:color="auto"/>
              <w:right w:val="single" w:sz="4" w:space="0" w:color="auto"/>
            </w:tcBorders>
            <w:shd w:val="clear" w:color="auto" w:fill="auto"/>
            <w:vAlign w:val="bottom"/>
          </w:tcPr>
          <w:p w14:paraId="6589C139" w14:textId="77777777" w:rsidR="00F07A3C" w:rsidRPr="00AB2047" w:rsidRDefault="00F07A3C" w:rsidP="00F07A3C">
            <w:pPr>
              <w:jc w:val="right"/>
              <w:rPr>
                <w:sz w:val="20"/>
              </w:rPr>
            </w:pPr>
            <w:r w:rsidRPr="00AB2047">
              <w:rPr>
                <w:sz w:val="20"/>
              </w:rPr>
              <w:t>244,5</w:t>
            </w:r>
          </w:p>
        </w:tc>
      </w:tr>
      <w:tr w:rsidR="00F07A3C" w:rsidRPr="00DD6983" w14:paraId="2C28D1E5"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0BDA58B9" w14:textId="77777777" w:rsidR="00F07A3C" w:rsidRPr="00C31E55" w:rsidRDefault="00F07A3C" w:rsidP="00F07A3C">
            <w:pPr>
              <w:jc w:val="right"/>
              <w:rPr>
                <w:sz w:val="20"/>
              </w:rPr>
            </w:pPr>
            <w:r w:rsidRPr="00C31E55">
              <w:rPr>
                <w:sz w:val="20"/>
              </w:rPr>
              <w:t>10.</w:t>
            </w:r>
          </w:p>
        </w:tc>
        <w:tc>
          <w:tcPr>
            <w:tcW w:w="2158" w:type="pct"/>
            <w:tcBorders>
              <w:top w:val="nil"/>
              <w:left w:val="nil"/>
              <w:bottom w:val="single" w:sz="4" w:space="0" w:color="auto"/>
              <w:right w:val="single" w:sz="4" w:space="0" w:color="auto"/>
            </w:tcBorders>
            <w:shd w:val="clear" w:color="auto" w:fill="auto"/>
            <w:vAlign w:val="bottom"/>
          </w:tcPr>
          <w:p w14:paraId="528A6595" w14:textId="77777777" w:rsidR="00F07A3C" w:rsidRPr="00AB2047" w:rsidRDefault="00F07A3C" w:rsidP="00F07A3C">
            <w:pPr>
              <w:rPr>
                <w:sz w:val="20"/>
              </w:rPr>
            </w:pPr>
            <w:r w:rsidRPr="00AB2047">
              <w:rPr>
                <w:sz w:val="20"/>
              </w:rPr>
              <w:t>Trumpalaikis turtas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2267DDB2" w14:textId="77777777" w:rsidR="00F07A3C" w:rsidRPr="00AB2047" w:rsidRDefault="00F07A3C" w:rsidP="00F07A3C">
            <w:pPr>
              <w:jc w:val="right"/>
              <w:rPr>
                <w:sz w:val="20"/>
              </w:rPr>
            </w:pPr>
            <w:r w:rsidRPr="00AB2047">
              <w:rPr>
                <w:sz w:val="20"/>
              </w:rPr>
              <w:t>886,39</w:t>
            </w:r>
          </w:p>
        </w:tc>
        <w:tc>
          <w:tcPr>
            <w:tcW w:w="625" w:type="pct"/>
            <w:tcBorders>
              <w:top w:val="nil"/>
              <w:left w:val="nil"/>
              <w:bottom w:val="single" w:sz="4" w:space="0" w:color="auto"/>
              <w:right w:val="single" w:sz="4" w:space="0" w:color="auto"/>
            </w:tcBorders>
            <w:shd w:val="clear" w:color="auto" w:fill="auto"/>
            <w:vAlign w:val="bottom"/>
          </w:tcPr>
          <w:p w14:paraId="05B0C3F8" w14:textId="77777777" w:rsidR="00F07A3C" w:rsidRPr="00AB2047" w:rsidRDefault="00F07A3C" w:rsidP="00F07A3C">
            <w:pPr>
              <w:jc w:val="right"/>
              <w:rPr>
                <w:sz w:val="20"/>
              </w:rPr>
            </w:pPr>
            <w:r w:rsidRPr="00AB2047">
              <w:rPr>
                <w:sz w:val="20"/>
              </w:rPr>
              <w:t>879,28</w:t>
            </w:r>
          </w:p>
        </w:tc>
        <w:tc>
          <w:tcPr>
            <w:tcW w:w="625" w:type="pct"/>
            <w:tcBorders>
              <w:top w:val="nil"/>
              <w:left w:val="nil"/>
              <w:bottom w:val="single" w:sz="4" w:space="0" w:color="auto"/>
              <w:right w:val="single" w:sz="4" w:space="0" w:color="auto"/>
            </w:tcBorders>
            <w:shd w:val="clear" w:color="auto" w:fill="auto"/>
            <w:vAlign w:val="bottom"/>
          </w:tcPr>
          <w:p w14:paraId="695AAD73" w14:textId="77777777" w:rsidR="00F07A3C" w:rsidRPr="00AB2047" w:rsidRDefault="00F07A3C" w:rsidP="00F07A3C">
            <w:pPr>
              <w:jc w:val="right"/>
              <w:rPr>
                <w:sz w:val="20"/>
              </w:rPr>
            </w:pPr>
            <w:r w:rsidRPr="00AB2047">
              <w:rPr>
                <w:sz w:val="20"/>
              </w:rPr>
              <w:t>601,32</w:t>
            </w:r>
          </w:p>
        </w:tc>
        <w:tc>
          <w:tcPr>
            <w:tcW w:w="566" w:type="pct"/>
            <w:tcBorders>
              <w:top w:val="nil"/>
              <w:left w:val="nil"/>
              <w:bottom w:val="single" w:sz="4" w:space="0" w:color="auto"/>
              <w:right w:val="single" w:sz="4" w:space="0" w:color="auto"/>
            </w:tcBorders>
            <w:shd w:val="clear" w:color="auto" w:fill="auto"/>
            <w:vAlign w:val="bottom"/>
          </w:tcPr>
          <w:p w14:paraId="56BD02FF" w14:textId="77777777" w:rsidR="00F07A3C" w:rsidRPr="00AB2047" w:rsidRDefault="00F07A3C" w:rsidP="00F07A3C">
            <w:pPr>
              <w:jc w:val="right"/>
              <w:rPr>
                <w:sz w:val="20"/>
              </w:rPr>
            </w:pPr>
            <w:r w:rsidRPr="00AB2047">
              <w:rPr>
                <w:sz w:val="20"/>
              </w:rPr>
              <w:t>873,47</w:t>
            </w:r>
          </w:p>
        </w:tc>
      </w:tr>
      <w:tr w:rsidR="00F07A3C" w:rsidRPr="00DD6983" w14:paraId="3A612295"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35090F31" w14:textId="77777777" w:rsidR="00F07A3C" w:rsidRPr="00C31E55" w:rsidRDefault="00F07A3C" w:rsidP="00F07A3C">
            <w:pPr>
              <w:jc w:val="right"/>
              <w:rPr>
                <w:sz w:val="20"/>
              </w:rPr>
            </w:pPr>
            <w:r w:rsidRPr="00C31E55">
              <w:rPr>
                <w:sz w:val="20"/>
              </w:rPr>
              <w:t>11.</w:t>
            </w:r>
          </w:p>
        </w:tc>
        <w:tc>
          <w:tcPr>
            <w:tcW w:w="2158" w:type="pct"/>
            <w:tcBorders>
              <w:top w:val="nil"/>
              <w:left w:val="nil"/>
              <w:bottom w:val="single" w:sz="4" w:space="0" w:color="auto"/>
              <w:right w:val="single" w:sz="4" w:space="0" w:color="auto"/>
            </w:tcBorders>
            <w:shd w:val="clear" w:color="auto" w:fill="auto"/>
            <w:vAlign w:val="bottom"/>
          </w:tcPr>
          <w:p w14:paraId="37988BD7" w14:textId="77777777" w:rsidR="00F07A3C" w:rsidRPr="00AB2047" w:rsidRDefault="00F07A3C" w:rsidP="00F07A3C">
            <w:pPr>
              <w:rPr>
                <w:sz w:val="20"/>
              </w:rPr>
            </w:pPr>
            <w:r w:rsidRPr="00AB2047">
              <w:rPr>
                <w:sz w:val="20"/>
              </w:rPr>
              <w:t xml:space="preserve">Atsargos ir </w:t>
            </w:r>
            <w:proofErr w:type="spellStart"/>
            <w:r w:rsidRPr="00AB2047">
              <w:rPr>
                <w:sz w:val="20"/>
              </w:rPr>
              <w:t>išankst</w:t>
            </w:r>
            <w:proofErr w:type="spellEnd"/>
            <w:r w:rsidRPr="00AB2047">
              <w:rPr>
                <w:sz w:val="20"/>
              </w:rPr>
              <w:t>. mokėjimai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7239840E" w14:textId="77777777" w:rsidR="00F07A3C" w:rsidRPr="00AB2047" w:rsidRDefault="00F07A3C" w:rsidP="00F07A3C">
            <w:pPr>
              <w:jc w:val="right"/>
              <w:rPr>
                <w:sz w:val="20"/>
              </w:rPr>
            </w:pPr>
            <w:r w:rsidRPr="00AB2047">
              <w:rPr>
                <w:sz w:val="20"/>
              </w:rPr>
              <w:t>66,49</w:t>
            </w:r>
          </w:p>
        </w:tc>
        <w:tc>
          <w:tcPr>
            <w:tcW w:w="625" w:type="pct"/>
            <w:tcBorders>
              <w:top w:val="nil"/>
              <w:left w:val="nil"/>
              <w:bottom w:val="single" w:sz="4" w:space="0" w:color="auto"/>
              <w:right w:val="single" w:sz="4" w:space="0" w:color="auto"/>
            </w:tcBorders>
            <w:shd w:val="clear" w:color="auto" w:fill="auto"/>
            <w:vAlign w:val="bottom"/>
          </w:tcPr>
          <w:p w14:paraId="238BFBD5" w14:textId="77777777" w:rsidR="00F07A3C" w:rsidRPr="00AB2047" w:rsidRDefault="00F07A3C" w:rsidP="00F07A3C">
            <w:pPr>
              <w:jc w:val="right"/>
              <w:rPr>
                <w:sz w:val="20"/>
              </w:rPr>
            </w:pPr>
            <w:r w:rsidRPr="00AB2047">
              <w:rPr>
                <w:sz w:val="20"/>
              </w:rPr>
              <w:t>75,93</w:t>
            </w:r>
          </w:p>
        </w:tc>
        <w:tc>
          <w:tcPr>
            <w:tcW w:w="625" w:type="pct"/>
            <w:tcBorders>
              <w:top w:val="nil"/>
              <w:left w:val="nil"/>
              <w:bottom w:val="single" w:sz="4" w:space="0" w:color="auto"/>
              <w:right w:val="single" w:sz="4" w:space="0" w:color="auto"/>
            </w:tcBorders>
            <w:shd w:val="clear" w:color="auto" w:fill="auto"/>
            <w:vAlign w:val="bottom"/>
          </w:tcPr>
          <w:p w14:paraId="4C48DFD6" w14:textId="77777777" w:rsidR="00F07A3C" w:rsidRPr="00AB2047" w:rsidRDefault="00F07A3C" w:rsidP="00F07A3C">
            <w:pPr>
              <w:jc w:val="right"/>
              <w:rPr>
                <w:sz w:val="20"/>
              </w:rPr>
            </w:pPr>
            <w:r w:rsidRPr="00AB2047">
              <w:rPr>
                <w:sz w:val="20"/>
              </w:rPr>
              <w:t>88,22</w:t>
            </w:r>
          </w:p>
        </w:tc>
        <w:tc>
          <w:tcPr>
            <w:tcW w:w="566" w:type="pct"/>
            <w:tcBorders>
              <w:top w:val="nil"/>
              <w:left w:val="nil"/>
              <w:bottom w:val="single" w:sz="4" w:space="0" w:color="auto"/>
              <w:right w:val="single" w:sz="4" w:space="0" w:color="auto"/>
            </w:tcBorders>
            <w:shd w:val="clear" w:color="auto" w:fill="auto"/>
            <w:vAlign w:val="bottom"/>
          </w:tcPr>
          <w:p w14:paraId="22BFFD32" w14:textId="77777777" w:rsidR="00F07A3C" w:rsidRPr="00AB2047" w:rsidRDefault="00F07A3C" w:rsidP="00F07A3C">
            <w:pPr>
              <w:jc w:val="right"/>
              <w:rPr>
                <w:sz w:val="20"/>
              </w:rPr>
            </w:pPr>
            <w:r w:rsidRPr="00AB2047">
              <w:rPr>
                <w:sz w:val="20"/>
              </w:rPr>
              <w:t>93,94</w:t>
            </w:r>
          </w:p>
        </w:tc>
      </w:tr>
      <w:tr w:rsidR="00F07A3C" w:rsidRPr="00DD6983" w14:paraId="459D92C8"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3B78898B" w14:textId="77777777" w:rsidR="00F07A3C" w:rsidRPr="00C31E55" w:rsidRDefault="00F07A3C" w:rsidP="00F07A3C">
            <w:pPr>
              <w:jc w:val="right"/>
              <w:rPr>
                <w:sz w:val="20"/>
              </w:rPr>
            </w:pPr>
            <w:r w:rsidRPr="00C31E55">
              <w:rPr>
                <w:sz w:val="20"/>
              </w:rPr>
              <w:t>12.</w:t>
            </w:r>
          </w:p>
        </w:tc>
        <w:tc>
          <w:tcPr>
            <w:tcW w:w="2158" w:type="pct"/>
            <w:tcBorders>
              <w:top w:val="nil"/>
              <w:left w:val="nil"/>
              <w:bottom w:val="single" w:sz="4" w:space="0" w:color="auto"/>
              <w:right w:val="single" w:sz="4" w:space="0" w:color="auto"/>
            </w:tcBorders>
            <w:shd w:val="clear" w:color="auto" w:fill="auto"/>
            <w:vAlign w:val="bottom"/>
          </w:tcPr>
          <w:p w14:paraId="1A41640D" w14:textId="77777777" w:rsidR="00F07A3C" w:rsidRPr="00AB2047" w:rsidRDefault="00F07A3C" w:rsidP="00F07A3C">
            <w:pPr>
              <w:rPr>
                <w:sz w:val="20"/>
              </w:rPr>
            </w:pPr>
            <w:r w:rsidRPr="00AB2047">
              <w:rPr>
                <w:sz w:val="20"/>
              </w:rPr>
              <w:t>Trumpalaikiai įsipareigojimai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59A8164C" w14:textId="77777777" w:rsidR="00F07A3C" w:rsidRPr="00AB2047" w:rsidRDefault="00F07A3C" w:rsidP="00F07A3C">
            <w:pPr>
              <w:jc w:val="right"/>
              <w:rPr>
                <w:sz w:val="20"/>
              </w:rPr>
            </w:pPr>
            <w:r w:rsidRPr="00AB2047">
              <w:rPr>
                <w:sz w:val="20"/>
              </w:rPr>
              <w:t>184,43</w:t>
            </w:r>
          </w:p>
        </w:tc>
        <w:tc>
          <w:tcPr>
            <w:tcW w:w="625" w:type="pct"/>
            <w:tcBorders>
              <w:top w:val="nil"/>
              <w:left w:val="nil"/>
              <w:bottom w:val="single" w:sz="4" w:space="0" w:color="auto"/>
              <w:right w:val="single" w:sz="4" w:space="0" w:color="auto"/>
            </w:tcBorders>
            <w:shd w:val="clear" w:color="auto" w:fill="auto"/>
            <w:vAlign w:val="bottom"/>
          </w:tcPr>
          <w:p w14:paraId="206C37B4" w14:textId="77777777" w:rsidR="00F07A3C" w:rsidRPr="00AB2047" w:rsidRDefault="00F07A3C" w:rsidP="00F07A3C">
            <w:pPr>
              <w:jc w:val="right"/>
              <w:rPr>
                <w:sz w:val="20"/>
              </w:rPr>
            </w:pPr>
            <w:r w:rsidRPr="00AB2047">
              <w:rPr>
                <w:sz w:val="20"/>
              </w:rPr>
              <w:t>230,17</w:t>
            </w:r>
          </w:p>
        </w:tc>
        <w:tc>
          <w:tcPr>
            <w:tcW w:w="625" w:type="pct"/>
            <w:tcBorders>
              <w:top w:val="nil"/>
              <w:left w:val="nil"/>
              <w:bottom w:val="single" w:sz="4" w:space="0" w:color="auto"/>
              <w:right w:val="single" w:sz="4" w:space="0" w:color="auto"/>
            </w:tcBorders>
            <w:shd w:val="clear" w:color="auto" w:fill="auto"/>
            <w:vAlign w:val="bottom"/>
          </w:tcPr>
          <w:p w14:paraId="72A1C2EA" w14:textId="77777777" w:rsidR="00F07A3C" w:rsidRPr="00AB2047" w:rsidRDefault="00F07A3C" w:rsidP="00F07A3C">
            <w:pPr>
              <w:jc w:val="right"/>
              <w:rPr>
                <w:sz w:val="20"/>
              </w:rPr>
            </w:pPr>
            <w:r w:rsidRPr="00AB2047">
              <w:rPr>
                <w:sz w:val="20"/>
              </w:rPr>
              <w:t>320,19</w:t>
            </w:r>
          </w:p>
        </w:tc>
        <w:tc>
          <w:tcPr>
            <w:tcW w:w="566" w:type="pct"/>
            <w:tcBorders>
              <w:top w:val="nil"/>
              <w:left w:val="nil"/>
              <w:bottom w:val="single" w:sz="4" w:space="0" w:color="auto"/>
              <w:right w:val="single" w:sz="4" w:space="0" w:color="auto"/>
            </w:tcBorders>
            <w:shd w:val="clear" w:color="auto" w:fill="auto"/>
            <w:vAlign w:val="bottom"/>
          </w:tcPr>
          <w:p w14:paraId="42BF72A2" w14:textId="77777777" w:rsidR="00F07A3C" w:rsidRPr="00AB2047" w:rsidRDefault="00F07A3C" w:rsidP="00F07A3C">
            <w:pPr>
              <w:jc w:val="right"/>
              <w:rPr>
                <w:sz w:val="20"/>
              </w:rPr>
            </w:pPr>
            <w:r w:rsidRPr="00AB2047">
              <w:rPr>
                <w:sz w:val="20"/>
              </w:rPr>
              <w:t>250,26</w:t>
            </w:r>
          </w:p>
        </w:tc>
      </w:tr>
      <w:tr w:rsidR="00F07A3C" w:rsidRPr="00DD6983" w14:paraId="09CBE05E"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4914EC01" w14:textId="77777777" w:rsidR="00F07A3C" w:rsidRPr="00C31E55" w:rsidRDefault="00F07A3C" w:rsidP="00F07A3C">
            <w:pPr>
              <w:jc w:val="right"/>
              <w:rPr>
                <w:sz w:val="20"/>
              </w:rPr>
            </w:pPr>
            <w:r w:rsidRPr="00C31E55">
              <w:rPr>
                <w:sz w:val="20"/>
              </w:rPr>
              <w:t>13.</w:t>
            </w:r>
          </w:p>
        </w:tc>
        <w:tc>
          <w:tcPr>
            <w:tcW w:w="2158" w:type="pct"/>
            <w:tcBorders>
              <w:top w:val="nil"/>
              <w:left w:val="nil"/>
              <w:bottom w:val="single" w:sz="4" w:space="0" w:color="auto"/>
              <w:right w:val="single" w:sz="4" w:space="0" w:color="auto"/>
            </w:tcBorders>
            <w:shd w:val="clear" w:color="auto" w:fill="auto"/>
            <w:vAlign w:val="bottom"/>
          </w:tcPr>
          <w:p w14:paraId="42AECB0A" w14:textId="77777777" w:rsidR="00F07A3C" w:rsidRPr="00AB2047" w:rsidRDefault="00F07A3C" w:rsidP="00F07A3C">
            <w:pPr>
              <w:rPr>
                <w:sz w:val="20"/>
              </w:rPr>
            </w:pPr>
            <w:r w:rsidRPr="00AB2047">
              <w:rPr>
                <w:sz w:val="20"/>
              </w:rPr>
              <w:t>Įsipareigojimai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46B00EF5" w14:textId="77777777" w:rsidR="00F07A3C" w:rsidRPr="00AB2047" w:rsidRDefault="00F07A3C" w:rsidP="00F07A3C">
            <w:pPr>
              <w:jc w:val="right"/>
              <w:rPr>
                <w:sz w:val="20"/>
              </w:rPr>
            </w:pPr>
            <w:r w:rsidRPr="00AB2047">
              <w:rPr>
                <w:sz w:val="20"/>
              </w:rPr>
              <w:t>184,43</w:t>
            </w:r>
          </w:p>
        </w:tc>
        <w:tc>
          <w:tcPr>
            <w:tcW w:w="625" w:type="pct"/>
            <w:tcBorders>
              <w:top w:val="nil"/>
              <w:left w:val="nil"/>
              <w:bottom w:val="single" w:sz="4" w:space="0" w:color="auto"/>
              <w:right w:val="single" w:sz="4" w:space="0" w:color="auto"/>
            </w:tcBorders>
            <w:shd w:val="clear" w:color="auto" w:fill="auto"/>
            <w:vAlign w:val="bottom"/>
          </w:tcPr>
          <w:p w14:paraId="6B3A9C0D" w14:textId="77777777" w:rsidR="00F07A3C" w:rsidRPr="00AB2047" w:rsidRDefault="00F07A3C" w:rsidP="00F07A3C">
            <w:pPr>
              <w:jc w:val="right"/>
              <w:rPr>
                <w:sz w:val="20"/>
              </w:rPr>
            </w:pPr>
            <w:r w:rsidRPr="00AB2047">
              <w:rPr>
                <w:sz w:val="20"/>
              </w:rPr>
              <w:t>230,17</w:t>
            </w:r>
          </w:p>
        </w:tc>
        <w:tc>
          <w:tcPr>
            <w:tcW w:w="625" w:type="pct"/>
            <w:tcBorders>
              <w:top w:val="nil"/>
              <w:left w:val="nil"/>
              <w:bottom w:val="single" w:sz="4" w:space="0" w:color="auto"/>
              <w:right w:val="single" w:sz="4" w:space="0" w:color="auto"/>
            </w:tcBorders>
            <w:shd w:val="clear" w:color="auto" w:fill="auto"/>
            <w:vAlign w:val="bottom"/>
          </w:tcPr>
          <w:p w14:paraId="428190C4" w14:textId="77777777" w:rsidR="00F07A3C" w:rsidRPr="00AB2047" w:rsidRDefault="00F07A3C" w:rsidP="00F07A3C">
            <w:pPr>
              <w:jc w:val="right"/>
              <w:rPr>
                <w:sz w:val="20"/>
              </w:rPr>
            </w:pPr>
            <w:r w:rsidRPr="00AB2047">
              <w:rPr>
                <w:sz w:val="20"/>
              </w:rPr>
              <w:t>320,19</w:t>
            </w:r>
          </w:p>
        </w:tc>
        <w:tc>
          <w:tcPr>
            <w:tcW w:w="566" w:type="pct"/>
            <w:tcBorders>
              <w:top w:val="nil"/>
              <w:left w:val="nil"/>
              <w:bottom w:val="single" w:sz="4" w:space="0" w:color="auto"/>
              <w:right w:val="single" w:sz="4" w:space="0" w:color="auto"/>
            </w:tcBorders>
            <w:shd w:val="clear" w:color="auto" w:fill="auto"/>
            <w:vAlign w:val="bottom"/>
          </w:tcPr>
          <w:p w14:paraId="7F9B745C" w14:textId="77777777" w:rsidR="00F07A3C" w:rsidRPr="00AB2047" w:rsidRDefault="00F07A3C" w:rsidP="00F07A3C">
            <w:pPr>
              <w:jc w:val="right"/>
              <w:rPr>
                <w:sz w:val="20"/>
              </w:rPr>
            </w:pPr>
            <w:r w:rsidRPr="00AB2047">
              <w:rPr>
                <w:sz w:val="20"/>
              </w:rPr>
              <w:t>381,71</w:t>
            </w:r>
          </w:p>
        </w:tc>
      </w:tr>
      <w:tr w:rsidR="00F07A3C" w:rsidRPr="00DD6983" w14:paraId="2393AB31"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6D6B1BD6" w14:textId="77777777" w:rsidR="00F07A3C" w:rsidRPr="00C31E55" w:rsidRDefault="00F07A3C" w:rsidP="00F07A3C">
            <w:pPr>
              <w:jc w:val="right"/>
              <w:rPr>
                <w:sz w:val="20"/>
              </w:rPr>
            </w:pPr>
            <w:r w:rsidRPr="00C31E55">
              <w:rPr>
                <w:sz w:val="20"/>
              </w:rPr>
              <w:t>14.</w:t>
            </w:r>
          </w:p>
        </w:tc>
        <w:tc>
          <w:tcPr>
            <w:tcW w:w="2158" w:type="pct"/>
            <w:tcBorders>
              <w:top w:val="nil"/>
              <w:left w:val="nil"/>
              <w:bottom w:val="single" w:sz="4" w:space="0" w:color="auto"/>
              <w:right w:val="single" w:sz="4" w:space="0" w:color="auto"/>
            </w:tcBorders>
            <w:shd w:val="clear" w:color="auto" w:fill="auto"/>
            <w:vAlign w:val="bottom"/>
          </w:tcPr>
          <w:p w14:paraId="4117C898" w14:textId="77777777" w:rsidR="00F07A3C" w:rsidRPr="00AB2047" w:rsidRDefault="00F07A3C" w:rsidP="00F07A3C">
            <w:pPr>
              <w:rPr>
                <w:sz w:val="20"/>
              </w:rPr>
            </w:pPr>
            <w:r w:rsidRPr="00AB2047">
              <w:rPr>
                <w:sz w:val="20"/>
              </w:rPr>
              <w:t>Dotacijos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48773FC4" w14:textId="77777777" w:rsidR="00F07A3C" w:rsidRPr="00AB2047" w:rsidRDefault="00F07A3C" w:rsidP="00F07A3C">
            <w:pPr>
              <w:jc w:val="right"/>
              <w:rPr>
                <w:sz w:val="20"/>
              </w:rPr>
            </w:pPr>
            <w:r w:rsidRPr="00AB2047">
              <w:rPr>
                <w:sz w:val="20"/>
              </w:rPr>
              <w:t>13337,53</w:t>
            </w:r>
          </w:p>
        </w:tc>
        <w:tc>
          <w:tcPr>
            <w:tcW w:w="625" w:type="pct"/>
            <w:tcBorders>
              <w:top w:val="nil"/>
              <w:left w:val="nil"/>
              <w:bottom w:val="single" w:sz="4" w:space="0" w:color="auto"/>
              <w:right w:val="single" w:sz="4" w:space="0" w:color="auto"/>
            </w:tcBorders>
            <w:shd w:val="clear" w:color="auto" w:fill="auto"/>
            <w:vAlign w:val="bottom"/>
          </w:tcPr>
          <w:p w14:paraId="21D62629" w14:textId="77777777" w:rsidR="00F07A3C" w:rsidRPr="00AB2047" w:rsidRDefault="00F07A3C" w:rsidP="00F07A3C">
            <w:pPr>
              <w:jc w:val="right"/>
              <w:rPr>
                <w:sz w:val="20"/>
              </w:rPr>
            </w:pPr>
            <w:r w:rsidRPr="00AB2047">
              <w:rPr>
                <w:sz w:val="20"/>
              </w:rPr>
              <w:t>12904,48</w:t>
            </w:r>
          </w:p>
        </w:tc>
        <w:tc>
          <w:tcPr>
            <w:tcW w:w="625" w:type="pct"/>
            <w:tcBorders>
              <w:top w:val="nil"/>
              <w:left w:val="nil"/>
              <w:bottom w:val="single" w:sz="4" w:space="0" w:color="auto"/>
              <w:right w:val="single" w:sz="4" w:space="0" w:color="auto"/>
            </w:tcBorders>
            <w:shd w:val="clear" w:color="auto" w:fill="auto"/>
            <w:vAlign w:val="bottom"/>
          </w:tcPr>
          <w:p w14:paraId="2F82B236" w14:textId="77777777" w:rsidR="00F07A3C" w:rsidRPr="00AB2047" w:rsidRDefault="00F07A3C" w:rsidP="00F07A3C">
            <w:pPr>
              <w:jc w:val="right"/>
              <w:rPr>
                <w:sz w:val="20"/>
              </w:rPr>
            </w:pPr>
            <w:r w:rsidRPr="00AB2047">
              <w:rPr>
                <w:sz w:val="20"/>
              </w:rPr>
              <w:t>13192,3</w:t>
            </w:r>
          </w:p>
        </w:tc>
        <w:tc>
          <w:tcPr>
            <w:tcW w:w="566" w:type="pct"/>
            <w:tcBorders>
              <w:top w:val="nil"/>
              <w:left w:val="nil"/>
              <w:bottom w:val="single" w:sz="4" w:space="0" w:color="auto"/>
              <w:right w:val="single" w:sz="4" w:space="0" w:color="auto"/>
            </w:tcBorders>
            <w:shd w:val="clear" w:color="auto" w:fill="auto"/>
            <w:vAlign w:val="bottom"/>
          </w:tcPr>
          <w:p w14:paraId="43FB87C0" w14:textId="77777777" w:rsidR="00F07A3C" w:rsidRPr="00AB2047" w:rsidRDefault="00F07A3C" w:rsidP="00F07A3C">
            <w:pPr>
              <w:jc w:val="right"/>
              <w:rPr>
                <w:sz w:val="20"/>
              </w:rPr>
            </w:pPr>
            <w:r w:rsidRPr="00AB2047">
              <w:rPr>
                <w:sz w:val="20"/>
              </w:rPr>
              <w:t>12987,63</w:t>
            </w:r>
          </w:p>
        </w:tc>
      </w:tr>
      <w:tr w:rsidR="00F07A3C" w:rsidRPr="00DD6983" w14:paraId="339C53C0"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731B337D" w14:textId="77777777" w:rsidR="00F07A3C" w:rsidRPr="00C31E55" w:rsidRDefault="00F07A3C" w:rsidP="00F07A3C">
            <w:pPr>
              <w:jc w:val="right"/>
              <w:rPr>
                <w:sz w:val="20"/>
              </w:rPr>
            </w:pPr>
            <w:r w:rsidRPr="00C31E55">
              <w:rPr>
                <w:sz w:val="20"/>
              </w:rPr>
              <w:t>15.</w:t>
            </w:r>
          </w:p>
        </w:tc>
        <w:tc>
          <w:tcPr>
            <w:tcW w:w="2158" w:type="pct"/>
            <w:tcBorders>
              <w:top w:val="nil"/>
              <w:left w:val="nil"/>
              <w:bottom w:val="single" w:sz="4" w:space="0" w:color="auto"/>
              <w:right w:val="single" w:sz="4" w:space="0" w:color="auto"/>
            </w:tcBorders>
            <w:shd w:val="clear" w:color="auto" w:fill="auto"/>
            <w:vAlign w:val="bottom"/>
          </w:tcPr>
          <w:p w14:paraId="7593478E" w14:textId="77777777" w:rsidR="00F07A3C" w:rsidRPr="00AB2047" w:rsidRDefault="00F07A3C" w:rsidP="00F07A3C">
            <w:pPr>
              <w:rPr>
                <w:sz w:val="20"/>
              </w:rPr>
            </w:pPr>
            <w:r w:rsidRPr="00AB2047">
              <w:rPr>
                <w:sz w:val="20"/>
              </w:rPr>
              <w:t>Pirkėjų įsiskolinimas (tūkst.</w:t>
            </w:r>
            <w:r>
              <w:rPr>
                <w:sz w:val="20"/>
              </w:rPr>
              <w:t xml:space="preserve"> </w:t>
            </w:r>
            <w:r w:rsidRPr="00AB2047">
              <w:rPr>
                <w:sz w:val="20"/>
              </w:rPr>
              <w:t>Eur)</w:t>
            </w:r>
          </w:p>
        </w:tc>
        <w:tc>
          <w:tcPr>
            <w:tcW w:w="625" w:type="pct"/>
            <w:tcBorders>
              <w:top w:val="nil"/>
              <w:left w:val="nil"/>
              <w:bottom w:val="single" w:sz="4" w:space="0" w:color="auto"/>
              <w:right w:val="single" w:sz="4" w:space="0" w:color="auto"/>
            </w:tcBorders>
            <w:shd w:val="clear" w:color="auto" w:fill="auto"/>
            <w:vAlign w:val="bottom"/>
          </w:tcPr>
          <w:p w14:paraId="2E2D0A3F" w14:textId="77777777" w:rsidR="00F07A3C" w:rsidRPr="00AB2047" w:rsidRDefault="00F07A3C" w:rsidP="00F07A3C">
            <w:pPr>
              <w:jc w:val="right"/>
              <w:rPr>
                <w:sz w:val="20"/>
              </w:rPr>
            </w:pPr>
            <w:r w:rsidRPr="00AB2047">
              <w:rPr>
                <w:sz w:val="20"/>
              </w:rPr>
              <w:t>171,86</w:t>
            </w:r>
          </w:p>
        </w:tc>
        <w:tc>
          <w:tcPr>
            <w:tcW w:w="625" w:type="pct"/>
            <w:tcBorders>
              <w:top w:val="nil"/>
              <w:left w:val="nil"/>
              <w:bottom w:val="single" w:sz="4" w:space="0" w:color="auto"/>
              <w:right w:val="single" w:sz="4" w:space="0" w:color="auto"/>
            </w:tcBorders>
            <w:shd w:val="clear" w:color="auto" w:fill="auto"/>
            <w:vAlign w:val="bottom"/>
          </w:tcPr>
          <w:p w14:paraId="10EEEFE0" w14:textId="77777777" w:rsidR="00F07A3C" w:rsidRPr="00AB2047" w:rsidRDefault="00F07A3C" w:rsidP="00F07A3C">
            <w:pPr>
              <w:jc w:val="right"/>
              <w:rPr>
                <w:sz w:val="20"/>
              </w:rPr>
            </w:pPr>
            <w:r w:rsidRPr="00AB2047">
              <w:rPr>
                <w:sz w:val="20"/>
              </w:rPr>
              <w:t>190,89</w:t>
            </w:r>
          </w:p>
        </w:tc>
        <w:tc>
          <w:tcPr>
            <w:tcW w:w="625" w:type="pct"/>
            <w:tcBorders>
              <w:top w:val="nil"/>
              <w:left w:val="nil"/>
              <w:bottom w:val="single" w:sz="4" w:space="0" w:color="auto"/>
              <w:right w:val="single" w:sz="4" w:space="0" w:color="auto"/>
            </w:tcBorders>
            <w:shd w:val="clear" w:color="auto" w:fill="auto"/>
            <w:vAlign w:val="bottom"/>
          </w:tcPr>
          <w:p w14:paraId="397527D0" w14:textId="77777777" w:rsidR="00F07A3C" w:rsidRPr="00AB2047" w:rsidRDefault="00F07A3C" w:rsidP="00F07A3C">
            <w:pPr>
              <w:jc w:val="right"/>
              <w:rPr>
                <w:sz w:val="20"/>
              </w:rPr>
            </w:pPr>
            <w:r w:rsidRPr="00AB2047">
              <w:rPr>
                <w:sz w:val="20"/>
              </w:rPr>
              <w:t>192,94</w:t>
            </w:r>
          </w:p>
        </w:tc>
        <w:tc>
          <w:tcPr>
            <w:tcW w:w="566" w:type="pct"/>
            <w:tcBorders>
              <w:top w:val="nil"/>
              <w:left w:val="nil"/>
              <w:bottom w:val="single" w:sz="4" w:space="0" w:color="auto"/>
              <w:right w:val="single" w:sz="4" w:space="0" w:color="auto"/>
            </w:tcBorders>
            <w:shd w:val="clear" w:color="auto" w:fill="auto"/>
            <w:vAlign w:val="bottom"/>
          </w:tcPr>
          <w:p w14:paraId="5E851C52" w14:textId="77777777" w:rsidR="00F07A3C" w:rsidRPr="00AB2047" w:rsidRDefault="00F07A3C" w:rsidP="00F07A3C">
            <w:pPr>
              <w:jc w:val="right"/>
              <w:rPr>
                <w:sz w:val="20"/>
              </w:rPr>
            </w:pPr>
            <w:r w:rsidRPr="00AB2047">
              <w:rPr>
                <w:sz w:val="20"/>
              </w:rPr>
              <w:t>236,19</w:t>
            </w:r>
          </w:p>
        </w:tc>
      </w:tr>
      <w:tr w:rsidR="00F07A3C" w:rsidRPr="00DD6983" w14:paraId="744E9478"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0F45BE0D" w14:textId="77777777" w:rsidR="00F07A3C" w:rsidRPr="00C31E55" w:rsidRDefault="00F07A3C" w:rsidP="00F07A3C">
            <w:pPr>
              <w:jc w:val="right"/>
              <w:rPr>
                <w:b/>
                <w:bCs/>
                <w:sz w:val="20"/>
              </w:rPr>
            </w:pPr>
            <w:r w:rsidRPr="00C31E55">
              <w:rPr>
                <w:b/>
                <w:bCs/>
                <w:sz w:val="20"/>
              </w:rPr>
              <w:t>16.</w:t>
            </w:r>
          </w:p>
        </w:tc>
        <w:tc>
          <w:tcPr>
            <w:tcW w:w="2158" w:type="pct"/>
            <w:tcBorders>
              <w:top w:val="nil"/>
              <w:left w:val="nil"/>
              <w:bottom w:val="single" w:sz="4" w:space="0" w:color="auto"/>
              <w:right w:val="single" w:sz="4" w:space="0" w:color="auto"/>
            </w:tcBorders>
            <w:shd w:val="clear" w:color="auto" w:fill="auto"/>
            <w:vAlign w:val="bottom"/>
          </w:tcPr>
          <w:p w14:paraId="0198AF46" w14:textId="77777777" w:rsidR="00F07A3C" w:rsidRPr="00AB2047" w:rsidRDefault="00F07A3C" w:rsidP="00F07A3C">
            <w:pPr>
              <w:rPr>
                <w:b/>
                <w:bCs/>
                <w:sz w:val="20"/>
              </w:rPr>
            </w:pPr>
            <w:r w:rsidRPr="00AB2047">
              <w:rPr>
                <w:b/>
                <w:bCs/>
                <w:sz w:val="20"/>
              </w:rPr>
              <w:t>Bendrasis pelningumas, proc.</w:t>
            </w:r>
          </w:p>
        </w:tc>
        <w:tc>
          <w:tcPr>
            <w:tcW w:w="625" w:type="pct"/>
            <w:tcBorders>
              <w:top w:val="nil"/>
              <w:left w:val="nil"/>
              <w:bottom w:val="single" w:sz="4" w:space="0" w:color="auto"/>
              <w:right w:val="single" w:sz="4" w:space="0" w:color="auto"/>
            </w:tcBorders>
            <w:shd w:val="clear" w:color="auto" w:fill="auto"/>
            <w:vAlign w:val="bottom"/>
          </w:tcPr>
          <w:p w14:paraId="5988CCE5" w14:textId="77777777" w:rsidR="00F07A3C" w:rsidRPr="00AB2047" w:rsidRDefault="00F07A3C" w:rsidP="00F07A3C">
            <w:pPr>
              <w:jc w:val="right"/>
              <w:rPr>
                <w:b/>
                <w:bCs/>
                <w:sz w:val="20"/>
              </w:rPr>
            </w:pPr>
            <w:r w:rsidRPr="00AB2047">
              <w:rPr>
                <w:b/>
                <w:bCs/>
                <w:sz w:val="20"/>
              </w:rPr>
              <w:t>18,49</w:t>
            </w:r>
          </w:p>
        </w:tc>
        <w:tc>
          <w:tcPr>
            <w:tcW w:w="625" w:type="pct"/>
            <w:tcBorders>
              <w:top w:val="nil"/>
              <w:left w:val="nil"/>
              <w:bottom w:val="single" w:sz="4" w:space="0" w:color="auto"/>
              <w:right w:val="single" w:sz="4" w:space="0" w:color="auto"/>
            </w:tcBorders>
            <w:shd w:val="clear" w:color="auto" w:fill="auto"/>
            <w:vAlign w:val="bottom"/>
          </w:tcPr>
          <w:p w14:paraId="70295D6F" w14:textId="77777777" w:rsidR="00F07A3C" w:rsidRPr="00AB2047" w:rsidRDefault="00F07A3C" w:rsidP="00F07A3C">
            <w:pPr>
              <w:jc w:val="right"/>
              <w:rPr>
                <w:b/>
                <w:bCs/>
                <w:sz w:val="20"/>
              </w:rPr>
            </w:pPr>
            <w:r w:rsidRPr="00AB2047">
              <w:rPr>
                <w:b/>
                <w:bCs/>
                <w:sz w:val="20"/>
              </w:rPr>
              <w:t>13,90</w:t>
            </w:r>
          </w:p>
        </w:tc>
        <w:tc>
          <w:tcPr>
            <w:tcW w:w="625" w:type="pct"/>
            <w:tcBorders>
              <w:top w:val="nil"/>
              <w:left w:val="nil"/>
              <w:bottom w:val="single" w:sz="4" w:space="0" w:color="auto"/>
              <w:right w:val="single" w:sz="4" w:space="0" w:color="auto"/>
            </w:tcBorders>
            <w:shd w:val="clear" w:color="auto" w:fill="auto"/>
            <w:vAlign w:val="bottom"/>
          </w:tcPr>
          <w:p w14:paraId="7DF2545F" w14:textId="77777777" w:rsidR="00F07A3C" w:rsidRPr="00AB2047" w:rsidRDefault="00F07A3C" w:rsidP="00F07A3C">
            <w:pPr>
              <w:jc w:val="right"/>
              <w:rPr>
                <w:b/>
                <w:bCs/>
                <w:sz w:val="20"/>
              </w:rPr>
            </w:pPr>
            <w:r w:rsidRPr="00AB2047">
              <w:rPr>
                <w:b/>
                <w:bCs/>
                <w:sz w:val="20"/>
              </w:rPr>
              <w:t>-3,42</w:t>
            </w:r>
          </w:p>
        </w:tc>
        <w:tc>
          <w:tcPr>
            <w:tcW w:w="566" w:type="pct"/>
            <w:tcBorders>
              <w:top w:val="nil"/>
              <w:left w:val="nil"/>
              <w:bottom w:val="single" w:sz="4" w:space="0" w:color="auto"/>
              <w:right w:val="single" w:sz="4" w:space="0" w:color="auto"/>
            </w:tcBorders>
            <w:shd w:val="clear" w:color="auto" w:fill="auto"/>
            <w:vAlign w:val="bottom"/>
          </w:tcPr>
          <w:p w14:paraId="549BB3D3" w14:textId="77777777" w:rsidR="00F07A3C" w:rsidRPr="00AB2047" w:rsidRDefault="00F07A3C" w:rsidP="00F07A3C">
            <w:pPr>
              <w:jc w:val="right"/>
              <w:rPr>
                <w:b/>
                <w:bCs/>
                <w:sz w:val="20"/>
              </w:rPr>
            </w:pPr>
            <w:r w:rsidRPr="00AB2047">
              <w:rPr>
                <w:b/>
                <w:bCs/>
                <w:sz w:val="20"/>
              </w:rPr>
              <w:t>18,68</w:t>
            </w:r>
          </w:p>
        </w:tc>
      </w:tr>
      <w:tr w:rsidR="00F07A3C" w:rsidRPr="00DD6983" w14:paraId="34AA2D06"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05A2B23D" w14:textId="77777777" w:rsidR="00F07A3C" w:rsidRPr="00C31E55" w:rsidRDefault="00F07A3C" w:rsidP="00F07A3C">
            <w:pPr>
              <w:jc w:val="right"/>
              <w:rPr>
                <w:b/>
                <w:bCs/>
                <w:sz w:val="20"/>
              </w:rPr>
            </w:pPr>
            <w:r w:rsidRPr="00C31E55">
              <w:rPr>
                <w:b/>
                <w:bCs/>
                <w:sz w:val="20"/>
              </w:rPr>
              <w:t>17.</w:t>
            </w:r>
          </w:p>
        </w:tc>
        <w:tc>
          <w:tcPr>
            <w:tcW w:w="2158" w:type="pct"/>
            <w:tcBorders>
              <w:top w:val="nil"/>
              <w:left w:val="nil"/>
              <w:bottom w:val="single" w:sz="4" w:space="0" w:color="auto"/>
              <w:right w:val="single" w:sz="4" w:space="0" w:color="auto"/>
            </w:tcBorders>
            <w:shd w:val="clear" w:color="auto" w:fill="auto"/>
            <w:vAlign w:val="bottom"/>
          </w:tcPr>
          <w:p w14:paraId="4D9C7E57" w14:textId="77777777" w:rsidR="00F07A3C" w:rsidRPr="00AB2047" w:rsidRDefault="00F07A3C" w:rsidP="00F07A3C">
            <w:pPr>
              <w:rPr>
                <w:b/>
                <w:bCs/>
                <w:sz w:val="20"/>
              </w:rPr>
            </w:pPr>
            <w:r w:rsidRPr="00AB2047">
              <w:rPr>
                <w:b/>
                <w:bCs/>
                <w:sz w:val="20"/>
              </w:rPr>
              <w:t>Grynasis pelningumas, proc.</w:t>
            </w:r>
          </w:p>
        </w:tc>
        <w:tc>
          <w:tcPr>
            <w:tcW w:w="625" w:type="pct"/>
            <w:tcBorders>
              <w:top w:val="nil"/>
              <w:left w:val="nil"/>
              <w:bottom w:val="single" w:sz="4" w:space="0" w:color="auto"/>
              <w:right w:val="single" w:sz="4" w:space="0" w:color="auto"/>
            </w:tcBorders>
            <w:shd w:val="clear" w:color="auto" w:fill="auto"/>
            <w:vAlign w:val="bottom"/>
          </w:tcPr>
          <w:p w14:paraId="07A7A195" w14:textId="77777777" w:rsidR="00F07A3C" w:rsidRPr="00AB2047" w:rsidRDefault="00F07A3C" w:rsidP="00F07A3C">
            <w:pPr>
              <w:jc w:val="right"/>
              <w:rPr>
                <w:b/>
                <w:bCs/>
                <w:sz w:val="20"/>
              </w:rPr>
            </w:pPr>
            <w:r w:rsidRPr="00AB2047">
              <w:rPr>
                <w:b/>
                <w:bCs/>
                <w:sz w:val="20"/>
              </w:rPr>
              <w:t>0,66</w:t>
            </w:r>
          </w:p>
        </w:tc>
        <w:tc>
          <w:tcPr>
            <w:tcW w:w="625" w:type="pct"/>
            <w:tcBorders>
              <w:top w:val="nil"/>
              <w:left w:val="nil"/>
              <w:bottom w:val="single" w:sz="4" w:space="0" w:color="auto"/>
              <w:right w:val="single" w:sz="4" w:space="0" w:color="auto"/>
            </w:tcBorders>
            <w:shd w:val="clear" w:color="auto" w:fill="auto"/>
            <w:vAlign w:val="bottom"/>
          </w:tcPr>
          <w:p w14:paraId="44EE79AA" w14:textId="77777777" w:rsidR="00F07A3C" w:rsidRPr="00AB2047" w:rsidRDefault="00F07A3C" w:rsidP="00F07A3C">
            <w:pPr>
              <w:jc w:val="right"/>
              <w:rPr>
                <w:b/>
                <w:bCs/>
                <w:sz w:val="20"/>
              </w:rPr>
            </w:pPr>
            <w:r w:rsidRPr="00AB2047">
              <w:rPr>
                <w:b/>
                <w:bCs/>
                <w:sz w:val="20"/>
              </w:rPr>
              <w:t>-3,52</w:t>
            </w:r>
          </w:p>
        </w:tc>
        <w:tc>
          <w:tcPr>
            <w:tcW w:w="625" w:type="pct"/>
            <w:tcBorders>
              <w:top w:val="nil"/>
              <w:left w:val="nil"/>
              <w:bottom w:val="single" w:sz="4" w:space="0" w:color="auto"/>
              <w:right w:val="single" w:sz="4" w:space="0" w:color="auto"/>
            </w:tcBorders>
            <w:shd w:val="clear" w:color="auto" w:fill="auto"/>
            <w:vAlign w:val="bottom"/>
          </w:tcPr>
          <w:p w14:paraId="0BBE52DE" w14:textId="77777777" w:rsidR="00F07A3C" w:rsidRPr="00AB2047" w:rsidRDefault="00F07A3C" w:rsidP="00F07A3C">
            <w:pPr>
              <w:jc w:val="right"/>
              <w:rPr>
                <w:b/>
                <w:bCs/>
                <w:sz w:val="20"/>
              </w:rPr>
            </w:pPr>
            <w:r w:rsidRPr="00AB2047">
              <w:rPr>
                <w:b/>
                <w:bCs/>
                <w:sz w:val="20"/>
              </w:rPr>
              <w:t>-23,18</w:t>
            </w:r>
          </w:p>
        </w:tc>
        <w:tc>
          <w:tcPr>
            <w:tcW w:w="566" w:type="pct"/>
            <w:tcBorders>
              <w:top w:val="nil"/>
              <w:left w:val="nil"/>
              <w:bottom w:val="single" w:sz="4" w:space="0" w:color="auto"/>
              <w:right w:val="single" w:sz="4" w:space="0" w:color="auto"/>
            </w:tcBorders>
            <w:shd w:val="clear" w:color="auto" w:fill="auto"/>
            <w:vAlign w:val="bottom"/>
          </w:tcPr>
          <w:p w14:paraId="1F7DB58A" w14:textId="77777777" w:rsidR="00F07A3C" w:rsidRPr="00AB2047" w:rsidRDefault="00F07A3C" w:rsidP="00F07A3C">
            <w:pPr>
              <w:jc w:val="right"/>
              <w:rPr>
                <w:b/>
                <w:bCs/>
                <w:sz w:val="20"/>
              </w:rPr>
            </w:pPr>
            <w:r w:rsidRPr="00AB2047">
              <w:rPr>
                <w:b/>
                <w:bCs/>
                <w:sz w:val="20"/>
              </w:rPr>
              <w:t>-0,19</w:t>
            </w:r>
          </w:p>
        </w:tc>
      </w:tr>
      <w:tr w:rsidR="00F07A3C" w:rsidRPr="00DD6983" w14:paraId="3818EC63"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7F8E1A5D" w14:textId="77777777" w:rsidR="00F07A3C" w:rsidRPr="00C31E55" w:rsidRDefault="00F07A3C" w:rsidP="00F07A3C">
            <w:pPr>
              <w:jc w:val="right"/>
              <w:rPr>
                <w:b/>
                <w:bCs/>
                <w:sz w:val="20"/>
              </w:rPr>
            </w:pPr>
            <w:r w:rsidRPr="00C31E55">
              <w:rPr>
                <w:b/>
                <w:bCs/>
                <w:sz w:val="20"/>
              </w:rPr>
              <w:t>18.</w:t>
            </w:r>
          </w:p>
        </w:tc>
        <w:tc>
          <w:tcPr>
            <w:tcW w:w="2158" w:type="pct"/>
            <w:tcBorders>
              <w:top w:val="nil"/>
              <w:left w:val="nil"/>
              <w:bottom w:val="single" w:sz="4" w:space="0" w:color="auto"/>
              <w:right w:val="single" w:sz="4" w:space="0" w:color="auto"/>
            </w:tcBorders>
            <w:shd w:val="clear" w:color="auto" w:fill="auto"/>
            <w:vAlign w:val="bottom"/>
          </w:tcPr>
          <w:p w14:paraId="0996642A" w14:textId="77777777" w:rsidR="00F07A3C" w:rsidRPr="00AB2047" w:rsidRDefault="00F07A3C" w:rsidP="00F07A3C">
            <w:pPr>
              <w:rPr>
                <w:b/>
                <w:bCs/>
                <w:sz w:val="20"/>
              </w:rPr>
            </w:pPr>
            <w:r w:rsidRPr="00AB2047">
              <w:rPr>
                <w:b/>
                <w:bCs/>
                <w:sz w:val="20"/>
              </w:rPr>
              <w:t>Turto grynasis pelningumas, proc.</w:t>
            </w:r>
          </w:p>
        </w:tc>
        <w:tc>
          <w:tcPr>
            <w:tcW w:w="625" w:type="pct"/>
            <w:tcBorders>
              <w:top w:val="nil"/>
              <w:left w:val="nil"/>
              <w:bottom w:val="single" w:sz="4" w:space="0" w:color="auto"/>
              <w:right w:val="single" w:sz="4" w:space="0" w:color="auto"/>
            </w:tcBorders>
            <w:shd w:val="clear" w:color="auto" w:fill="auto"/>
            <w:vAlign w:val="bottom"/>
          </w:tcPr>
          <w:p w14:paraId="698D54D4" w14:textId="77777777" w:rsidR="00F07A3C" w:rsidRPr="00AB2047" w:rsidRDefault="00F07A3C" w:rsidP="00F07A3C">
            <w:pPr>
              <w:jc w:val="right"/>
              <w:rPr>
                <w:b/>
                <w:bCs/>
                <w:sz w:val="20"/>
              </w:rPr>
            </w:pPr>
            <w:r w:rsidRPr="00AB2047">
              <w:rPr>
                <w:b/>
                <w:bCs/>
                <w:sz w:val="20"/>
              </w:rPr>
              <w:t>0,06</w:t>
            </w:r>
          </w:p>
        </w:tc>
        <w:tc>
          <w:tcPr>
            <w:tcW w:w="625" w:type="pct"/>
            <w:tcBorders>
              <w:top w:val="nil"/>
              <w:left w:val="nil"/>
              <w:bottom w:val="single" w:sz="4" w:space="0" w:color="auto"/>
              <w:right w:val="single" w:sz="4" w:space="0" w:color="auto"/>
            </w:tcBorders>
            <w:shd w:val="clear" w:color="auto" w:fill="auto"/>
            <w:vAlign w:val="bottom"/>
          </w:tcPr>
          <w:p w14:paraId="6DFC4458" w14:textId="77777777" w:rsidR="00F07A3C" w:rsidRPr="00AB2047" w:rsidRDefault="00F07A3C" w:rsidP="00F07A3C">
            <w:pPr>
              <w:jc w:val="right"/>
              <w:rPr>
                <w:b/>
                <w:bCs/>
                <w:sz w:val="20"/>
              </w:rPr>
            </w:pPr>
            <w:r w:rsidRPr="00AB2047">
              <w:rPr>
                <w:b/>
                <w:bCs/>
                <w:sz w:val="20"/>
              </w:rPr>
              <w:t>-0,35</w:t>
            </w:r>
          </w:p>
        </w:tc>
        <w:tc>
          <w:tcPr>
            <w:tcW w:w="625" w:type="pct"/>
            <w:tcBorders>
              <w:top w:val="nil"/>
              <w:left w:val="nil"/>
              <w:bottom w:val="single" w:sz="4" w:space="0" w:color="auto"/>
              <w:right w:val="single" w:sz="4" w:space="0" w:color="auto"/>
            </w:tcBorders>
            <w:shd w:val="clear" w:color="auto" w:fill="auto"/>
            <w:vAlign w:val="bottom"/>
          </w:tcPr>
          <w:p w14:paraId="01D6E36D" w14:textId="77777777" w:rsidR="00F07A3C" w:rsidRPr="00AB2047" w:rsidRDefault="00F07A3C" w:rsidP="00F07A3C">
            <w:pPr>
              <w:jc w:val="right"/>
              <w:rPr>
                <w:b/>
                <w:bCs/>
                <w:sz w:val="20"/>
              </w:rPr>
            </w:pPr>
            <w:r w:rsidRPr="00AB2047">
              <w:rPr>
                <w:b/>
                <w:bCs/>
                <w:sz w:val="20"/>
              </w:rPr>
              <w:t>-2,47</w:t>
            </w:r>
          </w:p>
        </w:tc>
        <w:tc>
          <w:tcPr>
            <w:tcW w:w="566" w:type="pct"/>
            <w:tcBorders>
              <w:top w:val="nil"/>
              <w:left w:val="nil"/>
              <w:bottom w:val="single" w:sz="4" w:space="0" w:color="auto"/>
              <w:right w:val="single" w:sz="4" w:space="0" w:color="auto"/>
            </w:tcBorders>
            <w:shd w:val="clear" w:color="auto" w:fill="auto"/>
            <w:vAlign w:val="bottom"/>
          </w:tcPr>
          <w:p w14:paraId="2BDF7F07" w14:textId="77777777" w:rsidR="00F07A3C" w:rsidRPr="00AB2047" w:rsidRDefault="00F07A3C" w:rsidP="00F07A3C">
            <w:pPr>
              <w:jc w:val="right"/>
              <w:rPr>
                <w:b/>
                <w:bCs/>
                <w:sz w:val="20"/>
              </w:rPr>
            </w:pPr>
            <w:r w:rsidRPr="00AB2047">
              <w:rPr>
                <w:b/>
                <w:bCs/>
                <w:sz w:val="20"/>
              </w:rPr>
              <w:t>-0,02</w:t>
            </w:r>
          </w:p>
        </w:tc>
      </w:tr>
      <w:tr w:rsidR="00F07A3C" w:rsidRPr="00DD6983" w14:paraId="3218F671"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2F316F54" w14:textId="77777777" w:rsidR="00F07A3C" w:rsidRPr="00C31E55" w:rsidRDefault="00F07A3C" w:rsidP="00F07A3C">
            <w:pPr>
              <w:jc w:val="right"/>
              <w:rPr>
                <w:b/>
                <w:bCs/>
                <w:sz w:val="20"/>
              </w:rPr>
            </w:pPr>
            <w:r w:rsidRPr="00C31E55">
              <w:rPr>
                <w:b/>
                <w:bCs/>
                <w:sz w:val="20"/>
              </w:rPr>
              <w:t>19.</w:t>
            </w:r>
          </w:p>
        </w:tc>
        <w:tc>
          <w:tcPr>
            <w:tcW w:w="2158" w:type="pct"/>
            <w:tcBorders>
              <w:top w:val="nil"/>
              <w:left w:val="nil"/>
              <w:bottom w:val="single" w:sz="4" w:space="0" w:color="auto"/>
              <w:right w:val="single" w:sz="4" w:space="0" w:color="auto"/>
            </w:tcBorders>
            <w:shd w:val="clear" w:color="auto" w:fill="auto"/>
            <w:vAlign w:val="bottom"/>
          </w:tcPr>
          <w:p w14:paraId="1688A96F" w14:textId="77777777" w:rsidR="00F07A3C" w:rsidRPr="00AB2047" w:rsidRDefault="00F07A3C" w:rsidP="00F07A3C">
            <w:pPr>
              <w:rPr>
                <w:b/>
                <w:bCs/>
                <w:sz w:val="20"/>
              </w:rPr>
            </w:pPr>
            <w:r w:rsidRPr="00AB2047">
              <w:rPr>
                <w:b/>
                <w:bCs/>
                <w:sz w:val="20"/>
              </w:rPr>
              <w:t>Veiklos rentabilumas, proc.</w:t>
            </w:r>
          </w:p>
        </w:tc>
        <w:tc>
          <w:tcPr>
            <w:tcW w:w="625" w:type="pct"/>
            <w:tcBorders>
              <w:top w:val="nil"/>
              <w:left w:val="nil"/>
              <w:bottom w:val="single" w:sz="4" w:space="0" w:color="auto"/>
              <w:right w:val="single" w:sz="4" w:space="0" w:color="auto"/>
            </w:tcBorders>
            <w:shd w:val="clear" w:color="auto" w:fill="auto"/>
            <w:vAlign w:val="bottom"/>
          </w:tcPr>
          <w:p w14:paraId="13D8B87B" w14:textId="77777777" w:rsidR="00F07A3C" w:rsidRPr="00AB2047" w:rsidRDefault="00F07A3C" w:rsidP="00F07A3C">
            <w:pPr>
              <w:jc w:val="right"/>
              <w:rPr>
                <w:b/>
                <w:bCs/>
                <w:sz w:val="20"/>
              </w:rPr>
            </w:pPr>
            <w:r w:rsidRPr="00AB2047">
              <w:rPr>
                <w:b/>
                <w:bCs/>
                <w:sz w:val="20"/>
              </w:rPr>
              <w:t>0,66</w:t>
            </w:r>
          </w:p>
        </w:tc>
        <w:tc>
          <w:tcPr>
            <w:tcW w:w="625" w:type="pct"/>
            <w:tcBorders>
              <w:top w:val="nil"/>
              <w:left w:val="nil"/>
              <w:bottom w:val="single" w:sz="4" w:space="0" w:color="auto"/>
              <w:right w:val="single" w:sz="4" w:space="0" w:color="auto"/>
            </w:tcBorders>
            <w:shd w:val="clear" w:color="auto" w:fill="auto"/>
            <w:vAlign w:val="bottom"/>
          </w:tcPr>
          <w:p w14:paraId="7C2A0026" w14:textId="77777777" w:rsidR="00F07A3C" w:rsidRPr="00AB2047" w:rsidRDefault="00F07A3C" w:rsidP="00F07A3C">
            <w:pPr>
              <w:jc w:val="right"/>
              <w:rPr>
                <w:b/>
                <w:bCs/>
                <w:sz w:val="20"/>
              </w:rPr>
            </w:pPr>
            <w:r w:rsidRPr="00AB2047">
              <w:rPr>
                <w:b/>
                <w:bCs/>
                <w:sz w:val="20"/>
              </w:rPr>
              <w:t>-3,38</w:t>
            </w:r>
          </w:p>
        </w:tc>
        <w:tc>
          <w:tcPr>
            <w:tcW w:w="625" w:type="pct"/>
            <w:tcBorders>
              <w:top w:val="nil"/>
              <w:left w:val="nil"/>
              <w:bottom w:val="single" w:sz="4" w:space="0" w:color="auto"/>
              <w:right w:val="single" w:sz="4" w:space="0" w:color="auto"/>
            </w:tcBorders>
            <w:shd w:val="clear" w:color="auto" w:fill="auto"/>
            <w:vAlign w:val="bottom"/>
          </w:tcPr>
          <w:p w14:paraId="7254BE38" w14:textId="77777777" w:rsidR="00F07A3C" w:rsidRPr="00AB2047" w:rsidRDefault="00F07A3C" w:rsidP="00F07A3C">
            <w:pPr>
              <w:jc w:val="right"/>
              <w:rPr>
                <w:b/>
                <w:bCs/>
                <w:sz w:val="20"/>
              </w:rPr>
            </w:pPr>
            <w:r w:rsidRPr="00AB2047">
              <w:rPr>
                <w:b/>
                <w:bCs/>
                <w:sz w:val="20"/>
              </w:rPr>
              <w:t>-18,68</w:t>
            </w:r>
          </w:p>
        </w:tc>
        <w:tc>
          <w:tcPr>
            <w:tcW w:w="566" w:type="pct"/>
            <w:tcBorders>
              <w:top w:val="nil"/>
              <w:left w:val="nil"/>
              <w:bottom w:val="single" w:sz="4" w:space="0" w:color="auto"/>
              <w:right w:val="single" w:sz="4" w:space="0" w:color="auto"/>
            </w:tcBorders>
            <w:shd w:val="clear" w:color="auto" w:fill="auto"/>
            <w:vAlign w:val="bottom"/>
          </w:tcPr>
          <w:p w14:paraId="38125378" w14:textId="77777777" w:rsidR="00F07A3C" w:rsidRPr="00AB2047" w:rsidRDefault="00F07A3C" w:rsidP="00F07A3C">
            <w:pPr>
              <w:jc w:val="right"/>
              <w:rPr>
                <w:b/>
                <w:bCs/>
                <w:sz w:val="20"/>
              </w:rPr>
            </w:pPr>
            <w:r w:rsidRPr="00AB2047">
              <w:rPr>
                <w:b/>
                <w:bCs/>
                <w:sz w:val="20"/>
              </w:rPr>
              <w:t>-0,19</w:t>
            </w:r>
          </w:p>
        </w:tc>
      </w:tr>
      <w:tr w:rsidR="00F07A3C" w:rsidRPr="00DD6983" w14:paraId="2A0147EA" w14:textId="77777777" w:rsidTr="00F07A3C">
        <w:trPr>
          <w:trHeight w:val="270"/>
        </w:trPr>
        <w:tc>
          <w:tcPr>
            <w:tcW w:w="400" w:type="pct"/>
            <w:tcBorders>
              <w:top w:val="nil"/>
              <w:left w:val="single" w:sz="4" w:space="0" w:color="auto"/>
              <w:bottom w:val="single" w:sz="4" w:space="0" w:color="auto"/>
              <w:right w:val="single" w:sz="4" w:space="0" w:color="auto"/>
            </w:tcBorders>
            <w:shd w:val="clear" w:color="auto" w:fill="auto"/>
            <w:noWrap/>
            <w:vAlign w:val="bottom"/>
          </w:tcPr>
          <w:p w14:paraId="02B30A59" w14:textId="77777777" w:rsidR="00F07A3C" w:rsidRPr="00C31E55" w:rsidRDefault="00F07A3C" w:rsidP="00F07A3C">
            <w:pPr>
              <w:jc w:val="right"/>
              <w:rPr>
                <w:b/>
                <w:bCs/>
                <w:sz w:val="20"/>
              </w:rPr>
            </w:pPr>
            <w:r w:rsidRPr="00C31E55">
              <w:rPr>
                <w:b/>
                <w:bCs/>
                <w:sz w:val="20"/>
              </w:rPr>
              <w:t>20.</w:t>
            </w:r>
          </w:p>
        </w:tc>
        <w:tc>
          <w:tcPr>
            <w:tcW w:w="2158" w:type="pct"/>
            <w:tcBorders>
              <w:top w:val="nil"/>
              <w:left w:val="nil"/>
              <w:bottom w:val="single" w:sz="4" w:space="0" w:color="auto"/>
              <w:right w:val="single" w:sz="4" w:space="0" w:color="auto"/>
            </w:tcBorders>
            <w:shd w:val="clear" w:color="auto" w:fill="auto"/>
            <w:vAlign w:val="bottom"/>
          </w:tcPr>
          <w:p w14:paraId="29A09BC6" w14:textId="77777777" w:rsidR="00F07A3C" w:rsidRPr="00AB2047" w:rsidRDefault="00F07A3C" w:rsidP="00F07A3C">
            <w:pPr>
              <w:rPr>
                <w:b/>
                <w:bCs/>
                <w:sz w:val="20"/>
              </w:rPr>
            </w:pPr>
            <w:r w:rsidRPr="00AB2047">
              <w:rPr>
                <w:b/>
                <w:bCs/>
                <w:sz w:val="20"/>
              </w:rPr>
              <w:t>Nuosavo kapitalo grynasis pelningumas, proc.</w:t>
            </w:r>
          </w:p>
        </w:tc>
        <w:tc>
          <w:tcPr>
            <w:tcW w:w="625" w:type="pct"/>
            <w:tcBorders>
              <w:top w:val="nil"/>
              <w:left w:val="nil"/>
              <w:bottom w:val="single" w:sz="4" w:space="0" w:color="auto"/>
              <w:right w:val="single" w:sz="4" w:space="0" w:color="auto"/>
            </w:tcBorders>
            <w:shd w:val="clear" w:color="auto" w:fill="auto"/>
            <w:vAlign w:val="bottom"/>
          </w:tcPr>
          <w:p w14:paraId="1184D18D" w14:textId="77777777" w:rsidR="00F07A3C" w:rsidRPr="00AB2047" w:rsidRDefault="00F07A3C" w:rsidP="00F07A3C">
            <w:pPr>
              <w:jc w:val="right"/>
              <w:rPr>
                <w:b/>
                <w:bCs/>
                <w:sz w:val="20"/>
              </w:rPr>
            </w:pPr>
            <w:r w:rsidRPr="00AB2047">
              <w:rPr>
                <w:b/>
                <w:bCs/>
                <w:sz w:val="20"/>
              </w:rPr>
              <w:t>0,25</w:t>
            </w:r>
          </w:p>
        </w:tc>
        <w:tc>
          <w:tcPr>
            <w:tcW w:w="625" w:type="pct"/>
            <w:tcBorders>
              <w:top w:val="nil"/>
              <w:left w:val="nil"/>
              <w:bottom w:val="single" w:sz="4" w:space="0" w:color="auto"/>
              <w:right w:val="single" w:sz="4" w:space="0" w:color="auto"/>
            </w:tcBorders>
            <w:shd w:val="clear" w:color="auto" w:fill="auto"/>
            <w:vAlign w:val="bottom"/>
          </w:tcPr>
          <w:p w14:paraId="2F67D7CE" w14:textId="77777777" w:rsidR="00F07A3C" w:rsidRPr="00AB2047" w:rsidRDefault="00F07A3C" w:rsidP="00F07A3C">
            <w:pPr>
              <w:jc w:val="right"/>
              <w:rPr>
                <w:b/>
                <w:bCs/>
                <w:sz w:val="20"/>
              </w:rPr>
            </w:pPr>
            <w:r w:rsidRPr="00AB2047">
              <w:rPr>
                <w:b/>
                <w:bCs/>
                <w:sz w:val="20"/>
              </w:rPr>
              <w:t>-1,36</w:t>
            </w:r>
          </w:p>
        </w:tc>
        <w:tc>
          <w:tcPr>
            <w:tcW w:w="625" w:type="pct"/>
            <w:tcBorders>
              <w:top w:val="nil"/>
              <w:left w:val="nil"/>
              <w:bottom w:val="single" w:sz="4" w:space="0" w:color="auto"/>
              <w:right w:val="single" w:sz="4" w:space="0" w:color="auto"/>
            </w:tcBorders>
            <w:shd w:val="clear" w:color="auto" w:fill="auto"/>
            <w:vAlign w:val="bottom"/>
          </w:tcPr>
          <w:p w14:paraId="3DCEBB8C" w14:textId="77777777" w:rsidR="00F07A3C" w:rsidRPr="00AB2047" w:rsidRDefault="00F07A3C" w:rsidP="00F07A3C">
            <w:pPr>
              <w:jc w:val="right"/>
              <w:rPr>
                <w:b/>
                <w:bCs/>
                <w:sz w:val="20"/>
              </w:rPr>
            </w:pPr>
            <w:r w:rsidRPr="00AB2047">
              <w:rPr>
                <w:b/>
                <w:bCs/>
                <w:sz w:val="20"/>
              </w:rPr>
              <w:t>-9,60</w:t>
            </w:r>
          </w:p>
        </w:tc>
        <w:tc>
          <w:tcPr>
            <w:tcW w:w="566" w:type="pct"/>
            <w:tcBorders>
              <w:top w:val="nil"/>
              <w:left w:val="nil"/>
              <w:bottom w:val="single" w:sz="4" w:space="0" w:color="auto"/>
              <w:right w:val="single" w:sz="4" w:space="0" w:color="auto"/>
            </w:tcBorders>
            <w:shd w:val="clear" w:color="auto" w:fill="auto"/>
            <w:vAlign w:val="bottom"/>
          </w:tcPr>
          <w:p w14:paraId="3EFDCF2A" w14:textId="77777777" w:rsidR="00F07A3C" w:rsidRPr="00AB2047" w:rsidRDefault="00F07A3C" w:rsidP="00F07A3C">
            <w:pPr>
              <w:jc w:val="right"/>
              <w:rPr>
                <w:b/>
                <w:bCs/>
                <w:sz w:val="20"/>
              </w:rPr>
            </w:pPr>
            <w:r w:rsidRPr="00AB2047">
              <w:rPr>
                <w:b/>
                <w:bCs/>
                <w:sz w:val="20"/>
              </w:rPr>
              <w:t>-0,09</w:t>
            </w:r>
          </w:p>
        </w:tc>
      </w:tr>
      <w:tr w:rsidR="00F07A3C" w:rsidRPr="00DD6983" w14:paraId="6E823710" w14:textId="77777777" w:rsidTr="00F07A3C">
        <w:trPr>
          <w:trHeight w:val="43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0E30A4B1" w14:textId="77777777" w:rsidR="00F07A3C" w:rsidRPr="00C31E55" w:rsidRDefault="00F07A3C" w:rsidP="00F07A3C">
            <w:pPr>
              <w:jc w:val="right"/>
              <w:rPr>
                <w:b/>
                <w:bCs/>
                <w:sz w:val="20"/>
              </w:rPr>
            </w:pPr>
            <w:r w:rsidRPr="00C31E55">
              <w:rPr>
                <w:b/>
                <w:bCs/>
                <w:sz w:val="20"/>
              </w:rPr>
              <w:lastRenderedPageBreak/>
              <w:t>21.</w:t>
            </w:r>
          </w:p>
        </w:tc>
        <w:tc>
          <w:tcPr>
            <w:tcW w:w="2158" w:type="pct"/>
            <w:tcBorders>
              <w:top w:val="nil"/>
              <w:left w:val="nil"/>
              <w:bottom w:val="single" w:sz="4" w:space="0" w:color="auto"/>
              <w:right w:val="single" w:sz="4" w:space="0" w:color="auto"/>
            </w:tcBorders>
            <w:shd w:val="clear" w:color="auto" w:fill="auto"/>
            <w:vAlign w:val="bottom"/>
          </w:tcPr>
          <w:p w14:paraId="7B2AD51E" w14:textId="77777777" w:rsidR="00F07A3C" w:rsidRPr="00AB2047" w:rsidRDefault="00F07A3C" w:rsidP="00F07A3C">
            <w:pPr>
              <w:rPr>
                <w:b/>
                <w:bCs/>
                <w:sz w:val="20"/>
              </w:rPr>
            </w:pPr>
            <w:r w:rsidRPr="00AB2047">
              <w:rPr>
                <w:b/>
                <w:bCs/>
                <w:sz w:val="20"/>
              </w:rPr>
              <w:t>Administracinių ir pardavimo išlaidų koeficientas, proc.</w:t>
            </w:r>
          </w:p>
        </w:tc>
        <w:tc>
          <w:tcPr>
            <w:tcW w:w="625" w:type="pct"/>
            <w:tcBorders>
              <w:top w:val="nil"/>
              <w:left w:val="nil"/>
              <w:bottom w:val="single" w:sz="4" w:space="0" w:color="auto"/>
              <w:right w:val="single" w:sz="4" w:space="0" w:color="auto"/>
            </w:tcBorders>
            <w:shd w:val="clear" w:color="auto" w:fill="auto"/>
            <w:vAlign w:val="bottom"/>
          </w:tcPr>
          <w:p w14:paraId="353ED04B" w14:textId="77777777" w:rsidR="00F07A3C" w:rsidRPr="00AB2047" w:rsidRDefault="00F07A3C" w:rsidP="00F07A3C">
            <w:pPr>
              <w:jc w:val="right"/>
              <w:rPr>
                <w:b/>
                <w:bCs/>
                <w:sz w:val="20"/>
              </w:rPr>
            </w:pPr>
            <w:r w:rsidRPr="00AB2047">
              <w:rPr>
                <w:b/>
                <w:bCs/>
                <w:sz w:val="20"/>
              </w:rPr>
              <w:t>15,98</w:t>
            </w:r>
          </w:p>
        </w:tc>
        <w:tc>
          <w:tcPr>
            <w:tcW w:w="625" w:type="pct"/>
            <w:tcBorders>
              <w:top w:val="nil"/>
              <w:left w:val="nil"/>
              <w:bottom w:val="single" w:sz="4" w:space="0" w:color="auto"/>
              <w:right w:val="single" w:sz="4" w:space="0" w:color="auto"/>
            </w:tcBorders>
            <w:shd w:val="clear" w:color="auto" w:fill="auto"/>
            <w:vAlign w:val="bottom"/>
          </w:tcPr>
          <w:p w14:paraId="45C99268" w14:textId="77777777" w:rsidR="00F07A3C" w:rsidRPr="00AB2047" w:rsidRDefault="00F07A3C" w:rsidP="00F07A3C">
            <w:pPr>
              <w:jc w:val="right"/>
              <w:rPr>
                <w:b/>
                <w:bCs/>
                <w:sz w:val="20"/>
              </w:rPr>
            </w:pPr>
            <w:r w:rsidRPr="00AB2047">
              <w:rPr>
                <w:b/>
                <w:bCs/>
                <w:sz w:val="20"/>
              </w:rPr>
              <w:t>16,10</w:t>
            </w:r>
          </w:p>
        </w:tc>
        <w:tc>
          <w:tcPr>
            <w:tcW w:w="625" w:type="pct"/>
            <w:tcBorders>
              <w:top w:val="nil"/>
              <w:left w:val="nil"/>
              <w:bottom w:val="single" w:sz="4" w:space="0" w:color="auto"/>
              <w:right w:val="single" w:sz="4" w:space="0" w:color="auto"/>
            </w:tcBorders>
            <w:shd w:val="clear" w:color="auto" w:fill="auto"/>
            <w:vAlign w:val="bottom"/>
          </w:tcPr>
          <w:p w14:paraId="61026C5B" w14:textId="77777777" w:rsidR="00F07A3C" w:rsidRPr="00AB2047" w:rsidRDefault="00F07A3C" w:rsidP="00F07A3C">
            <w:pPr>
              <w:jc w:val="right"/>
              <w:rPr>
                <w:b/>
                <w:bCs/>
                <w:sz w:val="20"/>
              </w:rPr>
            </w:pPr>
            <w:r w:rsidRPr="00AB2047">
              <w:rPr>
                <w:b/>
                <w:bCs/>
                <w:sz w:val="20"/>
              </w:rPr>
              <w:t>18,08</w:t>
            </w:r>
          </w:p>
        </w:tc>
        <w:tc>
          <w:tcPr>
            <w:tcW w:w="566" w:type="pct"/>
            <w:tcBorders>
              <w:top w:val="nil"/>
              <w:left w:val="nil"/>
              <w:bottom w:val="single" w:sz="4" w:space="0" w:color="auto"/>
              <w:right w:val="single" w:sz="4" w:space="0" w:color="auto"/>
            </w:tcBorders>
            <w:shd w:val="clear" w:color="auto" w:fill="auto"/>
            <w:vAlign w:val="bottom"/>
          </w:tcPr>
          <w:p w14:paraId="3503D153" w14:textId="77777777" w:rsidR="00F07A3C" w:rsidRPr="00AB2047" w:rsidRDefault="00F07A3C" w:rsidP="00F07A3C">
            <w:pPr>
              <w:jc w:val="right"/>
              <w:rPr>
                <w:b/>
                <w:bCs/>
                <w:sz w:val="20"/>
              </w:rPr>
            </w:pPr>
            <w:r w:rsidRPr="00AB2047">
              <w:rPr>
                <w:b/>
                <w:bCs/>
                <w:sz w:val="20"/>
              </w:rPr>
              <w:t>17,29</w:t>
            </w:r>
          </w:p>
        </w:tc>
      </w:tr>
      <w:tr w:rsidR="00F07A3C" w:rsidRPr="00DD6983" w14:paraId="48536BF6"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14875FD2" w14:textId="77777777" w:rsidR="00F07A3C" w:rsidRPr="00C31E55" w:rsidRDefault="00F07A3C" w:rsidP="00F07A3C">
            <w:pPr>
              <w:jc w:val="right"/>
              <w:rPr>
                <w:b/>
                <w:bCs/>
                <w:sz w:val="20"/>
              </w:rPr>
            </w:pPr>
            <w:r w:rsidRPr="00C31E55">
              <w:rPr>
                <w:b/>
                <w:bCs/>
                <w:sz w:val="20"/>
              </w:rPr>
              <w:t>22.</w:t>
            </w:r>
          </w:p>
        </w:tc>
        <w:tc>
          <w:tcPr>
            <w:tcW w:w="2158" w:type="pct"/>
            <w:tcBorders>
              <w:top w:val="nil"/>
              <w:left w:val="nil"/>
              <w:bottom w:val="single" w:sz="4" w:space="0" w:color="auto"/>
              <w:right w:val="single" w:sz="4" w:space="0" w:color="auto"/>
            </w:tcBorders>
            <w:shd w:val="clear" w:color="auto" w:fill="auto"/>
            <w:vAlign w:val="bottom"/>
          </w:tcPr>
          <w:p w14:paraId="2873AA45" w14:textId="77777777" w:rsidR="00F07A3C" w:rsidRPr="00AB2047" w:rsidRDefault="00F07A3C" w:rsidP="00F07A3C">
            <w:pPr>
              <w:rPr>
                <w:b/>
                <w:bCs/>
                <w:sz w:val="20"/>
              </w:rPr>
            </w:pPr>
            <w:r w:rsidRPr="00AB2047">
              <w:rPr>
                <w:b/>
                <w:bCs/>
                <w:sz w:val="20"/>
              </w:rPr>
              <w:t>Turto apyvartumas</w:t>
            </w:r>
          </w:p>
        </w:tc>
        <w:tc>
          <w:tcPr>
            <w:tcW w:w="625" w:type="pct"/>
            <w:tcBorders>
              <w:top w:val="nil"/>
              <w:left w:val="nil"/>
              <w:bottom w:val="single" w:sz="4" w:space="0" w:color="auto"/>
              <w:right w:val="single" w:sz="4" w:space="0" w:color="auto"/>
            </w:tcBorders>
            <w:shd w:val="clear" w:color="auto" w:fill="auto"/>
            <w:vAlign w:val="bottom"/>
          </w:tcPr>
          <w:p w14:paraId="7857EEA2" w14:textId="77777777" w:rsidR="00F07A3C" w:rsidRPr="00AB2047" w:rsidRDefault="00F07A3C" w:rsidP="00F07A3C">
            <w:pPr>
              <w:jc w:val="right"/>
              <w:rPr>
                <w:b/>
                <w:bCs/>
                <w:sz w:val="20"/>
              </w:rPr>
            </w:pPr>
            <w:r w:rsidRPr="00AB2047">
              <w:rPr>
                <w:b/>
                <w:bCs/>
                <w:sz w:val="20"/>
              </w:rPr>
              <w:t>0,10</w:t>
            </w:r>
          </w:p>
        </w:tc>
        <w:tc>
          <w:tcPr>
            <w:tcW w:w="625" w:type="pct"/>
            <w:tcBorders>
              <w:top w:val="nil"/>
              <w:left w:val="nil"/>
              <w:bottom w:val="single" w:sz="4" w:space="0" w:color="auto"/>
              <w:right w:val="single" w:sz="4" w:space="0" w:color="auto"/>
            </w:tcBorders>
            <w:shd w:val="clear" w:color="auto" w:fill="auto"/>
            <w:vAlign w:val="bottom"/>
          </w:tcPr>
          <w:p w14:paraId="606AA753" w14:textId="77777777" w:rsidR="00F07A3C" w:rsidRPr="00AB2047" w:rsidRDefault="00F07A3C" w:rsidP="00F07A3C">
            <w:pPr>
              <w:jc w:val="right"/>
              <w:rPr>
                <w:b/>
                <w:bCs/>
                <w:sz w:val="20"/>
              </w:rPr>
            </w:pPr>
            <w:r w:rsidRPr="00AB2047">
              <w:rPr>
                <w:b/>
                <w:bCs/>
                <w:sz w:val="20"/>
              </w:rPr>
              <w:t>0,10</w:t>
            </w:r>
          </w:p>
        </w:tc>
        <w:tc>
          <w:tcPr>
            <w:tcW w:w="625" w:type="pct"/>
            <w:tcBorders>
              <w:top w:val="nil"/>
              <w:left w:val="nil"/>
              <w:bottom w:val="single" w:sz="4" w:space="0" w:color="auto"/>
              <w:right w:val="single" w:sz="4" w:space="0" w:color="auto"/>
            </w:tcBorders>
            <w:shd w:val="clear" w:color="auto" w:fill="auto"/>
            <w:vAlign w:val="bottom"/>
          </w:tcPr>
          <w:p w14:paraId="76A1F956" w14:textId="77777777" w:rsidR="00F07A3C" w:rsidRPr="00AB2047" w:rsidRDefault="00F07A3C" w:rsidP="00F07A3C">
            <w:pPr>
              <w:jc w:val="right"/>
              <w:rPr>
                <w:b/>
                <w:bCs/>
                <w:sz w:val="20"/>
              </w:rPr>
            </w:pPr>
            <w:r w:rsidRPr="00AB2047">
              <w:rPr>
                <w:b/>
                <w:bCs/>
                <w:sz w:val="20"/>
              </w:rPr>
              <w:t>0,11</w:t>
            </w:r>
          </w:p>
        </w:tc>
        <w:tc>
          <w:tcPr>
            <w:tcW w:w="566" w:type="pct"/>
            <w:tcBorders>
              <w:top w:val="nil"/>
              <w:left w:val="nil"/>
              <w:bottom w:val="single" w:sz="4" w:space="0" w:color="auto"/>
              <w:right w:val="single" w:sz="4" w:space="0" w:color="auto"/>
            </w:tcBorders>
            <w:shd w:val="clear" w:color="auto" w:fill="auto"/>
            <w:vAlign w:val="bottom"/>
          </w:tcPr>
          <w:p w14:paraId="3EE73E72" w14:textId="77777777" w:rsidR="00F07A3C" w:rsidRPr="00AB2047" w:rsidRDefault="00F07A3C" w:rsidP="00F07A3C">
            <w:pPr>
              <w:jc w:val="right"/>
              <w:rPr>
                <w:b/>
                <w:bCs/>
                <w:sz w:val="20"/>
              </w:rPr>
            </w:pPr>
            <w:r w:rsidRPr="00AB2047">
              <w:rPr>
                <w:b/>
                <w:bCs/>
                <w:sz w:val="20"/>
              </w:rPr>
              <w:t>0,13</w:t>
            </w:r>
          </w:p>
        </w:tc>
      </w:tr>
      <w:tr w:rsidR="00F07A3C" w:rsidRPr="00DD6983" w14:paraId="37E5D804"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4361A052" w14:textId="77777777" w:rsidR="00F07A3C" w:rsidRPr="00C31E55" w:rsidRDefault="00F07A3C" w:rsidP="00F07A3C">
            <w:pPr>
              <w:jc w:val="right"/>
              <w:rPr>
                <w:b/>
                <w:bCs/>
                <w:sz w:val="20"/>
              </w:rPr>
            </w:pPr>
            <w:r w:rsidRPr="00C31E55">
              <w:rPr>
                <w:b/>
                <w:bCs/>
                <w:sz w:val="20"/>
              </w:rPr>
              <w:t>23.</w:t>
            </w:r>
          </w:p>
        </w:tc>
        <w:tc>
          <w:tcPr>
            <w:tcW w:w="2158" w:type="pct"/>
            <w:tcBorders>
              <w:top w:val="nil"/>
              <w:left w:val="nil"/>
              <w:bottom w:val="single" w:sz="4" w:space="0" w:color="auto"/>
              <w:right w:val="single" w:sz="4" w:space="0" w:color="auto"/>
            </w:tcBorders>
            <w:shd w:val="clear" w:color="auto" w:fill="auto"/>
            <w:vAlign w:val="bottom"/>
          </w:tcPr>
          <w:p w14:paraId="13504F78" w14:textId="77777777" w:rsidR="00F07A3C" w:rsidRPr="00AB2047" w:rsidRDefault="00F07A3C" w:rsidP="00F07A3C">
            <w:pPr>
              <w:rPr>
                <w:b/>
                <w:bCs/>
                <w:sz w:val="20"/>
              </w:rPr>
            </w:pPr>
            <w:r w:rsidRPr="00AB2047">
              <w:rPr>
                <w:b/>
                <w:bCs/>
                <w:sz w:val="20"/>
              </w:rPr>
              <w:t>Debitorinio įsiskolinimo apyvartumas</w:t>
            </w:r>
          </w:p>
        </w:tc>
        <w:tc>
          <w:tcPr>
            <w:tcW w:w="625" w:type="pct"/>
            <w:tcBorders>
              <w:top w:val="nil"/>
              <w:left w:val="nil"/>
              <w:bottom w:val="single" w:sz="4" w:space="0" w:color="auto"/>
              <w:right w:val="single" w:sz="4" w:space="0" w:color="auto"/>
            </w:tcBorders>
            <w:shd w:val="clear" w:color="auto" w:fill="auto"/>
            <w:vAlign w:val="bottom"/>
          </w:tcPr>
          <w:p w14:paraId="0B0574BB" w14:textId="77777777" w:rsidR="00F07A3C" w:rsidRPr="00AB2047" w:rsidRDefault="00F07A3C" w:rsidP="00F07A3C">
            <w:pPr>
              <w:jc w:val="right"/>
              <w:rPr>
                <w:b/>
                <w:bCs/>
                <w:sz w:val="20"/>
              </w:rPr>
            </w:pPr>
            <w:r w:rsidRPr="00AB2047">
              <w:rPr>
                <w:b/>
                <w:bCs/>
                <w:sz w:val="20"/>
              </w:rPr>
              <w:t>9,49</w:t>
            </w:r>
          </w:p>
        </w:tc>
        <w:tc>
          <w:tcPr>
            <w:tcW w:w="625" w:type="pct"/>
            <w:tcBorders>
              <w:top w:val="nil"/>
              <w:left w:val="nil"/>
              <w:bottom w:val="single" w:sz="4" w:space="0" w:color="auto"/>
              <w:right w:val="single" w:sz="4" w:space="0" w:color="auto"/>
            </w:tcBorders>
            <w:shd w:val="clear" w:color="auto" w:fill="auto"/>
            <w:vAlign w:val="bottom"/>
          </w:tcPr>
          <w:p w14:paraId="6B5BDE02" w14:textId="77777777" w:rsidR="00F07A3C" w:rsidRPr="00AB2047" w:rsidRDefault="00F07A3C" w:rsidP="00F07A3C">
            <w:pPr>
              <w:jc w:val="right"/>
              <w:rPr>
                <w:b/>
                <w:bCs/>
                <w:sz w:val="20"/>
              </w:rPr>
            </w:pPr>
            <w:r w:rsidRPr="00AB2047">
              <w:rPr>
                <w:b/>
                <w:bCs/>
                <w:sz w:val="20"/>
              </w:rPr>
              <w:t>8,79</w:t>
            </w:r>
          </w:p>
        </w:tc>
        <w:tc>
          <w:tcPr>
            <w:tcW w:w="625" w:type="pct"/>
            <w:tcBorders>
              <w:top w:val="nil"/>
              <w:left w:val="nil"/>
              <w:bottom w:val="single" w:sz="4" w:space="0" w:color="auto"/>
              <w:right w:val="single" w:sz="4" w:space="0" w:color="auto"/>
            </w:tcBorders>
            <w:shd w:val="clear" w:color="auto" w:fill="auto"/>
            <w:vAlign w:val="bottom"/>
          </w:tcPr>
          <w:p w14:paraId="3E60D5C8" w14:textId="77777777" w:rsidR="00F07A3C" w:rsidRPr="00AB2047" w:rsidRDefault="00F07A3C" w:rsidP="00F07A3C">
            <w:pPr>
              <w:jc w:val="right"/>
              <w:rPr>
                <w:b/>
                <w:bCs/>
                <w:sz w:val="20"/>
              </w:rPr>
            </w:pPr>
            <w:r w:rsidRPr="00AB2047">
              <w:rPr>
                <w:b/>
                <w:bCs/>
                <w:sz w:val="20"/>
              </w:rPr>
              <w:t>8,13</w:t>
            </w:r>
          </w:p>
        </w:tc>
        <w:tc>
          <w:tcPr>
            <w:tcW w:w="566" w:type="pct"/>
            <w:tcBorders>
              <w:top w:val="nil"/>
              <w:left w:val="nil"/>
              <w:bottom w:val="single" w:sz="4" w:space="0" w:color="auto"/>
              <w:right w:val="single" w:sz="4" w:space="0" w:color="auto"/>
            </w:tcBorders>
            <w:shd w:val="clear" w:color="auto" w:fill="auto"/>
            <w:vAlign w:val="bottom"/>
          </w:tcPr>
          <w:p w14:paraId="23F63898" w14:textId="77777777" w:rsidR="00F07A3C" w:rsidRPr="00AB2047" w:rsidRDefault="00F07A3C" w:rsidP="00F07A3C">
            <w:pPr>
              <w:jc w:val="right"/>
              <w:rPr>
                <w:b/>
                <w:bCs/>
                <w:sz w:val="20"/>
              </w:rPr>
            </w:pPr>
            <w:r w:rsidRPr="00AB2047">
              <w:rPr>
                <w:b/>
                <w:bCs/>
                <w:sz w:val="20"/>
              </w:rPr>
              <w:t>8,78</w:t>
            </w:r>
          </w:p>
        </w:tc>
      </w:tr>
      <w:tr w:rsidR="00F07A3C" w:rsidRPr="00DD6983" w14:paraId="082B396C"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079CDF28" w14:textId="77777777" w:rsidR="00F07A3C" w:rsidRPr="00C31E55" w:rsidRDefault="00F07A3C" w:rsidP="00F07A3C">
            <w:pPr>
              <w:jc w:val="right"/>
              <w:rPr>
                <w:b/>
                <w:bCs/>
                <w:sz w:val="20"/>
              </w:rPr>
            </w:pPr>
            <w:r w:rsidRPr="00C31E55">
              <w:rPr>
                <w:b/>
                <w:bCs/>
                <w:sz w:val="20"/>
              </w:rPr>
              <w:t>24.</w:t>
            </w:r>
          </w:p>
        </w:tc>
        <w:tc>
          <w:tcPr>
            <w:tcW w:w="2158" w:type="pct"/>
            <w:tcBorders>
              <w:top w:val="nil"/>
              <w:left w:val="nil"/>
              <w:bottom w:val="single" w:sz="4" w:space="0" w:color="auto"/>
              <w:right w:val="single" w:sz="4" w:space="0" w:color="auto"/>
            </w:tcBorders>
            <w:shd w:val="clear" w:color="auto" w:fill="auto"/>
            <w:vAlign w:val="bottom"/>
          </w:tcPr>
          <w:p w14:paraId="2829C2DF" w14:textId="77777777" w:rsidR="00F07A3C" w:rsidRPr="00AB2047" w:rsidRDefault="00F07A3C" w:rsidP="00F07A3C">
            <w:pPr>
              <w:rPr>
                <w:b/>
                <w:bCs/>
                <w:sz w:val="20"/>
              </w:rPr>
            </w:pPr>
            <w:r w:rsidRPr="00AB2047">
              <w:rPr>
                <w:b/>
                <w:bCs/>
                <w:sz w:val="20"/>
              </w:rPr>
              <w:t>Einamojo likvidumo koeficientas</w:t>
            </w:r>
          </w:p>
        </w:tc>
        <w:tc>
          <w:tcPr>
            <w:tcW w:w="625" w:type="pct"/>
            <w:tcBorders>
              <w:top w:val="nil"/>
              <w:left w:val="nil"/>
              <w:bottom w:val="single" w:sz="4" w:space="0" w:color="auto"/>
              <w:right w:val="single" w:sz="4" w:space="0" w:color="auto"/>
            </w:tcBorders>
            <w:shd w:val="clear" w:color="auto" w:fill="auto"/>
            <w:vAlign w:val="bottom"/>
          </w:tcPr>
          <w:p w14:paraId="6525A779" w14:textId="77777777" w:rsidR="00F07A3C" w:rsidRPr="00AB2047" w:rsidRDefault="00F07A3C" w:rsidP="00F07A3C">
            <w:pPr>
              <w:jc w:val="right"/>
              <w:rPr>
                <w:b/>
                <w:bCs/>
                <w:sz w:val="20"/>
              </w:rPr>
            </w:pPr>
            <w:r w:rsidRPr="00AB2047">
              <w:rPr>
                <w:b/>
                <w:bCs/>
                <w:sz w:val="20"/>
              </w:rPr>
              <w:t>4,81</w:t>
            </w:r>
          </w:p>
        </w:tc>
        <w:tc>
          <w:tcPr>
            <w:tcW w:w="625" w:type="pct"/>
            <w:tcBorders>
              <w:top w:val="nil"/>
              <w:left w:val="nil"/>
              <w:bottom w:val="single" w:sz="4" w:space="0" w:color="auto"/>
              <w:right w:val="single" w:sz="4" w:space="0" w:color="auto"/>
            </w:tcBorders>
            <w:shd w:val="clear" w:color="auto" w:fill="auto"/>
            <w:vAlign w:val="bottom"/>
          </w:tcPr>
          <w:p w14:paraId="7096AB37" w14:textId="77777777" w:rsidR="00F07A3C" w:rsidRPr="00AB2047" w:rsidRDefault="00F07A3C" w:rsidP="00F07A3C">
            <w:pPr>
              <w:jc w:val="right"/>
              <w:rPr>
                <w:b/>
                <w:bCs/>
                <w:sz w:val="20"/>
              </w:rPr>
            </w:pPr>
            <w:r w:rsidRPr="00AB2047">
              <w:rPr>
                <w:b/>
                <w:bCs/>
                <w:sz w:val="20"/>
              </w:rPr>
              <w:t>3,82</w:t>
            </w:r>
          </w:p>
        </w:tc>
        <w:tc>
          <w:tcPr>
            <w:tcW w:w="625" w:type="pct"/>
            <w:tcBorders>
              <w:top w:val="nil"/>
              <w:left w:val="nil"/>
              <w:bottom w:val="single" w:sz="4" w:space="0" w:color="auto"/>
              <w:right w:val="single" w:sz="4" w:space="0" w:color="auto"/>
            </w:tcBorders>
            <w:shd w:val="clear" w:color="auto" w:fill="auto"/>
            <w:vAlign w:val="bottom"/>
          </w:tcPr>
          <w:p w14:paraId="5F334A26" w14:textId="77777777" w:rsidR="00F07A3C" w:rsidRPr="00AB2047" w:rsidRDefault="00F07A3C" w:rsidP="00F07A3C">
            <w:pPr>
              <w:jc w:val="right"/>
              <w:rPr>
                <w:b/>
                <w:bCs/>
                <w:sz w:val="20"/>
              </w:rPr>
            </w:pPr>
            <w:r w:rsidRPr="00AB2047">
              <w:rPr>
                <w:b/>
                <w:bCs/>
                <w:sz w:val="20"/>
              </w:rPr>
              <w:t>1,88</w:t>
            </w:r>
          </w:p>
        </w:tc>
        <w:tc>
          <w:tcPr>
            <w:tcW w:w="566" w:type="pct"/>
            <w:tcBorders>
              <w:top w:val="nil"/>
              <w:left w:val="nil"/>
              <w:bottom w:val="single" w:sz="4" w:space="0" w:color="auto"/>
              <w:right w:val="single" w:sz="4" w:space="0" w:color="auto"/>
            </w:tcBorders>
            <w:shd w:val="clear" w:color="auto" w:fill="auto"/>
            <w:vAlign w:val="bottom"/>
          </w:tcPr>
          <w:p w14:paraId="4DB086AB" w14:textId="77777777" w:rsidR="00F07A3C" w:rsidRPr="00AB2047" w:rsidRDefault="00F07A3C" w:rsidP="00F07A3C">
            <w:pPr>
              <w:jc w:val="right"/>
              <w:rPr>
                <w:b/>
                <w:bCs/>
                <w:sz w:val="20"/>
              </w:rPr>
            </w:pPr>
            <w:r w:rsidRPr="00AB2047">
              <w:rPr>
                <w:b/>
                <w:bCs/>
                <w:sz w:val="20"/>
              </w:rPr>
              <w:t>3,49</w:t>
            </w:r>
          </w:p>
        </w:tc>
      </w:tr>
      <w:tr w:rsidR="00F07A3C" w:rsidRPr="00DD6983" w14:paraId="16557069"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7D469BE7" w14:textId="77777777" w:rsidR="00F07A3C" w:rsidRPr="00C31E55" w:rsidRDefault="00F07A3C" w:rsidP="00F07A3C">
            <w:pPr>
              <w:jc w:val="right"/>
              <w:rPr>
                <w:b/>
                <w:bCs/>
                <w:sz w:val="20"/>
              </w:rPr>
            </w:pPr>
            <w:r w:rsidRPr="00C31E55">
              <w:rPr>
                <w:b/>
                <w:bCs/>
                <w:sz w:val="20"/>
              </w:rPr>
              <w:t>25.</w:t>
            </w:r>
          </w:p>
        </w:tc>
        <w:tc>
          <w:tcPr>
            <w:tcW w:w="2158" w:type="pct"/>
            <w:tcBorders>
              <w:top w:val="nil"/>
              <w:left w:val="nil"/>
              <w:bottom w:val="single" w:sz="4" w:space="0" w:color="auto"/>
              <w:right w:val="single" w:sz="4" w:space="0" w:color="auto"/>
            </w:tcBorders>
            <w:shd w:val="clear" w:color="auto" w:fill="auto"/>
            <w:vAlign w:val="bottom"/>
          </w:tcPr>
          <w:p w14:paraId="18D7EB8D" w14:textId="77777777" w:rsidR="00F07A3C" w:rsidRPr="00AB2047" w:rsidRDefault="00F07A3C" w:rsidP="00F07A3C">
            <w:pPr>
              <w:rPr>
                <w:b/>
                <w:bCs/>
                <w:sz w:val="20"/>
              </w:rPr>
            </w:pPr>
            <w:r w:rsidRPr="00AB2047">
              <w:rPr>
                <w:b/>
                <w:bCs/>
                <w:sz w:val="20"/>
              </w:rPr>
              <w:t>Kritinio likvidumo koeficientas</w:t>
            </w:r>
          </w:p>
        </w:tc>
        <w:tc>
          <w:tcPr>
            <w:tcW w:w="625" w:type="pct"/>
            <w:tcBorders>
              <w:top w:val="nil"/>
              <w:left w:val="nil"/>
              <w:bottom w:val="single" w:sz="4" w:space="0" w:color="auto"/>
              <w:right w:val="single" w:sz="4" w:space="0" w:color="auto"/>
            </w:tcBorders>
            <w:shd w:val="clear" w:color="auto" w:fill="auto"/>
            <w:vAlign w:val="bottom"/>
          </w:tcPr>
          <w:p w14:paraId="2E7432CD" w14:textId="77777777" w:rsidR="00F07A3C" w:rsidRPr="00AB2047" w:rsidRDefault="00F07A3C" w:rsidP="00F07A3C">
            <w:pPr>
              <w:jc w:val="right"/>
              <w:rPr>
                <w:b/>
                <w:bCs/>
                <w:sz w:val="20"/>
              </w:rPr>
            </w:pPr>
            <w:r w:rsidRPr="00AB2047">
              <w:rPr>
                <w:b/>
                <w:bCs/>
                <w:sz w:val="20"/>
              </w:rPr>
              <w:t>4,45</w:t>
            </w:r>
          </w:p>
        </w:tc>
        <w:tc>
          <w:tcPr>
            <w:tcW w:w="625" w:type="pct"/>
            <w:tcBorders>
              <w:top w:val="nil"/>
              <w:left w:val="nil"/>
              <w:bottom w:val="single" w:sz="4" w:space="0" w:color="auto"/>
              <w:right w:val="single" w:sz="4" w:space="0" w:color="auto"/>
            </w:tcBorders>
            <w:shd w:val="clear" w:color="auto" w:fill="auto"/>
            <w:vAlign w:val="bottom"/>
          </w:tcPr>
          <w:p w14:paraId="3ACDAD40" w14:textId="77777777" w:rsidR="00F07A3C" w:rsidRPr="00AB2047" w:rsidRDefault="00F07A3C" w:rsidP="00F07A3C">
            <w:pPr>
              <w:jc w:val="right"/>
              <w:rPr>
                <w:b/>
                <w:bCs/>
                <w:sz w:val="20"/>
              </w:rPr>
            </w:pPr>
            <w:r w:rsidRPr="00AB2047">
              <w:rPr>
                <w:b/>
                <w:bCs/>
                <w:sz w:val="20"/>
              </w:rPr>
              <w:t>3,49</w:t>
            </w:r>
          </w:p>
        </w:tc>
        <w:tc>
          <w:tcPr>
            <w:tcW w:w="625" w:type="pct"/>
            <w:tcBorders>
              <w:top w:val="nil"/>
              <w:left w:val="nil"/>
              <w:bottom w:val="single" w:sz="4" w:space="0" w:color="auto"/>
              <w:right w:val="single" w:sz="4" w:space="0" w:color="auto"/>
            </w:tcBorders>
            <w:shd w:val="clear" w:color="auto" w:fill="auto"/>
            <w:vAlign w:val="bottom"/>
          </w:tcPr>
          <w:p w14:paraId="7F7C54BA" w14:textId="77777777" w:rsidR="00F07A3C" w:rsidRPr="00AB2047" w:rsidRDefault="00F07A3C" w:rsidP="00F07A3C">
            <w:pPr>
              <w:jc w:val="right"/>
              <w:rPr>
                <w:b/>
                <w:bCs/>
                <w:sz w:val="20"/>
              </w:rPr>
            </w:pPr>
            <w:r w:rsidRPr="00AB2047">
              <w:rPr>
                <w:b/>
                <w:bCs/>
                <w:sz w:val="20"/>
              </w:rPr>
              <w:t>1,60</w:t>
            </w:r>
          </w:p>
        </w:tc>
        <w:tc>
          <w:tcPr>
            <w:tcW w:w="566" w:type="pct"/>
            <w:tcBorders>
              <w:top w:val="nil"/>
              <w:left w:val="nil"/>
              <w:bottom w:val="single" w:sz="4" w:space="0" w:color="auto"/>
              <w:right w:val="single" w:sz="4" w:space="0" w:color="auto"/>
            </w:tcBorders>
            <w:shd w:val="clear" w:color="auto" w:fill="auto"/>
            <w:vAlign w:val="bottom"/>
          </w:tcPr>
          <w:p w14:paraId="5FCB53A9" w14:textId="77777777" w:rsidR="00F07A3C" w:rsidRPr="00AB2047" w:rsidRDefault="00F07A3C" w:rsidP="00F07A3C">
            <w:pPr>
              <w:jc w:val="right"/>
              <w:rPr>
                <w:b/>
                <w:bCs/>
                <w:sz w:val="20"/>
              </w:rPr>
            </w:pPr>
            <w:r w:rsidRPr="00AB2047">
              <w:rPr>
                <w:b/>
                <w:bCs/>
                <w:sz w:val="20"/>
              </w:rPr>
              <w:t>3,11</w:t>
            </w:r>
          </w:p>
        </w:tc>
      </w:tr>
      <w:tr w:rsidR="00F07A3C" w:rsidRPr="00DD6983" w14:paraId="7CF49569"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66C622D7" w14:textId="77777777" w:rsidR="00F07A3C" w:rsidRPr="00C31E55" w:rsidRDefault="00F07A3C" w:rsidP="00F07A3C">
            <w:pPr>
              <w:jc w:val="right"/>
              <w:rPr>
                <w:b/>
                <w:bCs/>
                <w:sz w:val="20"/>
              </w:rPr>
            </w:pPr>
            <w:r w:rsidRPr="00C31E55">
              <w:rPr>
                <w:b/>
                <w:bCs/>
                <w:sz w:val="20"/>
              </w:rPr>
              <w:t>26.</w:t>
            </w:r>
          </w:p>
        </w:tc>
        <w:tc>
          <w:tcPr>
            <w:tcW w:w="2158" w:type="pct"/>
            <w:tcBorders>
              <w:top w:val="nil"/>
              <w:left w:val="nil"/>
              <w:bottom w:val="single" w:sz="4" w:space="0" w:color="auto"/>
              <w:right w:val="single" w:sz="4" w:space="0" w:color="auto"/>
            </w:tcBorders>
            <w:shd w:val="clear" w:color="auto" w:fill="auto"/>
            <w:vAlign w:val="bottom"/>
          </w:tcPr>
          <w:p w14:paraId="5A3382DF" w14:textId="77777777" w:rsidR="00F07A3C" w:rsidRPr="00AB2047" w:rsidRDefault="00F07A3C" w:rsidP="00F07A3C">
            <w:pPr>
              <w:rPr>
                <w:b/>
                <w:bCs/>
                <w:sz w:val="20"/>
              </w:rPr>
            </w:pPr>
            <w:r w:rsidRPr="00AB2047">
              <w:rPr>
                <w:b/>
                <w:bCs/>
                <w:sz w:val="20"/>
              </w:rPr>
              <w:t>Bendrojo  mokumo (likvidumo) koeficientas</w:t>
            </w:r>
          </w:p>
        </w:tc>
        <w:tc>
          <w:tcPr>
            <w:tcW w:w="625" w:type="pct"/>
            <w:tcBorders>
              <w:top w:val="nil"/>
              <w:left w:val="nil"/>
              <w:bottom w:val="single" w:sz="4" w:space="0" w:color="auto"/>
              <w:right w:val="single" w:sz="4" w:space="0" w:color="auto"/>
            </w:tcBorders>
            <w:shd w:val="clear" w:color="auto" w:fill="auto"/>
            <w:vAlign w:val="bottom"/>
          </w:tcPr>
          <w:p w14:paraId="05308D04" w14:textId="77777777" w:rsidR="00F07A3C" w:rsidRPr="00AB2047" w:rsidRDefault="00F07A3C" w:rsidP="00F07A3C">
            <w:pPr>
              <w:jc w:val="right"/>
              <w:rPr>
                <w:b/>
                <w:bCs/>
                <w:sz w:val="20"/>
              </w:rPr>
            </w:pPr>
            <w:r w:rsidRPr="00AB2047">
              <w:rPr>
                <w:b/>
                <w:bCs/>
                <w:sz w:val="20"/>
              </w:rPr>
              <w:t>0,33</w:t>
            </w:r>
          </w:p>
        </w:tc>
        <w:tc>
          <w:tcPr>
            <w:tcW w:w="625" w:type="pct"/>
            <w:tcBorders>
              <w:top w:val="nil"/>
              <w:left w:val="nil"/>
              <w:bottom w:val="single" w:sz="4" w:space="0" w:color="auto"/>
              <w:right w:val="single" w:sz="4" w:space="0" w:color="auto"/>
            </w:tcBorders>
            <w:shd w:val="clear" w:color="auto" w:fill="auto"/>
            <w:vAlign w:val="bottom"/>
          </w:tcPr>
          <w:p w14:paraId="329E8A6D" w14:textId="77777777" w:rsidR="00F07A3C" w:rsidRPr="00AB2047" w:rsidRDefault="00F07A3C" w:rsidP="00F07A3C">
            <w:pPr>
              <w:jc w:val="right"/>
              <w:rPr>
                <w:b/>
                <w:bCs/>
                <w:sz w:val="20"/>
              </w:rPr>
            </w:pPr>
            <w:r w:rsidRPr="00AB2047">
              <w:rPr>
                <w:b/>
                <w:bCs/>
                <w:sz w:val="20"/>
              </w:rPr>
              <w:t>0,34</w:t>
            </w:r>
          </w:p>
        </w:tc>
        <w:tc>
          <w:tcPr>
            <w:tcW w:w="625" w:type="pct"/>
            <w:tcBorders>
              <w:top w:val="nil"/>
              <w:left w:val="nil"/>
              <w:bottom w:val="single" w:sz="4" w:space="0" w:color="auto"/>
              <w:right w:val="single" w:sz="4" w:space="0" w:color="auto"/>
            </w:tcBorders>
            <w:shd w:val="clear" w:color="auto" w:fill="auto"/>
            <w:vAlign w:val="bottom"/>
          </w:tcPr>
          <w:p w14:paraId="07314561" w14:textId="77777777" w:rsidR="00F07A3C" w:rsidRPr="00AB2047" w:rsidRDefault="00F07A3C" w:rsidP="00F07A3C">
            <w:pPr>
              <w:jc w:val="right"/>
              <w:rPr>
                <w:b/>
                <w:bCs/>
                <w:sz w:val="20"/>
              </w:rPr>
            </w:pPr>
            <w:r w:rsidRPr="00AB2047">
              <w:rPr>
                <w:b/>
                <w:bCs/>
                <w:sz w:val="20"/>
              </w:rPr>
              <w:t>0,33</w:t>
            </w:r>
          </w:p>
        </w:tc>
        <w:tc>
          <w:tcPr>
            <w:tcW w:w="566" w:type="pct"/>
            <w:tcBorders>
              <w:top w:val="nil"/>
              <w:left w:val="nil"/>
              <w:bottom w:val="single" w:sz="4" w:space="0" w:color="auto"/>
              <w:right w:val="single" w:sz="4" w:space="0" w:color="auto"/>
            </w:tcBorders>
            <w:shd w:val="clear" w:color="auto" w:fill="auto"/>
            <w:vAlign w:val="bottom"/>
          </w:tcPr>
          <w:p w14:paraId="083F3C2F" w14:textId="77777777" w:rsidR="00F07A3C" w:rsidRPr="00AB2047" w:rsidRDefault="00F07A3C" w:rsidP="00F07A3C">
            <w:pPr>
              <w:jc w:val="right"/>
              <w:rPr>
                <w:b/>
                <w:bCs/>
                <w:sz w:val="20"/>
              </w:rPr>
            </w:pPr>
            <w:r w:rsidRPr="00AB2047">
              <w:rPr>
                <w:b/>
                <w:bCs/>
                <w:sz w:val="20"/>
              </w:rPr>
              <w:t>0,33</w:t>
            </w:r>
          </w:p>
        </w:tc>
      </w:tr>
      <w:tr w:rsidR="00F07A3C" w:rsidRPr="00DD6983" w14:paraId="26CEAC9F"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4E14E224" w14:textId="77777777" w:rsidR="00F07A3C" w:rsidRPr="00C31E55" w:rsidRDefault="00F07A3C" w:rsidP="00F07A3C">
            <w:pPr>
              <w:jc w:val="right"/>
              <w:rPr>
                <w:b/>
                <w:bCs/>
                <w:sz w:val="20"/>
              </w:rPr>
            </w:pPr>
            <w:r w:rsidRPr="00C31E55">
              <w:rPr>
                <w:b/>
                <w:bCs/>
                <w:sz w:val="20"/>
              </w:rPr>
              <w:t>27.</w:t>
            </w:r>
          </w:p>
        </w:tc>
        <w:tc>
          <w:tcPr>
            <w:tcW w:w="2158" w:type="pct"/>
            <w:tcBorders>
              <w:top w:val="nil"/>
              <w:left w:val="nil"/>
              <w:bottom w:val="single" w:sz="4" w:space="0" w:color="auto"/>
              <w:right w:val="single" w:sz="4" w:space="0" w:color="auto"/>
            </w:tcBorders>
            <w:shd w:val="clear" w:color="auto" w:fill="auto"/>
            <w:vAlign w:val="bottom"/>
          </w:tcPr>
          <w:p w14:paraId="123468CE" w14:textId="77777777" w:rsidR="00F07A3C" w:rsidRPr="00AB2047" w:rsidRDefault="00F07A3C" w:rsidP="00F07A3C">
            <w:pPr>
              <w:rPr>
                <w:b/>
                <w:bCs/>
                <w:sz w:val="20"/>
              </w:rPr>
            </w:pPr>
            <w:r w:rsidRPr="00AB2047">
              <w:rPr>
                <w:b/>
                <w:bCs/>
                <w:sz w:val="20"/>
              </w:rPr>
              <w:t>Įsiskolinimo koeficientas, proc.</w:t>
            </w:r>
          </w:p>
        </w:tc>
        <w:tc>
          <w:tcPr>
            <w:tcW w:w="625" w:type="pct"/>
            <w:tcBorders>
              <w:top w:val="nil"/>
              <w:left w:val="nil"/>
              <w:bottom w:val="single" w:sz="4" w:space="0" w:color="auto"/>
              <w:right w:val="single" w:sz="4" w:space="0" w:color="auto"/>
            </w:tcBorders>
            <w:shd w:val="clear" w:color="auto" w:fill="auto"/>
            <w:vAlign w:val="bottom"/>
          </w:tcPr>
          <w:p w14:paraId="7FA5659F" w14:textId="77777777" w:rsidR="00F07A3C" w:rsidRPr="00AB2047" w:rsidRDefault="00F07A3C" w:rsidP="00F07A3C">
            <w:pPr>
              <w:jc w:val="right"/>
              <w:rPr>
                <w:b/>
                <w:bCs/>
                <w:sz w:val="20"/>
              </w:rPr>
            </w:pPr>
            <w:r w:rsidRPr="00AB2047">
              <w:rPr>
                <w:b/>
                <w:bCs/>
                <w:sz w:val="20"/>
              </w:rPr>
              <w:t>76,53</w:t>
            </w:r>
          </w:p>
        </w:tc>
        <w:tc>
          <w:tcPr>
            <w:tcW w:w="625" w:type="pct"/>
            <w:tcBorders>
              <w:top w:val="nil"/>
              <w:left w:val="nil"/>
              <w:bottom w:val="single" w:sz="4" w:space="0" w:color="auto"/>
              <w:right w:val="single" w:sz="4" w:space="0" w:color="auto"/>
            </w:tcBorders>
            <w:shd w:val="clear" w:color="auto" w:fill="auto"/>
            <w:vAlign w:val="bottom"/>
          </w:tcPr>
          <w:p w14:paraId="07388D36" w14:textId="77777777" w:rsidR="00F07A3C" w:rsidRPr="00AB2047" w:rsidRDefault="00F07A3C" w:rsidP="00F07A3C">
            <w:pPr>
              <w:jc w:val="right"/>
              <w:rPr>
                <w:b/>
                <w:bCs/>
                <w:sz w:val="20"/>
              </w:rPr>
            </w:pPr>
            <w:r w:rsidRPr="00AB2047">
              <w:rPr>
                <w:b/>
                <w:bCs/>
                <w:sz w:val="20"/>
              </w:rPr>
              <w:t>76,27</w:t>
            </w:r>
          </w:p>
        </w:tc>
        <w:tc>
          <w:tcPr>
            <w:tcW w:w="625" w:type="pct"/>
            <w:tcBorders>
              <w:top w:val="nil"/>
              <w:left w:val="nil"/>
              <w:bottom w:val="single" w:sz="4" w:space="0" w:color="auto"/>
              <w:right w:val="single" w:sz="4" w:space="0" w:color="auto"/>
            </w:tcBorders>
            <w:shd w:val="clear" w:color="auto" w:fill="auto"/>
            <w:vAlign w:val="bottom"/>
          </w:tcPr>
          <w:p w14:paraId="1F8DFB41" w14:textId="77777777" w:rsidR="00F07A3C" w:rsidRPr="00AB2047" w:rsidRDefault="00F07A3C" w:rsidP="00F07A3C">
            <w:pPr>
              <w:jc w:val="right"/>
              <w:rPr>
                <w:b/>
                <w:bCs/>
                <w:sz w:val="20"/>
              </w:rPr>
            </w:pPr>
            <w:r w:rsidRPr="00AB2047">
              <w:rPr>
                <w:b/>
                <w:bCs/>
                <w:sz w:val="20"/>
              </w:rPr>
              <w:t>78,68</w:t>
            </w:r>
          </w:p>
        </w:tc>
        <w:tc>
          <w:tcPr>
            <w:tcW w:w="566" w:type="pct"/>
            <w:tcBorders>
              <w:top w:val="nil"/>
              <w:left w:val="nil"/>
              <w:bottom w:val="single" w:sz="4" w:space="0" w:color="auto"/>
              <w:right w:val="single" w:sz="4" w:space="0" w:color="auto"/>
            </w:tcBorders>
            <w:shd w:val="clear" w:color="auto" w:fill="auto"/>
            <w:vAlign w:val="bottom"/>
          </w:tcPr>
          <w:p w14:paraId="24ECADA7" w14:textId="77777777" w:rsidR="00F07A3C" w:rsidRPr="00AB2047" w:rsidRDefault="00F07A3C" w:rsidP="00F07A3C">
            <w:pPr>
              <w:jc w:val="right"/>
              <w:rPr>
                <w:b/>
                <w:bCs/>
                <w:sz w:val="20"/>
              </w:rPr>
            </w:pPr>
            <w:r w:rsidRPr="00AB2047">
              <w:rPr>
                <w:b/>
                <w:bCs/>
                <w:sz w:val="20"/>
              </w:rPr>
              <w:t>78,52</w:t>
            </w:r>
          </w:p>
        </w:tc>
      </w:tr>
      <w:tr w:rsidR="00F07A3C" w:rsidRPr="00DD6983" w14:paraId="789C544B" w14:textId="77777777" w:rsidTr="00F07A3C">
        <w:trPr>
          <w:trHeight w:val="25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61C11824" w14:textId="77777777" w:rsidR="00F07A3C" w:rsidRPr="00C31E55" w:rsidRDefault="00F07A3C" w:rsidP="00F07A3C">
            <w:pPr>
              <w:jc w:val="right"/>
              <w:rPr>
                <w:b/>
                <w:bCs/>
                <w:sz w:val="20"/>
              </w:rPr>
            </w:pPr>
            <w:r w:rsidRPr="00C31E55">
              <w:rPr>
                <w:b/>
                <w:bCs/>
                <w:sz w:val="20"/>
              </w:rPr>
              <w:t>28.</w:t>
            </w:r>
          </w:p>
        </w:tc>
        <w:tc>
          <w:tcPr>
            <w:tcW w:w="2158" w:type="pct"/>
            <w:tcBorders>
              <w:top w:val="nil"/>
              <w:left w:val="nil"/>
              <w:bottom w:val="single" w:sz="4" w:space="0" w:color="auto"/>
              <w:right w:val="single" w:sz="4" w:space="0" w:color="auto"/>
            </w:tcBorders>
            <w:shd w:val="clear" w:color="auto" w:fill="auto"/>
            <w:vAlign w:val="bottom"/>
          </w:tcPr>
          <w:p w14:paraId="47C808C0" w14:textId="77777777" w:rsidR="00F07A3C" w:rsidRPr="00AB2047" w:rsidRDefault="00F07A3C" w:rsidP="00F07A3C">
            <w:pPr>
              <w:rPr>
                <w:b/>
                <w:bCs/>
                <w:sz w:val="20"/>
              </w:rPr>
            </w:pPr>
            <w:r w:rsidRPr="00AB2047">
              <w:rPr>
                <w:b/>
                <w:bCs/>
                <w:sz w:val="20"/>
              </w:rPr>
              <w:t>Ilgalaikio įsiskolinimo koeficientas, proc.</w:t>
            </w:r>
          </w:p>
        </w:tc>
        <w:tc>
          <w:tcPr>
            <w:tcW w:w="625" w:type="pct"/>
            <w:tcBorders>
              <w:top w:val="nil"/>
              <w:left w:val="nil"/>
              <w:bottom w:val="single" w:sz="4" w:space="0" w:color="auto"/>
              <w:right w:val="single" w:sz="4" w:space="0" w:color="auto"/>
            </w:tcBorders>
            <w:shd w:val="clear" w:color="auto" w:fill="auto"/>
            <w:vAlign w:val="bottom"/>
          </w:tcPr>
          <w:p w14:paraId="60048843" w14:textId="77777777" w:rsidR="00F07A3C" w:rsidRPr="00AB2047" w:rsidRDefault="00F07A3C" w:rsidP="00F07A3C">
            <w:pPr>
              <w:jc w:val="right"/>
              <w:rPr>
                <w:b/>
                <w:bCs/>
                <w:sz w:val="20"/>
              </w:rPr>
            </w:pPr>
            <w:r w:rsidRPr="00AB2047">
              <w:rPr>
                <w:b/>
                <w:bCs/>
                <w:sz w:val="20"/>
              </w:rPr>
              <w:t>75,49</w:t>
            </w:r>
          </w:p>
        </w:tc>
        <w:tc>
          <w:tcPr>
            <w:tcW w:w="625" w:type="pct"/>
            <w:tcBorders>
              <w:top w:val="nil"/>
              <w:left w:val="nil"/>
              <w:bottom w:val="single" w:sz="4" w:space="0" w:color="auto"/>
              <w:right w:val="single" w:sz="4" w:space="0" w:color="auto"/>
            </w:tcBorders>
            <w:shd w:val="clear" w:color="auto" w:fill="auto"/>
            <w:vAlign w:val="bottom"/>
          </w:tcPr>
          <w:p w14:paraId="28EC5C5D" w14:textId="77777777" w:rsidR="00F07A3C" w:rsidRPr="00AB2047" w:rsidRDefault="00F07A3C" w:rsidP="00F07A3C">
            <w:pPr>
              <w:jc w:val="right"/>
              <w:rPr>
                <w:b/>
                <w:bCs/>
                <w:sz w:val="20"/>
              </w:rPr>
            </w:pPr>
            <w:r w:rsidRPr="00AB2047">
              <w:rPr>
                <w:b/>
                <w:bCs/>
                <w:sz w:val="20"/>
              </w:rPr>
              <w:t>74,94</w:t>
            </w:r>
          </w:p>
        </w:tc>
        <w:tc>
          <w:tcPr>
            <w:tcW w:w="625" w:type="pct"/>
            <w:tcBorders>
              <w:top w:val="nil"/>
              <w:left w:val="nil"/>
              <w:bottom w:val="single" w:sz="4" w:space="0" w:color="auto"/>
              <w:right w:val="single" w:sz="4" w:space="0" w:color="auto"/>
            </w:tcBorders>
            <w:shd w:val="clear" w:color="auto" w:fill="auto"/>
            <w:vAlign w:val="bottom"/>
          </w:tcPr>
          <w:p w14:paraId="0EA03674" w14:textId="77777777" w:rsidR="00F07A3C" w:rsidRPr="00AB2047" w:rsidRDefault="00F07A3C" w:rsidP="00F07A3C">
            <w:pPr>
              <w:jc w:val="right"/>
              <w:rPr>
                <w:b/>
                <w:bCs/>
                <w:sz w:val="20"/>
              </w:rPr>
            </w:pPr>
            <w:r w:rsidRPr="00AB2047">
              <w:rPr>
                <w:b/>
                <w:bCs/>
                <w:sz w:val="20"/>
              </w:rPr>
              <w:t>76,81</w:t>
            </w:r>
          </w:p>
        </w:tc>
        <w:tc>
          <w:tcPr>
            <w:tcW w:w="566" w:type="pct"/>
            <w:tcBorders>
              <w:top w:val="nil"/>
              <w:left w:val="nil"/>
              <w:bottom w:val="single" w:sz="4" w:space="0" w:color="auto"/>
              <w:right w:val="single" w:sz="4" w:space="0" w:color="auto"/>
            </w:tcBorders>
            <w:shd w:val="clear" w:color="auto" w:fill="auto"/>
            <w:vAlign w:val="bottom"/>
          </w:tcPr>
          <w:p w14:paraId="3355AB60" w14:textId="77777777" w:rsidR="00F07A3C" w:rsidRPr="00AB2047" w:rsidRDefault="00F07A3C" w:rsidP="00F07A3C">
            <w:pPr>
              <w:jc w:val="right"/>
              <w:rPr>
                <w:b/>
                <w:bCs/>
                <w:sz w:val="20"/>
              </w:rPr>
            </w:pPr>
            <w:r w:rsidRPr="00AB2047">
              <w:rPr>
                <w:b/>
                <w:bCs/>
                <w:sz w:val="20"/>
              </w:rPr>
              <w:t>76,27</w:t>
            </w:r>
          </w:p>
        </w:tc>
      </w:tr>
      <w:tr w:rsidR="00F07A3C" w:rsidRPr="00DD6983" w14:paraId="6AE78FEF" w14:textId="77777777" w:rsidTr="00F07A3C">
        <w:trPr>
          <w:trHeight w:val="31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205AB9F5" w14:textId="77777777" w:rsidR="00F07A3C" w:rsidRPr="00C31E55" w:rsidRDefault="00F07A3C" w:rsidP="00F07A3C">
            <w:pPr>
              <w:jc w:val="right"/>
              <w:rPr>
                <w:b/>
                <w:bCs/>
                <w:sz w:val="20"/>
              </w:rPr>
            </w:pPr>
            <w:r w:rsidRPr="00C31E55">
              <w:rPr>
                <w:b/>
                <w:bCs/>
                <w:sz w:val="20"/>
              </w:rPr>
              <w:t>29.</w:t>
            </w:r>
          </w:p>
        </w:tc>
        <w:tc>
          <w:tcPr>
            <w:tcW w:w="2158" w:type="pct"/>
            <w:tcBorders>
              <w:top w:val="nil"/>
              <w:left w:val="nil"/>
              <w:bottom w:val="single" w:sz="4" w:space="0" w:color="auto"/>
              <w:right w:val="single" w:sz="4" w:space="0" w:color="auto"/>
            </w:tcBorders>
            <w:shd w:val="clear" w:color="auto" w:fill="auto"/>
            <w:vAlign w:val="bottom"/>
          </w:tcPr>
          <w:p w14:paraId="539CB775" w14:textId="77777777" w:rsidR="00F07A3C" w:rsidRPr="00AB2047" w:rsidRDefault="00F07A3C" w:rsidP="00F07A3C">
            <w:pPr>
              <w:rPr>
                <w:b/>
                <w:bCs/>
                <w:sz w:val="20"/>
              </w:rPr>
            </w:pPr>
            <w:r w:rsidRPr="00AB2047">
              <w:rPr>
                <w:b/>
                <w:bCs/>
                <w:sz w:val="20"/>
              </w:rPr>
              <w:t>Trumpalaikio įsiskolinimo koeficientas, proc.</w:t>
            </w:r>
          </w:p>
        </w:tc>
        <w:tc>
          <w:tcPr>
            <w:tcW w:w="625" w:type="pct"/>
            <w:tcBorders>
              <w:top w:val="nil"/>
              <w:left w:val="nil"/>
              <w:bottom w:val="single" w:sz="4" w:space="0" w:color="auto"/>
              <w:right w:val="single" w:sz="4" w:space="0" w:color="auto"/>
            </w:tcBorders>
            <w:shd w:val="clear" w:color="auto" w:fill="auto"/>
            <w:vAlign w:val="bottom"/>
          </w:tcPr>
          <w:p w14:paraId="3E36D9F9" w14:textId="77777777" w:rsidR="00F07A3C" w:rsidRPr="00AB2047" w:rsidRDefault="00F07A3C" w:rsidP="00F07A3C">
            <w:pPr>
              <w:jc w:val="right"/>
              <w:rPr>
                <w:b/>
                <w:bCs/>
                <w:sz w:val="20"/>
              </w:rPr>
            </w:pPr>
            <w:r w:rsidRPr="00AB2047">
              <w:rPr>
                <w:b/>
                <w:bCs/>
                <w:sz w:val="20"/>
              </w:rPr>
              <w:t>1,04</w:t>
            </w:r>
          </w:p>
        </w:tc>
        <w:tc>
          <w:tcPr>
            <w:tcW w:w="625" w:type="pct"/>
            <w:tcBorders>
              <w:top w:val="nil"/>
              <w:left w:val="nil"/>
              <w:bottom w:val="single" w:sz="4" w:space="0" w:color="auto"/>
              <w:right w:val="single" w:sz="4" w:space="0" w:color="auto"/>
            </w:tcBorders>
            <w:shd w:val="clear" w:color="auto" w:fill="auto"/>
            <w:vAlign w:val="bottom"/>
          </w:tcPr>
          <w:p w14:paraId="5954F076" w14:textId="77777777" w:rsidR="00F07A3C" w:rsidRPr="00AB2047" w:rsidRDefault="00F07A3C" w:rsidP="00F07A3C">
            <w:pPr>
              <w:jc w:val="right"/>
              <w:rPr>
                <w:b/>
                <w:bCs/>
                <w:sz w:val="20"/>
              </w:rPr>
            </w:pPr>
            <w:r w:rsidRPr="00AB2047">
              <w:rPr>
                <w:b/>
                <w:bCs/>
                <w:sz w:val="20"/>
              </w:rPr>
              <w:t>1,34</w:t>
            </w:r>
          </w:p>
        </w:tc>
        <w:tc>
          <w:tcPr>
            <w:tcW w:w="625" w:type="pct"/>
            <w:tcBorders>
              <w:top w:val="nil"/>
              <w:left w:val="nil"/>
              <w:bottom w:val="single" w:sz="4" w:space="0" w:color="auto"/>
              <w:right w:val="single" w:sz="4" w:space="0" w:color="auto"/>
            </w:tcBorders>
            <w:shd w:val="clear" w:color="auto" w:fill="auto"/>
            <w:vAlign w:val="bottom"/>
          </w:tcPr>
          <w:p w14:paraId="2A99B1E4" w14:textId="77777777" w:rsidR="00F07A3C" w:rsidRPr="00AB2047" w:rsidRDefault="00F07A3C" w:rsidP="00F07A3C">
            <w:pPr>
              <w:jc w:val="right"/>
              <w:rPr>
                <w:b/>
                <w:bCs/>
                <w:sz w:val="20"/>
              </w:rPr>
            </w:pPr>
            <w:r w:rsidRPr="00AB2047">
              <w:rPr>
                <w:b/>
                <w:bCs/>
                <w:sz w:val="20"/>
              </w:rPr>
              <w:t>1,86</w:t>
            </w:r>
          </w:p>
        </w:tc>
        <w:tc>
          <w:tcPr>
            <w:tcW w:w="566" w:type="pct"/>
            <w:tcBorders>
              <w:top w:val="nil"/>
              <w:left w:val="nil"/>
              <w:bottom w:val="single" w:sz="4" w:space="0" w:color="auto"/>
              <w:right w:val="single" w:sz="4" w:space="0" w:color="auto"/>
            </w:tcBorders>
            <w:shd w:val="clear" w:color="auto" w:fill="auto"/>
            <w:vAlign w:val="bottom"/>
          </w:tcPr>
          <w:p w14:paraId="654A3531" w14:textId="77777777" w:rsidR="00F07A3C" w:rsidRPr="00AB2047" w:rsidRDefault="00F07A3C" w:rsidP="00F07A3C">
            <w:pPr>
              <w:jc w:val="right"/>
              <w:rPr>
                <w:b/>
                <w:bCs/>
                <w:sz w:val="20"/>
              </w:rPr>
            </w:pPr>
            <w:r w:rsidRPr="00AB2047">
              <w:rPr>
                <w:b/>
                <w:bCs/>
                <w:sz w:val="20"/>
              </w:rPr>
              <w:t>1,47</w:t>
            </w:r>
          </w:p>
        </w:tc>
      </w:tr>
      <w:tr w:rsidR="00F07A3C" w:rsidRPr="00DD6983" w14:paraId="7CEAFABC" w14:textId="77777777" w:rsidTr="00F07A3C">
        <w:trPr>
          <w:trHeight w:val="43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5089BCAF" w14:textId="77777777" w:rsidR="00F07A3C" w:rsidRPr="00C31E55" w:rsidRDefault="00F07A3C" w:rsidP="00F07A3C">
            <w:pPr>
              <w:jc w:val="right"/>
              <w:rPr>
                <w:b/>
                <w:bCs/>
                <w:sz w:val="20"/>
              </w:rPr>
            </w:pPr>
            <w:r w:rsidRPr="00C31E55">
              <w:rPr>
                <w:b/>
                <w:bCs/>
                <w:sz w:val="20"/>
              </w:rPr>
              <w:t>30.</w:t>
            </w:r>
          </w:p>
        </w:tc>
        <w:tc>
          <w:tcPr>
            <w:tcW w:w="2158" w:type="pct"/>
            <w:tcBorders>
              <w:top w:val="nil"/>
              <w:left w:val="nil"/>
              <w:bottom w:val="single" w:sz="4" w:space="0" w:color="auto"/>
              <w:right w:val="single" w:sz="4" w:space="0" w:color="auto"/>
            </w:tcBorders>
            <w:shd w:val="clear" w:color="auto" w:fill="auto"/>
            <w:vAlign w:val="bottom"/>
          </w:tcPr>
          <w:p w14:paraId="4F185EF7" w14:textId="77777777" w:rsidR="00F07A3C" w:rsidRPr="00AB2047" w:rsidRDefault="00F07A3C" w:rsidP="00F07A3C">
            <w:pPr>
              <w:rPr>
                <w:b/>
                <w:bCs/>
                <w:sz w:val="20"/>
              </w:rPr>
            </w:pPr>
            <w:r w:rsidRPr="00AB2047">
              <w:rPr>
                <w:b/>
                <w:bCs/>
                <w:sz w:val="20"/>
              </w:rPr>
              <w:t>Finansinės priklausomybės koeficientas, proc.</w:t>
            </w:r>
          </w:p>
        </w:tc>
        <w:tc>
          <w:tcPr>
            <w:tcW w:w="625" w:type="pct"/>
            <w:tcBorders>
              <w:top w:val="nil"/>
              <w:left w:val="nil"/>
              <w:bottom w:val="single" w:sz="4" w:space="0" w:color="auto"/>
              <w:right w:val="single" w:sz="4" w:space="0" w:color="auto"/>
            </w:tcBorders>
            <w:shd w:val="clear" w:color="auto" w:fill="auto"/>
            <w:vAlign w:val="bottom"/>
          </w:tcPr>
          <w:p w14:paraId="74FFF7F4" w14:textId="77777777" w:rsidR="00F07A3C" w:rsidRPr="00AB2047" w:rsidRDefault="00F07A3C" w:rsidP="00F07A3C">
            <w:pPr>
              <w:jc w:val="right"/>
              <w:rPr>
                <w:b/>
                <w:bCs/>
                <w:sz w:val="20"/>
              </w:rPr>
            </w:pPr>
            <w:r w:rsidRPr="00AB2047">
              <w:rPr>
                <w:b/>
                <w:bCs/>
                <w:sz w:val="20"/>
              </w:rPr>
              <w:t>306,35</w:t>
            </w:r>
          </w:p>
        </w:tc>
        <w:tc>
          <w:tcPr>
            <w:tcW w:w="625" w:type="pct"/>
            <w:tcBorders>
              <w:top w:val="nil"/>
              <w:left w:val="nil"/>
              <w:bottom w:val="single" w:sz="4" w:space="0" w:color="auto"/>
              <w:right w:val="single" w:sz="4" w:space="0" w:color="auto"/>
            </w:tcBorders>
            <w:shd w:val="clear" w:color="auto" w:fill="auto"/>
            <w:vAlign w:val="bottom"/>
          </w:tcPr>
          <w:p w14:paraId="1AD83DC2" w14:textId="77777777" w:rsidR="00F07A3C" w:rsidRPr="00AB2047" w:rsidRDefault="00F07A3C" w:rsidP="00F07A3C">
            <w:pPr>
              <w:jc w:val="right"/>
              <w:rPr>
                <w:b/>
                <w:bCs/>
                <w:sz w:val="20"/>
              </w:rPr>
            </w:pPr>
            <w:r w:rsidRPr="00AB2047">
              <w:rPr>
                <w:b/>
                <w:bCs/>
                <w:sz w:val="20"/>
              </w:rPr>
              <w:t>297,58</w:t>
            </w:r>
          </w:p>
        </w:tc>
        <w:tc>
          <w:tcPr>
            <w:tcW w:w="625" w:type="pct"/>
            <w:tcBorders>
              <w:top w:val="nil"/>
              <w:left w:val="nil"/>
              <w:bottom w:val="single" w:sz="4" w:space="0" w:color="auto"/>
              <w:right w:val="single" w:sz="4" w:space="0" w:color="auto"/>
            </w:tcBorders>
            <w:shd w:val="clear" w:color="auto" w:fill="auto"/>
            <w:vAlign w:val="bottom"/>
          </w:tcPr>
          <w:p w14:paraId="74C60787" w14:textId="77777777" w:rsidR="00F07A3C" w:rsidRPr="00AB2047" w:rsidRDefault="00F07A3C" w:rsidP="00F07A3C">
            <w:pPr>
              <w:jc w:val="right"/>
              <w:rPr>
                <w:b/>
                <w:bCs/>
                <w:sz w:val="20"/>
              </w:rPr>
            </w:pPr>
            <w:r w:rsidRPr="00AB2047">
              <w:rPr>
                <w:b/>
                <w:bCs/>
                <w:sz w:val="20"/>
              </w:rPr>
              <w:t>306,14</w:t>
            </w:r>
          </w:p>
        </w:tc>
        <w:tc>
          <w:tcPr>
            <w:tcW w:w="566" w:type="pct"/>
            <w:tcBorders>
              <w:top w:val="nil"/>
              <w:left w:val="nil"/>
              <w:bottom w:val="single" w:sz="4" w:space="0" w:color="auto"/>
              <w:right w:val="single" w:sz="4" w:space="0" w:color="auto"/>
            </w:tcBorders>
            <w:shd w:val="clear" w:color="auto" w:fill="auto"/>
            <w:vAlign w:val="bottom"/>
          </w:tcPr>
          <w:p w14:paraId="6C1BADE4" w14:textId="77777777" w:rsidR="00F07A3C" w:rsidRPr="00AB2047" w:rsidRDefault="00F07A3C" w:rsidP="00F07A3C">
            <w:pPr>
              <w:jc w:val="right"/>
              <w:rPr>
                <w:b/>
                <w:bCs/>
                <w:sz w:val="20"/>
              </w:rPr>
            </w:pPr>
            <w:r w:rsidRPr="00AB2047">
              <w:rPr>
                <w:b/>
                <w:bCs/>
                <w:sz w:val="20"/>
              </w:rPr>
              <w:t>302,89</w:t>
            </w:r>
          </w:p>
        </w:tc>
      </w:tr>
      <w:tr w:rsidR="00F07A3C" w:rsidRPr="00DD6983" w14:paraId="53593AA8" w14:textId="77777777" w:rsidTr="00F07A3C">
        <w:trPr>
          <w:trHeight w:val="435"/>
        </w:trPr>
        <w:tc>
          <w:tcPr>
            <w:tcW w:w="400" w:type="pct"/>
            <w:tcBorders>
              <w:top w:val="nil"/>
              <w:left w:val="single" w:sz="4" w:space="0" w:color="auto"/>
              <w:bottom w:val="single" w:sz="4" w:space="0" w:color="auto"/>
              <w:right w:val="single" w:sz="4" w:space="0" w:color="auto"/>
            </w:tcBorders>
            <w:shd w:val="clear" w:color="auto" w:fill="auto"/>
            <w:noWrap/>
            <w:vAlign w:val="bottom"/>
          </w:tcPr>
          <w:p w14:paraId="5DA208B0" w14:textId="77777777" w:rsidR="00F07A3C" w:rsidRPr="00C31E55" w:rsidRDefault="00F07A3C" w:rsidP="00F07A3C">
            <w:pPr>
              <w:jc w:val="right"/>
              <w:rPr>
                <w:b/>
                <w:bCs/>
                <w:sz w:val="20"/>
              </w:rPr>
            </w:pPr>
            <w:r w:rsidRPr="00C31E55">
              <w:rPr>
                <w:b/>
                <w:bCs/>
                <w:sz w:val="20"/>
              </w:rPr>
              <w:t>31.</w:t>
            </w:r>
          </w:p>
        </w:tc>
        <w:tc>
          <w:tcPr>
            <w:tcW w:w="2158" w:type="pct"/>
            <w:tcBorders>
              <w:top w:val="nil"/>
              <w:left w:val="nil"/>
              <w:bottom w:val="single" w:sz="4" w:space="0" w:color="auto"/>
              <w:right w:val="single" w:sz="4" w:space="0" w:color="auto"/>
            </w:tcBorders>
            <w:shd w:val="clear" w:color="auto" w:fill="auto"/>
            <w:vAlign w:val="bottom"/>
          </w:tcPr>
          <w:p w14:paraId="2C3434A9" w14:textId="77777777" w:rsidR="00F07A3C" w:rsidRPr="00AB2047" w:rsidRDefault="00F07A3C" w:rsidP="00F07A3C">
            <w:pPr>
              <w:rPr>
                <w:b/>
                <w:bCs/>
                <w:sz w:val="20"/>
              </w:rPr>
            </w:pPr>
            <w:r w:rsidRPr="00AB2047">
              <w:rPr>
                <w:b/>
                <w:bCs/>
                <w:sz w:val="20"/>
              </w:rPr>
              <w:t>Pardavimo pajamos, tenkančios vienam darbuotojui (tūkst. Eur)</w:t>
            </w:r>
          </w:p>
        </w:tc>
        <w:tc>
          <w:tcPr>
            <w:tcW w:w="625" w:type="pct"/>
            <w:tcBorders>
              <w:top w:val="nil"/>
              <w:left w:val="nil"/>
              <w:bottom w:val="single" w:sz="4" w:space="0" w:color="auto"/>
              <w:right w:val="single" w:sz="4" w:space="0" w:color="auto"/>
            </w:tcBorders>
            <w:shd w:val="clear" w:color="auto" w:fill="auto"/>
            <w:vAlign w:val="bottom"/>
          </w:tcPr>
          <w:p w14:paraId="69D5005F" w14:textId="77777777" w:rsidR="00F07A3C" w:rsidRPr="00AB2047" w:rsidRDefault="00F07A3C" w:rsidP="00F07A3C">
            <w:pPr>
              <w:jc w:val="right"/>
              <w:rPr>
                <w:b/>
                <w:bCs/>
                <w:sz w:val="20"/>
              </w:rPr>
            </w:pPr>
            <w:r w:rsidRPr="00AB2047">
              <w:rPr>
                <w:b/>
                <w:bCs/>
                <w:sz w:val="20"/>
              </w:rPr>
              <w:t>27,21</w:t>
            </w:r>
          </w:p>
        </w:tc>
        <w:tc>
          <w:tcPr>
            <w:tcW w:w="625" w:type="pct"/>
            <w:tcBorders>
              <w:top w:val="nil"/>
              <w:left w:val="nil"/>
              <w:bottom w:val="single" w:sz="4" w:space="0" w:color="auto"/>
              <w:right w:val="single" w:sz="4" w:space="0" w:color="auto"/>
            </w:tcBorders>
            <w:shd w:val="clear" w:color="auto" w:fill="auto"/>
            <w:vAlign w:val="bottom"/>
          </w:tcPr>
          <w:p w14:paraId="2B7C3992" w14:textId="77777777" w:rsidR="00F07A3C" w:rsidRPr="00AB2047" w:rsidRDefault="00F07A3C" w:rsidP="00F07A3C">
            <w:pPr>
              <w:jc w:val="right"/>
              <w:rPr>
                <w:b/>
                <w:bCs/>
                <w:sz w:val="20"/>
              </w:rPr>
            </w:pPr>
            <w:r w:rsidRPr="00AB2047">
              <w:rPr>
                <w:b/>
                <w:bCs/>
                <w:sz w:val="20"/>
              </w:rPr>
              <w:t>27,52</w:t>
            </w:r>
          </w:p>
        </w:tc>
        <w:tc>
          <w:tcPr>
            <w:tcW w:w="625" w:type="pct"/>
            <w:tcBorders>
              <w:top w:val="nil"/>
              <w:left w:val="nil"/>
              <w:bottom w:val="single" w:sz="4" w:space="0" w:color="auto"/>
              <w:right w:val="single" w:sz="4" w:space="0" w:color="auto"/>
            </w:tcBorders>
            <w:shd w:val="clear" w:color="auto" w:fill="auto"/>
            <w:vAlign w:val="bottom"/>
          </w:tcPr>
          <w:p w14:paraId="57B94F95" w14:textId="77777777" w:rsidR="00F07A3C" w:rsidRPr="00AB2047" w:rsidRDefault="00F07A3C" w:rsidP="00F07A3C">
            <w:pPr>
              <w:jc w:val="right"/>
              <w:rPr>
                <w:b/>
                <w:bCs/>
                <w:sz w:val="20"/>
              </w:rPr>
            </w:pPr>
            <w:r w:rsidRPr="00AB2047">
              <w:rPr>
                <w:b/>
                <w:bCs/>
                <w:sz w:val="20"/>
              </w:rPr>
              <w:t>28,11</w:t>
            </w:r>
          </w:p>
        </w:tc>
        <w:tc>
          <w:tcPr>
            <w:tcW w:w="566" w:type="pct"/>
            <w:tcBorders>
              <w:top w:val="nil"/>
              <w:left w:val="nil"/>
              <w:bottom w:val="single" w:sz="4" w:space="0" w:color="auto"/>
              <w:right w:val="single" w:sz="4" w:space="0" w:color="auto"/>
            </w:tcBorders>
            <w:shd w:val="clear" w:color="auto" w:fill="auto"/>
            <w:vAlign w:val="bottom"/>
          </w:tcPr>
          <w:p w14:paraId="7B2EF425" w14:textId="77777777" w:rsidR="00F07A3C" w:rsidRPr="00AB2047" w:rsidRDefault="00F07A3C" w:rsidP="00F07A3C">
            <w:pPr>
              <w:jc w:val="right"/>
              <w:rPr>
                <w:b/>
                <w:bCs/>
                <w:sz w:val="20"/>
              </w:rPr>
            </w:pPr>
            <w:r w:rsidRPr="00AB2047">
              <w:rPr>
                <w:b/>
                <w:bCs/>
                <w:sz w:val="20"/>
              </w:rPr>
              <w:t>34,63</w:t>
            </w:r>
          </w:p>
        </w:tc>
      </w:tr>
    </w:tbl>
    <w:p w14:paraId="212C2BC1" w14:textId="77777777" w:rsidR="00A0684F" w:rsidRPr="00DD6983" w:rsidRDefault="00A0684F" w:rsidP="00A0684F">
      <w:pPr>
        <w:jc w:val="both"/>
        <w:rPr>
          <w:szCs w:val="24"/>
        </w:rPr>
      </w:pPr>
      <w:r w:rsidRPr="00DD6983">
        <w:rPr>
          <w:sz w:val="16"/>
          <w:szCs w:val="16"/>
        </w:rPr>
        <w:t xml:space="preserve">                                                                                                                                      </w:t>
      </w:r>
    </w:p>
    <w:p w14:paraId="36975418" w14:textId="77777777" w:rsidR="00A0684F" w:rsidRPr="00DD6983" w:rsidRDefault="00A0684F" w:rsidP="00A0684F">
      <w:pPr>
        <w:ind w:firstLine="720"/>
        <w:jc w:val="both"/>
        <w:rPr>
          <w:szCs w:val="24"/>
        </w:rPr>
      </w:pPr>
      <w:r w:rsidRPr="00DD6983">
        <w:rPr>
          <w:szCs w:val="24"/>
        </w:rPr>
        <w:t xml:space="preserve">Peržvelgiant </w:t>
      </w:r>
      <w:r>
        <w:rPr>
          <w:szCs w:val="24"/>
        </w:rPr>
        <w:t>bendrov</w:t>
      </w:r>
      <w:r w:rsidRPr="00DD6983">
        <w:rPr>
          <w:szCs w:val="24"/>
        </w:rPr>
        <w:t xml:space="preserve">ės finansinių rodiklių dinamiką, reikia pastebėti, kad dalis rodiklių atitinka minimalius reikalavimus. </w:t>
      </w:r>
      <w:r>
        <w:rPr>
          <w:szCs w:val="24"/>
        </w:rPr>
        <w:t>Bendrov</w:t>
      </w:r>
      <w:r w:rsidRPr="00DD6983">
        <w:rPr>
          <w:szCs w:val="24"/>
        </w:rPr>
        <w:t>ės mokumo, likvidumo rodikliai yra geri. Kiek neramina pelningumo rodikliai, tačiau</w:t>
      </w:r>
      <w:r w:rsidR="00C31E55">
        <w:rPr>
          <w:szCs w:val="24"/>
        </w:rPr>
        <w:t xml:space="preserve"> tikimasi</w:t>
      </w:r>
      <w:r w:rsidRPr="00DD6983">
        <w:rPr>
          <w:szCs w:val="24"/>
        </w:rPr>
        <w:t>, kad ateityje įmonei pavyks subalansuoti pajamų ir išlaidų dinamikas ir įmonė dirbs nenuostolingai.</w:t>
      </w:r>
    </w:p>
    <w:p w14:paraId="6681F369" w14:textId="77777777" w:rsidR="00A0684F" w:rsidRPr="00DD6983" w:rsidRDefault="00A0684F" w:rsidP="00A0684F">
      <w:pPr>
        <w:ind w:firstLine="720"/>
        <w:jc w:val="both"/>
        <w:rPr>
          <w:szCs w:val="24"/>
        </w:rPr>
      </w:pPr>
    </w:p>
    <w:p w14:paraId="2263E30E" w14:textId="77777777" w:rsidR="00A0684F" w:rsidRPr="00DD6983" w:rsidRDefault="00A0684F" w:rsidP="00A0684F">
      <w:pPr>
        <w:numPr>
          <w:ilvl w:val="0"/>
          <w:numId w:val="10"/>
        </w:numPr>
        <w:tabs>
          <w:tab w:val="left" w:pos="284"/>
        </w:tabs>
        <w:ind w:left="0" w:firstLine="0"/>
        <w:jc w:val="center"/>
        <w:outlineLvl w:val="0"/>
        <w:rPr>
          <w:b/>
          <w:szCs w:val="24"/>
        </w:rPr>
      </w:pPr>
      <w:bookmarkStart w:id="24" w:name="_Toc480790565"/>
      <w:r w:rsidRPr="00DD6983">
        <w:rPr>
          <w:b/>
          <w:szCs w:val="24"/>
        </w:rPr>
        <w:t>Metinėse finansinėse ataskaitose pateiktų duomenų nuorodos ir papildomi paaiškinimai</w:t>
      </w:r>
      <w:bookmarkEnd w:id="24"/>
    </w:p>
    <w:p w14:paraId="6D0A56BE" w14:textId="77777777" w:rsidR="00A0684F" w:rsidRPr="00DD6983" w:rsidRDefault="00A0684F" w:rsidP="00A0684F">
      <w:pPr>
        <w:jc w:val="center"/>
        <w:rPr>
          <w:b/>
          <w:szCs w:val="24"/>
        </w:rPr>
      </w:pPr>
    </w:p>
    <w:p w14:paraId="40AE9BE1" w14:textId="77777777" w:rsidR="00A0684F" w:rsidRPr="00DD6983" w:rsidRDefault="00A0684F" w:rsidP="00A0684F">
      <w:pPr>
        <w:ind w:firstLine="720"/>
        <w:jc w:val="both"/>
        <w:rPr>
          <w:szCs w:val="24"/>
        </w:rPr>
      </w:pPr>
      <w:r w:rsidRPr="00DD6983">
        <w:rPr>
          <w:szCs w:val="24"/>
        </w:rPr>
        <w:t>Nuorodos ir papildomi paaiškinimai apie metinėje finansinėje atskaitomybėje pateiktus duomenis pateikti aiškinamajame rašte prie 2023 metų finansinės atskaitomybės ataskaitos.</w:t>
      </w:r>
    </w:p>
    <w:p w14:paraId="059ECD1A" w14:textId="77777777" w:rsidR="00A0684F" w:rsidRPr="00DD6983" w:rsidRDefault="00A0684F" w:rsidP="00A0684F">
      <w:pPr>
        <w:jc w:val="center"/>
        <w:rPr>
          <w:szCs w:val="24"/>
        </w:rPr>
      </w:pPr>
    </w:p>
    <w:p w14:paraId="382F0110" w14:textId="77777777" w:rsidR="00A0684F" w:rsidRPr="00DD6983" w:rsidRDefault="00A0684F" w:rsidP="00A0684F">
      <w:pPr>
        <w:numPr>
          <w:ilvl w:val="0"/>
          <w:numId w:val="10"/>
        </w:numPr>
        <w:tabs>
          <w:tab w:val="left" w:pos="142"/>
          <w:tab w:val="left" w:pos="284"/>
        </w:tabs>
        <w:ind w:left="0" w:firstLine="0"/>
        <w:jc w:val="center"/>
        <w:outlineLvl w:val="0"/>
        <w:rPr>
          <w:b/>
          <w:szCs w:val="24"/>
        </w:rPr>
      </w:pPr>
      <w:bookmarkStart w:id="25" w:name="_Toc480790569"/>
      <w:r w:rsidRPr="00DD6983">
        <w:rPr>
          <w:b/>
          <w:szCs w:val="24"/>
        </w:rPr>
        <w:t>Įmonės savų akcijų įsigijimo per ataskaitinį laikotarpį priežastys</w:t>
      </w:r>
      <w:bookmarkEnd w:id="25"/>
    </w:p>
    <w:p w14:paraId="7E489980" w14:textId="77777777" w:rsidR="00A0684F" w:rsidRPr="00DD6983" w:rsidRDefault="00A0684F" w:rsidP="00A0684F">
      <w:pPr>
        <w:ind w:firstLine="720"/>
        <w:jc w:val="both"/>
        <w:rPr>
          <w:szCs w:val="24"/>
        </w:rPr>
      </w:pPr>
    </w:p>
    <w:p w14:paraId="4235C9C6" w14:textId="77777777" w:rsidR="00C31E55" w:rsidRPr="00C31E55" w:rsidRDefault="00C31E55" w:rsidP="00C31E55">
      <w:pPr>
        <w:ind w:firstLine="720"/>
        <w:jc w:val="both"/>
        <w:rPr>
          <w:szCs w:val="24"/>
        </w:rPr>
      </w:pPr>
      <w:r w:rsidRPr="00C31E55">
        <w:rPr>
          <w:szCs w:val="24"/>
        </w:rPr>
        <w:t xml:space="preserve">Einamųjų metų pabaigoje bendrovė turėjo 4 413 880,48 (keturis milijonus keturis šimtus trylika tūkstančių aštuonis šimtus aštuoniasdešimt eurų 48 centų) eurų įstatinį kapitalą, kuris yra padalintas į 152 413 (vienas šimtas penkiasdešimt du tūkstančius keturis šimtus </w:t>
      </w:r>
      <w:proofErr w:type="spellStart"/>
      <w:r w:rsidRPr="00C31E55">
        <w:rPr>
          <w:szCs w:val="24"/>
        </w:rPr>
        <w:t>tryliką</w:t>
      </w:r>
      <w:proofErr w:type="spellEnd"/>
      <w:r w:rsidRPr="00C31E55">
        <w:rPr>
          <w:szCs w:val="24"/>
        </w:rPr>
        <w:t>) paprastųjų vardinių akcijų, kurių kiekvienos nominali vertė yra 28,96 Eur (dvidešimt aštuoni eurai 96 centai).</w:t>
      </w:r>
    </w:p>
    <w:p w14:paraId="248A7797" w14:textId="77777777" w:rsidR="00A0684F" w:rsidRPr="00DD6983" w:rsidRDefault="00A0684F" w:rsidP="00A0684F">
      <w:pPr>
        <w:jc w:val="both"/>
        <w:rPr>
          <w:szCs w:val="24"/>
        </w:rPr>
      </w:pPr>
      <w:r w:rsidRPr="00DD6983">
        <w:t xml:space="preserve">             </w:t>
      </w:r>
      <w:r w:rsidRPr="00DD6983">
        <w:rPr>
          <w:szCs w:val="24"/>
        </w:rPr>
        <w:t>UAB „Jurbarko vandenys“ savų akcijų už užmokestį ataskaitiniais metais neįsigijo ir neperleido, todėl informacijos apie apmokėjimą bei priežastis neturi.</w:t>
      </w:r>
    </w:p>
    <w:p w14:paraId="6F1A9A58" w14:textId="77777777" w:rsidR="00A0684F" w:rsidRPr="00DD6983" w:rsidRDefault="00A0684F" w:rsidP="00A0684F">
      <w:pPr>
        <w:jc w:val="both"/>
        <w:rPr>
          <w:szCs w:val="24"/>
        </w:rPr>
      </w:pPr>
    </w:p>
    <w:p w14:paraId="6AA00E8A" w14:textId="77777777" w:rsidR="00A0684F" w:rsidRPr="00DD6983" w:rsidRDefault="00A0684F" w:rsidP="00A0684F">
      <w:pPr>
        <w:numPr>
          <w:ilvl w:val="0"/>
          <w:numId w:val="10"/>
        </w:numPr>
        <w:tabs>
          <w:tab w:val="left" w:pos="284"/>
        </w:tabs>
        <w:ind w:left="0" w:firstLine="0"/>
        <w:jc w:val="center"/>
        <w:outlineLvl w:val="0"/>
        <w:rPr>
          <w:b/>
          <w:szCs w:val="24"/>
        </w:rPr>
      </w:pPr>
      <w:bookmarkStart w:id="26" w:name="_Toc480790570"/>
      <w:r w:rsidRPr="00DD6983">
        <w:rPr>
          <w:b/>
          <w:szCs w:val="24"/>
        </w:rPr>
        <w:t>Informacija apie įmonės filialus ir atstovybes</w:t>
      </w:r>
      <w:bookmarkEnd w:id="26"/>
    </w:p>
    <w:p w14:paraId="195AA59E" w14:textId="77777777" w:rsidR="00A0684F" w:rsidRPr="00DD6983" w:rsidRDefault="00A0684F" w:rsidP="00A0684F">
      <w:pPr>
        <w:ind w:left="720"/>
        <w:jc w:val="both"/>
        <w:rPr>
          <w:szCs w:val="24"/>
        </w:rPr>
      </w:pPr>
    </w:p>
    <w:p w14:paraId="45905DF0" w14:textId="77777777" w:rsidR="00A0684F" w:rsidRPr="00DD6983" w:rsidRDefault="00A0684F" w:rsidP="00A0684F">
      <w:pPr>
        <w:ind w:firstLine="720"/>
        <w:jc w:val="both"/>
        <w:rPr>
          <w:szCs w:val="24"/>
        </w:rPr>
      </w:pPr>
      <w:r w:rsidRPr="00DD6983">
        <w:rPr>
          <w:szCs w:val="24"/>
        </w:rPr>
        <w:t>Bendrovė filialų ir atstovybių neturi.</w:t>
      </w:r>
    </w:p>
    <w:p w14:paraId="4E709B3A" w14:textId="77777777" w:rsidR="00A0684F" w:rsidRPr="00DD6983" w:rsidRDefault="00A0684F" w:rsidP="00A0684F">
      <w:pPr>
        <w:jc w:val="both"/>
        <w:rPr>
          <w:szCs w:val="24"/>
        </w:rPr>
      </w:pPr>
    </w:p>
    <w:p w14:paraId="50FFCE25" w14:textId="77777777" w:rsidR="00A0684F" w:rsidRPr="00DD6983" w:rsidRDefault="00A0684F" w:rsidP="00A0684F">
      <w:pPr>
        <w:numPr>
          <w:ilvl w:val="0"/>
          <w:numId w:val="10"/>
        </w:numPr>
        <w:tabs>
          <w:tab w:val="left" w:pos="284"/>
        </w:tabs>
        <w:ind w:left="0" w:firstLine="0"/>
        <w:jc w:val="center"/>
        <w:outlineLvl w:val="0"/>
        <w:rPr>
          <w:b/>
          <w:szCs w:val="24"/>
        </w:rPr>
      </w:pPr>
      <w:bookmarkStart w:id="27" w:name="_Toc480790571"/>
      <w:r w:rsidRPr="00DD6983">
        <w:rPr>
          <w:b/>
          <w:szCs w:val="24"/>
        </w:rPr>
        <w:t>Informacija apie svarbius įvykius, įvykusius po finansinių metų pabaigos</w:t>
      </w:r>
      <w:bookmarkEnd w:id="27"/>
    </w:p>
    <w:p w14:paraId="009445A0" w14:textId="77777777" w:rsidR="00A0684F" w:rsidRPr="00DD6983" w:rsidRDefault="00A0684F" w:rsidP="00A0684F">
      <w:pPr>
        <w:jc w:val="center"/>
        <w:rPr>
          <w:sz w:val="20"/>
        </w:rPr>
      </w:pPr>
    </w:p>
    <w:p w14:paraId="533FB8FB" w14:textId="77777777" w:rsidR="00A0684F" w:rsidRPr="00DD6983" w:rsidRDefault="00A0684F" w:rsidP="00A0684F">
      <w:pPr>
        <w:ind w:firstLine="709"/>
        <w:jc w:val="both"/>
        <w:rPr>
          <w:szCs w:val="24"/>
        </w:rPr>
      </w:pPr>
      <w:r w:rsidRPr="00DD6983">
        <w:rPr>
          <w:szCs w:val="24"/>
        </w:rPr>
        <w:t>Įvykių po finansinių metų pabaigos nebuvo.</w:t>
      </w:r>
    </w:p>
    <w:p w14:paraId="4EA85551" w14:textId="77777777" w:rsidR="00A0684F" w:rsidRPr="00DD6983" w:rsidRDefault="00A0684F" w:rsidP="00A0684F">
      <w:pPr>
        <w:jc w:val="both"/>
        <w:rPr>
          <w:szCs w:val="24"/>
        </w:rPr>
      </w:pPr>
    </w:p>
    <w:p w14:paraId="2ADDEB74" w14:textId="77777777" w:rsidR="00A0684F" w:rsidRPr="00DD6983" w:rsidRDefault="00A0684F" w:rsidP="00A0684F">
      <w:pPr>
        <w:numPr>
          <w:ilvl w:val="0"/>
          <w:numId w:val="10"/>
        </w:numPr>
        <w:tabs>
          <w:tab w:val="left" w:pos="284"/>
        </w:tabs>
        <w:ind w:left="0" w:firstLine="0"/>
        <w:jc w:val="center"/>
        <w:outlineLvl w:val="0"/>
        <w:rPr>
          <w:b/>
          <w:szCs w:val="24"/>
        </w:rPr>
      </w:pPr>
      <w:r w:rsidRPr="00DD6983">
        <w:rPr>
          <w:b/>
          <w:szCs w:val="24"/>
        </w:rPr>
        <w:t xml:space="preserve">Informacija apie įmonės </w:t>
      </w:r>
      <w:r w:rsidRPr="00DD6983">
        <w:rPr>
          <w:b/>
          <w:bCs/>
          <w:color w:val="000000"/>
          <w:szCs w:val="24"/>
        </w:rPr>
        <w:t>veiklos strategijos vykdymą</w:t>
      </w:r>
    </w:p>
    <w:p w14:paraId="1E9E919E" w14:textId="77777777" w:rsidR="00A0684F" w:rsidRPr="00DD6983" w:rsidRDefault="00A0684F" w:rsidP="00A0684F">
      <w:pPr>
        <w:jc w:val="center"/>
      </w:pPr>
    </w:p>
    <w:p w14:paraId="44451105" w14:textId="0BBE6919" w:rsidR="00C31E55" w:rsidRPr="00C31E55" w:rsidRDefault="00A0684F" w:rsidP="00C31E55">
      <w:pPr>
        <w:pStyle w:val="Antrats"/>
        <w:tabs>
          <w:tab w:val="left" w:pos="1296"/>
        </w:tabs>
        <w:ind w:firstLine="709"/>
        <w:jc w:val="both"/>
        <w:rPr>
          <w:bCs/>
          <w:color w:val="000000"/>
          <w:szCs w:val="24"/>
        </w:rPr>
      </w:pPr>
      <w:r w:rsidRPr="00DD6983">
        <w:t xml:space="preserve">Vadovaudamasi Lietuvos Respublikos vietos savivaldos įstatymo 29 straipsnio 8 dalies 2 ir 7 punktais, Jurbarko rajono savivaldybės tarybos 2009 m. balandžio 30 sprendimo Nr. T2-131 ,,Dėl </w:t>
      </w:r>
      <w:r w:rsidRPr="00DD6983">
        <w:rPr>
          <w:szCs w:val="24"/>
        </w:rPr>
        <w:t xml:space="preserve">Jurbarko rajono savivaldybės turtinių ir neturtinių teisių įgyvendinimo akcinėse bendrovėse ir uždarosiose akcinėse bendrovėse“ 3.1 papunkčiu ir </w:t>
      </w:r>
      <w:bookmarkStart w:id="28" w:name="_Hlk961540"/>
      <w:r w:rsidRPr="00DD6983">
        <w:rPr>
          <w:bCs/>
          <w:color w:val="000000"/>
          <w:szCs w:val="24"/>
        </w:rPr>
        <w:t xml:space="preserve">Jurbarko rajono savivaldybės valdomų savivaldybės įmonių ir kontroliuojamų uždarųjų akcinių bendrovių </w:t>
      </w:r>
      <w:bookmarkEnd w:id="28"/>
      <w:r w:rsidRPr="00DD6983">
        <w:rPr>
          <w:bCs/>
          <w:color w:val="000000"/>
          <w:szCs w:val="24"/>
        </w:rPr>
        <w:t xml:space="preserve">pasiektų veiklos tikslų vertinimo tvarkos aprašo, patvirtinto Jurbarko rajono savivaldybės tarybos 2018 m. gegužės 30 d. sprendimu Nr. T2-162 ,,Dėl Jurbarko rajono savivaldybės valdomų savivaldybės įmonių ir kontroliuojamų </w:t>
      </w:r>
      <w:r w:rsidRPr="00DD6983">
        <w:rPr>
          <w:bCs/>
          <w:color w:val="000000"/>
          <w:szCs w:val="24"/>
        </w:rPr>
        <w:lastRenderedPageBreak/>
        <w:t xml:space="preserve">uždarųjų akcinių bendrovių pasiektų veiklos tikslų vertinimo tvarkos aprašo patvirtinimo“, 4 ir </w:t>
      </w:r>
      <w:r w:rsidR="00047FEA" w:rsidRPr="00DD6983">
        <w:fldChar w:fldCharType="begin">
          <w:ffData>
            <w:name w:val="DOC_DATA"/>
            <w:enabled/>
            <w:calcOnExit w:val="0"/>
            <w:textInput>
              <w:default w:val="{$DOC_DATA}"/>
            </w:textInput>
          </w:ffData>
        </w:fldChar>
      </w:r>
      <w:r w:rsidRPr="00DD6983">
        <w:instrText xml:space="preserve"> FORMTEXT </w:instrText>
      </w:r>
      <w:r w:rsidR="00047FEA">
        <w:fldChar w:fldCharType="separate"/>
      </w:r>
      <w:r w:rsidR="00047FEA" w:rsidRPr="00DD6983">
        <w:fldChar w:fldCharType="end"/>
      </w:r>
      <w:r w:rsidRPr="00DD6983">
        <w:rPr>
          <w:bCs/>
          <w:color w:val="000000"/>
          <w:szCs w:val="24"/>
        </w:rPr>
        <w:t>12 punktais bei atsižvelgdama į uždarosios akcinės bendrovės ,,Jurbarko vandenys“ 2019 m. sausio 25 d. raštą Nr. SD</w:t>
      </w:r>
      <w:r>
        <w:rPr>
          <w:bCs/>
          <w:color w:val="000000"/>
          <w:szCs w:val="24"/>
        </w:rPr>
        <w:t>-</w:t>
      </w:r>
      <w:r w:rsidRPr="00DD6983">
        <w:rPr>
          <w:bCs/>
          <w:color w:val="000000"/>
          <w:szCs w:val="24"/>
        </w:rPr>
        <w:t xml:space="preserve">024 ,,Dėl uždarosios akcinės bendrovės ,,Jurbarko vandenys“ 2019-2023 metų įmonės veiklos strategijos patvirtinimo“, </w:t>
      </w:r>
      <w:r w:rsidRPr="00DD6983">
        <w:rPr>
          <w:bCs/>
          <w:szCs w:val="24"/>
        </w:rPr>
        <w:t>Jurbarko rajono savivaldybės administracijos direktoriaus 2019 m. vasario 15 d. įsakym</w:t>
      </w:r>
      <w:r w:rsidR="00C31E55">
        <w:rPr>
          <w:bCs/>
          <w:szCs w:val="24"/>
        </w:rPr>
        <w:t>ą</w:t>
      </w:r>
      <w:r w:rsidRPr="00DD6983">
        <w:rPr>
          <w:bCs/>
          <w:szCs w:val="24"/>
        </w:rPr>
        <w:t xml:space="preserve"> Nr. O1-172 „Dėl </w:t>
      </w:r>
      <w:r>
        <w:rPr>
          <w:bCs/>
          <w:szCs w:val="24"/>
        </w:rPr>
        <w:t>u</w:t>
      </w:r>
      <w:r w:rsidRPr="00DD6983">
        <w:rPr>
          <w:bCs/>
          <w:szCs w:val="24"/>
        </w:rPr>
        <w:t>ždarosios akcinės bendrovės ,,Jurbarko vandenys“ 2019–2023 metų įmonės veiklos strategijos suderinimo ir veiklos tikslų pasiekimo vertinimo rodiklių nustatymo</w:t>
      </w:r>
      <w:r w:rsidRPr="00DD6983">
        <w:rPr>
          <w:bCs/>
          <w:color w:val="000000"/>
          <w:szCs w:val="24"/>
        </w:rPr>
        <w:t xml:space="preserve">“ ir </w:t>
      </w:r>
      <w:r w:rsidRPr="00DD6983">
        <w:rPr>
          <w:bCs/>
          <w:szCs w:val="24"/>
        </w:rPr>
        <w:t>Jurbarko rajono savivaldybės administracijos direktoriaus 2023 m. kovo 7 d. įsakym</w:t>
      </w:r>
      <w:r w:rsidR="00C31E55">
        <w:rPr>
          <w:bCs/>
          <w:szCs w:val="24"/>
        </w:rPr>
        <w:t>ą</w:t>
      </w:r>
      <w:r w:rsidRPr="00DD6983">
        <w:rPr>
          <w:bCs/>
          <w:szCs w:val="24"/>
        </w:rPr>
        <w:t xml:space="preserve"> Nr. </w:t>
      </w:r>
      <w:r w:rsidRPr="00DD6983">
        <w:t>O1-2.1E-221</w:t>
      </w:r>
      <w:r w:rsidRPr="00DD6983">
        <w:rPr>
          <w:bCs/>
          <w:szCs w:val="24"/>
        </w:rPr>
        <w:t xml:space="preserve"> „Dėl </w:t>
      </w:r>
      <w:r>
        <w:rPr>
          <w:bCs/>
          <w:szCs w:val="24"/>
        </w:rPr>
        <w:t>u</w:t>
      </w:r>
      <w:r w:rsidRPr="00DD6983">
        <w:rPr>
          <w:bCs/>
          <w:szCs w:val="24"/>
        </w:rPr>
        <w:t>ždarosios akcinės bendrovės ,,Jurbarko vandenys“ 2019–2023</w:t>
      </w:r>
      <w:r w:rsidR="0003046A">
        <w:rPr>
          <w:bCs/>
          <w:szCs w:val="24"/>
        </w:rPr>
        <w:t> </w:t>
      </w:r>
      <w:r w:rsidRPr="00DD6983">
        <w:rPr>
          <w:bCs/>
          <w:szCs w:val="24"/>
        </w:rPr>
        <w:t xml:space="preserve"> metų įmonės veiklos strategijos 2022 metų rodiklių įvykdymo ataskaitos patvirtinimo ir 2023 metų trumpalaikių strateginių tikslų ir uždavinių nustatymo</w:t>
      </w:r>
      <w:r w:rsidRPr="00DD6983">
        <w:rPr>
          <w:bCs/>
          <w:color w:val="000000"/>
          <w:szCs w:val="24"/>
        </w:rPr>
        <w:t xml:space="preserve">“, </w:t>
      </w:r>
      <w:r w:rsidR="00C31E55" w:rsidRPr="00C31E55">
        <w:rPr>
          <w:bCs/>
          <w:color w:val="000000"/>
          <w:szCs w:val="24"/>
        </w:rPr>
        <w:t>įmonė teikia 2023 metais įvykdytų rodiklių ataskaitą:</w:t>
      </w:r>
    </w:p>
    <w:p w14:paraId="28AAD69E" w14:textId="77777777" w:rsidR="00A0684F" w:rsidRPr="00DD6983" w:rsidRDefault="00A0684F" w:rsidP="00A0684F">
      <w:pPr>
        <w:pStyle w:val="Antrats"/>
        <w:tabs>
          <w:tab w:val="left" w:pos="1296"/>
        </w:tabs>
        <w:ind w:firstLine="709"/>
        <w:jc w:val="both"/>
        <w:rPr>
          <w:bCs/>
          <w:color w:val="000000"/>
          <w:szCs w:val="24"/>
        </w:rPr>
      </w:pPr>
    </w:p>
    <w:p w14:paraId="3CF83128" w14:textId="77777777" w:rsidR="00A0684F" w:rsidRPr="00DD6983" w:rsidRDefault="00A0684F" w:rsidP="00A0684F">
      <w:pPr>
        <w:jc w:val="both"/>
        <w:rPr>
          <w:b/>
          <w:bCs/>
          <w:color w:val="000000"/>
          <w:szCs w:val="24"/>
        </w:rPr>
      </w:pPr>
      <w:r w:rsidRPr="00DD6983">
        <w:rPr>
          <w:b/>
          <w:bCs/>
          <w:color w:val="000000"/>
          <w:szCs w:val="24"/>
        </w:rPr>
        <w:t xml:space="preserve">              </w:t>
      </w:r>
    </w:p>
    <w:p w14:paraId="1882A97E" w14:textId="77777777" w:rsidR="00A0684F" w:rsidRPr="00DD6983" w:rsidRDefault="00A0684F" w:rsidP="00A0684F">
      <w:pPr>
        <w:ind w:firstLine="709"/>
        <w:jc w:val="both"/>
        <w:rPr>
          <w:b/>
          <w:bCs/>
          <w:color w:val="000000"/>
          <w:szCs w:val="24"/>
        </w:rPr>
      </w:pPr>
      <w:r w:rsidRPr="00DD6983">
        <w:rPr>
          <w:b/>
          <w:bCs/>
          <w:color w:val="000000"/>
          <w:szCs w:val="24"/>
        </w:rPr>
        <w:t>Pasiekti veiklos tikslų vertinimo rodikliai 2023 metais</w:t>
      </w:r>
    </w:p>
    <w:p w14:paraId="67AD1812" w14:textId="77777777" w:rsidR="00A0684F" w:rsidRPr="00DD6983" w:rsidRDefault="00A0684F" w:rsidP="00A0684F">
      <w:pPr>
        <w:jc w:val="both"/>
        <w:rPr>
          <w:b/>
          <w:bCs/>
          <w:color w:val="000000"/>
          <w:szCs w:val="24"/>
        </w:rPr>
      </w:pPr>
    </w:p>
    <w:tbl>
      <w:tblPr>
        <w:tblW w:w="4931" w:type="pct"/>
        <w:tblLook w:val="04A0" w:firstRow="1" w:lastRow="0" w:firstColumn="1" w:lastColumn="0" w:noHBand="0" w:noVBand="1"/>
      </w:tblPr>
      <w:tblGrid>
        <w:gridCol w:w="570"/>
        <w:gridCol w:w="3253"/>
        <w:gridCol w:w="1430"/>
        <w:gridCol w:w="4121"/>
      </w:tblGrid>
      <w:tr w:rsidR="00A0684F" w:rsidRPr="00DD6983" w14:paraId="350910E9" w14:textId="77777777" w:rsidTr="00A0233D">
        <w:trPr>
          <w:trHeight w:val="990"/>
          <w:tblHeader/>
        </w:trPr>
        <w:tc>
          <w:tcPr>
            <w:tcW w:w="297" w:type="pct"/>
            <w:tcBorders>
              <w:top w:val="single" w:sz="8" w:space="0" w:color="auto"/>
              <w:left w:val="single" w:sz="8" w:space="0" w:color="auto"/>
              <w:bottom w:val="single" w:sz="8" w:space="0" w:color="auto"/>
              <w:right w:val="single" w:sz="4" w:space="0" w:color="auto"/>
            </w:tcBorders>
            <w:shd w:val="clear" w:color="auto" w:fill="auto"/>
            <w:vAlign w:val="center"/>
          </w:tcPr>
          <w:p w14:paraId="76814772" w14:textId="77777777" w:rsidR="00A0684F" w:rsidRPr="00DD6983" w:rsidRDefault="00A0684F" w:rsidP="00A0233D">
            <w:pPr>
              <w:jc w:val="center"/>
              <w:rPr>
                <w:b/>
                <w:bCs/>
                <w:color w:val="000000"/>
                <w:szCs w:val="24"/>
              </w:rPr>
            </w:pPr>
            <w:r w:rsidRPr="00DD6983">
              <w:rPr>
                <w:b/>
                <w:bCs/>
                <w:color w:val="000000"/>
                <w:szCs w:val="24"/>
              </w:rPr>
              <w:t>Eil. Nr.</w:t>
            </w:r>
          </w:p>
        </w:tc>
        <w:tc>
          <w:tcPr>
            <w:tcW w:w="1748" w:type="pct"/>
            <w:tcBorders>
              <w:top w:val="single" w:sz="8" w:space="0" w:color="auto"/>
              <w:left w:val="nil"/>
              <w:bottom w:val="single" w:sz="8" w:space="0" w:color="auto"/>
              <w:right w:val="single" w:sz="4" w:space="0" w:color="auto"/>
            </w:tcBorders>
            <w:shd w:val="clear" w:color="auto" w:fill="auto"/>
            <w:vAlign w:val="center"/>
          </w:tcPr>
          <w:p w14:paraId="589EE99B" w14:textId="77777777" w:rsidR="00A0684F" w:rsidRPr="00DD6983" w:rsidRDefault="00A0684F" w:rsidP="00A0233D">
            <w:pPr>
              <w:jc w:val="center"/>
              <w:rPr>
                <w:b/>
                <w:bCs/>
                <w:color w:val="000000"/>
                <w:szCs w:val="24"/>
              </w:rPr>
            </w:pPr>
            <w:r w:rsidRPr="00DD6983">
              <w:rPr>
                <w:b/>
                <w:bCs/>
                <w:color w:val="000000"/>
                <w:szCs w:val="24"/>
              </w:rPr>
              <w:t>Rodiklio pavadinimas</w:t>
            </w:r>
          </w:p>
        </w:tc>
        <w:tc>
          <w:tcPr>
            <w:tcW w:w="744" w:type="pct"/>
            <w:tcBorders>
              <w:top w:val="single" w:sz="8" w:space="0" w:color="auto"/>
              <w:left w:val="nil"/>
              <w:bottom w:val="single" w:sz="8" w:space="0" w:color="auto"/>
              <w:right w:val="single" w:sz="4" w:space="0" w:color="auto"/>
            </w:tcBorders>
            <w:shd w:val="clear" w:color="auto" w:fill="auto"/>
            <w:vAlign w:val="center"/>
          </w:tcPr>
          <w:p w14:paraId="6374CFA0" w14:textId="77777777" w:rsidR="00A0684F" w:rsidRPr="00DD6983" w:rsidRDefault="00A0684F" w:rsidP="00A0233D">
            <w:pPr>
              <w:jc w:val="center"/>
              <w:rPr>
                <w:b/>
                <w:bCs/>
                <w:color w:val="000000"/>
                <w:szCs w:val="24"/>
              </w:rPr>
            </w:pPr>
            <w:r w:rsidRPr="00DD6983">
              <w:rPr>
                <w:b/>
                <w:bCs/>
                <w:color w:val="000000"/>
                <w:szCs w:val="24"/>
              </w:rPr>
              <w:t>Siektinas rodiklis (per metus)</w:t>
            </w:r>
          </w:p>
        </w:tc>
        <w:tc>
          <w:tcPr>
            <w:tcW w:w="2211" w:type="pct"/>
            <w:tcBorders>
              <w:top w:val="single" w:sz="8" w:space="0" w:color="auto"/>
              <w:left w:val="nil"/>
              <w:bottom w:val="single" w:sz="8" w:space="0" w:color="auto"/>
              <w:right w:val="single" w:sz="8" w:space="0" w:color="auto"/>
            </w:tcBorders>
            <w:shd w:val="clear" w:color="auto" w:fill="auto"/>
            <w:vAlign w:val="center"/>
          </w:tcPr>
          <w:p w14:paraId="134E11AF" w14:textId="77777777" w:rsidR="00A0684F" w:rsidRPr="00DD6983" w:rsidRDefault="00A0684F" w:rsidP="00A0233D">
            <w:pPr>
              <w:jc w:val="center"/>
              <w:rPr>
                <w:b/>
                <w:bCs/>
                <w:color w:val="000000"/>
                <w:sz w:val="22"/>
                <w:szCs w:val="22"/>
              </w:rPr>
            </w:pPr>
            <w:r w:rsidRPr="00DD6983">
              <w:rPr>
                <w:b/>
                <w:bCs/>
                <w:color w:val="000000"/>
                <w:sz w:val="22"/>
                <w:szCs w:val="22"/>
              </w:rPr>
              <w:t>Pasiektas rodiklis</w:t>
            </w:r>
          </w:p>
        </w:tc>
      </w:tr>
      <w:tr w:rsidR="00A0684F" w:rsidRPr="00DD6983" w14:paraId="2704BC88" w14:textId="77777777" w:rsidTr="00A0233D">
        <w:trPr>
          <w:trHeight w:val="720"/>
        </w:trPr>
        <w:tc>
          <w:tcPr>
            <w:tcW w:w="297" w:type="pct"/>
            <w:tcBorders>
              <w:top w:val="nil"/>
              <w:left w:val="single" w:sz="4" w:space="0" w:color="auto"/>
              <w:bottom w:val="single" w:sz="4" w:space="0" w:color="auto"/>
              <w:right w:val="single" w:sz="4" w:space="0" w:color="auto"/>
            </w:tcBorders>
            <w:shd w:val="clear" w:color="auto" w:fill="auto"/>
            <w:vAlign w:val="center"/>
          </w:tcPr>
          <w:p w14:paraId="37DA862C" w14:textId="77777777" w:rsidR="00A0684F" w:rsidRPr="00DD6983" w:rsidRDefault="00A0684F" w:rsidP="00A0233D">
            <w:pPr>
              <w:jc w:val="center"/>
              <w:rPr>
                <w:color w:val="000000"/>
                <w:szCs w:val="24"/>
              </w:rPr>
            </w:pPr>
            <w:r w:rsidRPr="00DD6983">
              <w:rPr>
                <w:color w:val="000000"/>
                <w:szCs w:val="24"/>
              </w:rPr>
              <w:t>1</w:t>
            </w:r>
            <w:r w:rsidR="00C31E55">
              <w:rPr>
                <w:color w:val="000000"/>
                <w:szCs w:val="24"/>
              </w:rPr>
              <w:t>.</w:t>
            </w:r>
          </w:p>
        </w:tc>
        <w:tc>
          <w:tcPr>
            <w:tcW w:w="1748" w:type="pct"/>
            <w:tcBorders>
              <w:top w:val="nil"/>
              <w:left w:val="nil"/>
              <w:bottom w:val="single" w:sz="4" w:space="0" w:color="auto"/>
              <w:right w:val="single" w:sz="4" w:space="0" w:color="auto"/>
            </w:tcBorders>
            <w:shd w:val="clear" w:color="auto" w:fill="auto"/>
            <w:vAlign w:val="center"/>
          </w:tcPr>
          <w:p w14:paraId="555A236B" w14:textId="77777777" w:rsidR="00A0684F" w:rsidRPr="00DD6983" w:rsidRDefault="00A0684F" w:rsidP="00A0233D">
            <w:pPr>
              <w:rPr>
                <w:color w:val="000000"/>
                <w:szCs w:val="24"/>
              </w:rPr>
            </w:pPr>
            <w:r w:rsidRPr="00DD6983">
              <w:rPr>
                <w:color w:val="000000"/>
                <w:szCs w:val="24"/>
              </w:rPr>
              <w:t>Trumpalaikių tikslų ir uždavinių įgyvendinimas</w:t>
            </w:r>
          </w:p>
        </w:tc>
        <w:tc>
          <w:tcPr>
            <w:tcW w:w="744" w:type="pct"/>
            <w:tcBorders>
              <w:top w:val="nil"/>
              <w:left w:val="nil"/>
              <w:bottom w:val="single" w:sz="4" w:space="0" w:color="auto"/>
              <w:right w:val="single" w:sz="4" w:space="0" w:color="auto"/>
            </w:tcBorders>
            <w:shd w:val="clear" w:color="auto" w:fill="auto"/>
            <w:vAlign w:val="center"/>
          </w:tcPr>
          <w:p w14:paraId="7E0DAD1D" w14:textId="77777777" w:rsidR="00A0684F" w:rsidRPr="00DD6983" w:rsidRDefault="00A0684F" w:rsidP="00A0233D">
            <w:pPr>
              <w:jc w:val="center"/>
              <w:rPr>
                <w:color w:val="000000"/>
                <w:szCs w:val="24"/>
              </w:rPr>
            </w:pPr>
            <w:r w:rsidRPr="00DD6983">
              <w:rPr>
                <w:color w:val="000000"/>
                <w:szCs w:val="24"/>
              </w:rPr>
              <w:t>Ne mažiau 60 proc.</w:t>
            </w:r>
          </w:p>
        </w:tc>
        <w:tc>
          <w:tcPr>
            <w:tcW w:w="2211" w:type="pct"/>
            <w:tcBorders>
              <w:top w:val="nil"/>
              <w:left w:val="nil"/>
              <w:bottom w:val="single" w:sz="4" w:space="0" w:color="auto"/>
              <w:right w:val="single" w:sz="4" w:space="0" w:color="auto"/>
            </w:tcBorders>
            <w:shd w:val="clear" w:color="auto" w:fill="auto"/>
            <w:noWrap/>
            <w:vAlign w:val="center"/>
          </w:tcPr>
          <w:p w14:paraId="6DB72B4B" w14:textId="77777777" w:rsidR="00A0684F" w:rsidRPr="00DD6983" w:rsidRDefault="00A0684F" w:rsidP="00A0233D">
            <w:pPr>
              <w:jc w:val="center"/>
              <w:rPr>
                <w:color w:val="000000"/>
                <w:sz w:val="22"/>
                <w:szCs w:val="22"/>
              </w:rPr>
            </w:pPr>
            <w:r w:rsidRPr="00DD6983">
              <w:rPr>
                <w:color w:val="000000"/>
                <w:sz w:val="22"/>
                <w:szCs w:val="22"/>
              </w:rPr>
              <w:t> </w:t>
            </w:r>
          </w:p>
        </w:tc>
      </w:tr>
      <w:tr w:rsidR="00A0684F" w:rsidRPr="00DD6983" w14:paraId="246000D9" w14:textId="77777777" w:rsidTr="00A0233D">
        <w:trPr>
          <w:trHeight w:val="720"/>
        </w:trPr>
        <w:tc>
          <w:tcPr>
            <w:tcW w:w="297" w:type="pct"/>
            <w:tcBorders>
              <w:top w:val="nil"/>
              <w:left w:val="single" w:sz="4" w:space="0" w:color="auto"/>
              <w:bottom w:val="single" w:sz="4" w:space="0" w:color="auto"/>
              <w:right w:val="single" w:sz="4" w:space="0" w:color="auto"/>
            </w:tcBorders>
            <w:shd w:val="clear" w:color="auto" w:fill="auto"/>
            <w:vAlign w:val="center"/>
          </w:tcPr>
          <w:p w14:paraId="7BC1709D" w14:textId="77777777" w:rsidR="00A0684F" w:rsidRPr="00DD6983" w:rsidRDefault="00A0684F" w:rsidP="00A0233D">
            <w:pPr>
              <w:jc w:val="center"/>
              <w:rPr>
                <w:color w:val="000000"/>
                <w:szCs w:val="24"/>
              </w:rPr>
            </w:pPr>
            <w:r w:rsidRPr="00DD6983">
              <w:rPr>
                <w:color w:val="000000"/>
                <w:szCs w:val="24"/>
              </w:rPr>
              <w:t>1.1</w:t>
            </w:r>
          </w:p>
        </w:tc>
        <w:tc>
          <w:tcPr>
            <w:tcW w:w="1748" w:type="pct"/>
            <w:tcBorders>
              <w:top w:val="nil"/>
              <w:left w:val="nil"/>
              <w:bottom w:val="single" w:sz="4" w:space="0" w:color="auto"/>
              <w:right w:val="single" w:sz="4" w:space="0" w:color="auto"/>
            </w:tcBorders>
            <w:shd w:val="clear" w:color="auto" w:fill="auto"/>
            <w:vAlign w:val="center"/>
          </w:tcPr>
          <w:p w14:paraId="470A349D" w14:textId="77777777" w:rsidR="00A0684F" w:rsidRPr="00DD6983" w:rsidRDefault="00A0684F" w:rsidP="00A0233D">
            <w:pPr>
              <w:rPr>
                <w:color w:val="000000"/>
                <w:szCs w:val="24"/>
              </w:rPr>
            </w:pPr>
            <w:r w:rsidRPr="00DD6983">
              <w:rPr>
                <w:color w:val="000000"/>
                <w:szCs w:val="24"/>
              </w:rPr>
              <w:t>Kiekinis numatytų priemonių įvykdymas (vnt.)</w:t>
            </w:r>
          </w:p>
        </w:tc>
        <w:tc>
          <w:tcPr>
            <w:tcW w:w="744" w:type="pct"/>
            <w:tcBorders>
              <w:top w:val="nil"/>
              <w:left w:val="nil"/>
              <w:bottom w:val="single" w:sz="4" w:space="0" w:color="auto"/>
              <w:right w:val="single" w:sz="4" w:space="0" w:color="auto"/>
            </w:tcBorders>
            <w:shd w:val="clear" w:color="auto" w:fill="auto"/>
            <w:vAlign w:val="center"/>
          </w:tcPr>
          <w:p w14:paraId="6D91555B" w14:textId="77777777" w:rsidR="00A0684F" w:rsidRPr="00DD6983" w:rsidRDefault="00A0684F" w:rsidP="00A0233D">
            <w:pPr>
              <w:jc w:val="center"/>
              <w:rPr>
                <w:color w:val="000000"/>
                <w:szCs w:val="24"/>
              </w:rPr>
            </w:pPr>
            <w:r w:rsidRPr="00DD6983">
              <w:rPr>
                <w:color w:val="000000"/>
                <w:szCs w:val="24"/>
              </w:rPr>
              <w:t> </w:t>
            </w:r>
          </w:p>
        </w:tc>
        <w:tc>
          <w:tcPr>
            <w:tcW w:w="2211" w:type="pct"/>
            <w:tcBorders>
              <w:top w:val="nil"/>
              <w:left w:val="nil"/>
              <w:bottom w:val="single" w:sz="4" w:space="0" w:color="auto"/>
              <w:right w:val="single" w:sz="4" w:space="0" w:color="auto"/>
            </w:tcBorders>
            <w:shd w:val="clear" w:color="auto" w:fill="auto"/>
            <w:noWrap/>
            <w:vAlign w:val="center"/>
          </w:tcPr>
          <w:p w14:paraId="7B847A98" w14:textId="77777777" w:rsidR="00A0684F" w:rsidRPr="00AB2047" w:rsidRDefault="00A0684F" w:rsidP="00A0233D">
            <w:pPr>
              <w:jc w:val="center"/>
              <w:rPr>
                <w:color w:val="000000"/>
                <w:szCs w:val="24"/>
              </w:rPr>
            </w:pPr>
            <w:r w:rsidRPr="00AB2047">
              <w:rPr>
                <w:color w:val="000000"/>
                <w:szCs w:val="24"/>
              </w:rPr>
              <w:t>66,67 proc.</w:t>
            </w:r>
          </w:p>
        </w:tc>
      </w:tr>
      <w:tr w:rsidR="00A0684F" w:rsidRPr="00DD6983" w14:paraId="1401EC0C" w14:textId="77777777" w:rsidTr="00A0233D">
        <w:trPr>
          <w:trHeight w:val="720"/>
        </w:trPr>
        <w:tc>
          <w:tcPr>
            <w:tcW w:w="297" w:type="pct"/>
            <w:tcBorders>
              <w:top w:val="nil"/>
              <w:left w:val="single" w:sz="4" w:space="0" w:color="auto"/>
              <w:bottom w:val="single" w:sz="4" w:space="0" w:color="auto"/>
              <w:right w:val="single" w:sz="4" w:space="0" w:color="auto"/>
            </w:tcBorders>
            <w:shd w:val="clear" w:color="auto" w:fill="auto"/>
            <w:vAlign w:val="center"/>
          </w:tcPr>
          <w:p w14:paraId="120D4067" w14:textId="77777777" w:rsidR="00A0684F" w:rsidRPr="00DD6983" w:rsidRDefault="00A0684F" w:rsidP="00A0233D">
            <w:pPr>
              <w:jc w:val="center"/>
              <w:rPr>
                <w:color w:val="000000"/>
                <w:szCs w:val="24"/>
              </w:rPr>
            </w:pPr>
            <w:r w:rsidRPr="00DD6983">
              <w:rPr>
                <w:color w:val="000000"/>
                <w:szCs w:val="24"/>
              </w:rPr>
              <w:t>1.2</w:t>
            </w:r>
          </w:p>
        </w:tc>
        <w:tc>
          <w:tcPr>
            <w:tcW w:w="1748" w:type="pct"/>
            <w:tcBorders>
              <w:top w:val="nil"/>
              <w:left w:val="nil"/>
              <w:bottom w:val="single" w:sz="4" w:space="0" w:color="auto"/>
              <w:right w:val="single" w:sz="4" w:space="0" w:color="auto"/>
            </w:tcBorders>
            <w:shd w:val="clear" w:color="auto" w:fill="auto"/>
            <w:vAlign w:val="center"/>
          </w:tcPr>
          <w:p w14:paraId="216C7268" w14:textId="77777777" w:rsidR="00A0684F" w:rsidRPr="00DD6983" w:rsidRDefault="00A0684F" w:rsidP="00A0233D">
            <w:pPr>
              <w:rPr>
                <w:color w:val="000000"/>
                <w:szCs w:val="24"/>
              </w:rPr>
            </w:pPr>
            <w:r w:rsidRPr="00DD6983">
              <w:rPr>
                <w:color w:val="000000"/>
                <w:szCs w:val="24"/>
              </w:rPr>
              <w:t>Suminis numatytų priemonių įvykdymas (Eur)</w:t>
            </w:r>
          </w:p>
        </w:tc>
        <w:tc>
          <w:tcPr>
            <w:tcW w:w="744" w:type="pct"/>
            <w:tcBorders>
              <w:top w:val="nil"/>
              <w:left w:val="nil"/>
              <w:bottom w:val="single" w:sz="4" w:space="0" w:color="auto"/>
              <w:right w:val="single" w:sz="4" w:space="0" w:color="auto"/>
            </w:tcBorders>
            <w:shd w:val="clear" w:color="auto" w:fill="auto"/>
            <w:vAlign w:val="center"/>
          </w:tcPr>
          <w:p w14:paraId="586DC217" w14:textId="77777777" w:rsidR="00A0684F" w:rsidRPr="00DD6983" w:rsidRDefault="00A0684F" w:rsidP="00A0233D">
            <w:pPr>
              <w:jc w:val="center"/>
              <w:rPr>
                <w:color w:val="000000"/>
                <w:szCs w:val="24"/>
              </w:rPr>
            </w:pPr>
            <w:r w:rsidRPr="00DD6983">
              <w:rPr>
                <w:color w:val="000000"/>
                <w:szCs w:val="24"/>
              </w:rPr>
              <w:t> </w:t>
            </w:r>
          </w:p>
        </w:tc>
        <w:tc>
          <w:tcPr>
            <w:tcW w:w="2211" w:type="pct"/>
            <w:tcBorders>
              <w:top w:val="nil"/>
              <w:left w:val="nil"/>
              <w:bottom w:val="single" w:sz="4" w:space="0" w:color="auto"/>
              <w:right w:val="single" w:sz="4" w:space="0" w:color="auto"/>
            </w:tcBorders>
            <w:shd w:val="clear" w:color="auto" w:fill="auto"/>
            <w:noWrap/>
            <w:vAlign w:val="center"/>
          </w:tcPr>
          <w:p w14:paraId="05BBE30C" w14:textId="77777777" w:rsidR="00A0684F" w:rsidRPr="00AB2047" w:rsidRDefault="00A0684F" w:rsidP="00A0233D">
            <w:pPr>
              <w:jc w:val="center"/>
              <w:rPr>
                <w:color w:val="000000"/>
                <w:szCs w:val="24"/>
              </w:rPr>
            </w:pPr>
            <w:r w:rsidRPr="00AB2047">
              <w:rPr>
                <w:color w:val="000000"/>
                <w:szCs w:val="24"/>
              </w:rPr>
              <w:t>100 proc.</w:t>
            </w:r>
          </w:p>
        </w:tc>
      </w:tr>
      <w:tr w:rsidR="00A0684F" w:rsidRPr="00DD6983" w14:paraId="3660FE98" w14:textId="77777777" w:rsidTr="00A0233D">
        <w:trPr>
          <w:trHeight w:val="1545"/>
        </w:trPr>
        <w:tc>
          <w:tcPr>
            <w:tcW w:w="297" w:type="pct"/>
            <w:tcBorders>
              <w:top w:val="nil"/>
              <w:left w:val="single" w:sz="4" w:space="0" w:color="auto"/>
              <w:bottom w:val="single" w:sz="4" w:space="0" w:color="auto"/>
              <w:right w:val="single" w:sz="4" w:space="0" w:color="auto"/>
            </w:tcBorders>
            <w:shd w:val="clear" w:color="auto" w:fill="auto"/>
            <w:vAlign w:val="center"/>
          </w:tcPr>
          <w:p w14:paraId="28C9540A" w14:textId="77777777" w:rsidR="00A0684F" w:rsidRPr="00DD6983" w:rsidRDefault="00A0684F" w:rsidP="00A0233D">
            <w:pPr>
              <w:jc w:val="center"/>
              <w:rPr>
                <w:color w:val="000000"/>
                <w:szCs w:val="24"/>
              </w:rPr>
            </w:pPr>
            <w:r w:rsidRPr="00DD6983">
              <w:rPr>
                <w:color w:val="000000"/>
                <w:szCs w:val="24"/>
              </w:rPr>
              <w:t>2</w:t>
            </w:r>
            <w:r w:rsidR="00C31E55">
              <w:rPr>
                <w:color w:val="000000"/>
                <w:szCs w:val="24"/>
              </w:rPr>
              <w:t>.</w:t>
            </w:r>
          </w:p>
        </w:tc>
        <w:tc>
          <w:tcPr>
            <w:tcW w:w="1748" w:type="pct"/>
            <w:tcBorders>
              <w:top w:val="nil"/>
              <w:left w:val="nil"/>
              <w:bottom w:val="single" w:sz="4" w:space="0" w:color="auto"/>
              <w:right w:val="single" w:sz="4" w:space="0" w:color="auto"/>
            </w:tcBorders>
            <w:shd w:val="clear" w:color="auto" w:fill="auto"/>
            <w:vAlign w:val="center"/>
          </w:tcPr>
          <w:p w14:paraId="4EA9C8A4" w14:textId="77777777" w:rsidR="00A0684F" w:rsidRPr="00DD6983" w:rsidRDefault="00A0684F" w:rsidP="00A0233D">
            <w:pPr>
              <w:rPr>
                <w:color w:val="000000"/>
                <w:szCs w:val="24"/>
              </w:rPr>
            </w:pPr>
            <w:r w:rsidRPr="00DD6983">
              <w:rPr>
                <w:color w:val="000000"/>
                <w:szCs w:val="24"/>
              </w:rPr>
              <w:t>Naujų vartotojų prijungimas</w:t>
            </w:r>
          </w:p>
        </w:tc>
        <w:tc>
          <w:tcPr>
            <w:tcW w:w="744" w:type="pct"/>
            <w:tcBorders>
              <w:top w:val="nil"/>
              <w:left w:val="nil"/>
              <w:bottom w:val="single" w:sz="4" w:space="0" w:color="auto"/>
              <w:right w:val="single" w:sz="4" w:space="0" w:color="auto"/>
            </w:tcBorders>
            <w:shd w:val="clear" w:color="auto" w:fill="auto"/>
            <w:vAlign w:val="center"/>
          </w:tcPr>
          <w:p w14:paraId="62832094" w14:textId="77777777" w:rsidR="00A0684F" w:rsidRPr="00DD6983" w:rsidRDefault="00A0684F" w:rsidP="00A0233D">
            <w:pPr>
              <w:jc w:val="center"/>
              <w:rPr>
                <w:color w:val="000000"/>
                <w:szCs w:val="24"/>
              </w:rPr>
            </w:pPr>
            <w:r w:rsidRPr="00DD6983">
              <w:rPr>
                <w:color w:val="000000"/>
                <w:szCs w:val="24"/>
              </w:rPr>
              <w:t xml:space="preserve">Pajungti ne mažiau </w:t>
            </w:r>
            <w:r w:rsidR="00C31E55">
              <w:rPr>
                <w:color w:val="000000"/>
                <w:szCs w:val="24"/>
              </w:rPr>
              <w:t xml:space="preserve">kaip </w:t>
            </w:r>
            <w:r w:rsidRPr="00DD6983">
              <w:rPr>
                <w:color w:val="000000"/>
                <w:szCs w:val="24"/>
              </w:rPr>
              <w:t>30 vartotojų ar abonentų per metus</w:t>
            </w:r>
          </w:p>
        </w:tc>
        <w:tc>
          <w:tcPr>
            <w:tcW w:w="2211" w:type="pct"/>
            <w:tcBorders>
              <w:top w:val="nil"/>
              <w:left w:val="nil"/>
              <w:bottom w:val="single" w:sz="4" w:space="0" w:color="auto"/>
              <w:right w:val="single" w:sz="4" w:space="0" w:color="auto"/>
            </w:tcBorders>
            <w:shd w:val="clear" w:color="auto" w:fill="auto"/>
            <w:noWrap/>
            <w:vAlign w:val="center"/>
          </w:tcPr>
          <w:p w14:paraId="5B85C846" w14:textId="77777777" w:rsidR="00A0684F" w:rsidRPr="00AB2047" w:rsidRDefault="00A0684F" w:rsidP="00A0233D">
            <w:pPr>
              <w:jc w:val="center"/>
              <w:rPr>
                <w:color w:val="000000"/>
                <w:szCs w:val="24"/>
              </w:rPr>
            </w:pPr>
            <w:r w:rsidRPr="00AB2047">
              <w:rPr>
                <w:color w:val="000000"/>
                <w:szCs w:val="24"/>
              </w:rPr>
              <w:t>Įgyvendinta, prijungt</w:t>
            </w:r>
            <w:r w:rsidR="00C31E55">
              <w:rPr>
                <w:color w:val="000000"/>
                <w:szCs w:val="24"/>
              </w:rPr>
              <w:t>i</w:t>
            </w:r>
            <w:r w:rsidRPr="00AB2047">
              <w:rPr>
                <w:color w:val="000000"/>
                <w:szCs w:val="24"/>
              </w:rPr>
              <w:t xml:space="preserve"> 38 abonentai</w:t>
            </w:r>
            <w:r>
              <w:rPr>
                <w:color w:val="000000"/>
                <w:szCs w:val="24"/>
              </w:rPr>
              <w:t>.</w:t>
            </w:r>
          </w:p>
        </w:tc>
      </w:tr>
      <w:tr w:rsidR="00A0684F" w:rsidRPr="00DD6983" w14:paraId="6AEC99B9" w14:textId="77777777" w:rsidTr="00A0233D">
        <w:trPr>
          <w:trHeight w:val="3975"/>
        </w:trPr>
        <w:tc>
          <w:tcPr>
            <w:tcW w:w="297" w:type="pct"/>
            <w:tcBorders>
              <w:top w:val="nil"/>
              <w:left w:val="single" w:sz="4" w:space="0" w:color="auto"/>
              <w:bottom w:val="single" w:sz="4" w:space="0" w:color="auto"/>
              <w:right w:val="single" w:sz="4" w:space="0" w:color="auto"/>
            </w:tcBorders>
            <w:shd w:val="clear" w:color="auto" w:fill="auto"/>
            <w:vAlign w:val="center"/>
          </w:tcPr>
          <w:p w14:paraId="4213ECE7" w14:textId="77777777" w:rsidR="00A0684F" w:rsidRPr="00DD6983" w:rsidRDefault="00A0684F" w:rsidP="00A0233D">
            <w:pPr>
              <w:jc w:val="center"/>
              <w:rPr>
                <w:color w:val="000000"/>
                <w:szCs w:val="24"/>
              </w:rPr>
            </w:pPr>
            <w:r w:rsidRPr="00DD6983">
              <w:rPr>
                <w:color w:val="000000"/>
                <w:szCs w:val="24"/>
              </w:rPr>
              <w:t>3</w:t>
            </w:r>
            <w:r w:rsidR="00C31E55">
              <w:rPr>
                <w:color w:val="000000"/>
                <w:szCs w:val="24"/>
              </w:rPr>
              <w:t>.</w:t>
            </w:r>
          </w:p>
        </w:tc>
        <w:tc>
          <w:tcPr>
            <w:tcW w:w="1748" w:type="pct"/>
            <w:tcBorders>
              <w:top w:val="nil"/>
              <w:left w:val="nil"/>
              <w:bottom w:val="single" w:sz="4" w:space="0" w:color="auto"/>
              <w:right w:val="single" w:sz="4" w:space="0" w:color="auto"/>
            </w:tcBorders>
            <w:shd w:val="clear" w:color="auto" w:fill="auto"/>
            <w:vAlign w:val="center"/>
          </w:tcPr>
          <w:p w14:paraId="11743209" w14:textId="77777777" w:rsidR="00A0684F" w:rsidRPr="00DD6983" w:rsidRDefault="00A0684F" w:rsidP="00A0233D">
            <w:pPr>
              <w:rPr>
                <w:color w:val="000000"/>
                <w:szCs w:val="24"/>
              </w:rPr>
            </w:pPr>
            <w:r w:rsidRPr="00DD6983">
              <w:rPr>
                <w:color w:val="000000"/>
                <w:szCs w:val="24"/>
              </w:rPr>
              <w:t>Vandentvarkos ūkio veiklos efektyvumo didinimas</w:t>
            </w:r>
          </w:p>
        </w:tc>
        <w:tc>
          <w:tcPr>
            <w:tcW w:w="744" w:type="pct"/>
            <w:tcBorders>
              <w:top w:val="nil"/>
              <w:left w:val="nil"/>
              <w:bottom w:val="single" w:sz="4" w:space="0" w:color="auto"/>
              <w:right w:val="single" w:sz="4" w:space="0" w:color="auto"/>
            </w:tcBorders>
            <w:shd w:val="clear" w:color="auto" w:fill="auto"/>
            <w:vAlign w:val="center"/>
          </w:tcPr>
          <w:p w14:paraId="31B04E20" w14:textId="77777777" w:rsidR="00A0684F" w:rsidRPr="00DD6983" w:rsidRDefault="00A0684F" w:rsidP="00A0233D">
            <w:pPr>
              <w:jc w:val="center"/>
              <w:rPr>
                <w:color w:val="000000"/>
                <w:szCs w:val="24"/>
              </w:rPr>
            </w:pPr>
            <w:r w:rsidRPr="00DD6983">
              <w:rPr>
                <w:color w:val="000000"/>
                <w:szCs w:val="24"/>
              </w:rPr>
              <w:t xml:space="preserve">Įdiegta ne mažiau </w:t>
            </w:r>
            <w:r w:rsidR="00C31E55">
              <w:rPr>
                <w:color w:val="000000"/>
                <w:szCs w:val="24"/>
              </w:rPr>
              <w:t xml:space="preserve">kaip </w:t>
            </w:r>
            <w:r w:rsidRPr="00DD6983">
              <w:rPr>
                <w:color w:val="000000"/>
                <w:szCs w:val="24"/>
              </w:rPr>
              <w:t>1 priemonė veiklos efektyvumui didinti</w:t>
            </w:r>
          </w:p>
        </w:tc>
        <w:tc>
          <w:tcPr>
            <w:tcW w:w="2211" w:type="pct"/>
            <w:tcBorders>
              <w:top w:val="nil"/>
              <w:left w:val="nil"/>
              <w:bottom w:val="single" w:sz="4" w:space="0" w:color="auto"/>
              <w:right w:val="single" w:sz="4" w:space="0" w:color="auto"/>
            </w:tcBorders>
            <w:shd w:val="clear" w:color="auto" w:fill="auto"/>
            <w:vAlign w:val="center"/>
          </w:tcPr>
          <w:p w14:paraId="53B1E6B5" w14:textId="77777777" w:rsidR="00A0684F" w:rsidRPr="00AB2047" w:rsidRDefault="00A0684F" w:rsidP="00A0233D">
            <w:pPr>
              <w:jc w:val="both"/>
              <w:rPr>
                <w:color w:val="000000"/>
                <w:szCs w:val="24"/>
              </w:rPr>
            </w:pPr>
            <w:r w:rsidRPr="00AB2047">
              <w:rPr>
                <w:color w:val="000000"/>
                <w:szCs w:val="24"/>
              </w:rPr>
              <w:t xml:space="preserve">      2023 m. buvo atnaujinta klientų aptarnavimo programa „</w:t>
            </w:r>
            <w:proofErr w:type="spellStart"/>
            <w:r w:rsidRPr="00AB2047">
              <w:rPr>
                <w:color w:val="000000"/>
                <w:szCs w:val="24"/>
              </w:rPr>
              <w:t>Mokesta</w:t>
            </w:r>
            <w:proofErr w:type="spellEnd"/>
            <w:r w:rsidRPr="00AB2047">
              <w:rPr>
                <w:color w:val="000000"/>
                <w:szCs w:val="24"/>
              </w:rPr>
              <w:t>“, įdiegiant papildomą modulį, kuris atitinka Aplinkos ministerijos reikalavimu kuriamos NTIS (nuotekų tvarkymo informacinė sistema) reikalavimus.</w:t>
            </w:r>
          </w:p>
        </w:tc>
      </w:tr>
      <w:tr w:rsidR="00A0684F" w:rsidRPr="00DD6983" w14:paraId="36AD6B78" w14:textId="77777777" w:rsidTr="00A0233D">
        <w:trPr>
          <w:trHeight w:val="3450"/>
        </w:trPr>
        <w:tc>
          <w:tcPr>
            <w:tcW w:w="297" w:type="pct"/>
            <w:tcBorders>
              <w:top w:val="nil"/>
              <w:left w:val="single" w:sz="4" w:space="0" w:color="auto"/>
              <w:bottom w:val="single" w:sz="4" w:space="0" w:color="auto"/>
              <w:right w:val="single" w:sz="4" w:space="0" w:color="auto"/>
            </w:tcBorders>
            <w:shd w:val="clear" w:color="auto" w:fill="auto"/>
            <w:vAlign w:val="center"/>
          </w:tcPr>
          <w:p w14:paraId="11D24499" w14:textId="77777777" w:rsidR="00A0684F" w:rsidRPr="00DD6983" w:rsidRDefault="00A0684F" w:rsidP="00A0233D">
            <w:pPr>
              <w:jc w:val="center"/>
              <w:rPr>
                <w:color w:val="000000"/>
                <w:szCs w:val="24"/>
              </w:rPr>
            </w:pPr>
            <w:r w:rsidRPr="00DD6983">
              <w:rPr>
                <w:color w:val="000000"/>
                <w:szCs w:val="24"/>
              </w:rPr>
              <w:lastRenderedPageBreak/>
              <w:t>4</w:t>
            </w:r>
            <w:r w:rsidR="00C31E55">
              <w:rPr>
                <w:color w:val="000000"/>
                <w:szCs w:val="24"/>
              </w:rPr>
              <w:t>.</w:t>
            </w:r>
          </w:p>
        </w:tc>
        <w:tc>
          <w:tcPr>
            <w:tcW w:w="1748" w:type="pct"/>
            <w:tcBorders>
              <w:top w:val="nil"/>
              <w:left w:val="nil"/>
              <w:bottom w:val="single" w:sz="4" w:space="0" w:color="auto"/>
              <w:right w:val="single" w:sz="4" w:space="0" w:color="auto"/>
            </w:tcBorders>
            <w:shd w:val="clear" w:color="auto" w:fill="auto"/>
            <w:vAlign w:val="center"/>
          </w:tcPr>
          <w:p w14:paraId="4A9E54C2" w14:textId="77777777" w:rsidR="00A0684F" w:rsidRPr="00DD6983" w:rsidRDefault="00A0684F" w:rsidP="00A0233D">
            <w:pPr>
              <w:rPr>
                <w:color w:val="000000"/>
                <w:szCs w:val="24"/>
              </w:rPr>
            </w:pPr>
            <w:r w:rsidRPr="00DD6983">
              <w:rPr>
                <w:color w:val="000000"/>
                <w:szCs w:val="24"/>
              </w:rPr>
              <w:t>Geriamojo vandens tiekimo ir nuotekų tvarkymo kainodaros tobulinimas</w:t>
            </w:r>
          </w:p>
        </w:tc>
        <w:tc>
          <w:tcPr>
            <w:tcW w:w="744" w:type="pct"/>
            <w:tcBorders>
              <w:top w:val="nil"/>
              <w:left w:val="nil"/>
              <w:bottom w:val="single" w:sz="4" w:space="0" w:color="auto"/>
              <w:right w:val="single" w:sz="4" w:space="0" w:color="auto"/>
            </w:tcBorders>
            <w:shd w:val="clear" w:color="auto" w:fill="auto"/>
            <w:vAlign w:val="center"/>
          </w:tcPr>
          <w:p w14:paraId="372672A4" w14:textId="77777777" w:rsidR="00A0684F" w:rsidRPr="00DD6983" w:rsidRDefault="00A0684F" w:rsidP="00A0233D">
            <w:pPr>
              <w:jc w:val="center"/>
              <w:rPr>
                <w:color w:val="000000"/>
                <w:szCs w:val="24"/>
              </w:rPr>
            </w:pPr>
            <w:r w:rsidRPr="00DD6983">
              <w:rPr>
                <w:color w:val="000000"/>
                <w:szCs w:val="24"/>
              </w:rPr>
              <w:t xml:space="preserve">Įgyvendinta ne mažiau </w:t>
            </w:r>
            <w:r w:rsidR="00C31E55">
              <w:rPr>
                <w:color w:val="000000"/>
                <w:szCs w:val="24"/>
              </w:rPr>
              <w:t xml:space="preserve">kaip </w:t>
            </w:r>
            <w:r w:rsidRPr="00DD6983">
              <w:rPr>
                <w:color w:val="000000"/>
                <w:szCs w:val="24"/>
              </w:rPr>
              <w:t>1 kainodaros sistemos atnaujinimo priemonė</w:t>
            </w:r>
          </w:p>
        </w:tc>
        <w:tc>
          <w:tcPr>
            <w:tcW w:w="2211" w:type="pct"/>
            <w:tcBorders>
              <w:top w:val="nil"/>
              <w:left w:val="nil"/>
              <w:bottom w:val="single" w:sz="4" w:space="0" w:color="auto"/>
              <w:right w:val="single" w:sz="4" w:space="0" w:color="auto"/>
            </w:tcBorders>
            <w:shd w:val="clear" w:color="auto" w:fill="auto"/>
            <w:vAlign w:val="center"/>
          </w:tcPr>
          <w:p w14:paraId="5908C116" w14:textId="77777777" w:rsidR="00A0684F" w:rsidRPr="00AB2047" w:rsidRDefault="00A0684F" w:rsidP="00A0233D">
            <w:pPr>
              <w:jc w:val="both"/>
              <w:rPr>
                <w:color w:val="000000"/>
                <w:szCs w:val="24"/>
              </w:rPr>
            </w:pPr>
            <w:r w:rsidRPr="00DD6983">
              <w:rPr>
                <w:color w:val="000000"/>
                <w:sz w:val="22"/>
                <w:szCs w:val="22"/>
              </w:rPr>
              <w:t xml:space="preserve">       </w:t>
            </w:r>
            <w:r w:rsidRPr="00AB2047">
              <w:rPr>
                <w:color w:val="000000"/>
                <w:szCs w:val="24"/>
              </w:rPr>
              <w:t>2023</w:t>
            </w:r>
            <w:r>
              <w:rPr>
                <w:color w:val="000000"/>
                <w:szCs w:val="24"/>
              </w:rPr>
              <w:t xml:space="preserve"> m. liepos </w:t>
            </w:r>
            <w:r w:rsidRPr="00AB2047">
              <w:rPr>
                <w:color w:val="000000"/>
                <w:szCs w:val="24"/>
              </w:rPr>
              <w:t>17</w:t>
            </w:r>
            <w:r>
              <w:rPr>
                <w:color w:val="000000"/>
                <w:szCs w:val="24"/>
              </w:rPr>
              <w:t xml:space="preserve"> d.</w:t>
            </w:r>
            <w:r w:rsidRPr="00AB2047">
              <w:rPr>
                <w:color w:val="000000"/>
                <w:szCs w:val="24"/>
              </w:rPr>
              <w:t xml:space="preserve"> Energetikos reguliavimo tarybai buvo pateiktas prašymas dėl geriamojo vandens tiekimo ir nuotekų tvarkymo bei paviršinių nuotekų tvarkymo paslaugų bazinių kainų perskaičiavimo dėl elektros energijos tarifų pokyčio. 2023</w:t>
            </w:r>
            <w:r>
              <w:rPr>
                <w:color w:val="000000"/>
                <w:szCs w:val="24"/>
              </w:rPr>
              <w:t xml:space="preserve"> m. liepos</w:t>
            </w:r>
            <w:r w:rsidRPr="00AB2047">
              <w:rPr>
                <w:color w:val="000000"/>
                <w:szCs w:val="24"/>
              </w:rPr>
              <w:t xml:space="preserve"> 27 d</w:t>
            </w:r>
            <w:r>
              <w:rPr>
                <w:color w:val="000000"/>
                <w:szCs w:val="24"/>
              </w:rPr>
              <w:t>.</w:t>
            </w:r>
            <w:r w:rsidRPr="00AB2047">
              <w:rPr>
                <w:color w:val="000000"/>
                <w:szCs w:val="24"/>
              </w:rPr>
              <w:t xml:space="preserve"> nutarimu Nr.O3E-1068 bazinės kainos buvo perskaičiuotos. </w:t>
            </w:r>
          </w:p>
          <w:p w14:paraId="3FE45C15" w14:textId="77777777" w:rsidR="00A0684F" w:rsidRPr="00DD6983" w:rsidRDefault="00A0684F" w:rsidP="00A0233D">
            <w:pPr>
              <w:jc w:val="both"/>
              <w:rPr>
                <w:color w:val="000000"/>
                <w:sz w:val="22"/>
                <w:szCs w:val="22"/>
              </w:rPr>
            </w:pPr>
            <w:r w:rsidRPr="00AB2047">
              <w:rPr>
                <w:color w:val="000000"/>
                <w:szCs w:val="24"/>
              </w:rPr>
              <w:t xml:space="preserve">     2023</w:t>
            </w:r>
            <w:r>
              <w:rPr>
                <w:color w:val="000000"/>
                <w:szCs w:val="24"/>
              </w:rPr>
              <w:t xml:space="preserve"> m. lapkričio</w:t>
            </w:r>
            <w:r w:rsidRPr="00AB2047">
              <w:rPr>
                <w:color w:val="000000"/>
                <w:szCs w:val="24"/>
              </w:rPr>
              <w:t xml:space="preserve"> 30 d</w:t>
            </w:r>
            <w:r>
              <w:rPr>
                <w:color w:val="000000"/>
                <w:szCs w:val="24"/>
              </w:rPr>
              <w:t>.</w:t>
            </w:r>
            <w:r w:rsidRPr="00AB2047">
              <w:rPr>
                <w:color w:val="000000"/>
                <w:szCs w:val="24"/>
              </w:rPr>
              <w:t xml:space="preserve"> Valstybinei energetikos reguliavimo tarybai buvo pateiktas derinti geriamojo vandens tiekimo ir nuotekų tvarkymo paslaugų bazinių kainų perskaičiavimo projektas. </w:t>
            </w:r>
          </w:p>
        </w:tc>
      </w:tr>
      <w:tr w:rsidR="00A0684F" w:rsidRPr="00DD6983" w14:paraId="5A649319" w14:textId="77777777" w:rsidTr="00A0233D">
        <w:trPr>
          <w:trHeight w:val="1095"/>
        </w:trPr>
        <w:tc>
          <w:tcPr>
            <w:tcW w:w="297" w:type="pct"/>
            <w:tcBorders>
              <w:top w:val="nil"/>
              <w:left w:val="single" w:sz="4" w:space="0" w:color="auto"/>
              <w:bottom w:val="single" w:sz="4" w:space="0" w:color="auto"/>
              <w:right w:val="single" w:sz="4" w:space="0" w:color="auto"/>
            </w:tcBorders>
            <w:shd w:val="clear" w:color="auto" w:fill="auto"/>
            <w:vAlign w:val="center"/>
          </w:tcPr>
          <w:p w14:paraId="3600AC44" w14:textId="77777777" w:rsidR="00A0684F" w:rsidRPr="00DD6983" w:rsidRDefault="00A0684F" w:rsidP="00A0233D">
            <w:pPr>
              <w:jc w:val="center"/>
              <w:rPr>
                <w:color w:val="000000"/>
                <w:szCs w:val="24"/>
              </w:rPr>
            </w:pPr>
            <w:r w:rsidRPr="00DD6983">
              <w:rPr>
                <w:color w:val="000000"/>
                <w:szCs w:val="24"/>
              </w:rPr>
              <w:t>5</w:t>
            </w:r>
            <w:r w:rsidR="00C31E55">
              <w:rPr>
                <w:color w:val="000000"/>
                <w:szCs w:val="24"/>
              </w:rPr>
              <w:t>.</w:t>
            </w:r>
          </w:p>
        </w:tc>
        <w:tc>
          <w:tcPr>
            <w:tcW w:w="1748" w:type="pct"/>
            <w:tcBorders>
              <w:top w:val="nil"/>
              <w:left w:val="nil"/>
              <w:bottom w:val="single" w:sz="4" w:space="0" w:color="auto"/>
              <w:right w:val="single" w:sz="4" w:space="0" w:color="auto"/>
            </w:tcBorders>
            <w:shd w:val="clear" w:color="auto" w:fill="auto"/>
            <w:vAlign w:val="center"/>
          </w:tcPr>
          <w:p w14:paraId="52DD8617" w14:textId="77777777" w:rsidR="00A0684F" w:rsidRPr="00DD6983" w:rsidRDefault="00A0684F" w:rsidP="00A0233D">
            <w:pPr>
              <w:rPr>
                <w:color w:val="000000"/>
                <w:szCs w:val="24"/>
              </w:rPr>
            </w:pPr>
            <w:r w:rsidRPr="00DD6983">
              <w:rPr>
                <w:color w:val="000000"/>
                <w:szCs w:val="24"/>
              </w:rPr>
              <w:t>Darbuotojų, dalyvavusių kvalifikacijos kėlimo kursuose</w:t>
            </w:r>
            <w:r w:rsidR="00C31E55">
              <w:rPr>
                <w:color w:val="000000"/>
                <w:szCs w:val="24"/>
              </w:rPr>
              <w:t xml:space="preserve"> </w:t>
            </w:r>
            <w:r w:rsidRPr="00DD6983">
              <w:rPr>
                <w:color w:val="000000"/>
                <w:szCs w:val="24"/>
              </w:rPr>
              <w:t>/</w:t>
            </w:r>
            <w:r w:rsidR="00C31E55">
              <w:rPr>
                <w:color w:val="000000"/>
                <w:szCs w:val="24"/>
              </w:rPr>
              <w:t xml:space="preserve"> </w:t>
            </w:r>
            <w:r w:rsidRPr="00DD6983">
              <w:rPr>
                <w:color w:val="000000"/>
                <w:szCs w:val="24"/>
              </w:rPr>
              <w:t>mokymuose, skaičius</w:t>
            </w:r>
          </w:p>
        </w:tc>
        <w:tc>
          <w:tcPr>
            <w:tcW w:w="744" w:type="pct"/>
            <w:tcBorders>
              <w:top w:val="nil"/>
              <w:left w:val="nil"/>
              <w:bottom w:val="single" w:sz="4" w:space="0" w:color="auto"/>
              <w:right w:val="single" w:sz="4" w:space="0" w:color="auto"/>
            </w:tcBorders>
            <w:shd w:val="clear" w:color="auto" w:fill="auto"/>
            <w:vAlign w:val="center"/>
          </w:tcPr>
          <w:p w14:paraId="176E14F2" w14:textId="77777777" w:rsidR="00A0684F" w:rsidRPr="00DD6983" w:rsidRDefault="00A0684F" w:rsidP="00A0233D">
            <w:pPr>
              <w:jc w:val="center"/>
              <w:rPr>
                <w:color w:val="000000"/>
                <w:szCs w:val="24"/>
              </w:rPr>
            </w:pPr>
            <w:r w:rsidRPr="00DD6983">
              <w:rPr>
                <w:color w:val="000000"/>
                <w:szCs w:val="24"/>
              </w:rPr>
              <w:t xml:space="preserve">Ne mažiau </w:t>
            </w:r>
            <w:r w:rsidR="00C31E55">
              <w:rPr>
                <w:color w:val="000000"/>
                <w:szCs w:val="24"/>
              </w:rPr>
              <w:t xml:space="preserve">kaip </w:t>
            </w:r>
            <w:r w:rsidRPr="00DD6983">
              <w:rPr>
                <w:color w:val="000000"/>
                <w:szCs w:val="24"/>
              </w:rPr>
              <w:t>10 proc. visų darbuotojų</w:t>
            </w:r>
          </w:p>
        </w:tc>
        <w:tc>
          <w:tcPr>
            <w:tcW w:w="2211" w:type="pct"/>
            <w:tcBorders>
              <w:top w:val="nil"/>
              <w:left w:val="nil"/>
              <w:bottom w:val="single" w:sz="4" w:space="0" w:color="auto"/>
              <w:right w:val="single" w:sz="4" w:space="0" w:color="auto"/>
            </w:tcBorders>
            <w:shd w:val="clear" w:color="auto" w:fill="auto"/>
            <w:vAlign w:val="center"/>
          </w:tcPr>
          <w:p w14:paraId="752653AA" w14:textId="77777777" w:rsidR="00A0684F" w:rsidRPr="00DD6983" w:rsidRDefault="00A0684F" w:rsidP="00A0233D">
            <w:pPr>
              <w:rPr>
                <w:color w:val="000000"/>
                <w:sz w:val="22"/>
                <w:szCs w:val="22"/>
              </w:rPr>
            </w:pPr>
            <w:r w:rsidRPr="00AB2047">
              <w:rPr>
                <w:color w:val="000000"/>
                <w:szCs w:val="24"/>
              </w:rPr>
              <w:t>Įgyvendinta. Mokymuose, kursuose dalyvavo 21 proc. darbuotojų.</w:t>
            </w:r>
          </w:p>
        </w:tc>
      </w:tr>
      <w:tr w:rsidR="00A0684F" w:rsidRPr="00DD6983" w14:paraId="0B48F5CC" w14:textId="77777777" w:rsidTr="00A0233D">
        <w:trPr>
          <w:trHeight w:val="795"/>
        </w:trPr>
        <w:tc>
          <w:tcPr>
            <w:tcW w:w="297" w:type="pct"/>
            <w:tcBorders>
              <w:top w:val="nil"/>
              <w:left w:val="single" w:sz="4" w:space="0" w:color="auto"/>
              <w:bottom w:val="single" w:sz="4" w:space="0" w:color="auto"/>
              <w:right w:val="single" w:sz="4" w:space="0" w:color="auto"/>
            </w:tcBorders>
            <w:shd w:val="clear" w:color="auto" w:fill="auto"/>
            <w:vAlign w:val="center"/>
          </w:tcPr>
          <w:p w14:paraId="5F6C071D" w14:textId="77777777" w:rsidR="00A0684F" w:rsidRPr="00DD6983" w:rsidRDefault="00A0684F" w:rsidP="00A0233D">
            <w:pPr>
              <w:jc w:val="center"/>
              <w:rPr>
                <w:color w:val="000000"/>
                <w:szCs w:val="24"/>
              </w:rPr>
            </w:pPr>
            <w:r w:rsidRPr="00DD6983">
              <w:rPr>
                <w:color w:val="000000"/>
                <w:szCs w:val="24"/>
              </w:rPr>
              <w:t>6</w:t>
            </w:r>
            <w:r w:rsidR="00C31E55">
              <w:rPr>
                <w:color w:val="000000"/>
                <w:szCs w:val="24"/>
              </w:rPr>
              <w:t>.</w:t>
            </w:r>
          </w:p>
        </w:tc>
        <w:tc>
          <w:tcPr>
            <w:tcW w:w="1748" w:type="pct"/>
            <w:tcBorders>
              <w:top w:val="nil"/>
              <w:left w:val="nil"/>
              <w:bottom w:val="single" w:sz="4" w:space="0" w:color="auto"/>
              <w:right w:val="single" w:sz="4" w:space="0" w:color="auto"/>
            </w:tcBorders>
            <w:shd w:val="clear" w:color="auto" w:fill="auto"/>
            <w:vAlign w:val="center"/>
          </w:tcPr>
          <w:p w14:paraId="4E59C5FE" w14:textId="77777777" w:rsidR="00A0684F" w:rsidRPr="00DD6983" w:rsidRDefault="00A0684F" w:rsidP="00A0233D">
            <w:pPr>
              <w:rPr>
                <w:color w:val="000000"/>
                <w:szCs w:val="24"/>
              </w:rPr>
            </w:pPr>
            <w:r w:rsidRPr="00DD6983">
              <w:rPr>
                <w:color w:val="000000"/>
                <w:szCs w:val="24"/>
              </w:rPr>
              <w:t>Vartotojų (abonentų) apklausa (visuomenės nuomonė apie įmonės atliekamas paslaugas)</w:t>
            </w:r>
          </w:p>
        </w:tc>
        <w:tc>
          <w:tcPr>
            <w:tcW w:w="744" w:type="pct"/>
            <w:tcBorders>
              <w:top w:val="nil"/>
              <w:left w:val="nil"/>
              <w:bottom w:val="single" w:sz="4" w:space="0" w:color="auto"/>
              <w:right w:val="single" w:sz="4" w:space="0" w:color="auto"/>
            </w:tcBorders>
            <w:shd w:val="clear" w:color="auto" w:fill="auto"/>
            <w:vAlign w:val="center"/>
          </w:tcPr>
          <w:p w14:paraId="650D6EAC" w14:textId="77777777" w:rsidR="00A0684F" w:rsidRPr="00DD6983" w:rsidRDefault="00A0684F" w:rsidP="00A0233D">
            <w:pPr>
              <w:jc w:val="center"/>
              <w:rPr>
                <w:color w:val="000000"/>
                <w:szCs w:val="24"/>
              </w:rPr>
            </w:pPr>
            <w:r w:rsidRPr="00DD6983">
              <w:rPr>
                <w:color w:val="000000"/>
                <w:szCs w:val="24"/>
              </w:rPr>
              <w:t xml:space="preserve">Ne mažiau </w:t>
            </w:r>
            <w:r w:rsidR="00C31E55">
              <w:rPr>
                <w:color w:val="000000"/>
                <w:szCs w:val="24"/>
              </w:rPr>
              <w:t xml:space="preserve">kaip </w:t>
            </w:r>
            <w:r w:rsidRPr="00DD6983">
              <w:rPr>
                <w:color w:val="000000"/>
                <w:szCs w:val="24"/>
              </w:rPr>
              <w:t>1</w:t>
            </w:r>
          </w:p>
        </w:tc>
        <w:tc>
          <w:tcPr>
            <w:tcW w:w="2211" w:type="pct"/>
            <w:tcBorders>
              <w:top w:val="nil"/>
              <w:left w:val="nil"/>
              <w:bottom w:val="single" w:sz="4" w:space="0" w:color="auto"/>
              <w:right w:val="single" w:sz="4" w:space="0" w:color="auto"/>
            </w:tcBorders>
            <w:shd w:val="clear" w:color="auto" w:fill="auto"/>
            <w:noWrap/>
            <w:vAlign w:val="center"/>
          </w:tcPr>
          <w:p w14:paraId="4F5BAEAD" w14:textId="77777777" w:rsidR="00A0684F" w:rsidRPr="00AB2047" w:rsidRDefault="00A0684F" w:rsidP="00A0233D">
            <w:pPr>
              <w:rPr>
                <w:color w:val="000000"/>
                <w:szCs w:val="24"/>
              </w:rPr>
            </w:pPr>
            <w:r w:rsidRPr="00AB2047">
              <w:rPr>
                <w:color w:val="000000"/>
                <w:szCs w:val="24"/>
              </w:rPr>
              <w:t>Įgyvendinta.</w:t>
            </w:r>
          </w:p>
        </w:tc>
      </w:tr>
    </w:tbl>
    <w:p w14:paraId="090A4983" w14:textId="77777777" w:rsidR="00A0684F" w:rsidRPr="00DD6983" w:rsidRDefault="00A0684F" w:rsidP="00A0684F">
      <w:pPr>
        <w:outlineLvl w:val="0"/>
        <w:rPr>
          <w:b/>
          <w:szCs w:val="24"/>
        </w:rPr>
      </w:pPr>
    </w:p>
    <w:p w14:paraId="6AB2D51E" w14:textId="77777777" w:rsidR="00A0684F" w:rsidRPr="00DD6983" w:rsidRDefault="00A0684F" w:rsidP="00A0684F">
      <w:pPr>
        <w:outlineLvl w:val="0"/>
        <w:rPr>
          <w:b/>
          <w:szCs w:val="24"/>
        </w:rPr>
      </w:pPr>
    </w:p>
    <w:p w14:paraId="69A6D862" w14:textId="77777777" w:rsidR="00A0684F" w:rsidRPr="00DD6983" w:rsidRDefault="00A0684F" w:rsidP="00A0684F">
      <w:pPr>
        <w:numPr>
          <w:ilvl w:val="0"/>
          <w:numId w:val="10"/>
        </w:numPr>
        <w:ind w:left="0" w:firstLine="0"/>
        <w:jc w:val="center"/>
        <w:outlineLvl w:val="0"/>
        <w:rPr>
          <w:b/>
          <w:szCs w:val="24"/>
        </w:rPr>
      </w:pPr>
      <w:bookmarkStart w:id="29" w:name="_Toc480790574"/>
      <w:r w:rsidRPr="00DD6983">
        <w:rPr>
          <w:b/>
          <w:szCs w:val="24"/>
        </w:rPr>
        <w:t>Informacija apie finansinės rizikos valdymo tikslus, naudojamas apsidraudimo priemones, kurioms taikoma apsidraudimo sandorių apskaita, ir įmonės kainų rizikos, kredito rizikos, likvidumo rizikos ir pinigų srautų rizikos mastą, kai įmonė naudoja finansines priemones ir kai tai yra svarbu vertinant įmonės turtą, nuosavą kapitalą, įsipareigojimus, pajamas ir sąnaudas</w:t>
      </w:r>
      <w:bookmarkEnd w:id="29"/>
    </w:p>
    <w:p w14:paraId="40C80470" w14:textId="77777777" w:rsidR="00A0684F" w:rsidRPr="00DD6983" w:rsidRDefault="00A0684F" w:rsidP="00A0684F">
      <w:pPr>
        <w:ind w:firstLine="600"/>
        <w:jc w:val="center"/>
        <w:rPr>
          <w:b/>
          <w:sz w:val="32"/>
          <w:szCs w:val="32"/>
        </w:rPr>
      </w:pPr>
    </w:p>
    <w:p w14:paraId="545F188C" w14:textId="77777777" w:rsidR="00A0684F" w:rsidRPr="00DD6983" w:rsidRDefault="00A0684F" w:rsidP="00A0684F">
      <w:pPr>
        <w:ind w:firstLine="720"/>
        <w:jc w:val="both"/>
      </w:pPr>
      <w:r w:rsidRPr="00DD6983">
        <w:t>Įmonė finansinių priemonių, kurios yra svarbios vertinant įmonės turtą, įsipareigojimus, finansinę būklę ir veiklos rezultatus</w:t>
      </w:r>
      <w:r w:rsidRPr="00DD6983">
        <w:rPr>
          <w:color w:val="548DD4"/>
        </w:rPr>
        <w:t xml:space="preserve">, </w:t>
      </w:r>
      <w:r w:rsidRPr="00DD6983">
        <w:t>nenaudojo.</w:t>
      </w:r>
    </w:p>
    <w:p w14:paraId="5F3DA739" w14:textId="77777777" w:rsidR="00A0684F" w:rsidRPr="00DD6983" w:rsidRDefault="00A0684F" w:rsidP="00A0684F">
      <w:pPr>
        <w:ind w:firstLine="720"/>
        <w:jc w:val="both"/>
      </w:pPr>
    </w:p>
    <w:p w14:paraId="5B4512EB" w14:textId="77777777" w:rsidR="00A0684F" w:rsidRPr="00DD6983" w:rsidRDefault="00A0684F" w:rsidP="00A0684F">
      <w:pPr>
        <w:ind w:firstLine="720"/>
        <w:jc w:val="both"/>
      </w:pPr>
    </w:p>
    <w:p w14:paraId="03F399B7" w14:textId="77777777" w:rsidR="00A0684F" w:rsidRPr="00DD6983" w:rsidRDefault="00A0684F" w:rsidP="00A0684F">
      <w:pPr>
        <w:jc w:val="both"/>
        <w:rPr>
          <w:szCs w:val="24"/>
        </w:rPr>
      </w:pPr>
      <w:r w:rsidRPr="00DD6983">
        <w:rPr>
          <w:szCs w:val="24"/>
        </w:rPr>
        <w:t xml:space="preserve">Direktorius                                                                                                       Dainius </w:t>
      </w:r>
      <w:proofErr w:type="spellStart"/>
      <w:r w:rsidRPr="00DD6983">
        <w:rPr>
          <w:szCs w:val="24"/>
        </w:rPr>
        <w:t>Večerskas</w:t>
      </w:r>
      <w:proofErr w:type="spellEnd"/>
    </w:p>
    <w:p w14:paraId="335CBAE0" w14:textId="77777777" w:rsidR="00A0684F" w:rsidRPr="00DD6983" w:rsidRDefault="00A0684F" w:rsidP="00A0684F">
      <w:pPr>
        <w:jc w:val="both"/>
      </w:pPr>
    </w:p>
    <w:p w14:paraId="077A0276" w14:textId="77777777" w:rsidR="00A0684F" w:rsidRPr="00DD6983" w:rsidRDefault="00A0684F" w:rsidP="00A0684F">
      <w:pPr>
        <w:jc w:val="both"/>
      </w:pPr>
    </w:p>
    <w:p w14:paraId="6EBD2F99" w14:textId="77777777" w:rsidR="00A0684F" w:rsidRPr="00DD6983" w:rsidRDefault="00A0684F" w:rsidP="00A0684F">
      <w:pPr>
        <w:jc w:val="both"/>
      </w:pPr>
    </w:p>
    <w:bookmarkEnd w:id="6"/>
    <w:p w14:paraId="6AD7EC67" w14:textId="77777777" w:rsidR="00A441B6" w:rsidRDefault="00A441B6" w:rsidP="00F27C80">
      <w:pPr>
        <w:pStyle w:val="Antrats"/>
        <w:tabs>
          <w:tab w:val="clear" w:pos="4153"/>
          <w:tab w:val="clear" w:pos="8306"/>
          <w:tab w:val="left" w:pos="709"/>
        </w:tabs>
      </w:pPr>
    </w:p>
    <w:p w14:paraId="789513F1" w14:textId="77777777" w:rsidR="00A441B6" w:rsidRDefault="00A441B6" w:rsidP="00A441B6">
      <w:pPr>
        <w:pStyle w:val="Antrats"/>
        <w:tabs>
          <w:tab w:val="clear" w:pos="4153"/>
          <w:tab w:val="clear" w:pos="8306"/>
        </w:tabs>
        <w:jc w:val="right"/>
      </w:pPr>
    </w:p>
    <w:p w14:paraId="0A2AED61" w14:textId="77777777" w:rsidR="00A441B6" w:rsidRPr="00AE3D24" w:rsidRDefault="00A441B6" w:rsidP="00A441B6">
      <w:pPr>
        <w:jc w:val="both"/>
      </w:pPr>
    </w:p>
    <w:p w14:paraId="2BE15A36" w14:textId="77777777" w:rsidR="00A441B6" w:rsidRDefault="00A441B6" w:rsidP="00F27C80">
      <w:pPr>
        <w:pStyle w:val="Antrats"/>
        <w:tabs>
          <w:tab w:val="clear" w:pos="4153"/>
          <w:tab w:val="clear" w:pos="8306"/>
          <w:tab w:val="left" w:pos="709"/>
        </w:tabs>
      </w:pPr>
    </w:p>
    <w:p w14:paraId="7F4E9764" w14:textId="77777777" w:rsidR="00A441B6" w:rsidRDefault="00A441B6" w:rsidP="00F27C80">
      <w:pPr>
        <w:pStyle w:val="Antrats"/>
        <w:tabs>
          <w:tab w:val="clear" w:pos="4153"/>
          <w:tab w:val="clear" w:pos="8306"/>
          <w:tab w:val="left" w:pos="709"/>
        </w:tabs>
      </w:pPr>
    </w:p>
    <w:p w14:paraId="0512C600" w14:textId="77777777" w:rsidR="00A441B6" w:rsidRDefault="00A441B6" w:rsidP="00F27C80">
      <w:pPr>
        <w:pStyle w:val="Antrats"/>
        <w:tabs>
          <w:tab w:val="clear" w:pos="4153"/>
          <w:tab w:val="clear" w:pos="8306"/>
          <w:tab w:val="left" w:pos="709"/>
        </w:tabs>
      </w:pPr>
    </w:p>
    <w:p w14:paraId="3C42AC6A" w14:textId="77777777" w:rsidR="00A441B6" w:rsidRDefault="00A441B6" w:rsidP="00F27C80">
      <w:pPr>
        <w:pStyle w:val="Antrats"/>
        <w:tabs>
          <w:tab w:val="clear" w:pos="4153"/>
          <w:tab w:val="clear" w:pos="8306"/>
          <w:tab w:val="left" w:pos="709"/>
        </w:tabs>
      </w:pPr>
    </w:p>
    <w:p w14:paraId="64DD441C" w14:textId="77777777" w:rsidR="00A441B6" w:rsidRDefault="00A441B6" w:rsidP="00F27C80">
      <w:pPr>
        <w:pStyle w:val="Antrats"/>
        <w:tabs>
          <w:tab w:val="clear" w:pos="4153"/>
          <w:tab w:val="clear" w:pos="8306"/>
          <w:tab w:val="left" w:pos="709"/>
        </w:tabs>
      </w:pPr>
    </w:p>
    <w:p w14:paraId="178ACBB4" w14:textId="77777777" w:rsidR="00A441B6" w:rsidRDefault="00A441B6" w:rsidP="00F27C80">
      <w:pPr>
        <w:pStyle w:val="Antrats"/>
        <w:tabs>
          <w:tab w:val="clear" w:pos="4153"/>
          <w:tab w:val="clear" w:pos="8306"/>
          <w:tab w:val="left" w:pos="709"/>
        </w:tabs>
      </w:pPr>
    </w:p>
    <w:p w14:paraId="42B57096" w14:textId="77777777" w:rsidR="00A441B6" w:rsidRDefault="00A441B6" w:rsidP="00F27C80">
      <w:pPr>
        <w:pStyle w:val="Antrats"/>
        <w:tabs>
          <w:tab w:val="clear" w:pos="4153"/>
          <w:tab w:val="clear" w:pos="8306"/>
          <w:tab w:val="left" w:pos="709"/>
        </w:tabs>
      </w:pPr>
    </w:p>
    <w:p w14:paraId="45AD0D2C" w14:textId="77777777" w:rsidR="00AC5003" w:rsidRDefault="00AC5003" w:rsidP="00B668F0">
      <w:pPr>
        <w:pStyle w:val="Pavadinimas"/>
        <w:pBdr>
          <w:bottom w:val="single" w:sz="12" w:space="1" w:color="auto"/>
        </w:pBdr>
      </w:pPr>
    </w:p>
    <w:p w14:paraId="1ADF334B" w14:textId="77777777" w:rsidR="00B668F0" w:rsidRDefault="00B668F0" w:rsidP="00B668F0">
      <w:pPr>
        <w:pStyle w:val="Pavadinimas"/>
        <w:pBdr>
          <w:bottom w:val="single" w:sz="12" w:space="1" w:color="auto"/>
        </w:pBdr>
      </w:pPr>
      <w:r>
        <w:t>JURBARKO RAJONO SAVIVALDYBĖS ADMINISTRACIJOS</w:t>
      </w:r>
    </w:p>
    <w:p w14:paraId="7FBF83B5" w14:textId="77777777" w:rsidR="00B668F0" w:rsidRDefault="00AC5003" w:rsidP="00B668F0">
      <w:pPr>
        <w:pStyle w:val="Pavadinimas"/>
        <w:pBdr>
          <w:bottom w:val="single" w:sz="12" w:space="1" w:color="auto"/>
        </w:pBdr>
      </w:pPr>
      <w:r>
        <w:t xml:space="preserve">INFRASTRUKTŪROS IR TURTO </w:t>
      </w:r>
      <w:r w:rsidR="00B668F0">
        <w:t>SKYRIUS</w:t>
      </w:r>
    </w:p>
    <w:p w14:paraId="712CB12F" w14:textId="77777777" w:rsidR="00B668F0" w:rsidRDefault="00B668F0" w:rsidP="00B668F0">
      <w:pPr>
        <w:pStyle w:val="Pavadinimas"/>
        <w:pBdr>
          <w:bottom w:val="single" w:sz="12" w:space="1" w:color="auto"/>
        </w:pBdr>
      </w:pPr>
    </w:p>
    <w:p w14:paraId="5A9650C8" w14:textId="77777777" w:rsidR="002E1F99" w:rsidRDefault="002E1F99" w:rsidP="002E1F99">
      <w:pPr>
        <w:pStyle w:val="Paantrat"/>
      </w:pPr>
    </w:p>
    <w:p w14:paraId="53A5FA79" w14:textId="77777777" w:rsidR="002E1F99" w:rsidRDefault="002E1F99" w:rsidP="002E1F99">
      <w:pPr>
        <w:pStyle w:val="Paantrat"/>
      </w:pPr>
      <w:r>
        <w:t>AIŠKINAMASIS RAŠTAS</w:t>
      </w:r>
    </w:p>
    <w:p w14:paraId="2186CA6D" w14:textId="77777777" w:rsidR="002E1F99" w:rsidRDefault="002E1F99" w:rsidP="002E1F99">
      <w:pPr>
        <w:jc w:val="center"/>
        <w:rPr>
          <w:caps/>
        </w:rPr>
      </w:pPr>
    </w:p>
    <w:p w14:paraId="4B10829A"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47FEA" w:rsidRPr="00DE5F29">
        <w:rPr>
          <w:b/>
        </w:rPr>
        <w:fldChar w:fldCharType="begin">
          <w:ffData>
            <w:name w:val="DOC_DATA"/>
            <w:enabled/>
            <w:calcOnExit w:val="0"/>
            <w:textInput>
              <w:default w:val="{$DOC_DATA}"/>
            </w:textInput>
          </w:ffData>
        </w:fldChar>
      </w:r>
      <w:r w:rsidR="00DE5F29" w:rsidRPr="00DE5F29">
        <w:rPr>
          <w:b/>
        </w:rPr>
        <w:instrText xml:space="preserve"> FORMTEXT </w:instrText>
      </w:r>
      <w:r w:rsidR="00047FEA" w:rsidRPr="00DE5F29">
        <w:rPr>
          <w:b/>
        </w:rPr>
      </w:r>
      <w:r w:rsidR="00047FEA" w:rsidRPr="00DE5F29">
        <w:rPr>
          <w:b/>
        </w:rPr>
        <w:fldChar w:fldCharType="separate"/>
      </w:r>
      <w:r w:rsidR="00DE5F29" w:rsidRPr="00DE5F29">
        <w:rPr>
          <w:b/>
        </w:rPr>
        <w:t>DĖL UAB „JURBARKO VANDENYS“ 2023 METŲ VEIKLOS ATASKAITOS, 2023 METŲ FINANSINIŲ ATASKAITŲ RINKINIO IR PELNO (NUOSTOLIŲ) PASKIRSTYMO</w:t>
      </w:r>
      <w:r w:rsidR="00047FEA" w:rsidRPr="00DE5F2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36F20F7" w14:textId="77777777" w:rsidR="002E1F99" w:rsidRDefault="002E1F99" w:rsidP="002E1F99">
      <w:pPr>
        <w:tabs>
          <w:tab w:val="left" w:pos="567"/>
        </w:tabs>
        <w:jc w:val="center"/>
      </w:pPr>
    </w:p>
    <w:p w14:paraId="69508775" w14:textId="77777777" w:rsidR="002E1F99" w:rsidRDefault="002E1F99" w:rsidP="002E1F99">
      <w:pPr>
        <w:tabs>
          <w:tab w:val="left" w:pos="567"/>
        </w:tabs>
        <w:jc w:val="center"/>
      </w:pPr>
    </w:p>
    <w:p w14:paraId="51698AA4" w14:textId="77777777" w:rsidR="001E3613" w:rsidRDefault="00047FEA" w:rsidP="001E3613">
      <w:pPr>
        <w:tabs>
          <w:tab w:val="left" w:pos="0"/>
        </w:tabs>
        <w:jc w:val="center"/>
      </w:pPr>
      <w:r>
        <w:fldChar w:fldCharType="begin">
          <w:ffData>
            <w:name w:val="NOW_WORD_DATE"/>
            <w:enabled/>
            <w:calcOnExit w:val="0"/>
            <w:textInput>
              <w:default w:val="{$NOW_WORD_DATE}"/>
            </w:textInput>
          </w:ffData>
        </w:fldChar>
      </w:r>
      <w:r w:rsidR="001E3613">
        <w:instrText xml:space="preserve"> FORMTEXT </w:instrText>
      </w:r>
      <w:r>
        <w:fldChar w:fldCharType="separate"/>
      </w:r>
      <w:r w:rsidR="001E3613">
        <w:rPr>
          <w:noProof/>
        </w:rPr>
        <w:t>2024 m. balandžio 15 d.</w:t>
      </w:r>
      <w:r>
        <w:fldChar w:fldCharType="end"/>
      </w:r>
    </w:p>
    <w:p w14:paraId="58F88813" w14:textId="77777777" w:rsidR="002E1F99" w:rsidRDefault="002E1F99" w:rsidP="002E1F99">
      <w:pPr>
        <w:tabs>
          <w:tab w:val="left" w:pos="0"/>
        </w:tabs>
        <w:jc w:val="center"/>
      </w:pPr>
      <w:r>
        <w:t>Jurbarkas</w:t>
      </w:r>
    </w:p>
    <w:p w14:paraId="51891A37" w14:textId="77777777" w:rsidR="002E1F99" w:rsidRDefault="002E1F99" w:rsidP="002E1F99">
      <w:pPr>
        <w:tabs>
          <w:tab w:val="left" w:pos="0"/>
        </w:tabs>
        <w:jc w:val="center"/>
      </w:pPr>
    </w:p>
    <w:p w14:paraId="13BF9D9B" w14:textId="77777777" w:rsidR="002E1F99" w:rsidRDefault="002E1F99" w:rsidP="002E1F99">
      <w:pPr>
        <w:tabs>
          <w:tab w:val="left" w:pos="0"/>
        </w:tabs>
        <w:jc w:val="center"/>
      </w:pPr>
    </w:p>
    <w:p w14:paraId="390DECD2" w14:textId="77777777" w:rsidR="006A29E6" w:rsidRDefault="006A29E6" w:rsidP="006A29E6"/>
    <w:tbl>
      <w:tblPr>
        <w:tblW w:w="0" w:type="auto"/>
        <w:tblLook w:val="0000" w:firstRow="0" w:lastRow="0" w:firstColumn="0" w:lastColumn="0" w:noHBand="0" w:noVBand="0"/>
      </w:tblPr>
      <w:tblGrid>
        <w:gridCol w:w="9525"/>
      </w:tblGrid>
      <w:tr w:rsidR="00783A27" w14:paraId="335FB23C" w14:textId="77777777" w:rsidTr="00783A27">
        <w:tc>
          <w:tcPr>
            <w:tcW w:w="9741" w:type="dxa"/>
          </w:tcPr>
          <w:p w14:paraId="6642FFE4" w14:textId="77777777" w:rsidR="00783A27" w:rsidRDefault="00783A27" w:rsidP="00783A27">
            <w:pPr>
              <w:tabs>
                <w:tab w:val="left" w:pos="0"/>
              </w:tabs>
              <w:rPr>
                <w:b/>
                <w:bCs/>
                <w:sz w:val="22"/>
              </w:rPr>
            </w:pPr>
            <w:r>
              <w:rPr>
                <w:b/>
                <w:bCs/>
                <w:i/>
                <w:iCs/>
                <w:sz w:val="22"/>
              </w:rPr>
              <w:t>1. Parengto projekto tikslai ir uždaviniai.</w:t>
            </w:r>
          </w:p>
        </w:tc>
      </w:tr>
      <w:tr w:rsidR="00783A27" w14:paraId="7715C3B7" w14:textId="77777777" w:rsidTr="00783A27">
        <w:tc>
          <w:tcPr>
            <w:tcW w:w="9741" w:type="dxa"/>
          </w:tcPr>
          <w:p w14:paraId="79456A8E" w14:textId="77777777" w:rsidR="00783A27" w:rsidRPr="00BA5136" w:rsidRDefault="001E3613" w:rsidP="00783A27">
            <w:pPr>
              <w:tabs>
                <w:tab w:val="left" w:pos="0"/>
              </w:tabs>
              <w:jc w:val="both"/>
              <w:rPr>
                <w:sz w:val="22"/>
                <w:szCs w:val="22"/>
              </w:rPr>
            </w:pPr>
            <w:r w:rsidRPr="00BA5136">
              <w:rPr>
                <w:sz w:val="22"/>
                <w:szCs w:val="22"/>
              </w:rPr>
              <w:t xml:space="preserve">Pateikti Savivaldybės tarybai </w:t>
            </w:r>
            <w:r w:rsidR="00783A27" w:rsidRPr="00BA5136">
              <w:rPr>
                <w:sz w:val="22"/>
                <w:szCs w:val="22"/>
              </w:rPr>
              <w:t>UAB „Jurbarko vandenys“ 202</w:t>
            </w:r>
            <w:r w:rsidRPr="00BA5136">
              <w:rPr>
                <w:sz w:val="22"/>
                <w:szCs w:val="22"/>
              </w:rPr>
              <w:t>3</w:t>
            </w:r>
            <w:r w:rsidR="00783A27" w:rsidRPr="00BA5136">
              <w:rPr>
                <w:sz w:val="22"/>
                <w:szCs w:val="22"/>
              </w:rPr>
              <w:t xml:space="preserve"> m</w:t>
            </w:r>
            <w:r w:rsidRPr="00BA5136">
              <w:rPr>
                <w:sz w:val="22"/>
                <w:szCs w:val="22"/>
              </w:rPr>
              <w:t>etų</w:t>
            </w:r>
            <w:r w:rsidR="00783A27" w:rsidRPr="00BA5136">
              <w:rPr>
                <w:sz w:val="22"/>
                <w:szCs w:val="22"/>
              </w:rPr>
              <w:t xml:space="preserve"> veiklos ataskait</w:t>
            </w:r>
            <w:r w:rsidRPr="00BA5136">
              <w:rPr>
                <w:sz w:val="22"/>
                <w:szCs w:val="22"/>
              </w:rPr>
              <w:t>ą</w:t>
            </w:r>
            <w:r w:rsidR="00607D46" w:rsidRPr="00BA5136">
              <w:rPr>
                <w:sz w:val="22"/>
                <w:szCs w:val="22"/>
              </w:rPr>
              <w:t>, 2023 metų finansinių ataskaitų rinkinį bei pelno (nuostolių) paskirstymo už 2023 metus projektą.</w:t>
            </w:r>
          </w:p>
        </w:tc>
      </w:tr>
      <w:tr w:rsidR="00783A27" w14:paraId="075E5D27" w14:textId="77777777" w:rsidTr="00783A27">
        <w:tc>
          <w:tcPr>
            <w:tcW w:w="9741" w:type="dxa"/>
          </w:tcPr>
          <w:p w14:paraId="190246AF" w14:textId="77777777" w:rsidR="00783A27" w:rsidRDefault="00783A27" w:rsidP="00783A27">
            <w:pPr>
              <w:tabs>
                <w:tab w:val="left" w:pos="0"/>
              </w:tabs>
              <w:rPr>
                <w:b/>
                <w:bCs/>
                <w:sz w:val="22"/>
              </w:rPr>
            </w:pPr>
            <w:r>
              <w:rPr>
                <w:b/>
                <w:bCs/>
                <w:i/>
                <w:iCs/>
                <w:sz w:val="22"/>
              </w:rPr>
              <w:t>2. Kaip šiuo metu yra sureguliuoti projekte aptarti klausimai.</w:t>
            </w:r>
          </w:p>
        </w:tc>
      </w:tr>
      <w:tr w:rsidR="00783A27" w14:paraId="07893806" w14:textId="77777777" w:rsidTr="00783A27">
        <w:tc>
          <w:tcPr>
            <w:tcW w:w="9741" w:type="dxa"/>
          </w:tcPr>
          <w:p w14:paraId="4A284FC6" w14:textId="77777777" w:rsidR="00783A27" w:rsidRDefault="001E3613" w:rsidP="00783A27">
            <w:pPr>
              <w:jc w:val="both"/>
              <w:rPr>
                <w:sz w:val="22"/>
              </w:rPr>
            </w:pPr>
            <w:r w:rsidRPr="001E3613">
              <w:rPr>
                <w:sz w:val="22"/>
              </w:rPr>
              <w:t>Lietuvos Respublikos vietos savivaldos įstatymas numato, kad paprastoji savivaldybės tarybos kompetencija yra savivaldybės valdomų įmonių metinių finansinių ataskaitų rinkinių, metinių pranešimų ir (ar) veiklos ataskaitų tvirtinimas.</w:t>
            </w:r>
          </w:p>
        </w:tc>
      </w:tr>
      <w:tr w:rsidR="00783A27" w14:paraId="74B66DA4" w14:textId="77777777" w:rsidTr="00783A27">
        <w:tc>
          <w:tcPr>
            <w:tcW w:w="9741" w:type="dxa"/>
          </w:tcPr>
          <w:p w14:paraId="3636F088" w14:textId="77777777" w:rsidR="00783A27" w:rsidRDefault="00783A27" w:rsidP="00783A27">
            <w:pPr>
              <w:tabs>
                <w:tab w:val="left" w:pos="0"/>
              </w:tabs>
              <w:rPr>
                <w:b/>
                <w:bCs/>
                <w:i/>
                <w:iCs/>
                <w:sz w:val="22"/>
              </w:rPr>
            </w:pPr>
            <w:r>
              <w:rPr>
                <w:b/>
                <w:bCs/>
                <w:i/>
                <w:iCs/>
                <w:sz w:val="22"/>
              </w:rPr>
              <w:t>3. Kokių pozityvių rezultatų laukiama.</w:t>
            </w:r>
          </w:p>
        </w:tc>
      </w:tr>
      <w:tr w:rsidR="00783A27" w14:paraId="2E0A80FE" w14:textId="77777777" w:rsidTr="00783A27">
        <w:tc>
          <w:tcPr>
            <w:tcW w:w="9741" w:type="dxa"/>
          </w:tcPr>
          <w:p w14:paraId="15991D6C" w14:textId="77777777" w:rsidR="00783A27" w:rsidRDefault="001E3613" w:rsidP="00783A27">
            <w:pPr>
              <w:tabs>
                <w:tab w:val="left" w:pos="0"/>
              </w:tabs>
              <w:jc w:val="both"/>
              <w:rPr>
                <w:sz w:val="22"/>
              </w:rPr>
            </w:pPr>
            <w:r w:rsidRPr="001E3613">
              <w:rPr>
                <w:sz w:val="22"/>
              </w:rPr>
              <w:t>Savivaldybės taryba bus informuota apie</w:t>
            </w:r>
            <w:r>
              <w:rPr>
                <w:sz w:val="22"/>
              </w:rPr>
              <w:t xml:space="preserve"> </w:t>
            </w:r>
            <w:r w:rsidRPr="001E3613">
              <w:rPr>
                <w:sz w:val="22"/>
              </w:rPr>
              <w:t>UAB „Jurbarko vandenys</w:t>
            </w:r>
            <w:r>
              <w:rPr>
                <w:sz w:val="22"/>
              </w:rPr>
              <w:t>“ veiklą 2023 metais.</w:t>
            </w:r>
          </w:p>
        </w:tc>
      </w:tr>
      <w:tr w:rsidR="00783A27" w14:paraId="6E6FF5B8" w14:textId="77777777" w:rsidTr="00783A27">
        <w:tc>
          <w:tcPr>
            <w:tcW w:w="9741" w:type="dxa"/>
          </w:tcPr>
          <w:p w14:paraId="6403520F" w14:textId="77777777" w:rsidR="00783A27" w:rsidRDefault="00783A27" w:rsidP="00783A2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783A27" w14:paraId="245B6515" w14:textId="77777777" w:rsidTr="00783A27">
        <w:tc>
          <w:tcPr>
            <w:tcW w:w="9741" w:type="dxa"/>
          </w:tcPr>
          <w:p w14:paraId="58327FBD" w14:textId="77777777" w:rsidR="00783A27" w:rsidRDefault="001E3613" w:rsidP="00783A27">
            <w:pPr>
              <w:tabs>
                <w:tab w:val="left" w:pos="0"/>
              </w:tabs>
              <w:jc w:val="both"/>
              <w:rPr>
                <w:sz w:val="20"/>
              </w:rPr>
            </w:pPr>
            <w:r>
              <w:rPr>
                <w:sz w:val="22"/>
                <w:szCs w:val="22"/>
              </w:rPr>
              <w:t>Nenumatoma</w:t>
            </w:r>
          </w:p>
        </w:tc>
      </w:tr>
      <w:tr w:rsidR="00783A27" w14:paraId="2AEE98E3" w14:textId="77777777" w:rsidTr="00783A27">
        <w:tc>
          <w:tcPr>
            <w:tcW w:w="9741" w:type="dxa"/>
          </w:tcPr>
          <w:p w14:paraId="61418DED" w14:textId="77777777" w:rsidR="00783A27" w:rsidRDefault="00783A27" w:rsidP="00783A2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783A27" w14:paraId="30CF0078" w14:textId="77777777" w:rsidTr="00783A27">
        <w:tc>
          <w:tcPr>
            <w:tcW w:w="9741" w:type="dxa"/>
          </w:tcPr>
          <w:p w14:paraId="1E6C0380" w14:textId="77777777" w:rsidR="00783A27" w:rsidRDefault="00783A27" w:rsidP="00783A27">
            <w:pPr>
              <w:tabs>
                <w:tab w:val="left" w:pos="0"/>
              </w:tabs>
              <w:jc w:val="both"/>
              <w:rPr>
                <w:sz w:val="22"/>
              </w:rPr>
            </w:pPr>
            <w:r>
              <w:rPr>
                <w:sz w:val="22"/>
              </w:rPr>
              <w:t>-</w:t>
            </w:r>
          </w:p>
        </w:tc>
      </w:tr>
      <w:tr w:rsidR="00783A27" w14:paraId="3498BCC3" w14:textId="77777777" w:rsidTr="00783A27">
        <w:tc>
          <w:tcPr>
            <w:tcW w:w="9741" w:type="dxa"/>
          </w:tcPr>
          <w:p w14:paraId="1051D390" w14:textId="77777777" w:rsidR="00783A27" w:rsidRDefault="00783A27" w:rsidP="00783A2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E2DF83B" w14:textId="77777777" w:rsidR="00783A27" w:rsidRDefault="001E3613" w:rsidP="00783A27">
            <w:pPr>
              <w:tabs>
                <w:tab w:val="left" w:pos="0"/>
              </w:tabs>
              <w:rPr>
                <w:b/>
                <w:bCs/>
                <w:i/>
                <w:iCs/>
                <w:sz w:val="22"/>
              </w:rPr>
            </w:pPr>
            <w:r w:rsidRPr="001E3613">
              <w:rPr>
                <w:sz w:val="22"/>
              </w:rPr>
              <w:t>Jurbarko rajono savivaldybės administracija UAB „Jurbarko vandenys“ 202</w:t>
            </w:r>
            <w:r>
              <w:rPr>
                <w:sz w:val="22"/>
              </w:rPr>
              <w:t>3</w:t>
            </w:r>
            <w:r w:rsidRPr="001E3613">
              <w:rPr>
                <w:sz w:val="22"/>
              </w:rPr>
              <w:t xml:space="preserve"> metų ataskaitos turinio netaisė.</w:t>
            </w:r>
          </w:p>
        </w:tc>
      </w:tr>
      <w:tr w:rsidR="00783A27" w14:paraId="4051881B" w14:textId="77777777" w:rsidTr="00783A27">
        <w:tc>
          <w:tcPr>
            <w:tcW w:w="9741" w:type="dxa"/>
          </w:tcPr>
          <w:p w14:paraId="628E49B2" w14:textId="77777777" w:rsidR="00783A27" w:rsidRDefault="00783A27" w:rsidP="00783A27">
            <w:pPr>
              <w:tabs>
                <w:tab w:val="left" w:pos="0"/>
              </w:tabs>
              <w:jc w:val="both"/>
              <w:rPr>
                <w:b/>
                <w:i/>
                <w:sz w:val="22"/>
              </w:rPr>
            </w:pPr>
            <w:r>
              <w:rPr>
                <w:b/>
                <w:i/>
                <w:sz w:val="22"/>
              </w:rPr>
              <w:t>7. Ar reikalingas projekto antikorupcinis vertinimas.</w:t>
            </w:r>
          </w:p>
          <w:p w14:paraId="07AE2F19" w14:textId="77777777" w:rsidR="00783A27" w:rsidRDefault="001E3613" w:rsidP="00783A27">
            <w:pPr>
              <w:tabs>
                <w:tab w:val="left" w:pos="0"/>
              </w:tabs>
              <w:jc w:val="both"/>
              <w:rPr>
                <w:sz w:val="22"/>
              </w:rPr>
            </w:pPr>
            <w:r>
              <w:rPr>
                <w:sz w:val="22"/>
              </w:rPr>
              <w:t>Nereikalingas</w:t>
            </w:r>
          </w:p>
        </w:tc>
      </w:tr>
      <w:tr w:rsidR="00783A27" w14:paraId="1B7C0D70" w14:textId="77777777" w:rsidTr="00783A27">
        <w:tc>
          <w:tcPr>
            <w:tcW w:w="9741" w:type="dxa"/>
          </w:tcPr>
          <w:p w14:paraId="12DF4C3A" w14:textId="77777777" w:rsidR="00783A27" w:rsidRDefault="00783A27" w:rsidP="00783A27">
            <w:pPr>
              <w:tabs>
                <w:tab w:val="left" w:pos="0"/>
              </w:tabs>
              <w:jc w:val="both"/>
              <w:rPr>
                <w:b/>
                <w:i/>
                <w:sz w:val="22"/>
              </w:rPr>
            </w:pPr>
            <w:r>
              <w:rPr>
                <w:b/>
                <w:i/>
                <w:sz w:val="22"/>
              </w:rPr>
              <w:t>8. Projekto iniciatorius, autorius ar autorių grupė.</w:t>
            </w:r>
          </w:p>
        </w:tc>
      </w:tr>
      <w:tr w:rsidR="00783A27" w14:paraId="325B7BFE" w14:textId="77777777" w:rsidTr="00783A27">
        <w:tc>
          <w:tcPr>
            <w:tcW w:w="9741" w:type="dxa"/>
          </w:tcPr>
          <w:p w14:paraId="011C364B" w14:textId="77777777" w:rsidR="00783A27" w:rsidRDefault="00783A27" w:rsidP="00783A27">
            <w:pPr>
              <w:tabs>
                <w:tab w:val="left" w:pos="0"/>
              </w:tabs>
              <w:jc w:val="both"/>
              <w:rPr>
                <w:sz w:val="22"/>
              </w:rPr>
            </w:pPr>
            <w:r>
              <w:rPr>
                <w:sz w:val="22"/>
              </w:rPr>
              <w:t>UAB „Jurbarko vandenys“</w:t>
            </w:r>
          </w:p>
        </w:tc>
      </w:tr>
      <w:tr w:rsidR="00783A27" w14:paraId="712576C8" w14:textId="77777777" w:rsidTr="00783A27">
        <w:tc>
          <w:tcPr>
            <w:tcW w:w="9741" w:type="dxa"/>
          </w:tcPr>
          <w:p w14:paraId="7AB08135" w14:textId="77777777" w:rsidR="00783A27" w:rsidRDefault="00783A27" w:rsidP="00783A27">
            <w:pPr>
              <w:tabs>
                <w:tab w:val="left" w:pos="0"/>
              </w:tabs>
              <w:rPr>
                <w:b/>
                <w:bCs/>
                <w:i/>
                <w:iCs/>
                <w:sz w:val="22"/>
              </w:rPr>
            </w:pPr>
            <w:r>
              <w:rPr>
                <w:b/>
                <w:bCs/>
                <w:i/>
                <w:iCs/>
                <w:sz w:val="22"/>
              </w:rPr>
              <w:t>9. Kiti, autorių nuomone, reikalingi pagrindimai ir paaiškinimai.</w:t>
            </w:r>
          </w:p>
          <w:p w14:paraId="6059D3F6" w14:textId="77777777" w:rsidR="00783A27" w:rsidRDefault="00783A27" w:rsidP="00783A27">
            <w:pPr>
              <w:tabs>
                <w:tab w:val="left" w:pos="0"/>
              </w:tabs>
              <w:rPr>
                <w:b/>
                <w:bCs/>
                <w:i/>
                <w:iCs/>
                <w:sz w:val="22"/>
              </w:rPr>
            </w:pPr>
            <w:r>
              <w:rPr>
                <w:sz w:val="22"/>
              </w:rPr>
              <w:t>-</w:t>
            </w:r>
          </w:p>
        </w:tc>
      </w:tr>
      <w:tr w:rsidR="00783A27" w14:paraId="5F7B51C6" w14:textId="77777777" w:rsidTr="00783A27">
        <w:tc>
          <w:tcPr>
            <w:tcW w:w="9741" w:type="dxa"/>
          </w:tcPr>
          <w:p w14:paraId="454ABE82" w14:textId="77777777" w:rsidR="00783A27" w:rsidRDefault="00783A27" w:rsidP="00783A27">
            <w:pPr>
              <w:tabs>
                <w:tab w:val="left" w:pos="0"/>
              </w:tabs>
              <w:jc w:val="both"/>
              <w:rPr>
                <w:b/>
                <w:i/>
                <w:sz w:val="22"/>
              </w:rPr>
            </w:pPr>
            <w:r>
              <w:rPr>
                <w:b/>
                <w:i/>
                <w:sz w:val="22"/>
              </w:rPr>
              <w:t>10. Sprendimas įteikiamas (kam ir kiek egz.).</w:t>
            </w:r>
          </w:p>
        </w:tc>
      </w:tr>
      <w:tr w:rsidR="00FE7D42" w14:paraId="3C7E4FC8" w14:textId="77777777" w:rsidTr="00783A27">
        <w:trPr>
          <w:trHeight w:val="80"/>
        </w:trPr>
        <w:tc>
          <w:tcPr>
            <w:tcW w:w="9741" w:type="dxa"/>
          </w:tcPr>
          <w:p w14:paraId="18FCFCE3" w14:textId="77777777" w:rsidR="00FE7D42" w:rsidRDefault="00FE7D42" w:rsidP="00FE7D42">
            <w:pPr>
              <w:tabs>
                <w:tab w:val="left" w:pos="0"/>
              </w:tabs>
              <w:jc w:val="both"/>
              <w:rPr>
                <w:b/>
                <w:i/>
                <w:sz w:val="22"/>
              </w:rPr>
            </w:pPr>
            <w:r>
              <w:rPr>
                <w:bCs/>
                <w:iCs/>
                <w:sz w:val="22"/>
              </w:rPr>
              <w:t>UAB „Jurbarko vandenys“ – 1 egz.</w:t>
            </w:r>
          </w:p>
        </w:tc>
      </w:tr>
    </w:tbl>
    <w:p w14:paraId="54C771CA" w14:textId="77777777" w:rsidR="006A29E6" w:rsidRDefault="006A29E6" w:rsidP="006A29E6"/>
    <w:p w14:paraId="02652CD3" w14:textId="77777777" w:rsidR="002E1F99" w:rsidRDefault="002E1F99" w:rsidP="002E1F99">
      <w:pPr>
        <w:tabs>
          <w:tab w:val="left" w:pos="567"/>
        </w:tabs>
      </w:pPr>
    </w:p>
    <w:p w14:paraId="7E755757" w14:textId="77777777" w:rsidR="002E1F99" w:rsidRDefault="002E1F99" w:rsidP="002E1F99">
      <w:pPr>
        <w:tabs>
          <w:tab w:val="left" w:pos="567"/>
        </w:tabs>
      </w:pPr>
    </w:p>
    <w:p w14:paraId="76A4A9C1" w14:textId="77777777" w:rsidR="00DE5F29" w:rsidRDefault="00DE5F29" w:rsidP="002E1F99">
      <w:pPr>
        <w:tabs>
          <w:tab w:val="left" w:pos="567"/>
        </w:tabs>
      </w:pPr>
    </w:p>
    <w:p w14:paraId="26113957" w14:textId="77777777" w:rsidR="00EE62CC" w:rsidRDefault="00EE62CC" w:rsidP="002E1F99">
      <w:pPr>
        <w:tabs>
          <w:tab w:val="left" w:pos="567"/>
        </w:tabs>
      </w:pPr>
    </w:p>
    <w:p w14:paraId="7DD18B8E" w14:textId="77777777" w:rsidR="00B668F0" w:rsidRDefault="00B668F0" w:rsidP="00B668F0">
      <w:r>
        <w:t>Parengė</w:t>
      </w:r>
    </w:p>
    <w:p w14:paraId="6AE3B554" w14:textId="77777777" w:rsidR="00EE62CC" w:rsidRDefault="00EE62CC" w:rsidP="00EE62CC">
      <w:pPr>
        <w:rPr>
          <w:lang w:eastAsia="de-DE"/>
        </w:rPr>
      </w:pPr>
      <w:r>
        <w:rPr>
          <w:lang w:eastAsia="de-DE"/>
        </w:rPr>
        <w:t>Romanas Semaška</w:t>
      </w:r>
    </w:p>
    <w:p w14:paraId="3CB04357" w14:textId="77777777" w:rsidR="006A29E6" w:rsidRDefault="00EE62CC" w:rsidP="00EE62CC">
      <w:r>
        <w:rPr>
          <w:lang w:eastAsia="de-DE"/>
        </w:rPr>
        <w:t>2024-04-15</w:t>
      </w:r>
    </w:p>
    <w:sectPr w:rsidR="006A29E6" w:rsidSect="00AC752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E72CD" w14:textId="77777777" w:rsidR="00AC7529" w:rsidRDefault="00AC7529">
      <w:r>
        <w:separator/>
      </w:r>
    </w:p>
  </w:endnote>
  <w:endnote w:type="continuationSeparator" w:id="0">
    <w:p w14:paraId="4560C884" w14:textId="77777777" w:rsidR="00AC7529" w:rsidRDefault="00AC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E6FC1" w14:textId="77777777" w:rsidR="00AC7529" w:rsidRDefault="00AC7529">
      <w:r>
        <w:separator/>
      </w:r>
    </w:p>
  </w:footnote>
  <w:footnote w:type="continuationSeparator" w:id="0">
    <w:p w14:paraId="1543321D" w14:textId="77777777" w:rsidR="00AC7529" w:rsidRDefault="00AC7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7C161" w14:textId="77777777" w:rsidR="00FC1CD3" w:rsidRDefault="00047FE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8B2AB6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3D541" w14:textId="77777777" w:rsidR="00FC1CD3" w:rsidRDefault="00FC1CD3">
    <w:pPr>
      <w:pStyle w:val="Antrats"/>
      <w:framePr w:wrap="around" w:vAnchor="text" w:hAnchor="margin" w:xAlign="center" w:y="1"/>
      <w:rPr>
        <w:rStyle w:val="Puslapionumeris"/>
      </w:rPr>
    </w:pPr>
  </w:p>
  <w:p w14:paraId="76C8DB1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478D"/>
    <w:multiLevelType w:val="hybridMultilevel"/>
    <w:tmpl w:val="6166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B5CD6"/>
    <w:multiLevelType w:val="hybridMultilevel"/>
    <w:tmpl w:val="96909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84B29"/>
    <w:multiLevelType w:val="multilevel"/>
    <w:tmpl w:val="DBB44362"/>
    <w:lvl w:ilvl="0">
      <w:start w:val="4"/>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A0C6AD9"/>
    <w:multiLevelType w:val="hybridMultilevel"/>
    <w:tmpl w:val="9A30A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B961D9"/>
    <w:multiLevelType w:val="hybridMultilevel"/>
    <w:tmpl w:val="ECD8AC70"/>
    <w:lvl w:ilvl="0" w:tplc="CC009DC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220137B6"/>
    <w:multiLevelType w:val="hybridMultilevel"/>
    <w:tmpl w:val="56047358"/>
    <w:lvl w:ilvl="0" w:tplc="0568A8F6">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5D0AD1"/>
    <w:multiLevelType w:val="hybridMultilevel"/>
    <w:tmpl w:val="4A74B7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F130102"/>
    <w:multiLevelType w:val="hybridMultilevel"/>
    <w:tmpl w:val="C03A1310"/>
    <w:lvl w:ilvl="0" w:tplc="1B0296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FB96173"/>
    <w:multiLevelType w:val="multilevel"/>
    <w:tmpl w:val="05D04D16"/>
    <w:lvl w:ilvl="0">
      <w:start w:val="1"/>
      <w:numFmt w:val="bullet"/>
      <w:suff w:val="space"/>
      <w:lvlText w:val=""/>
      <w:lvlJc w:val="left"/>
      <w:pPr>
        <w:ind w:left="2211" w:firstLine="996"/>
      </w:pPr>
      <w:rPr>
        <w:rFonts w:ascii="Symbol" w:hAnsi="Symbol" w:hint="default"/>
      </w:rPr>
    </w:lvl>
    <w:lvl w:ilvl="1">
      <w:start w:val="1"/>
      <w:numFmt w:val="bullet"/>
      <w:lvlText w:val="o"/>
      <w:lvlJc w:val="left"/>
      <w:pPr>
        <w:ind w:left="4287" w:hanging="360"/>
      </w:pPr>
      <w:rPr>
        <w:rFonts w:ascii="Courier New" w:hAnsi="Courier New" w:cs="Courier New" w:hint="default"/>
      </w:rPr>
    </w:lvl>
    <w:lvl w:ilvl="2">
      <w:start w:val="1"/>
      <w:numFmt w:val="bullet"/>
      <w:lvlText w:val=""/>
      <w:lvlJc w:val="left"/>
      <w:pPr>
        <w:ind w:left="5007" w:hanging="360"/>
      </w:pPr>
      <w:rPr>
        <w:rFonts w:ascii="Wingdings" w:hAnsi="Wingdings" w:hint="default"/>
      </w:rPr>
    </w:lvl>
    <w:lvl w:ilvl="3">
      <w:start w:val="1"/>
      <w:numFmt w:val="bullet"/>
      <w:lvlText w:val=""/>
      <w:lvlJc w:val="left"/>
      <w:pPr>
        <w:ind w:left="5727" w:hanging="360"/>
      </w:pPr>
      <w:rPr>
        <w:rFonts w:ascii="Symbol" w:hAnsi="Symbol" w:hint="default"/>
      </w:rPr>
    </w:lvl>
    <w:lvl w:ilvl="4">
      <w:start w:val="1"/>
      <w:numFmt w:val="bullet"/>
      <w:lvlText w:val="o"/>
      <w:lvlJc w:val="left"/>
      <w:pPr>
        <w:ind w:left="6447" w:hanging="360"/>
      </w:pPr>
      <w:rPr>
        <w:rFonts w:ascii="Courier New" w:hAnsi="Courier New" w:cs="Courier New" w:hint="default"/>
      </w:rPr>
    </w:lvl>
    <w:lvl w:ilvl="5">
      <w:start w:val="1"/>
      <w:numFmt w:val="bullet"/>
      <w:lvlText w:val=""/>
      <w:lvlJc w:val="left"/>
      <w:pPr>
        <w:ind w:left="7167" w:hanging="360"/>
      </w:pPr>
      <w:rPr>
        <w:rFonts w:ascii="Wingdings" w:hAnsi="Wingdings" w:hint="default"/>
      </w:rPr>
    </w:lvl>
    <w:lvl w:ilvl="6">
      <w:start w:val="1"/>
      <w:numFmt w:val="bullet"/>
      <w:lvlText w:val=""/>
      <w:lvlJc w:val="left"/>
      <w:pPr>
        <w:ind w:left="7887" w:hanging="360"/>
      </w:pPr>
      <w:rPr>
        <w:rFonts w:ascii="Symbol" w:hAnsi="Symbol" w:hint="default"/>
      </w:rPr>
    </w:lvl>
    <w:lvl w:ilvl="7">
      <w:start w:val="1"/>
      <w:numFmt w:val="bullet"/>
      <w:lvlText w:val="o"/>
      <w:lvlJc w:val="left"/>
      <w:pPr>
        <w:ind w:left="8607" w:hanging="360"/>
      </w:pPr>
      <w:rPr>
        <w:rFonts w:ascii="Courier New" w:hAnsi="Courier New" w:cs="Courier New" w:hint="default"/>
      </w:rPr>
    </w:lvl>
    <w:lvl w:ilvl="8">
      <w:start w:val="1"/>
      <w:numFmt w:val="bullet"/>
      <w:lvlText w:val=""/>
      <w:lvlJc w:val="left"/>
      <w:pPr>
        <w:ind w:left="9327" w:hanging="360"/>
      </w:pPr>
      <w:rPr>
        <w:rFonts w:ascii="Wingdings" w:hAnsi="Wingdings" w:hint="default"/>
      </w:rPr>
    </w:lvl>
  </w:abstractNum>
  <w:abstractNum w:abstractNumId="12"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7960E73"/>
    <w:multiLevelType w:val="hybridMultilevel"/>
    <w:tmpl w:val="F9582804"/>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4" w15:restartNumberingAfterBreak="0">
    <w:nsid w:val="485E70E0"/>
    <w:multiLevelType w:val="hybridMultilevel"/>
    <w:tmpl w:val="124A0636"/>
    <w:lvl w:ilvl="0" w:tplc="F8A69E4A">
      <w:start w:val="202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3590C"/>
    <w:multiLevelType w:val="multilevel"/>
    <w:tmpl w:val="7B3E68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Antrat4"/>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54A5288"/>
    <w:multiLevelType w:val="hybridMultilevel"/>
    <w:tmpl w:val="2B8CE14A"/>
    <w:lvl w:ilvl="0" w:tplc="4094CD4A">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4E6975"/>
    <w:multiLevelType w:val="hybridMultilevel"/>
    <w:tmpl w:val="A4DE79F2"/>
    <w:lvl w:ilvl="0" w:tplc="0D7E181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4DB644E"/>
    <w:multiLevelType w:val="hybridMultilevel"/>
    <w:tmpl w:val="1F60F03A"/>
    <w:lvl w:ilvl="0" w:tplc="9C341B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7B5AE8"/>
    <w:multiLevelType w:val="hybridMultilevel"/>
    <w:tmpl w:val="BC1897D2"/>
    <w:lvl w:ilvl="0" w:tplc="800E0C6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B991369"/>
    <w:multiLevelType w:val="hybridMultilevel"/>
    <w:tmpl w:val="56F8E9BA"/>
    <w:lvl w:ilvl="0" w:tplc="47FAC3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F37291"/>
    <w:multiLevelType w:val="hybridMultilevel"/>
    <w:tmpl w:val="932C63EE"/>
    <w:lvl w:ilvl="0" w:tplc="F46EC92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976299"/>
    <w:multiLevelType w:val="hybridMultilevel"/>
    <w:tmpl w:val="BF885F40"/>
    <w:lvl w:ilvl="0" w:tplc="9C109B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6221FF"/>
    <w:multiLevelType w:val="hybridMultilevel"/>
    <w:tmpl w:val="3270581E"/>
    <w:lvl w:ilvl="0" w:tplc="9BBCF7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451841"/>
    <w:multiLevelType w:val="hybridMultilevel"/>
    <w:tmpl w:val="6226B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97164114">
    <w:abstractNumId w:val="12"/>
  </w:num>
  <w:num w:numId="2" w16cid:durableId="207618239">
    <w:abstractNumId w:val="6"/>
  </w:num>
  <w:num w:numId="3" w16cid:durableId="2062484400">
    <w:abstractNumId w:val="17"/>
  </w:num>
  <w:num w:numId="4" w16cid:durableId="829447131">
    <w:abstractNumId w:val="3"/>
  </w:num>
  <w:num w:numId="5" w16cid:durableId="917984582">
    <w:abstractNumId w:val="27"/>
  </w:num>
  <w:num w:numId="6" w16cid:durableId="452554167">
    <w:abstractNumId w:val="24"/>
  </w:num>
  <w:num w:numId="7" w16cid:durableId="1030454016">
    <w:abstractNumId w:val="1"/>
  </w:num>
  <w:num w:numId="8" w16cid:durableId="1194537926">
    <w:abstractNumId w:val="15"/>
  </w:num>
  <w:num w:numId="9" w16cid:durableId="1648706705">
    <w:abstractNumId w:val="8"/>
  </w:num>
  <w:num w:numId="10" w16cid:durableId="847987819">
    <w:abstractNumId w:val="4"/>
  </w:num>
  <w:num w:numId="11" w16cid:durableId="1224562981">
    <w:abstractNumId w:val="16"/>
  </w:num>
  <w:num w:numId="12" w16cid:durableId="10489937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5809406">
    <w:abstractNumId w:val="2"/>
  </w:num>
  <w:num w:numId="14" w16cid:durableId="44574610">
    <w:abstractNumId w:val="25"/>
  </w:num>
  <w:num w:numId="15" w16cid:durableId="1581137884">
    <w:abstractNumId w:val="13"/>
  </w:num>
  <w:num w:numId="16" w16cid:durableId="1496066515">
    <w:abstractNumId w:val="5"/>
  </w:num>
  <w:num w:numId="17" w16cid:durableId="1315917388">
    <w:abstractNumId w:val="0"/>
  </w:num>
  <w:num w:numId="18" w16cid:durableId="1026559556">
    <w:abstractNumId w:val="19"/>
  </w:num>
  <w:num w:numId="19" w16cid:durableId="1413508659">
    <w:abstractNumId w:val="11"/>
  </w:num>
  <w:num w:numId="20" w16cid:durableId="962466403">
    <w:abstractNumId w:val="21"/>
  </w:num>
  <w:num w:numId="21" w16cid:durableId="1564947113">
    <w:abstractNumId w:val="26"/>
  </w:num>
  <w:num w:numId="22" w16cid:durableId="810634802">
    <w:abstractNumId w:val="23"/>
  </w:num>
  <w:num w:numId="23" w16cid:durableId="2060203658">
    <w:abstractNumId w:val="22"/>
  </w:num>
  <w:num w:numId="24" w16cid:durableId="1722554112">
    <w:abstractNumId w:val="9"/>
  </w:num>
  <w:num w:numId="25" w16cid:durableId="109667572">
    <w:abstractNumId w:val="14"/>
  </w:num>
  <w:num w:numId="26" w16cid:durableId="45228465">
    <w:abstractNumId w:val="7"/>
  </w:num>
  <w:num w:numId="27" w16cid:durableId="2039961330">
    <w:abstractNumId w:val="20"/>
  </w:num>
  <w:num w:numId="28" w16cid:durableId="282418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046A"/>
    <w:rsid w:val="00031B2B"/>
    <w:rsid w:val="00033A70"/>
    <w:rsid w:val="0003441C"/>
    <w:rsid w:val="0004528B"/>
    <w:rsid w:val="00047FEA"/>
    <w:rsid w:val="00057854"/>
    <w:rsid w:val="00073ECC"/>
    <w:rsid w:val="00076A1D"/>
    <w:rsid w:val="000773EB"/>
    <w:rsid w:val="00085739"/>
    <w:rsid w:val="000D7097"/>
    <w:rsid w:val="000E1F44"/>
    <w:rsid w:val="0010176C"/>
    <w:rsid w:val="00107C26"/>
    <w:rsid w:val="00117349"/>
    <w:rsid w:val="00124B53"/>
    <w:rsid w:val="0013367C"/>
    <w:rsid w:val="0015078A"/>
    <w:rsid w:val="00152F39"/>
    <w:rsid w:val="0016226A"/>
    <w:rsid w:val="00172D6E"/>
    <w:rsid w:val="00172E1B"/>
    <w:rsid w:val="00181E5E"/>
    <w:rsid w:val="00182224"/>
    <w:rsid w:val="00190B66"/>
    <w:rsid w:val="001952BC"/>
    <w:rsid w:val="001D4EA6"/>
    <w:rsid w:val="001E3613"/>
    <w:rsid w:val="00203CFC"/>
    <w:rsid w:val="00207BCB"/>
    <w:rsid w:val="00226227"/>
    <w:rsid w:val="00226341"/>
    <w:rsid w:val="002325F6"/>
    <w:rsid w:val="00234B9B"/>
    <w:rsid w:val="00251454"/>
    <w:rsid w:val="00281984"/>
    <w:rsid w:val="002C522F"/>
    <w:rsid w:val="002E1F99"/>
    <w:rsid w:val="002F084E"/>
    <w:rsid w:val="002F4A2B"/>
    <w:rsid w:val="002F7E49"/>
    <w:rsid w:val="00323FE1"/>
    <w:rsid w:val="00333FD4"/>
    <w:rsid w:val="003421EA"/>
    <w:rsid w:val="003459E5"/>
    <w:rsid w:val="00372033"/>
    <w:rsid w:val="003722CF"/>
    <w:rsid w:val="00376143"/>
    <w:rsid w:val="003822CB"/>
    <w:rsid w:val="003859D7"/>
    <w:rsid w:val="00391A64"/>
    <w:rsid w:val="00394FD0"/>
    <w:rsid w:val="003A7F59"/>
    <w:rsid w:val="003B2523"/>
    <w:rsid w:val="003B7952"/>
    <w:rsid w:val="003C3EBE"/>
    <w:rsid w:val="003D484F"/>
    <w:rsid w:val="003E54A7"/>
    <w:rsid w:val="003F1305"/>
    <w:rsid w:val="004003BA"/>
    <w:rsid w:val="00433D3F"/>
    <w:rsid w:val="00435B30"/>
    <w:rsid w:val="00445CDE"/>
    <w:rsid w:val="004523E6"/>
    <w:rsid w:val="00454723"/>
    <w:rsid w:val="00460718"/>
    <w:rsid w:val="004644EF"/>
    <w:rsid w:val="00492D37"/>
    <w:rsid w:val="004945E9"/>
    <w:rsid w:val="004B0CB9"/>
    <w:rsid w:val="004B1E88"/>
    <w:rsid w:val="004B2369"/>
    <w:rsid w:val="004B3700"/>
    <w:rsid w:val="004B7BDB"/>
    <w:rsid w:val="00501C69"/>
    <w:rsid w:val="005209D1"/>
    <w:rsid w:val="005231DA"/>
    <w:rsid w:val="00542B92"/>
    <w:rsid w:val="00553547"/>
    <w:rsid w:val="00570AD7"/>
    <w:rsid w:val="00593FFF"/>
    <w:rsid w:val="005A3F0B"/>
    <w:rsid w:val="005B2122"/>
    <w:rsid w:val="005C31CD"/>
    <w:rsid w:val="005D1F24"/>
    <w:rsid w:val="005D29B0"/>
    <w:rsid w:val="005E7477"/>
    <w:rsid w:val="006046BD"/>
    <w:rsid w:val="00607D46"/>
    <w:rsid w:val="00622CE3"/>
    <w:rsid w:val="00641E12"/>
    <w:rsid w:val="00673C21"/>
    <w:rsid w:val="00686E66"/>
    <w:rsid w:val="00697D48"/>
    <w:rsid w:val="006A29E6"/>
    <w:rsid w:val="006B72D3"/>
    <w:rsid w:val="006F35F0"/>
    <w:rsid w:val="006F4362"/>
    <w:rsid w:val="0073170A"/>
    <w:rsid w:val="00732616"/>
    <w:rsid w:val="00734333"/>
    <w:rsid w:val="00744E20"/>
    <w:rsid w:val="00771DAD"/>
    <w:rsid w:val="00783A27"/>
    <w:rsid w:val="007860A8"/>
    <w:rsid w:val="00791A17"/>
    <w:rsid w:val="00796763"/>
    <w:rsid w:val="007E13A9"/>
    <w:rsid w:val="007E57D4"/>
    <w:rsid w:val="008030DA"/>
    <w:rsid w:val="00832B07"/>
    <w:rsid w:val="008554EA"/>
    <w:rsid w:val="00857A58"/>
    <w:rsid w:val="008758B4"/>
    <w:rsid w:val="008770DC"/>
    <w:rsid w:val="00886BBC"/>
    <w:rsid w:val="00886E2F"/>
    <w:rsid w:val="00892223"/>
    <w:rsid w:val="008962CF"/>
    <w:rsid w:val="00896E6B"/>
    <w:rsid w:val="008A1266"/>
    <w:rsid w:val="008A4BEF"/>
    <w:rsid w:val="008A7972"/>
    <w:rsid w:val="008B0D02"/>
    <w:rsid w:val="008B7173"/>
    <w:rsid w:val="008C2222"/>
    <w:rsid w:val="008C4BDA"/>
    <w:rsid w:val="008C7ADA"/>
    <w:rsid w:val="008E7416"/>
    <w:rsid w:val="00930BCB"/>
    <w:rsid w:val="00931D64"/>
    <w:rsid w:val="0093337F"/>
    <w:rsid w:val="0096266A"/>
    <w:rsid w:val="0096266F"/>
    <w:rsid w:val="0098095A"/>
    <w:rsid w:val="00992B19"/>
    <w:rsid w:val="009A6D33"/>
    <w:rsid w:val="009B5344"/>
    <w:rsid w:val="009C68F2"/>
    <w:rsid w:val="00A0684F"/>
    <w:rsid w:val="00A151E4"/>
    <w:rsid w:val="00A31AA9"/>
    <w:rsid w:val="00A441B6"/>
    <w:rsid w:val="00A50EB5"/>
    <w:rsid w:val="00A85052"/>
    <w:rsid w:val="00A93FA4"/>
    <w:rsid w:val="00AA3BDF"/>
    <w:rsid w:val="00AC4BF7"/>
    <w:rsid w:val="00AC5003"/>
    <w:rsid w:val="00AC7529"/>
    <w:rsid w:val="00AD374F"/>
    <w:rsid w:val="00AD73BE"/>
    <w:rsid w:val="00AD7C4E"/>
    <w:rsid w:val="00AE072A"/>
    <w:rsid w:val="00AE1124"/>
    <w:rsid w:val="00AE1965"/>
    <w:rsid w:val="00AE4BED"/>
    <w:rsid w:val="00AE61D9"/>
    <w:rsid w:val="00AF4F56"/>
    <w:rsid w:val="00B013BD"/>
    <w:rsid w:val="00B137E9"/>
    <w:rsid w:val="00B14102"/>
    <w:rsid w:val="00B3497C"/>
    <w:rsid w:val="00B418C7"/>
    <w:rsid w:val="00B42A07"/>
    <w:rsid w:val="00B54A3C"/>
    <w:rsid w:val="00B57A83"/>
    <w:rsid w:val="00B668F0"/>
    <w:rsid w:val="00B81EF2"/>
    <w:rsid w:val="00B82C13"/>
    <w:rsid w:val="00B8562E"/>
    <w:rsid w:val="00B92B25"/>
    <w:rsid w:val="00B938DE"/>
    <w:rsid w:val="00B951B0"/>
    <w:rsid w:val="00BA5136"/>
    <w:rsid w:val="00BA627E"/>
    <w:rsid w:val="00BA7260"/>
    <w:rsid w:val="00BA7D22"/>
    <w:rsid w:val="00BB53B3"/>
    <w:rsid w:val="00BF41D0"/>
    <w:rsid w:val="00BF582B"/>
    <w:rsid w:val="00C0081B"/>
    <w:rsid w:val="00C02331"/>
    <w:rsid w:val="00C13615"/>
    <w:rsid w:val="00C1630A"/>
    <w:rsid w:val="00C1671B"/>
    <w:rsid w:val="00C31AC9"/>
    <w:rsid w:val="00C31E55"/>
    <w:rsid w:val="00C32001"/>
    <w:rsid w:val="00C42389"/>
    <w:rsid w:val="00C42BD3"/>
    <w:rsid w:val="00C43EC0"/>
    <w:rsid w:val="00C531AF"/>
    <w:rsid w:val="00C54AEE"/>
    <w:rsid w:val="00C61D7C"/>
    <w:rsid w:val="00C7179E"/>
    <w:rsid w:val="00C76C50"/>
    <w:rsid w:val="00C800F0"/>
    <w:rsid w:val="00C83B11"/>
    <w:rsid w:val="00C94E51"/>
    <w:rsid w:val="00CC0BB5"/>
    <w:rsid w:val="00CE349F"/>
    <w:rsid w:val="00D513AA"/>
    <w:rsid w:val="00D52EF0"/>
    <w:rsid w:val="00D75F4B"/>
    <w:rsid w:val="00D764A7"/>
    <w:rsid w:val="00D826B3"/>
    <w:rsid w:val="00D82C9A"/>
    <w:rsid w:val="00DA0452"/>
    <w:rsid w:val="00DB1AF0"/>
    <w:rsid w:val="00DC38E8"/>
    <w:rsid w:val="00DD58E1"/>
    <w:rsid w:val="00DE5F29"/>
    <w:rsid w:val="00DF4642"/>
    <w:rsid w:val="00E01F65"/>
    <w:rsid w:val="00E0742E"/>
    <w:rsid w:val="00E12D82"/>
    <w:rsid w:val="00E15F15"/>
    <w:rsid w:val="00E3136B"/>
    <w:rsid w:val="00E46E1F"/>
    <w:rsid w:val="00E64261"/>
    <w:rsid w:val="00E72754"/>
    <w:rsid w:val="00E73940"/>
    <w:rsid w:val="00EA6026"/>
    <w:rsid w:val="00EB4A11"/>
    <w:rsid w:val="00ED18C9"/>
    <w:rsid w:val="00EE62CC"/>
    <w:rsid w:val="00F0361A"/>
    <w:rsid w:val="00F07A3C"/>
    <w:rsid w:val="00F20019"/>
    <w:rsid w:val="00F27C80"/>
    <w:rsid w:val="00F320CA"/>
    <w:rsid w:val="00F40651"/>
    <w:rsid w:val="00F4093E"/>
    <w:rsid w:val="00F41A98"/>
    <w:rsid w:val="00F4316F"/>
    <w:rsid w:val="00F43E6F"/>
    <w:rsid w:val="00F55072"/>
    <w:rsid w:val="00F6384B"/>
    <w:rsid w:val="00F67640"/>
    <w:rsid w:val="00F75C89"/>
    <w:rsid w:val="00F7723D"/>
    <w:rsid w:val="00FB0BBB"/>
    <w:rsid w:val="00FB6B02"/>
    <w:rsid w:val="00FC1CD3"/>
    <w:rsid w:val="00FC58BB"/>
    <w:rsid w:val="00FC763D"/>
    <w:rsid w:val="00FD0852"/>
    <w:rsid w:val="00FD2657"/>
    <w:rsid w:val="00FE4F49"/>
    <w:rsid w:val="00FE7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EEFBBEB"/>
  <w15:docId w15:val="{682078BC-21B7-4139-8670-09AC3308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next w:val="prastasis"/>
    <w:link w:val="Antrat2Diagrama"/>
    <w:qFormat/>
    <w:rsid w:val="00A441B6"/>
    <w:pPr>
      <w:keepNext/>
      <w:spacing w:before="120" w:after="60"/>
      <w:jc w:val="center"/>
      <w:outlineLvl w:val="1"/>
    </w:pPr>
    <w:rPr>
      <w:rFonts w:ascii="Arial" w:hAnsi="Arial"/>
      <w:b/>
      <w:caps/>
      <w:sz w:val="32"/>
    </w:rPr>
  </w:style>
  <w:style w:type="paragraph" w:styleId="Antrat3">
    <w:name w:val="heading 3"/>
    <w:basedOn w:val="prastasis"/>
    <w:next w:val="prastasis"/>
    <w:link w:val="Antrat3Diagrama"/>
    <w:qFormat/>
    <w:rsid w:val="00FC1CD3"/>
    <w:pPr>
      <w:keepNext/>
      <w:jc w:val="center"/>
      <w:outlineLvl w:val="2"/>
    </w:pPr>
    <w:rPr>
      <w:b/>
      <w:szCs w:val="28"/>
    </w:rPr>
  </w:style>
  <w:style w:type="paragraph" w:styleId="Antrat4">
    <w:name w:val="heading 4"/>
    <w:next w:val="prastasis"/>
    <w:link w:val="Antrat4Diagrama"/>
    <w:qFormat/>
    <w:rsid w:val="00A441B6"/>
    <w:pPr>
      <w:keepNext/>
      <w:numPr>
        <w:ilvl w:val="3"/>
        <w:numId w:val="8"/>
      </w:numPr>
      <w:tabs>
        <w:tab w:val="clear" w:pos="1080"/>
      </w:tabs>
      <w:spacing w:before="120" w:after="60"/>
      <w:ind w:left="0" w:firstLine="0"/>
      <w:outlineLvl w:val="3"/>
    </w:pPr>
    <w:rPr>
      <w:rFonts w:ascii="Arial" w:hAnsi="Arial"/>
      <w:b/>
      <w:i/>
      <w:sz w:val="24"/>
    </w:rPr>
  </w:style>
  <w:style w:type="paragraph" w:styleId="Antrat5">
    <w:name w:val="heading 5"/>
    <w:basedOn w:val="prastasis"/>
    <w:next w:val="prastasis"/>
    <w:link w:val="Antrat5Diagrama"/>
    <w:qFormat/>
    <w:rsid w:val="00A441B6"/>
    <w:pPr>
      <w:keepNext/>
      <w:jc w:val="center"/>
      <w:outlineLvl w:val="4"/>
    </w:pPr>
    <w:rPr>
      <w:b/>
      <w:bCs/>
      <w:sz w:val="20"/>
      <w:lang w:eastAsia="en-US"/>
    </w:rPr>
  </w:style>
  <w:style w:type="paragraph" w:styleId="Antrat6">
    <w:name w:val="heading 6"/>
    <w:basedOn w:val="prastasis"/>
    <w:next w:val="prastasis"/>
    <w:link w:val="Antrat6Diagrama"/>
    <w:qFormat/>
    <w:rsid w:val="00A441B6"/>
    <w:pPr>
      <w:keepNext/>
      <w:ind w:firstLine="720"/>
      <w:jc w:val="both"/>
      <w:outlineLvl w:val="5"/>
    </w:pPr>
    <w:rPr>
      <w:rFonts w:ascii="TimesLT" w:hAnsi="TimesLT"/>
      <w:b/>
      <w:lang w:eastAsia="en-US"/>
    </w:rPr>
  </w:style>
  <w:style w:type="paragraph" w:styleId="Antrat7">
    <w:name w:val="heading 7"/>
    <w:basedOn w:val="prastasis"/>
    <w:next w:val="prastasis"/>
    <w:link w:val="Antrat7Diagrama"/>
    <w:qFormat/>
    <w:rsid w:val="00A441B6"/>
    <w:pPr>
      <w:keepNext/>
      <w:jc w:val="center"/>
      <w:outlineLvl w:val="6"/>
    </w:pPr>
    <w:rPr>
      <w:b/>
      <w:bCs/>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2Diagrama">
    <w:name w:val="Antraštė 2 Diagrama"/>
    <w:link w:val="Antrat2"/>
    <w:rsid w:val="00A441B6"/>
    <w:rPr>
      <w:rFonts w:ascii="Arial" w:hAnsi="Arial"/>
      <w:b/>
      <w:caps/>
      <w:sz w:val="32"/>
    </w:rPr>
  </w:style>
  <w:style w:type="character" w:customStyle="1" w:styleId="Antrat4Diagrama">
    <w:name w:val="Antraštė 4 Diagrama"/>
    <w:link w:val="Antrat4"/>
    <w:rsid w:val="00A441B6"/>
    <w:rPr>
      <w:rFonts w:ascii="Arial" w:hAnsi="Arial"/>
      <w:b/>
      <w:i/>
      <w:sz w:val="24"/>
    </w:rPr>
  </w:style>
  <w:style w:type="character" w:customStyle="1" w:styleId="Antrat5Diagrama">
    <w:name w:val="Antraštė 5 Diagrama"/>
    <w:link w:val="Antrat5"/>
    <w:rsid w:val="00A441B6"/>
    <w:rPr>
      <w:b/>
      <w:bCs/>
      <w:lang w:eastAsia="en-US"/>
    </w:rPr>
  </w:style>
  <w:style w:type="character" w:customStyle="1" w:styleId="Antrat6Diagrama">
    <w:name w:val="Antraštė 6 Diagrama"/>
    <w:link w:val="Antrat6"/>
    <w:rsid w:val="00A441B6"/>
    <w:rPr>
      <w:rFonts w:ascii="TimesLT" w:hAnsi="TimesLT"/>
      <w:b/>
      <w:sz w:val="24"/>
      <w:lang w:eastAsia="en-US"/>
    </w:rPr>
  </w:style>
  <w:style w:type="character" w:customStyle="1" w:styleId="Antrat7Diagrama">
    <w:name w:val="Antraštė 7 Diagrama"/>
    <w:link w:val="Antrat7"/>
    <w:rsid w:val="00A441B6"/>
    <w:rPr>
      <w:b/>
      <w:bCs/>
      <w:sz w:val="24"/>
      <w:lang w:eastAsia="en-US"/>
    </w:rPr>
  </w:style>
  <w:style w:type="character" w:customStyle="1" w:styleId="AntrinispavadinimasDiagrama">
    <w:name w:val="Antrinis pavadinimas Diagrama"/>
    <w:link w:val="Antrinispavadinimas"/>
    <w:rsid w:val="00A441B6"/>
    <w:rPr>
      <w:b/>
      <w:bCs/>
      <w:sz w:val="24"/>
      <w:szCs w:val="24"/>
      <w:lang w:eastAsia="en-US"/>
    </w:rPr>
  </w:style>
  <w:style w:type="character" w:customStyle="1" w:styleId="Antrat3Diagrama">
    <w:name w:val="Antraštė 3 Diagrama"/>
    <w:link w:val="Antrat3"/>
    <w:rsid w:val="00A441B6"/>
    <w:rPr>
      <w:b/>
      <w:sz w:val="24"/>
      <w:szCs w:val="28"/>
    </w:rPr>
  </w:style>
  <w:style w:type="character" w:customStyle="1" w:styleId="PoratDiagrama">
    <w:name w:val="Poraštė Diagrama"/>
    <w:link w:val="Porat"/>
    <w:rsid w:val="00A441B6"/>
    <w:rPr>
      <w:sz w:val="24"/>
    </w:rPr>
  </w:style>
  <w:style w:type="character" w:customStyle="1" w:styleId="PagrindiniotekstotraukaDiagrama">
    <w:name w:val="Pagrindinio teksto įtrauka Diagrama"/>
    <w:link w:val="Pagrindiniotekstotrauka"/>
    <w:rsid w:val="00A441B6"/>
    <w:rPr>
      <w:sz w:val="24"/>
    </w:rPr>
  </w:style>
  <w:style w:type="character" w:customStyle="1" w:styleId="PagrindinistekstasDiagrama">
    <w:name w:val="Pagrindinis tekstas Diagrama"/>
    <w:link w:val="Pagrindinistekstas"/>
    <w:rsid w:val="00A441B6"/>
    <w:rPr>
      <w:sz w:val="24"/>
    </w:rPr>
  </w:style>
  <w:style w:type="character" w:customStyle="1" w:styleId="Pagrindiniotekstotrauka2Diagrama">
    <w:name w:val="Pagrindinio teksto įtrauka 2 Diagrama"/>
    <w:link w:val="Pagrindiniotekstotrauka2"/>
    <w:rsid w:val="00A441B6"/>
    <w:rPr>
      <w:sz w:val="24"/>
      <w:szCs w:val="24"/>
    </w:rPr>
  </w:style>
  <w:style w:type="character" w:customStyle="1" w:styleId="Pagrindinistekstas2Diagrama">
    <w:name w:val="Pagrindinis tekstas 2 Diagrama"/>
    <w:link w:val="Pagrindinistekstas2"/>
    <w:rsid w:val="00A441B6"/>
    <w:rPr>
      <w:sz w:val="22"/>
    </w:rPr>
  </w:style>
  <w:style w:type="character" w:customStyle="1" w:styleId="AntrinispavadinimasDiagrama1">
    <w:name w:val="Antrinis pavadinimas Diagrama1"/>
    <w:rsid w:val="00A441B6"/>
    <w:rPr>
      <w:rFonts w:ascii="Times New Roman" w:eastAsia="Times New Roman" w:hAnsi="Times New Roman" w:cs="Times New Roman"/>
      <w:b/>
      <w:bCs/>
      <w:sz w:val="24"/>
      <w:szCs w:val="24"/>
    </w:rPr>
  </w:style>
  <w:style w:type="paragraph" w:customStyle="1" w:styleId="1">
    <w:name w:val="1"/>
    <w:basedOn w:val="prastasis"/>
    <w:next w:val="Paantrat"/>
    <w:rsid w:val="00A441B6"/>
    <w:pPr>
      <w:tabs>
        <w:tab w:val="left" w:pos="567"/>
      </w:tabs>
      <w:jc w:val="center"/>
    </w:pPr>
    <w:rPr>
      <w:b/>
      <w:bCs/>
      <w:szCs w:val="24"/>
      <w:lang w:eastAsia="en-US"/>
    </w:rPr>
  </w:style>
  <w:style w:type="numbering" w:customStyle="1" w:styleId="Sraonra1">
    <w:name w:val="Sąrašo nėra1"/>
    <w:next w:val="Sraonra"/>
    <w:rsid w:val="00A441B6"/>
  </w:style>
  <w:style w:type="paragraph" w:customStyle="1" w:styleId="CharCharDiagramaCharCharDiagramaDiagrama">
    <w:name w:val="Char Char Diagrama Char Char Diagrama Diagrama"/>
    <w:basedOn w:val="prastasis"/>
    <w:rsid w:val="00A441B6"/>
    <w:pPr>
      <w:spacing w:after="160" w:line="240" w:lineRule="exact"/>
    </w:pPr>
    <w:rPr>
      <w:rFonts w:ascii="Tahoma" w:hAnsi="Tahoma"/>
      <w:sz w:val="20"/>
      <w:lang w:val="en-US" w:eastAsia="en-US"/>
    </w:rPr>
  </w:style>
  <w:style w:type="paragraph" w:styleId="Pagrindiniotekstotrauka3">
    <w:name w:val="Body Text Indent 3"/>
    <w:basedOn w:val="prastasis"/>
    <w:link w:val="Pagrindiniotekstotrauka3Diagrama"/>
    <w:rsid w:val="00A441B6"/>
    <w:pPr>
      <w:spacing w:line="360" w:lineRule="auto"/>
      <w:ind w:firstLine="720"/>
      <w:jc w:val="both"/>
    </w:pPr>
    <w:rPr>
      <w:rFonts w:ascii="TimesLT" w:hAnsi="TimesLT"/>
      <w:lang w:eastAsia="en-US"/>
    </w:rPr>
  </w:style>
  <w:style w:type="character" w:customStyle="1" w:styleId="Pagrindiniotekstotrauka3Diagrama">
    <w:name w:val="Pagrindinio teksto įtrauka 3 Diagrama"/>
    <w:link w:val="Pagrindiniotekstotrauka3"/>
    <w:rsid w:val="00A441B6"/>
    <w:rPr>
      <w:rFonts w:ascii="TimesLT" w:hAnsi="TimesLT"/>
      <w:sz w:val="24"/>
      <w:lang w:eastAsia="en-US"/>
    </w:rPr>
  </w:style>
  <w:style w:type="paragraph" w:customStyle="1" w:styleId="Lentelslastel1">
    <w:name w:val="Lentelės lastelė 1"/>
    <w:rsid w:val="00A441B6"/>
    <w:pPr>
      <w:spacing w:before="120" w:after="120"/>
    </w:pPr>
    <w:rPr>
      <w:rFonts w:ascii="TimesLT" w:hAnsi="TimesLT"/>
    </w:rPr>
  </w:style>
  <w:style w:type="character" w:customStyle="1" w:styleId="Spalvotastekstas">
    <w:name w:val="Spalvotas tekstas"/>
    <w:rsid w:val="00A441B6"/>
    <w:rPr>
      <w:rFonts w:ascii="TimesLT" w:hAnsi="TimesLT"/>
      <w:dstrike w:val="0"/>
      <w:color w:val="0000FF"/>
      <w:sz w:val="24"/>
      <w:u w:val="dotDash"/>
      <w:effect w:val="none"/>
      <w:vertAlign w:val="baseline"/>
    </w:rPr>
  </w:style>
  <w:style w:type="paragraph" w:styleId="Pagrindinistekstas3">
    <w:name w:val="Body Text 3"/>
    <w:basedOn w:val="prastasis"/>
    <w:link w:val="Pagrindinistekstas3Diagrama"/>
    <w:rsid w:val="00A441B6"/>
    <w:pPr>
      <w:spacing w:line="360" w:lineRule="auto"/>
      <w:jc w:val="both"/>
    </w:pPr>
    <w:rPr>
      <w:b/>
      <w:i/>
      <w:lang w:eastAsia="en-US"/>
    </w:rPr>
  </w:style>
  <w:style w:type="character" w:customStyle="1" w:styleId="Pagrindinistekstas3Diagrama">
    <w:name w:val="Pagrindinis tekstas 3 Diagrama"/>
    <w:link w:val="Pagrindinistekstas3"/>
    <w:rsid w:val="00A441B6"/>
    <w:rPr>
      <w:b/>
      <w:i/>
      <w:sz w:val="24"/>
      <w:lang w:eastAsia="en-US"/>
    </w:rPr>
  </w:style>
  <w:style w:type="paragraph" w:customStyle="1" w:styleId="Patvirtinta">
    <w:name w:val="Patvirtinta"/>
    <w:rsid w:val="00A441B6"/>
    <w:pPr>
      <w:tabs>
        <w:tab w:val="left" w:pos="1304"/>
        <w:tab w:val="left" w:pos="1457"/>
        <w:tab w:val="left" w:pos="1604"/>
        <w:tab w:val="left" w:pos="1757"/>
      </w:tabs>
      <w:autoSpaceDE w:val="0"/>
      <w:autoSpaceDN w:val="0"/>
      <w:adjustRightInd w:val="0"/>
      <w:ind w:left="5953" w:firstLine="624"/>
      <w:jc w:val="both"/>
    </w:pPr>
    <w:rPr>
      <w:rFonts w:ascii="TimesLT" w:hAnsi="TimesLT"/>
    </w:rPr>
  </w:style>
  <w:style w:type="paragraph" w:customStyle="1" w:styleId="CentrBold">
    <w:name w:val="CentrBold"/>
    <w:rsid w:val="00A441B6"/>
    <w:pPr>
      <w:autoSpaceDE w:val="0"/>
      <w:autoSpaceDN w:val="0"/>
      <w:adjustRightInd w:val="0"/>
      <w:ind w:firstLine="624"/>
      <w:jc w:val="center"/>
    </w:pPr>
    <w:rPr>
      <w:rFonts w:ascii="TimesLT" w:hAnsi="TimesLT"/>
      <w:b/>
      <w:bCs/>
      <w:caps/>
    </w:rPr>
  </w:style>
  <w:style w:type="paragraph" w:customStyle="1" w:styleId="MAZAS">
    <w:name w:val="MAZAS"/>
    <w:rsid w:val="00A441B6"/>
    <w:pPr>
      <w:autoSpaceDE w:val="0"/>
      <w:autoSpaceDN w:val="0"/>
      <w:adjustRightInd w:val="0"/>
      <w:ind w:firstLine="312"/>
      <w:jc w:val="both"/>
    </w:pPr>
    <w:rPr>
      <w:rFonts w:ascii="TimesLT" w:hAnsi="TimesLT"/>
      <w:sz w:val="8"/>
      <w:szCs w:val="8"/>
    </w:rPr>
  </w:style>
  <w:style w:type="paragraph" w:customStyle="1" w:styleId="CharCharDiagramaCharCharDiagramaDiagramaCharCharDiagramaDiagrama">
    <w:name w:val="Char Char Diagrama Char Char Diagrama Diagrama Char Char Diagrama Diagrama"/>
    <w:basedOn w:val="prastasis"/>
    <w:rsid w:val="00A441B6"/>
    <w:pPr>
      <w:spacing w:after="160" w:line="240" w:lineRule="exact"/>
    </w:pPr>
    <w:rPr>
      <w:rFonts w:ascii="Tahoma" w:hAnsi="Tahoma"/>
      <w:sz w:val="20"/>
      <w:lang w:eastAsia="en-US"/>
    </w:rPr>
  </w:style>
  <w:style w:type="paragraph" w:customStyle="1" w:styleId="CharCharDiagramaCharCharDiagramaDiagramaCharChar">
    <w:name w:val="Char Char Diagrama Char Char Diagrama Diagrama Char Char"/>
    <w:basedOn w:val="prastasis"/>
    <w:rsid w:val="00A441B6"/>
    <w:pPr>
      <w:spacing w:after="160" w:line="240" w:lineRule="exact"/>
    </w:pPr>
    <w:rPr>
      <w:rFonts w:ascii="Tahoma" w:hAnsi="Tahoma"/>
      <w:sz w:val="20"/>
      <w:lang w:eastAsia="en-US"/>
    </w:rPr>
  </w:style>
  <w:style w:type="paragraph" w:styleId="Sraopastraipa">
    <w:name w:val="List Paragraph"/>
    <w:basedOn w:val="prastasis"/>
    <w:qFormat/>
    <w:rsid w:val="00A441B6"/>
    <w:pPr>
      <w:ind w:left="1296"/>
    </w:pPr>
    <w:rPr>
      <w:szCs w:val="24"/>
      <w:lang w:eastAsia="en-US"/>
    </w:rPr>
  </w:style>
  <w:style w:type="paragraph" w:styleId="Turinioantrat">
    <w:name w:val="TOC Heading"/>
    <w:basedOn w:val="Antrat1"/>
    <w:next w:val="prastasis"/>
    <w:qFormat/>
    <w:rsid w:val="00A441B6"/>
    <w:pPr>
      <w:keepLines/>
      <w:spacing w:before="480" w:line="276" w:lineRule="auto"/>
      <w:jc w:val="left"/>
      <w:outlineLvl w:val="9"/>
    </w:pPr>
    <w:rPr>
      <w:rFonts w:ascii="Cambria" w:hAnsi="Cambria"/>
      <w:bCs/>
      <w:color w:val="365F91"/>
      <w:sz w:val="28"/>
      <w:szCs w:val="28"/>
      <w:lang w:eastAsia="en-US"/>
    </w:rPr>
  </w:style>
  <w:style w:type="paragraph" w:styleId="Turinys2">
    <w:name w:val="toc 2"/>
    <w:basedOn w:val="prastasis"/>
    <w:next w:val="prastasis"/>
    <w:autoRedefine/>
    <w:rsid w:val="00A441B6"/>
    <w:pPr>
      <w:spacing w:after="100" w:line="276" w:lineRule="auto"/>
      <w:ind w:left="220"/>
    </w:pPr>
    <w:rPr>
      <w:rFonts w:ascii="Calibri" w:hAnsi="Calibri"/>
      <w:sz w:val="22"/>
      <w:szCs w:val="22"/>
      <w:lang w:val="en-US" w:eastAsia="en-US"/>
    </w:rPr>
  </w:style>
  <w:style w:type="paragraph" w:styleId="Turinys1">
    <w:name w:val="toc 1"/>
    <w:basedOn w:val="prastasis"/>
    <w:next w:val="prastasis"/>
    <w:autoRedefine/>
    <w:rsid w:val="00A441B6"/>
    <w:pPr>
      <w:spacing w:after="100" w:line="276" w:lineRule="auto"/>
    </w:pPr>
    <w:rPr>
      <w:rFonts w:ascii="Calibri" w:hAnsi="Calibri"/>
      <w:sz w:val="22"/>
      <w:szCs w:val="22"/>
      <w:lang w:val="en-US" w:eastAsia="en-US"/>
    </w:rPr>
  </w:style>
  <w:style w:type="paragraph" w:styleId="Turinys3">
    <w:name w:val="toc 3"/>
    <w:basedOn w:val="prastasis"/>
    <w:next w:val="prastasis"/>
    <w:autoRedefine/>
    <w:rsid w:val="00A441B6"/>
    <w:pPr>
      <w:spacing w:after="100" w:line="276" w:lineRule="auto"/>
      <w:ind w:left="440"/>
    </w:pPr>
    <w:rPr>
      <w:rFonts w:ascii="Calibri" w:hAnsi="Calibri"/>
      <w:sz w:val="22"/>
      <w:szCs w:val="22"/>
      <w:lang w:val="en-US" w:eastAsia="en-US"/>
    </w:rPr>
  </w:style>
  <w:style w:type="character" w:styleId="Perirtashipersaitas">
    <w:name w:val="FollowedHyperlink"/>
    <w:rsid w:val="00A441B6"/>
    <w:rPr>
      <w:color w:val="800080"/>
      <w:u w:val="single"/>
    </w:rPr>
  </w:style>
  <w:style w:type="paragraph" w:customStyle="1" w:styleId="xl65">
    <w:name w:val="xl65"/>
    <w:basedOn w:val="prastasis"/>
    <w:rsid w:val="00A441B6"/>
    <w:pPr>
      <w:spacing w:before="100" w:beforeAutospacing="1" w:after="100" w:afterAutospacing="1"/>
    </w:pPr>
    <w:rPr>
      <w:szCs w:val="24"/>
    </w:rPr>
  </w:style>
  <w:style w:type="paragraph" w:customStyle="1" w:styleId="xl66">
    <w:name w:val="xl66"/>
    <w:basedOn w:val="prastasis"/>
    <w:rsid w:val="00A441B6"/>
    <w:pPr>
      <w:spacing w:before="100" w:beforeAutospacing="1" w:after="100" w:afterAutospacing="1"/>
    </w:pPr>
    <w:rPr>
      <w:sz w:val="20"/>
    </w:rPr>
  </w:style>
  <w:style w:type="paragraph" w:customStyle="1" w:styleId="xl67">
    <w:name w:val="xl67"/>
    <w:basedOn w:val="prastasis"/>
    <w:rsid w:val="00A441B6"/>
    <w:pPr>
      <w:spacing w:before="100" w:beforeAutospacing="1" w:after="100" w:afterAutospacing="1"/>
      <w:textAlignment w:val="center"/>
    </w:pPr>
    <w:rPr>
      <w:sz w:val="16"/>
      <w:szCs w:val="16"/>
    </w:rPr>
  </w:style>
  <w:style w:type="paragraph" w:customStyle="1" w:styleId="xl68">
    <w:name w:val="xl68"/>
    <w:basedOn w:val="prastasis"/>
    <w:rsid w:val="00A441B6"/>
    <w:pPr>
      <w:spacing w:before="100" w:beforeAutospacing="1" w:after="100" w:afterAutospacing="1"/>
    </w:pPr>
    <w:rPr>
      <w:sz w:val="16"/>
      <w:szCs w:val="16"/>
    </w:rPr>
  </w:style>
  <w:style w:type="paragraph" w:customStyle="1" w:styleId="xl69">
    <w:name w:val="xl69"/>
    <w:basedOn w:val="prastasis"/>
    <w:rsid w:val="00A441B6"/>
    <w:pPr>
      <w:spacing w:before="100" w:beforeAutospacing="1" w:after="100" w:afterAutospacing="1"/>
      <w:jc w:val="center"/>
      <w:textAlignment w:val="center"/>
    </w:pPr>
    <w:rPr>
      <w:sz w:val="16"/>
      <w:szCs w:val="16"/>
    </w:rPr>
  </w:style>
  <w:style w:type="paragraph" w:customStyle="1" w:styleId="xl70">
    <w:name w:val="xl70"/>
    <w:basedOn w:val="prastasis"/>
    <w:rsid w:val="00A441B6"/>
    <w:pPr>
      <w:spacing w:before="100" w:beforeAutospacing="1" w:after="100" w:afterAutospacing="1"/>
      <w:jc w:val="center"/>
      <w:textAlignment w:val="center"/>
    </w:pPr>
    <w:rPr>
      <w:sz w:val="16"/>
      <w:szCs w:val="16"/>
    </w:rPr>
  </w:style>
  <w:style w:type="paragraph" w:customStyle="1" w:styleId="xl71">
    <w:name w:val="xl7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prastasis"/>
    <w:rsid w:val="00A441B6"/>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prastasis"/>
    <w:rsid w:val="00A441B6"/>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8">
    <w:name w:val="xl7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Betarp">
    <w:name w:val="No Spacing"/>
    <w:qFormat/>
    <w:rsid w:val="00A441B6"/>
    <w:pPr>
      <w:jc w:val="both"/>
    </w:pPr>
    <w:rPr>
      <w:sz w:val="24"/>
    </w:rPr>
  </w:style>
  <w:style w:type="paragraph" w:styleId="Antrat">
    <w:name w:val="caption"/>
    <w:basedOn w:val="prastasis"/>
    <w:next w:val="prastasis"/>
    <w:qFormat/>
    <w:rsid w:val="00A441B6"/>
    <w:rPr>
      <w:b/>
      <w:bCs/>
      <w:sz w:val="20"/>
      <w:lang w:eastAsia="en-US"/>
    </w:rPr>
  </w:style>
  <w:style w:type="character" w:customStyle="1" w:styleId="input-group-addon">
    <w:name w:val="input-group-addon"/>
    <w:basedOn w:val="Numatytasispastraiposriftas"/>
    <w:rsid w:val="00A441B6"/>
  </w:style>
  <w:style w:type="paragraph" w:styleId="Puslapioinaostekstas">
    <w:name w:val="footnote text"/>
    <w:basedOn w:val="prastasis"/>
    <w:link w:val="PuslapioinaostekstasDiagrama"/>
    <w:rsid w:val="00A441B6"/>
    <w:rPr>
      <w:rFonts w:ascii="Calibri" w:eastAsia="Calibri" w:hAnsi="Calibri"/>
      <w:sz w:val="20"/>
      <w:lang w:eastAsia="en-US"/>
    </w:rPr>
  </w:style>
  <w:style w:type="character" w:customStyle="1" w:styleId="PuslapioinaostekstasDiagrama">
    <w:name w:val="Puslapio išnašos tekstas Diagrama"/>
    <w:link w:val="Puslapioinaostekstas"/>
    <w:rsid w:val="00A441B6"/>
    <w:rPr>
      <w:rFonts w:ascii="Calibri" w:eastAsia="Calibri" w:hAnsi="Calibri"/>
      <w:lang w:eastAsia="en-US"/>
    </w:rPr>
  </w:style>
  <w:style w:type="character" w:styleId="Puslapioinaosnuoroda">
    <w:name w:val="footnote reference"/>
    <w:rsid w:val="00A441B6"/>
    <w:rPr>
      <w:vertAlign w:val="superscript"/>
    </w:rPr>
  </w:style>
  <w:style w:type="character" w:styleId="Komentaronuoroda">
    <w:name w:val="annotation reference"/>
    <w:rsid w:val="00A441B6"/>
    <w:rPr>
      <w:sz w:val="16"/>
      <w:szCs w:val="16"/>
    </w:rPr>
  </w:style>
  <w:style w:type="paragraph" w:styleId="Komentarotekstas">
    <w:name w:val="annotation text"/>
    <w:basedOn w:val="prastasis"/>
    <w:link w:val="KomentarotekstasDiagrama"/>
    <w:rsid w:val="00A441B6"/>
    <w:rPr>
      <w:sz w:val="20"/>
    </w:rPr>
  </w:style>
  <w:style w:type="character" w:customStyle="1" w:styleId="KomentarotekstasDiagrama">
    <w:name w:val="Komentaro tekstas Diagrama"/>
    <w:basedOn w:val="Numatytasispastraiposriftas"/>
    <w:link w:val="Komentarotekstas"/>
    <w:rsid w:val="00A441B6"/>
  </w:style>
  <w:style w:type="paragraph" w:styleId="Komentarotema">
    <w:name w:val="annotation subject"/>
    <w:basedOn w:val="Komentarotekstas"/>
    <w:next w:val="Komentarotekstas"/>
    <w:link w:val="KomentarotemaDiagrama"/>
    <w:rsid w:val="00A441B6"/>
    <w:rPr>
      <w:b/>
      <w:bCs/>
    </w:rPr>
  </w:style>
  <w:style w:type="character" w:customStyle="1" w:styleId="KomentarotemaDiagrama">
    <w:name w:val="Komentaro tema Diagrama"/>
    <w:link w:val="Komentarotema"/>
    <w:rsid w:val="00A441B6"/>
    <w:rPr>
      <w:b/>
      <w:bCs/>
    </w:rPr>
  </w:style>
  <w:style w:type="paragraph" w:customStyle="1" w:styleId="Antrinispavadinimas">
    <w:name w:val="Antrinis pavadinimas"/>
    <w:basedOn w:val="prastasis"/>
    <w:link w:val="AntrinispavadinimasDiagrama"/>
    <w:rsid w:val="00A0684F"/>
    <w:pPr>
      <w:tabs>
        <w:tab w:val="left" w:pos="567"/>
      </w:tabs>
      <w:jc w:val="center"/>
    </w:pPr>
    <w:rPr>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C:/Users/Montydas/Desktop/2023%20atskaitomyb&#279;/metinis_prane&#353;imas_2023/metinis_2023/ekonominiai%20vandens%20rodikliai%202006-2017-2018-2019_2020_2021_2022_2023_.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C:/Users/Montydas/Desktop/2023%20atskaitomyb&#279;/metinis_prane&#353;imas_2023/metinis_2023/ekonominiai%20vandens%20rodikliai%202006-2017-2018-2019_2020_2021_2022_2023_.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a:pPr>
            <a:r>
              <a:rPr lang="en-US" sz="1800" b="1"/>
              <a:t>Grynasis pelnas tūkst.Eur</a:t>
            </a:r>
          </a:p>
        </c:rich>
      </c:tx>
      <c:overlay val="0"/>
      <c:spPr>
        <a:noFill/>
      </c:spPr>
    </c:title>
    <c:autoTitleDeleted val="0"/>
    <c:plotArea>
      <c:layout/>
      <c:lineChart>
        <c:grouping val="stacked"/>
        <c:varyColors val="0"/>
        <c:ser>
          <c:idx val="0"/>
          <c:order val="0"/>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'2023'!$C$2:$M$2</c:f>
              <c:strCache>
                <c:ptCount val="11"/>
                <c:pt idx="0">
                  <c:v>2013 m.</c:v>
                </c:pt>
                <c:pt idx="1">
                  <c:v>2014 m.</c:v>
                </c:pt>
                <c:pt idx="2">
                  <c:v>2015 m.</c:v>
                </c:pt>
                <c:pt idx="3">
                  <c:v>2016 m.</c:v>
                </c:pt>
                <c:pt idx="4">
                  <c:v>2017 m.</c:v>
                </c:pt>
                <c:pt idx="5">
                  <c:v>2018 m.</c:v>
                </c:pt>
                <c:pt idx="6">
                  <c:v>2019 m. </c:v>
                </c:pt>
                <c:pt idx="7">
                  <c:v>2020 m. </c:v>
                </c:pt>
                <c:pt idx="8">
                  <c:v>2021 m. </c:v>
                </c:pt>
                <c:pt idx="9">
                  <c:v>2022 m.</c:v>
                </c:pt>
                <c:pt idx="10">
                  <c:v>2023 m.</c:v>
                </c:pt>
              </c:strCache>
            </c:strRef>
          </c:cat>
          <c:val>
            <c:numRef>
              <c:f>'2023'!$C$7:$M$7</c:f>
              <c:numCache>
                <c:formatCode>0.00</c:formatCode>
                <c:ptCount val="11"/>
                <c:pt idx="0">
                  <c:v>-24.154309545875815</c:v>
                </c:pt>
                <c:pt idx="1">
                  <c:v>-42.516218721038001</c:v>
                </c:pt>
                <c:pt idx="2">
                  <c:v>-58.4</c:v>
                </c:pt>
                <c:pt idx="3">
                  <c:v>-169.54</c:v>
                </c:pt>
                <c:pt idx="4">
                  <c:v>-180.49</c:v>
                </c:pt>
                <c:pt idx="5">
                  <c:v>33.36</c:v>
                </c:pt>
                <c:pt idx="6">
                  <c:v>37.67</c:v>
                </c:pt>
                <c:pt idx="7">
                  <c:v>11.14</c:v>
                </c:pt>
                <c:pt idx="8">
                  <c:v>-60.03</c:v>
                </c:pt>
                <c:pt idx="9">
                  <c:v>-423.53</c:v>
                </c:pt>
                <c:pt idx="10" formatCode="General">
                  <c:v>-4.17</c:v>
                </c:pt>
              </c:numCache>
            </c:numRef>
          </c:val>
          <c:smooth val="0"/>
          <c:extLst>
            <c:ext xmlns:c16="http://schemas.microsoft.com/office/drawing/2014/chart" uri="{C3380CC4-5D6E-409C-BE32-E72D297353CC}">
              <c16:uniqueId val="{00000000-3CA3-490F-98AD-D8CDCDF82B8E}"/>
            </c:ext>
          </c:extLst>
        </c:ser>
        <c:dLbls>
          <c:dLblPos val="t"/>
          <c:showLegendKey val="0"/>
          <c:showVal val="1"/>
          <c:showCatName val="0"/>
          <c:showSerName val="0"/>
          <c:showPercent val="0"/>
          <c:showBubbleSize val="0"/>
        </c:dLbls>
        <c:smooth val="0"/>
        <c:axId val="1980270080"/>
        <c:axId val="1"/>
      </c:lineChart>
      <c:catAx>
        <c:axId val="1980270080"/>
        <c:scaling>
          <c:orientation val="minMax"/>
        </c:scaling>
        <c:delete val="0"/>
        <c:axPos val="b"/>
        <c:numFmt formatCode="0.00000;[Red]0.00000" sourceLinked="0"/>
        <c:majorTickMark val="out"/>
        <c:minorTickMark val="none"/>
        <c:tickLblPos val="nextTo"/>
        <c:txPr>
          <a:bodyPr rot="0" vert="horz"/>
          <a:lstStyle/>
          <a:p>
            <a:pPr>
              <a:defRPr/>
            </a:pPr>
            <a:endParaRPr lang="lt-LT"/>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a:pPr>
            <a:endParaRPr lang="lt-LT"/>
          </a:p>
        </c:txPr>
        <c:crossAx val="1980270080"/>
        <c:crosses val="autoZero"/>
        <c:crossBetween val="between"/>
      </c:valAx>
      <c:dTable>
        <c:showHorzBorder val="1"/>
        <c:showVertBorder val="1"/>
        <c:showOutline val="1"/>
        <c:showKeys val="1"/>
      </c:dTable>
      <c:spPr>
        <a:noFill/>
        <a:ln w="25400">
          <a:noFill/>
        </a:ln>
      </c:spPr>
    </c:plotArea>
    <c:plotVisOnly val="1"/>
    <c:dispBlanksAs val="gap"/>
    <c:showDLblsOverMax val="0"/>
  </c:chart>
  <c:txPr>
    <a:bodyPr/>
    <a:lstStyle/>
    <a:p>
      <a:pPr>
        <a:defRPr sz="1000" b="0" i="0" u="none" strike="noStrike" baseline="0">
          <a:solidFill>
            <a:srgbClr val="000000"/>
          </a:solidFill>
          <a:latin typeface="Times New Roman" panose="02020603050405020304" pitchFamily="18" charset="0"/>
          <a:ea typeface="Calibri"/>
          <a:cs typeface="Calibri"/>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Pajamų - sąnaudų dinamika</a:t>
            </a:r>
            <a:endParaRPr lang="en-US"/>
          </a:p>
        </c:rich>
      </c:tx>
      <c:layout>
        <c:manualLayout>
          <c:xMode val="edge"/>
          <c:yMode val="edge"/>
          <c:x val="0.38031196268439571"/>
          <c:y val="2.2556688610644984E-2"/>
        </c:manualLayout>
      </c:layout>
      <c:overlay val="0"/>
    </c:title>
    <c:autoTitleDeleted val="0"/>
    <c:plotArea>
      <c:layout>
        <c:manualLayout>
          <c:layoutTarget val="inner"/>
          <c:xMode val="edge"/>
          <c:yMode val="edge"/>
          <c:x val="0.24226412271414699"/>
          <c:y val="8.8904980504971545E-2"/>
          <c:w val="0.69702806773132586"/>
          <c:h val="0.79724007625785775"/>
        </c:manualLayout>
      </c:layout>
      <c:lineChart>
        <c:grouping val="standard"/>
        <c:varyColors val="0"/>
        <c:ser>
          <c:idx val="0"/>
          <c:order val="0"/>
          <c:tx>
            <c:strRef>
              <c:f>'2023'!$B$4</c:f>
              <c:strCache>
                <c:ptCount val="1"/>
                <c:pt idx="0">
                  <c:v>Pardavimo pajamos (tūkst.Eur)</c:v>
                </c:pt>
              </c:strCache>
            </c:strRef>
          </c:tx>
          <c:marker>
            <c:symbol val="none"/>
          </c:marker>
          <c:cat>
            <c:strRef>
              <c:f>'2023'!$C$2:$M$2</c:f>
              <c:strCache>
                <c:ptCount val="11"/>
                <c:pt idx="0">
                  <c:v>2013 m.</c:v>
                </c:pt>
                <c:pt idx="1">
                  <c:v>2014 m.</c:v>
                </c:pt>
                <c:pt idx="2">
                  <c:v>2015 m.</c:v>
                </c:pt>
                <c:pt idx="3">
                  <c:v>2016 m.</c:v>
                </c:pt>
                <c:pt idx="4">
                  <c:v>2017 m.</c:v>
                </c:pt>
                <c:pt idx="5">
                  <c:v>2018 m.</c:v>
                </c:pt>
                <c:pt idx="6">
                  <c:v>2019 m. </c:v>
                </c:pt>
                <c:pt idx="7">
                  <c:v>2020 m. </c:v>
                </c:pt>
                <c:pt idx="8">
                  <c:v>2021 m. </c:v>
                </c:pt>
                <c:pt idx="9">
                  <c:v>2022 m.</c:v>
                </c:pt>
                <c:pt idx="10">
                  <c:v>2023 m.</c:v>
                </c:pt>
              </c:strCache>
            </c:strRef>
          </c:cat>
          <c:val>
            <c:numRef>
              <c:f>'2023'!$C$4:$M$4</c:f>
              <c:numCache>
                <c:formatCode>0.00</c:formatCode>
                <c:ptCount val="11"/>
                <c:pt idx="0">
                  <c:v>1250.55</c:v>
                </c:pt>
                <c:pt idx="1">
                  <c:v>1224.9000000000001</c:v>
                </c:pt>
                <c:pt idx="2">
                  <c:v>1248.03</c:v>
                </c:pt>
                <c:pt idx="3">
                  <c:v>1219.28</c:v>
                </c:pt>
                <c:pt idx="4">
                  <c:v>1219.55</c:v>
                </c:pt>
                <c:pt idx="5">
                  <c:v>1508.1</c:v>
                </c:pt>
                <c:pt idx="6">
                  <c:v>1662.58</c:v>
                </c:pt>
                <c:pt idx="7">
                  <c:v>1686.86</c:v>
                </c:pt>
                <c:pt idx="8">
                  <c:v>1706.09</c:v>
                </c:pt>
                <c:pt idx="9">
                  <c:v>1826.97</c:v>
                </c:pt>
                <c:pt idx="10" formatCode="General">
                  <c:v>2147.3000000000002</c:v>
                </c:pt>
              </c:numCache>
            </c:numRef>
          </c:val>
          <c:smooth val="0"/>
          <c:extLst>
            <c:ext xmlns:c16="http://schemas.microsoft.com/office/drawing/2014/chart" uri="{C3380CC4-5D6E-409C-BE32-E72D297353CC}">
              <c16:uniqueId val="{00000000-A3AB-4464-B622-021155709924}"/>
            </c:ext>
          </c:extLst>
        </c:ser>
        <c:ser>
          <c:idx val="1"/>
          <c:order val="1"/>
          <c:tx>
            <c:strRef>
              <c:f>'2023'!$B$8</c:f>
              <c:strCache>
                <c:ptCount val="1"/>
                <c:pt idx="0">
                  <c:v>Sąnaudos (tūkst.Eur)</c:v>
                </c:pt>
              </c:strCache>
            </c:strRef>
          </c:tx>
          <c:marker>
            <c:symbol val="none"/>
          </c:marker>
          <c:cat>
            <c:strRef>
              <c:f>'2023'!$C$2:$M$2</c:f>
              <c:strCache>
                <c:ptCount val="11"/>
                <c:pt idx="0">
                  <c:v>2013 m.</c:v>
                </c:pt>
                <c:pt idx="1">
                  <c:v>2014 m.</c:v>
                </c:pt>
                <c:pt idx="2">
                  <c:v>2015 m.</c:v>
                </c:pt>
                <c:pt idx="3">
                  <c:v>2016 m.</c:v>
                </c:pt>
                <c:pt idx="4">
                  <c:v>2017 m.</c:v>
                </c:pt>
                <c:pt idx="5">
                  <c:v>2018 m.</c:v>
                </c:pt>
                <c:pt idx="6">
                  <c:v>2019 m. </c:v>
                </c:pt>
                <c:pt idx="7">
                  <c:v>2020 m. </c:v>
                </c:pt>
                <c:pt idx="8">
                  <c:v>2021 m. </c:v>
                </c:pt>
                <c:pt idx="9">
                  <c:v>2022 m.</c:v>
                </c:pt>
                <c:pt idx="10">
                  <c:v>2023 m.</c:v>
                </c:pt>
              </c:strCache>
            </c:strRef>
          </c:cat>
          <c:val>
            <c:numRef>
              <c:f>'2023'!$C$8:$M$8</c:f>
              <c:numCache>
                <c:formatCode>0.00</c:formatCode>
                <c:ptCount val="11"/>
                <c:pt idx="0">
                  <c:v>1292.6899907321595</c:v>
                </c:pt>
                <c:pt idx="1">
                  <c:v>1273.3723354958295</c:v>
                </c:pt>
                <c:pt idx="2">
                  <c:v>1324.58</c:v>
                </c:pt>
                <c:pt idx="3">
                  <c:v>1406.29</c:v>
                </c:pt>
                <c:pt idx="4">
                  <c:v>1404.13</c:v>
                </c:pt>
                <c:pt idx="5">
                  <c:v>1479.87</c:v>
                </c:pt>
                <c:pt idx="6">
                  <c:v>1641.22</c:v>
                </c:pt>
                <c:pt idx="7">
                  <c:v>1681.44</c:v>
                </c:pt>
                <c:pt idx="8">
                  <c:v>1774.26</c:v>
                </c:pt>
                <c:pt idx="9">
                  <c:v>2267.7199999999998</c:v>
                </c:pt>
                <c:pt idx="10" formatCode="General">
                  <c:v>2166.92</c:v>
                </c:pt>
              </c:numCache>
            </c:numRef>
          </c:val>
          <c:smooth val="0"/>
          <c:extLst>
            <c:ext xmlns:c16="http://schemas.microsoft.com/office/drawing/2014/chart" uri="{C3380CC4-5D6E-409C-BE32-E72D297353CC}">
              <c16:uniqueId val="{00000001-A3AB-4464-B622-021155709924}"/>
            </c:ext>
          </c:extLst>
        </c:ser>
        <c:dLbls>
          <c:showLegendKey val="0"/>
          <c:showVal val="0"/>
          <c:showCatName val="0"/>
          <c:showSerName val="0"/>
          <c:showPercent val="0"/>
          <c:showBubbleSize val="0"/>
        </c:dLbls>
        <c:smooth val="0"/>
        <c:axId val="149357136"/>
        <c:axId val="1"/>
      </c:lineChart>
      <c:catAx>
        <c:axId val="149357136"/>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crossAx val="149357136"/>
        <c:crosses val="autoZero"/>
        <c:crossBetween val="between"/>
      </c:valAx>
      <c:spPr>
        <a:noFill/>
        <a:ln w="25400">
          <a:noFill/>
        </a:ln>
      </c:spPr>
    </c:plotArea>
    <c:legend>
      <c:legendPos val="r"/>
      <c:overlay val="0"/>
    </c:legend>
    <c:plotVisOnly val="1"/>
    <c:dispBlanksAs val="gap"/>
    <c:showDLblsOverMax val="0"/>
  </c:chart>
  <c:txPr>
    <a:bodyPr/>
    <a:lstStyle/>
    <a:p>
      <a:pPr>
        <a:defRPr baseline="0">
          <a:latin typeface="Times New Roman" panose="02020603050405020304" pitchFamily="18" charset="0"/>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atsakymas</Template>
  <TotalTime>4</TotalTime>
  <Pages>18</Pages>
  <Words>28320</Words>
  <Characters>16143</Characters>
  <Application>Microsoft Office Word</Application>
  <DocSecurity>0</DocSecurity>
  <Lines>134</Lines>
  <Paragraphs>88</Paragraphs>
  <ScaleCrop>false</ScaleCrop>
  <Company>Sveikatos apsaugos ministerija</Company>
  <LinksUpToDate>false</LinksUpToDate>
  <CharactersWithSpaces>44375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2024-04-15T13:49:00Z</dcterms:created>
  <dcterms:modified xsi:type="dcterms:W3CDTF">2024-04-15T13:52:00Z</dcterms:modified>
</cp:coreProperties>
</file>