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45C4" w14:textId="77777777" w:rsidR="00FC1CD3" w:rsidRDefault="00F320CA" w:rsidP="00F320CA">
      <w:pPr>
        <w:jc w:val="right"/>
        <w:rPr>
          <w:lang w:val="en-US"/>
        </w:rPr>
      </w:pPr>
      <w:r>
        <w:t>Projektas</w:t>
      </w:r>
    </w:p>
    <w:p w14:paraId="3979A4E8" w14:textId="77777777" w:rsidR="00F320CA" w:rsidRDefault="00F320CA" w:rsidP="004A09EF">
      <w:pPr>
        <w:rPr>
          <w:b/>
          <w:bCs/>
          <w:lang w:val="en-US"/>
        </w:rPr>
      </w:pPr>
    </w:p>
    <w:p w14:paraId="0AB837F8" w14:textId="77777777" w:rsidR="00FC1CD3" w:rsidRDefault="00F20019">
      <w:pPr>
        <w:jc w:val="center"/>
        <w:rPr>
          <w:b/>
        </w:rPr>
      </w:pPr>
      <w:r>
        <w:rPr>
          <w:b/>
          <w:lang w:val="en-US"/>
        </w:rPr>
        <w:t xml:space="preserve">JURBARKO RAJONO </w:t>
      </w:r>
      <w:r>
        <w:rPr>
          <w:b/>
        </w:rPr>
        <w:t>SAVIVALDYBĖS TARYBA</w:t>
      </w:r>
    </w:p>
    <w:p w14:paraId="5847D6D8"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7BBDE06" w14:textId="77777777">
        <w:trPr>
          <w:cantSplit/>
        </w:trPr>
        <w:tc>
          <w:tcPr>
            <w:tcW w:w="9654" w:type="dxa"/>
            <w:tcBorders>
              <w:top w:val="nil"/>
              <w:left w:val="nil"/>
              <w:bottom w:val="nil"/>
              <w:right w:val="nil"/>
            </w:tcBorders>
          </w:tcPr>
          <w:p w14:paraId="570A0DAF" w14:textId="77777777" w:rsidR="00FC1CD3" w:rsidRDefault="00F20019">
            <w:pPr>
              <w:pStyle w:val="Antrat1"/>
              <w:rPr>
                <w:caps/>
                <w:szCs w:val="24"/>
                <w:lang w:val="lt-LT"/>
              </w:rPr>
            </w:pPr>
            <w:r>
              <w:rPr>
                <w:szCs w:val="24"/>
                <w:lang w:val="lt-LT"/>
              </w:rPr>
              <w:t>SPRENDIMAS</w:t>
            </w:r>
          </w:p>
        </w:tc>
      </w:tr>
      <w:tr w:rsidR="00FC1CD3" w14:paraId="0DEB8269" w14:textId="77777777">
        <w:trPr>
          <w:cantSplit/>
        </w:trPr>
        <w:tc>
          <w:tcPr>
            <w:tcW w:w="9654" w:type="dxa"/>
            <w:tcBorders>
              <w:top w:val="nil"/>
              <w:left w:val="nil"/>
              <w:bottom w:val="nil"/>
              <w:right w:val="nil"/>
            </w:tcBorders>
          </w:tcPr>
          <w:p w14:paraId="3D4151CA" w14:textId="3D6316DE" w:rsidR="00FC1CD3" w:rsidRPr="00AE61D9" w:rsidRDefault="00FC5952">
            <w:pPr>
              <w:pStyle w:val="Antrats"/>
              <w:tabs>
                <w:tab w:val="left" w:pos="1296"/>
              </w:tabs>
              <w:jc w:val="center"/>
              <w:rPr>
                <w:b/>
                <w:caps/>
              </w:rPr>
            </w:pPr>
            <w:r>
              <w:rPr>
                <w:b/>
              </w:rPr>
              <w:t>DĖL JURBARKO KRAŠTO MUZIEJAUS</w:t>
            </w:r>
            <w:r w:rsidR="008458BA">
              <w:rPr>
                <w:b/>
              </w:rPr>
              <w:t xml:space="preserve"> </w:t>
            </w:r>
            <w:bookmarkStart w:id="0" w:name="_Hlk213078591"/>
            <w:r w:rsidR="008458BA">
              <w:rPr>
                <w:b/>
              </w:rPr>
              <w:t>REORGANIZAVIMO PADALIJIMO BŪDU IR</w:t>
            </w:r>
            <w:r>
              <w:rPr>
                <w:b/>
              </w:rPr>
              <w:t xml:space="preserve"> </w:t>
            </w:r>
            <w:bookmarkEnd w:id="0"/>
            <w:r w:rsidR="002A6C79">
              <w:rPr>
                <w:b/>
              </w:rPr>
              <w:t>REORGANIZAVIMO SĄLYGŲ APRAŠO PATVIRTINIMO</w:t>
            </w:r>
            <w:r w:rsidR="00C4697F"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C4697F" w:rsidRPr="00AE61D9">
              <w:rPr>
                <w:b/>
              </w:rPr>
            </w:r>
            <w:r w:rsidR="00C4697F" w:rsidRPr="00AE61D9">
              <w:rPr>
                <w:b/>
              </w:rPr>
              <w:fldChar w:fldCharType="separate"/>
            </w:r>
            <w:r w:rsidR="00C4697F" w:rsidRPr="00AE61D9">
              <w:rPr>
                <w:b/>
              </w:rPr>
              <w:fldChar w:fldCharType="end"/>
            </w:r>
          </w:p>
        </w:tc>
      </w:tr>
      <w:tr w:rsidR="00FC1CD3" w14:paraId="77CA8AF3" w14:textId="77777777">
        <w:trPr>
          <w:cantSplit/>
        </w:trPr>
        <w:tc>
          <w:tcPr>
            <w:tcW w:w="9654" w:type="dxa"/>
            <w:tcBorders>
              <w:top w:val="nil"/>
              <w:left w:val="nil"/>
              <w:bottom w:val="nil"/>
              <w:right w:val="nil"/>
            </w:tcBorders>
          </w:tcPr>
          <w:p w14:paraId="1EF6A953" w14:textId="77777777" w:rsidR="00FC1CD3" w:rsidRPr="00AE61D9" w:rsidRDefault="00FC1CD3">
            <w:pPr>
              <w:pStyle w:val="Antrats"/>
              <w:tabs>
                <w:tab w:val="left" w:pos="1296"/>
              </w:tabs>
              <w:jc w:val="center"/>
              <w:rPr>
                <w:b/>
                <w:caps/>
              </w:rPr>
            </w:pPr>
          </w:p>
        </w:tc>
      </w:tr>
      <w:tr w:rsidR="00FC1CD3" w14:paraId="5A5E82F8" w14:textId="77777777" w:rsidTr="00BA627E">
        <w:trPr>
          <w:cantSplit/>
          <w:trHeight w:val="359"/>
        </w:trPr>
        <w:tc>
          <w:tcPr>
            <w:tcW w:w="9654" w:type="dxa"/>
            <w:tcBorders>
              <w:top w:val="nil"/>
              <w:left w:val="nil"/>
              <w:bottom w:val="nil"/>
              <w:right w:val="nil"/>
            </w:tcBorders>
          </w:tcPr>
          <w:p w14:paraId="30417627" w14:textId="52A3070F" w:rsidR="00FC1CD3" w:rsidRPr="00AE61D9" w:rsidRDefault="00FC5952" w:rsidP="004B0CB9">
            <w:pPr>
              <w:pStyle w:val="Antrats"/>
              <w:tabs>
                <w:tab w:val="left" w:pos="1296"/>
              </w:tabs>
              <w:jc w:val="center"/>
              <w:rPr>
                <w:b/>
                <w:caps/>
              </w:rPr>
            </w:pPr>
            <w:r>
              <w:t xml:space="preserve">2025 m. lapkričio </w:t>
            </w:r>
            <w:r w:rsidR="00096988">
              <w:t xml:space="preserve">11 </w:t>
            </w:r>
            <w:r>
              <w:t xml:space="preserve">d. </w:t>
            </w:r>
            <w:r w:rsidR="00F20019" w:rsidRPr="005231DA">
              <w:t xml:space="preserve">Nr. </w:t>
            </w:r>
            <w:r>
              <w:t>TSP-</w:t>
            </w:r>
            <w:r w:rsidR="00096988">
              <w:t>398</w:t>
            </w:r>
          </w:p>
        </w:tc>
      </w:tr>
      <w:tr w:rsidR="00FC1CD3" w14:paraId="22071F79" w14:textId="77777777">
        <w:trPr>
          <w:cantSplit/>
        </w:trPr>
        <w:tc>
          <w:tcPr>
            <w:tcW w:w="9654" w:type="dxa"/>
            <w:tcBorders>
              <w:top w:val="nil"/>
              <w:left w:val="nil"/>
              <w:bottom w:val="nil"/>
              <w:right w:val="nil"/>
            </w:tcBorders>
          </w:tcPr>
          <w:p w14:paraId="76D344E6" w14:textId="77777777" w:rsidR="00FC1CD3" w:rsidRDefault="00F20019">
            <w:pPr>
              <w:jc w:val="center"/>
            </w:pPr>
            <w:r>
              <w:t>Jurbarkas</w:t>
            </w:r>
          </w:p>
        </w:tc>
      </w:tr>
    </w:tbl>
    <w:p w14:paraId="064F1870" w14:textId="77777777" w:rsidR="00FC1CD3" w:rsidRPr="00892223" w:rsidRDefault="00FC1CD3"/>
    <w:p w14:paraId="23692C00" w14:textId="77777777" w:rsidR="00FC1CD3" w:rsidRDefault="00FC1CD3">
      <w:pPr>
        <w:jc w:val="both"/>
      </w:pPr>
    </w:p>
    <w:p w14:paraId="14C9AF07" w14:textId="21AD31D0" w:rsidR="00FC0E0D" w:rsidRDefault="00FC0E0D" w:rsidP="002A6C79">
      <w:pPr>
        <w:ind w:firstLine="720"/>
        <w:jc w:val="both"/>
      </w:pPr>
      <w:r>
        <w:t xml:space="preserve">Vadovaudamasi Lietuvos Respublikos </w:t>
      </w:r>
      <w:r w:rsidR="002A6C79">
        <w:t xml:space="preserve">civilinio kodekso 2.97 straipsnio </w:t>
      </w:r>
      <w:r w:rsidR="00CC70A0">
        <w:t>7</w:t>
      </w:r>
      <w:r w:rsidR="002A6C79">
        <w:t xml:space="preserve"> dalimi, 2.99 ir 2.101 straipsniais, Lietuvos Respublikos </w:t>
      </w:r>
      <w:r>
        <w:t>vietos savivaldos įstatymo 15 straipsnio 2 dalies</w:t>
      </w:r>
      <w:r w:rsidR="00FC5952">
        <w:t xml:space="preserve"> </w:t>
      </w:r>
      <w:r w:rsidR="002A6C79">
        <w:t>16</w:t>
      </w:r>
      <w:r w:rsidR="00FC5952">
        <w:t> </w:t>
      </w:r>
      <w:r>
        <w:t xml:space="preserve">punktu, Lietuvos Respublikos biudžetinių įstaigų įstatymo 5 straipsnio 3 dalies </w:t>
      </w:r>
      <w:r w:rsidR="002A6C79">
        <w:t>5</w:t>
      </w:r>
      <w:r>
        <w:t xml:space="preserve"> punktu</w:t>
      </w:r>
      <w:r w:rsidR="000302A3">
        <w:t xml:space="preserve"> ir 24</w:t>
      </w:r>
      <w:r w:rsidR="003F5A6B">
        <w:t> </w:t>
      </w:r>
      <w:r w:rsidR="000302A3">
        <w:t>straipsni</w:t>
      </w:r>
      <w:r w:rsidR="002A6C79">
        <w:t>u</w:t>
      </w:r>
      <w:r w:rsidR="004A09EF">
        <w:t>, įgyvendindama Jurbarko rajono savivaldybės tarybos 2025 m. rugsėjo 25 d. sprendimą Nr. T2-227 „Dėl sutikimo reorganizuoti Jurbarko krašto muziejų“</w:t>
      </w:r>
      <w:r w:rsidR="00E21F54">
        <w:t xml:space="preserve"> </w:t>
      </w:r>
      <w:r>
        <w:t xml:space="preserve">ir atsižvelgdama </w:t>
      </w:r>
      <w:r w:rsidRPr="004A09EF">
        <w:t xml:space="preserve">į Jurbarko </w:t>
      </w:r>
      <w:r w:rsidR="00635157" w:rsidRPr="004A09EF">
        <w:t>krašto muziejaus direktoriaus</w:t>
      </w:r>
      <w:r w:rsidRPr="004A09EF">
        <w:t xml:space="preserve"> 202</w:t>
      </w:r>
      <w:r w:rsidR="000302A3" w:rsidRPr="004A09EF">
        <w:t>5</w:t>
      </w:r>
      <w:r w:rsidRPr="004A09EF">
        <w:t xml:space="preserve"> m. </w:t>
      </w:r>
      <w:r w:rsidR="000302A3" w:rsidRPr="004A09EF">
        <w:t>spalio</w:t>
      </w:r>
      <w:r w:rsidR="004A09EF" w:rsidRPr="004A09EF">
        <w:t xml:space="preserve"> 29 </w:t>
      </w:r>
      <w:r w:rsidRPr="004A09EF">
        <w:t xml:space="preserve">d. raštą Nr. </w:t>
      </w:r>
      <w:r w:rsidR="004A09EF" w:rsidRPr="004A09EF">
        <w:t>I-107</w:t>
      </w:r>
      <w:r w:rsidRPr="004A09EF">
        <w:t xml:space="preserve"> „Dėl</w:t>
      </w:r>
      <w:r w:rsidR="00D20AA3" w:rsidRPr="004A09EF">
        <w:t> </w:t>
      </w:r>
      <w:r w:rsidRPr="004A09EF">
        <w:t xml:space="preserve">Jurbarko </w:t>
      </w:r>
      <w:r w:rsidR="003436C6" w:rsidRPr="004A09EF">
        <w:t>krašto muziejaus</w:t>
      </w:r>
      <w:r w:rsidRPr="004A09EF">
        <w:t xml:space="preserve"> </w:t>
      </w:r>
      <w:r w:rsidR="00635157" w:rsidRPr="004A09EF">
        <w:t>reorganizavimo sąlygų aprašo</w:t>
      </w:r>
      <w:r w:rsidRPr="004A09EF">
        <w:t xml:space="preserve"> tvirtinimo“, Jurbarko rajono savivaldybės taryba </w:t>
      </w:r>
      <w:r w:rsidRPr="004A09EF">
        <w:rPr>
          <w:spacing w:val="80"/>
        </w:rPr>
        <w:t>nusprendži</w:t>
      </w:r>
      <w:r w:rsidRPr="004A09EF">
        <w:t>a</w:t>
      </w:r>
      <w:r>
        <w:t>:</w:t>
      </w:r>
    </w:p>
    <w:p w14:paraId="13DB0190" w14:textId="0017740C" w:rsidR="008458BA" w:rsidRDefault="008458BA" w:rsidP="002A6C79">
      <w:pPr>
        <w:ind w:firstLine="720"/>
        <w:jc w:val="both"/>
      </w:pPr>
      <w:r>
        <w:t xml:space="preserve">1. Reorganizuoti </w:t>
      </w:r>
      <w:r w:rsidRPr="008458BA">
        <w:t xml:space="preserve">iki 2025 m. gruodžio 31 d. </w:t>
      </w:r>
      <w:r>
        <w:t>padalijimo būdu Jurbarko krašto muziejų</w:t>
      </w:r>
      <w:r w:rsidR="004A09EF">
        <w:t xml:space="preserve"> (juridinio asmens kodas – 158752243)</w:t>
      </w:r>
      <w:r>
        <w:t>, jį padalijant į Jurbarko rajono savivaldybės biudžetines įstaigas – Jurbarko krašto muziejų ir Vinco Gybo memorialinį muziejų.</w:t>
      </w:r>
    </w:p>
    <w:p w14:paraId="184C6DC5" w14:textId="1E9F3DBF" w:rsidR="00FC0E0D" w:rsidRDefault="008458BA" w:rsidP="008458BA">
      <w:pPr>
        <w:ind w:firstLine="720"/>
        <w:jc w:val="both"/>
      </w:pPr>
      <w:r>
        <w:t xml:space="preserve">2. </w:t>
      </w:r>
      <w:r w:rsidR="00FC0E0D">
        <w:t xml:space="preserve">Patvirtinti Jurbarko </w:t>
      </w:r>
      <w:r w:rsidR="003436C6">
        <w:t>krašto muziejaus</w:t>
      </w:r>
      <w:r w:rsidR="00FC0E0D">
        <w:t xml:space="preserve"> </w:t>
      </w:r>
      <w:r w:rsidR="00635157">
        <w:t>reorganizavimo sąlygų aprašą</w:t>
      </w:r>
      <w:r w:rsidR="00FC0E0D">
        <w:t xml:space="preserve"> (pridedama).</w:t>
      </w:r>
    </w:p>
    <w:p w14:paraId="471BEA52" w14:textId="5324B476" w:rsidR="00FC0E0D" w:rsidRDefault="008458BA" w:rsidP="008458BA">
      <w:pPr>
        <w:ind w:firstLine="720"/>
        <w:jc w:val="both"/>
      </w:pPr>
      <w:r>
        <w:t xml:space="preserve">3. </w:t>
      </w:r>
      <w:r w:rsidR="004A09EF">
        <w:t>Įpareigoti</w:t>
      </w:r>
      <w:r w:rsidR="00FC0E0D">
        <w:t xml:space="preserve"> Jurbarko </w:t>
      </w:r>
      <w:r w:rsidR="003436C6">
        <w:t>krašto muziejaus</w:t>
      </w:r>
      <w:r w:rsidR="00FC0E0D">
        <w:t xml:space="preserve"> direktorių </w:t>
      </w:r>
      <w:r w:rsidR="004A09EF">
        <w:t xml:space="preserve">informaciją apie priimtą Jurbarko rajono savivaldybės tarybos sprendimą dėl įstaigos reorganizavimo </w:t>
      </w:r>
      <w:r w:rsidR="009779D7">
        <w:t>pateikti</w:t>
      </w:r>
      <w:r w:rsidR="00FC0E0D">
        <w:t xml:space="preserve"> Juridinių asmenų registr</w:t>
      </w:r>
      <w:r w:rsidR="009779D7">
        <w:t>ui</w:t>
      </w:r>
      <w:r w:rsidR="004A09EF">
        <w:t xml:space="preserve"> ir atlikti kitus su reorganizavimu susijusius veiksmus teisės aktų nustatyta tvarka</w:t>
      </w:r>
      <w:r w:rsidR="007F6B9D">
        <w:t>.</w:t>
      </w:r>
    </w:p>
    <w:p w14:paraId="14F917C5" w14:textId="7EE6DD3C" w:rsidR="00FC0E0D" w:rsidRDefault="008458BA" w:rsidP="008458BA">
      <w:pPr>
        <w:ind w:firstLine="720"/>
        <w:jc w:val="both"/>
      </w:pPr>
      <w:r>
        <w:t xml:space="preserve">4. </w:t>
      </w:r>
      <w:r w:rsidR="00FC0E0D">
        <w:t>Pripažinti netekusiu galios Jurbarko rajono tarybos 20</w:t>
      </w:r>
      <w:r w:rsidR="006E3DB4">
        <w:t>01</w:t>
      </w:r>
      <w:r w:rsidR="00FC0E0D">
        <w:t xml:space="preserve"> m. </w:t>
      </w:r>
      <w:r w:rsidR="006E3DB4">
        <w:t>liepos 12</w:t>
      </w:r>
      <w:r w:rsidR="00FC0E0D">
        <w:t> d. sprendim</w:t>
      </w:r>
      <w:r w:rsidR="006E3DB4">
        <w:t>o</w:t>
      </w:r>
      <w:r w:rsidR="00FC0E0D">
        <w:t xml:space="preserve"> Nr.</w:t>
      </w:r>
      <w:r w:rsidR="006E3DB4">
        <w:t> 219 (IV šaukimo XVIII posėdis)</w:t>
      </w:r>
      <w:r w:rsidR="00FC0E0D">
        <w:t xml:space="preserve"> „</w:t>
      </w:r>
      <w:r w:rsidR="00FC0E0D">
        <w:rPr>
          <w:color w:val="212529"/>
          <w:shd w:val="clear" w:color="auto" w:fill="FFFFFF"/>
        </w:rPr>
        <w:t>D</w:t>
      </w:r>
      <w:r w:rsidR="00FC0E0D" w:rsidRPr="004A5E91">
        <w:rPr>
          <w:color w:val="212529"/>
          <w:shd w:val="clear" w:color="auto" w:fill="FFFFFF"/>
        </w:rPr>
        <w:t xml:space="preserve">ėl </w:t>
      </w:r>
      <w:r w:rsidR="00FC0E0D">
        <w:rPr>
          <w:color w:val="212529"/>
          <w:shd w:val="clear" w:color="auto" w:fill="FFFFFF"/>
        </w:rPr>
        <w:t xml:space="preserve">Jurbarko </w:t>
      </w:r>
      <w:r w:rsidR="006E3DB4">
        <w:rPr>
          <w:color w:val="212529"/>
          <w:shd w:val="clear" w:color="auto" w:fill="FFFFFF"/>
        </w:rPr>
        <w:t>rajono kultūros įstaigų tinklo reorganizavimo</w:t>
      </w:r>
      <w:r w:rsidR="00FC0E0D">
        <w:t xml:space="preserve">“ </w:t>
      </w:r>
      <w:r w:rsidR="006E3DB4">
        <w:t>6 punktą.</w:t>
      </w:r>
    </w:p>
    <w:p w14:paraId="33119B16" w14:textId="45B3CE9E" w:rsidR="00FC0E0D" w:rsidRDefault="008458BA" w:rsidP="008458BA">
      <w:pPr>
        <w:ind w:firstLine="720"/>
        <w:jc w:val="both"/>
      </w:pPr>
      <w:r>
        <w:t xml:space="preserve">5. </w:t>
      </w:r>
      <w:r w:rsidR="00FC0E0D" w:rsidRPr="00621EA4">
        <w:t>Paskelbti šį sprendimą Teisės aktų registre</w:t>
      </w:r>
      <w:r w:rsidR="006E3DB4">
        <w:t xml:space="preserve"> ir </w:t>
      </w:r>
      <w:r w:rsidR="00FC0E0D" w:rsidRPr="00621EA4">
        <w:t>Jurbarko rajono savivaldybės interneto svetainėje</w:t>
      </w:r>
      <w:r w:rsidR="00FC0E0D">
        <w:t>.</w:t>
      </w:r>
    </w:p>
    <w:p w14:paraId="45776F83" w14:textId="4479E797" w:rsidR="00FC0E0D" w:rsidRDefault="00FC0E0D" w:rsidP="00FC0E0D">
      <w:pPr>
        <w:ind w:firstLine="720"/>
        <w:jc w:val="both"/>
      </w:pPr>
      <w:r>
        <w:t xml:space="preserve">Šis sprendimas per vieną mėnesį nuo paskelbimo arba įteikimo suinteresuotai šaliai dienos gali būti skundžiamas Lietuvos administracinių ginčų komisijos Kauno apygardos skyriui </w:t>
      </w:r>
      <w:r w:rsidR="003F5A6B">
        <w:t xml:space="preserve">     </w:t>
      </w:r>
      <w:r>
        <w:t xml:space="preserve">(Laisvės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 </w:t>
      </w:r>
    </w:p>
    <w:p w14:paraId="11FDCA3C" w14:textId="77777777" w:rsidR="00FC1CD3" w:rsidRDefault="00FC1CD3">
      <w:pPr>
        <w:jc w:val="both"/>
      </w:pPr>
    </w:p>
    <w:p w14:paraId="622DAD5D" w14:textId="77777777" w:rsidR="003436C6" w:rsidRDefault="003436C6">
      <w:pPr>
        <w:jc w:val="both"/>
      </w:pPr>
    </w:p>
    <w:tbl>
      <w:tblPr>
        <w:tblW w:w="0" w:type="auto"/>
        <w:tblInd w:w="108" w:type="dxa"/>
        <w:tblLook w:val="0000" w:firstRow="0" w:lastRow="0" w:firstColumn="0" w:lastColumn="0" w:noHBand="0" w:noVBand="0"/>
      </w:tblPr>
      <w:tblGrid>
        <w:gridCol w:w="4410"/>
        <w:gridCol w:w="4410"/>
      </w:tblGrid>
      <w:tr w:rsidR="00FC1CD3" w14:paraId="4F523614" w14:textId="77777777">
        <w:trPr>
          <w:trHeight w:val="180"/>
        </w:trPr>
        <w:tc>
          <w:tcPr>
            <w:tcW w:w="4410" w:type="dxa"/>
          </w:tcPr>
          <w:p w14:paraId="0D60A866" w14:textId="77777777" w:rsidR="00FC1CD3" w:rsidRDefault="00F4316F">
            <w:r>
              <w:t>Savivaldybės meras</w:t>
            </w:r>
          </w:p>
        </w:tc>
        <w:tc>
          <w:tcPr>
            <w:tcW w:w="4410" w:type="dxa"/>
          </w:tcPr>
          <w:p w14:paraId="5028FBD7" w14:textId="77777777" w:rsidR="00FC1CD3" w:rsidRDefault="00FC1CD3">
            <w:pPr>
              <w:jc w:val="right"/>
            </w:pPr>
          </w:p>
        </w:tc>
      </w:tr>
    </w:tbl>
    <w:p w14:paraId="00C2B5C5" w14:textId="77777777" w:rsidR="00F320CA" w:rsidRDefault="00F320CA"/>
    <w:p w14:paraId="48C3E79C" w14:textId="6F9A36EF" w:rsidR="00F320CA" w:rsidRDefault="003E6414">
      <w:r>
        <w:t>Derino</w:t>
      </w:r>
      <w:r w:rsidR="00F320CA">
        <w:t xml:space="preserve">: </w:t>
      </w:r>
    </w:p>
    <w:p w14:paraId="1E99297C" w14:textId="77777777" w:rsidR="007457FF" w:rsidRDefault="007457FF" w:rsidP="007457FF">
      <w:r>
        <w:t xml:space="preserve">Administracijos direktorė R. </w:t>
      </w:r>
      <w:proofErr w:type="spellStart"/>
      <w:r>
        <w:t>Vančienė</w:t>
      </w:r>
      <w:proofErr w:type="spellEnd"/>
    </w:p>
    <w:p w14:paraId="74D948DE" w14:textId="77777777" w:rsidR="00DE293E" w:rsidRDefault="00190B66" w:rsidP="00190B66">
      <w:r>
        <w:t>Teisės ir civilinės metrikacijos skyriaus vedėja</w:t>
      </w:r>
      <w:r w:rsidR="007457FF">
        <w:t xml:space="preserve"> O. Sutkaitienė</w:t>
      </w:r>
      <w:r w:rsidR="00DE293E">
        <w:t xml:space="preserve"> </w:t>
      </w:r>
    </w:p>
    <w:p w14:paraId="4ECD7026"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3A543341" w14:textId="77777777" w:rsidR="003436C6" w:rsidRDefault="003436C6" w:rsidP="00190B66">
      <w:r w:rsidRPr="003436C6">
        <w:t>Dokumentų ir viešųjų ryšių skyriaus vyr. specialistas A. Gvildys</w:t>
      </w:r>
    </w:p>
    <w:p w14:paraId="4B3F0919" w14:textId="77777777" w:rsidR="003436C6" w:rsidRPr="003436C6" w:rsidRDefault="003436C6" w:rsidP="003436C6">
      <w:r w:rsidRPr="003436C6">
        <w:t xml:space="preserve">Švietimo, kultūros ir sporto skyriaus vedėja A. </w:t>
      </w:r>
      <w:proofErr w:type="spellStart"/>
      <w:r w:rsidRPr="003436C6">
        <w:t>Baliukynaitė</w:t>
      </w:r>
      <w:proofErr w:type="spellEnd"/>
    </w:p>
    <w:p w14:paraId="3C07371D" w14:textId="001F3554" w:rsidR="003436C6" w:rsidRDefault="00103644" w:rsidP="003436C6">
      <w:r w:rsidRPr="00CB0991">
        <w:t xml:space="preserve">Finansų skyriaus vedėja A. </w:t>
      </w:r>
      <w:proofErr w:type="spellStart"/>
      <w:r w:rsidRPr="00CB0991">
        <w:t>Samuilienė</w:t>
      </w:r>
      <w:proofErr w:type="spellEnd"/>
    </w:p>
    <w:p w14:paraId="1FFCF093" w14:textId="77777777" w:rsidR="00103644" w:rsidRDefault="00103644" w:rsidP="003436C6"/>
    <w:p w14:paraId="7BDA2A13" w14:textId="77777777" w:rsidR="003436C6" w:rsidRPr="003436C6" w:rsidRDefault="003436C6" w:rsidP="003436C6">
      <w:r w:rsidRPr="003436C6">
        <w:t>Parengė</w:t>
      </w:r>
    </w:p>
    <w:p w14:paraId="7B8D133C" w14:textId="6321FA1C" w:rsidR="003436C6" w:rsidRPr="003436C6" w:rsidRDefault="000302A3" w:rsidP="003436C6">
      <w:pPr>
        <w:rPr>
          <w:lang w:eastAsia="de-DE"/>
        </w:rPr>
      </w:pPr>
      <w:r>
        <w:rPr>
          <w:lang w:eastAsia="de-DE"/>
        </w:rPr>
        <w:t>Aida Bliundžiuvaitienė</w:t>
      </w:r>
      <w:r w:rsidR="003436C6" w:rsidRPr="003436C6">
        <w:rPr>
          <w:lang w:eastAsia="de-DE"/>
        </w:rPr>
        <w:t xml:space="preserve">, tel. </w:t>
      </w:r>
      <w:r w:rsidR="007F15BD">
        <w:rPr>
          <w:lang w:eastAsia="de-DE"/>
        </w:rPr>
        <w:t>+370 687 95 790</w:t>
      </w:r>
      <w:r w:rsidR="00C4697F" w:rsidRPr="003436C6">
        <w:rPr>
          <w:lang w:eastAsia="de-DE"/>
        </w:rPr>
        <w:fldChar w:fldCharType="begin">
          <w:ffData>
            <w:name w:val="CREATOR_PHONE_FULL"/>
            <w:enabled/>
            <w:calcOnExit w:val="0"/>
            <w:textInput>
              <w:default w:val="{$CREATOR_PHONE_FULL}"/>
            </w:textInput>
          </w:ffData>
        </w:fldChar>
      </w:r>
      <w:r w:rsidR="003436C6" w:rsidRPr="003436C6">
        <w:rPr>
          <w:lang w:eastAsia="de-DE"/>
        </w:rPr>
        <w:instrText xml:space="preserve"> FORMTEXT </w:instrText>
      </w:r>
      <w:r w:rsidR="00C4697F" w:rsidRPr="003436C6">
        <w:rPr>
          <w:lang w:eastAsia="de-DE"/>
        </w:rPr>
      </w:r>
      <w:r w:rsidR="00C4697F" w:rsidRPr="003436C6">
        <w:rPr>
          <w:lang w:eastAsia="de-DE"/>
        </w:rPr>
        <w:fldChar w:fldCharType="separate"/>
      </w:r>
      <w:r w:rsidR="00C4697F" w:rsidRPr="003436C6">
        <w:rPr>
          <w:lang w:eastAsia="de-DE"/>
        </w:rPr>
        <w:fldChar w:fldCharType="end"/>
      </w:r>
      <w:r w:rsidR="003436C6" w:rsidRPr="003436C6">
        <w:rPr>
          <w:lang w:eastAsia="de-DE"/>
        </w:rPr>
        <w:t xml:space="preserve">,  el. p.  </w:t>
      </w:r>
      <w:r>
        <w:rPr>
          <w:lang w:eastAsia="de-DE"/>
        </w:rPr>
        <w:t>aida.bliundziuvaitiene@jurbarkas.lt</w:t>
      </w:r>
    </w:p>
    <w:p w14:paraId="6E27DA35" w14:textId="732C2E19" w:rsidR="003436C6" w:rsidRPr="003436C6" w:rsidRDefault="003436C6" w:rsidP="003436C6"/>
    <w:p w14:paraId="1A9FA991" w14:textId="77777777" w:rsidR="00C4070B" w:rsidRDefault="00C4070B" w:rsidP="00C4070B">
      <w:pPr>
        <w:jc w:val="center"/>
      </w:pPr>
    </w:p>
    <w:p w14:paraId="7A38E129" w14:textId="77777777" w:rsidR="00C4070B" w:rsidRPr="00483CAF" w:rsidRDefault="00C4070B" w:rsidP="00C4070B">
      <w:pPr>
        <w:jc w:val="center"/>
      </w:pPr>
      <w:r>
        <w:t xml:space="preserve">                                               </w:t>
      </w:r>
      <w:r w:rsidRPr="00483CAF">
        <w:t>PATVIRTINTA</w:t>
      </w:r>
    </w:p>
    <w:p w14:paraId="7322D8A7" w14:textId="77777777" w:rsidR="00C4070B" w:rsidRPr="00483CAF" w:rsidRDefault="00C4070B" w:rsidP="00C4070B">
      <w:pPr>
        <w:tabs>
          <w:tab w:val="center" w:pos="4153"/>
          <w:tab w:val="right" w:pos="8306"/>
        </w:tabs>
        <w:jc w:val="center"/>
      </w:pPr>
      <w:r w:rsidRPr="00483CAF">
        <w:tab/>
      </w:r>
      <w:r w:rsidRPr="00483CAF">
        <w:tab/>
        <w:t xml:space="preserve">        Jurbarko rajono savivaldybės tarybos</w:t>
      </w:r>
    </w:p>
    <w:p w14:paraId="1ADE7B20" w14:textId="2C0425AF" w:rsidR="00C4070B" w:rsidRPr="00483CAF" w:rsidRDefault="00C4070B" w:rsidP="00C4070B">
      <w:pPr>
        <w:ind w:left="4320" w:firstLine="720"/>
      </w:pPr>
      <w:r w:rsidRPr="00483CAF">
        <w:t xml:space="preserve">     </w:t>
      </w:r>
      <w:r>
        <w:t xml:space="preserve"> </w:t>
      </w:r>
      <w:r w:rsidRPr="00483CAF">
        <w:t>202</w:t>
      </w:r>
      <w:r w:rsidR="00FC5952">
        <w:t>5</w:t>
      </w:r>
      <w:r w:rsidRPr="00483CAF">
        <w:t xml:space="preserve"> m. </w:t>
      </w:r>
      <w:r>
        <w:t>lapkričio</w:t>
      </w:r>
      <w:r w:rsidRPr="00483CAF">
        <w:t xml:space="preserve"> </w:t>
      </w:r>
      <w:r w:rsidR="0074465E">
        <w:t xml:space="preserve"> </w:t>
      </w:r>
      <w:r w:rsidR="00FC5952">
        <w:t xml:space="preserve"> </w:t>
      </w:r>
      <w:r w:rsidRPr="00483CAF">
        <w:t>d. sprendimu Nr. T2-</w:t>
      </w:r>
    </w:p>
    <w:p w14:paraId="64264939" w14:textId="77777777" w:rsidR="009C6A3B" w:rsidRDefault="009C6A3B" w:rsidP="002E1F99">
      <w:pPr>
        <w:pStyle w:val="Pavadinimas"/>
        <w:jc w:val="left"/>
        <w:rPr>
          <w:b w:val="0"/>
        </w:rPr>
      </w:pPr>
    </w:p>
    <w:p w14:paraId="5ED8F1AB" w14:textId="77777777" w:rsidR="0074465E" w:rsidRDefault="0074465E" w:rsidP="002E1F99">
      <w:pPr>
        <w:pStyle w:val="Pavadinimas"/>
        <w:jc w:val="left"/>
        <w:rPr>
          <w:b w:val="0"/>
        </w:rPr>
      </w:pPr>
    </w:p>
    <w:p w14:paraId="2BD3FE4E" w14:textId="77777777" w:rsidR="009C6A3B" w:rsidRPr="009C6A3B" w:rsidRDefault="009C6A3B" w:rsidP="009C6A3B">
      <w:pPr>
        <w:jc w:val="right"/>
      </w:pPr>
      <w:bookmarkStart w:id="1" w:name="_Hlk145933080"/>
    </w:p>
    <w:p w14:paraId="48F2553B" w14:textId="3E547914" w:rsidR="0074465E" w:rsidRPr="0074465E" w:rsidRDefault="0074465E" w:rsidP="0074465E">
      <w:pPr>
        <w:jc w:val="center"/>
        <w:rPr>
          <w:rFonts w:eastAsia="Calibri"/>
          <w:b/>
          <w:bCs/>
          <w:kern w:val="2"/>
          <w:szCs w:val="24"/>
          <w:lang w:eastAsia="en-US"/>
          <w14:ligatures w14:val="standardContextual"/>
        </w:rPr>
      </w:pPr>
      <w:bookmarkStart w:id="2" w:name="_Hlk212555309"/>
      <w:bookmarkEnd w:id="1"/>
      <w:r w:rsidRPr="0074465E">
        <w:rPr>
          <w:rFonts w:eastAsia="Calibri"/>
          <w:b/>
          <w:bCs/>
          <w:kern w:val="2"/>
          <w:szCs w:val="24"/>
          <w:lang w:eastAsia="en-US"/>
          <w14:ligatures w14:val="standardContextual"/>
        </w:rPr>
        <w:t>JURBARKO KRAŠTO MUZIEJAUS REORGANIZAVIMO SĄLYGŲ APRAŠAS</w:t>
      </w:r>
    </w:p>
    <w:p w14:paraId="13BC8337" w14:textId="77777777" w:rsidR="0074465E" w:rsidRPr="0074465E" w:rsidRDefault="0074465E" w:rsidP="0074465E">
      <w:pPr>
        <w:jc w:val="center"/>
        <w:rPr>
          <w:rFonts w:eastAsia="Calibri"/>
          <w:b/>
          <w:bCs/>
          <w:kern w:val="2"/>
          <w:szCs w:val="24"/>
          <w:lang w:eastAsia="en-US"/>
          <w14:ligatures w14:val="standardContextual"/>
        </w:rPr>
      </w:pPr>
    </w:p>
    <w:p w14:paraId="42029319" w14:textId="77777777" w:rsidR="0074465E" w:rsidRPr="0074465E" w:rsidRDefault="0074465E" w:rsidP="0074465E">
      <w:pPr>
        <w:jc w:val="center"/>
        <w:rPr>
          <w:rFonts w:eastAsia="Calibri"/>
          <w:b/>
          <w:bCs/>
          <w:kern w:val="2"/>
          <w:szCs w:val="24"/>
          <w:lang w:eastAsia="en-US"/>
          <w14:ligatures w14:val="standardContextual"/>
        </w:rPr>
      </w:pPr>
      <w:r w:rsidRPr="0074465E">
        <w:rPr>
          <w:rFonts w:eastAsia="Calibri"/>
          <w:b/>
          <w:bCs/>
          <w:kern w:val="2"/>
          <w:szCs w:val="24"/>
          <w:lang w:eastAsia="en-US"/>
          <w14:ligatures w14:val="standardContextual"/>
        </w:rPr>
        <w:t>I SKYRIUS</w:t>
      </w:r>
    </w:p>
    <w:p w14:paraId="77D1EFCF" w14:textId="77777777" w:rsidR="0074465E" w:rsidRPr="0074465E" w:rsidRDefault="0074465E" w:rsidP="0074465E">
      <w:pPr>
        <w:jc w:val="center"/>
        <w:rPr>
          <w:rFonts w:eastAsia="Calibri"/>
          <w:b/>
          <w:bCs/>
          <w:kern w:val="2"/>
          <w:szCs w:val="24"/>
          <w:lang w:eastAsia="en-US"/>
          <w14:ligatures w14:val="standardContextual"/>
        </w:rPr>
      </w:pPr>
      <w:r w:rsidRPr="0074465E">
        <w:rPr>
          <w:rFonts w:eastAsia="Calibri"/>
          <w:b/>
          <w:bCs/>
          <w:kern w:val="2"/>
          <w:szCs w:val="24"/>
          <w:lang w:eastAsia="en-US"/>
          <w14:ligatures w14:val="standardContextual"/>
        </w:rPr>
        <w:t>BENDROSIOS NUOSTATOS</w:t>
      </w:r>
    </w:p>
    <w:p w14:paraId="4BE9CE36" w14:textId="77777777" w:rsidR="0074465E" w:rsidRPr="0074465E" w:rsidRDefault="0074465E" w:rsidP="0074465E">
      <w:pPr>
        <w:rPr>
          <w:rFonts w:eastAsia="Calibri"/>
          <w:b/>
          <w:bCs/>
          <w:kern w:val="2"/>
          <w:szCs w:val="24"/>
          <w:lang w:eastAsia="en-US"/>
          <w14:ligatures w14:val="standardContextual"/>
        </w:rPr>
      </w:pPr>
    </w:p>
    <w:p w14:paraId="6398CAC0" w14:textId="5A36A645" w:rsidR="0074465E" w:rsidRPr="0074465E" w:rsidRDefault="0074465E" w:rsidP="0074465E">
      <w:pPr>
        <w:tabs>
          <w:tab w:val="left" w:pos="720"/>
        </w:tabs>
        <w:jc w:val="both"/>
        <w:rPr>
          <w:rFonts w:eastAsia="Calibri"/>
          <w:kern w:val="2"/>
          <w:szCs w:val="24"/>
          <w:lang w:eastAsia="en-US"/>
          <w14:ligatures w14:val="standardContextual"/>
        </w:rPr>
      </w:pPr>
      <w:r w:rsidRPr="0074465E">
        <w:rPr>
          <w:rFonts w:eastAsia="Calibri"/>
          <w:kern w:val="2"/>
          <w:szCs w:val="24"/>
          <w:lang w:eastAsia="en-US"/>
          <w14:ligatures w14:val="standardContextual"/>
        </w:rPr>
        <w:tab/>
        <w:t xml:space="preserve">1. Jurbarko krašto muziejaus reorganizavimo padalijimo būdu sąlygų aprašas </w:t>
      </w:r>
      <w:r>
        <w:rPr>
          <w:rFonts w:eastAsia="Calibri"/>
          <w:kern w:val="2"/>
          <w:szCs w:val="24"/>
          <w:lang w:eastAsia="en-US"/>
          <w14:ligatures w14:val="standardContextual"/>
        </w:rPr>
        <w:t xml:space="preserve">                   </w:t>
      </w:r>
      <w:r w:rsidRPr="0074465E">
        <w:rPr>
          <w:rFonts w:eastAsia="Calibri"/>
          <w:kern w:val="2"/>
          <w:szCs w:val="24"/>
          <w:lang w:eastAsia="en-US"/>
          <w14:ligatures w14:val="standardContextual"/>
        </w:rPr>
        <w:t>(toliau – Aprašas) nustato Jurbarko krašto muziejaus reorganizavimo padalijimo būdu tvarką ir sąlygas.</w:t>
      </w:r>
    </w:p>
    <w:p w14:paraId="77A71F7B" w14:textId="77777777" w:rsidR="0074465E" w:rsidRPr="0074465E" w:rsidRDefault="0074465E" w:rsidP="0074465E">
      <w:pPr>
        <w:tabs>
          <w:tab w:val="left" w:pos="720"/>
        </w:tabs>
        <w:jc w:val="both"/>
        <w:rPr>
          <w:rFonts w:eastAsia="Calibri"/>
          <w:kern w:val="2"/>
          <w:szCs w:val="24"/>
          <w:lang w:eastAsia="en-US"/>
          <w14:ligatures w14:val="standardContextual"/>
        </w:rPr>
      </w:pPr>
      <w:r w:rsidRPr="0074465E">
        <w:rPr>
          <w:rFonts w:eastAsia="Calibri"/>
          <w:kern w:val="2"/>
          <w:szCs w:val="24"/>
          <w:lang w:eastAsia="en-US"/>
          <w14:ligatures w14:val="standardContextual"/>
        </w:rPr>
        <w:tab/>
        <w:t>2. Aprašas parengtas vadovaujantis Lietuvos Respublikos civilinio kodekso 2.99 straipsnio 1 ir 2 dalimis, 2.101 straipsnio 1 dalimi, Lietuvos Respublikos biudžetinių įstaigų įstatymo 24 straipsnio 6 dalimi ir Jurbarko rajono savivaldybės tarybos 2025 m. rugsėjo 25 d. sprendimu Nr. T2-227 „Dėl sutikimo reorganizuoti Jurbarko krašto muziejų“.</w:t>
      </w:r>
    </w:p>
    <w:p w14:paraId="616FBBED" w14:textId="77777777" w:rsidR="0074465E" w:rsidRPr="0074465E" w:rsidRDefault="0074465E" w:rsidP="0074465E">
      <w:pPr>
        <w:tabs>
          <w:tab w:val="left" w:pos="720"/>
        </w:tabs>
        <w:jc w:val="both"/>
        <w:rPr>
          <w:rFonts w:eastAsia="Calibri"/>
          <w:kern w:val="2"/>
          <w:szCs w:val="24"/>
          <w:lang w:eastAsia="en-US"/>
          <w14:ligatures w14:val="standardContextual"/>
        </w:rPr>
      </w:pPr>
      <w:r w:rsidRPr="0074465E">
        <w:rPr>
          <w:rFonts w:eastAsia="Calibri"/>
          <w:kern w:val="2"/>
          <w:szCs w:val="24"/>
          <w:lang w:eastAsia="en-US"/>
          <w14:ligatures w14:val="standardContextual"/>
        </w:rPr>
        <w:tab/>
      </w:r>
    </w:p>
    <w:p w14:paraId="168951E3" w14:textId="77777777" w:rsidR="0074465E" w:rsidRPr="0074465E" w:rsidRDefault="0074465E" w:rsidP="0074465E">
      <w:pPr>
        <w:tabs>
          <w:tab w:val="left" w:pos="720"/>
        </w:tabs>
        <w:jc w:val="center"/>
        <w:rPr>
          <w:rFonts w:eastAsia="Calibri"/>
          <w:b/>
          <w:bCs/>
          <w:kern w:val="2"/>
          <w:szCs w:val="24"/>
          <w:lang w:eastAsia="en-US"/>
          <w14:ligatures w14:val="standardContextual"/>
        </w:rPr>
      </w:pPr>
      <w:r w:rsidRPr="0074465E">
        <w:rPr>
          <w:rFonts w:eastAsia="Calibri"/>
          <w:b/>
          <w:bCs/>
          <w:kern w:val="2"/>
          <w:szCs w:val="24"/>
          <w:lang w:eastAsia="en-US"/>
          <w14:ligatures w14:val="standardContextual"/>
        </w:rPr>
        <w:t>II SKYRIUS</w:t>
      </w:r>
    </w:p>
    <w:p w14:paraId="2D171C53" w14:textId="77777777" w:rsidR="0074465E" w:rsidRPr="0074465E" w:rsidRDefault="0074465E" w:rsidP="0074465E">
      <w:pPr>
        <w:tabs>
          <w:tab w:val="left" w:pos="720"/>
        </w:tabs>
        <w:jc w:val="center"/>
        <w:rPr>
          <w:rFonts w:eastAsia="Calibri"/>
          <w:b/>
          <w:bCs/>
          <w:kern w:val="2"/>
          <w:szCs w:val="24"/>
          <w:lang w:eastAsia="en-US"/>
          <w14:ligatures w14:val="standardContextual"/>
        </w:rPr>
      </w:pPr>
      <w:r w:rsidRPr="0074465E">
        <w:rPr>
          <w:rFonts w:eastAsia="Calibri"/>
          <w:b/>
          <w:bCs/>
          <w:kern w:val="2"/>
          <w:szCs w:val="24"/>
          <w:lang w:eastAsia="en-US"/>
          <w14:ligatures w14:val="standardContextual"/>
        </w:rPr>
        <w:t>REORGANIZAVIME DALYVAUJANČIOS BIUDŽETINĖS ĮSTAIGOS DUOMENYS</w:t>
      </w:r>
    </w:p>
    <w:p w14:paraId="6AA67218" w14:textId="77777777" w:rsidR="0074465E" w:rsidRPr="0074465E" w:rsidRDefault="0074465E" w:rsidP="0074465E">
      <w:pPr>
        <w:tabs>
          <w:tab w:val="left" w:pos="720"/>
        </w:tabs>
        <w:rPr>
          <w:rFonts w:eastAsia="Calibri"/>
          <w:b/>
          <w:bCs/>
          <w:kern w:val="2"/>
          <w:szCs w:val="24"/>
          <w:lang w:eastAsia="en-US"/>
          <w14:ligatures w14:val="standardContextual"/>
        </w:rPr>
      </w:pPr>
    </w:p>
    <w:p w14:paraId="0E73E9AC" w14:textId="77777777" w:rsidR="0074465E" w:rsidRPr="0074465E" w:rsidRDefault="0074465E" w:rsidP="0074465E">
      <w:pPr>
        <w:tabs>
          <w:tab w:val="left" w:pos="720"/>
        </w:tabs>
        <w:jc w:val="both"/>
        <w:rPr>
          <w:rFonts w:eastAsia="Calibri"/>
          <w:kern w:val="2"/>
          <w:szCs w:val="24"/>
          <w:lang w:eastAsia="en-US"/>
          <w14:ligatures w14:val="standardContextual"/>
        </w:rPr>
      </w:pPr>
      <w:r w:rsidRPr="0074465E">
        <w:rPr>
          <w:rFonts w:eastAsia="Calibri"/>
          <w:kern w:val="2"/>
          <w:szCs w:val="24"/>
          <w:lang w:eastAsia="en-US"/>
          <w14:ligatures w14:val="standardContextual"/>
        </w:rPr>
        <w:tab/>
        <w:t>3. Reorganizuojama ir reorganizavime dalyvaujanti biudžetinė įstaiga:</w:t>
      </w:r>
    </w:p>
    <w:p w14:paraId="0FD834FE" w14:textId="77777777" w:rsidR="0074465E" w:rsidRPr="0074465E" w:rsidRDefault="0074465E" w:rsidP="0074465E">
      <w:pPr>
        <w:tabs>
          <w:tab w:val="left" w:pos="720"/>
        </w:tabs>
        <w:jc w:val="both"/>
        <w:rPr>
          <w:rFonts w:eastAsia="Calibri"/>
          <w:kern w:val="2"/>
          <w:szCs w:val="24"/>
          <w:lang w:eastAsia="en-US"/>
          <w14:ligatures w14:val="standardContextual"/>
        </w:rPr>
      </w:pPr>
      <w:r w:rsidRPr="0074465E">
        <w:rPr>
          <w:rFonts w:eastAsia="Calibri"/>
          <w:kern w:val="2"/>
          <w:szCs w:val="24"/>
          <w:lang w:eastAsia="en-US"/>
          <w14:ligatures w14:val="standardContextual"/>
        </w:rPr>
        <w:tab/>
        <w:t>3.1. pavadinimas – Jurbarko krašto muziejus;</w:t>
      </w:r>
    </w:p>
    <w:p w14:paraId="7475AF04" w14:textId="77777777" w:rsidR="0074465E" w:rsidRPr="0074465E" w:rsidRDefault="0074465E" w:rsidP="0074465E">
      <w:pPr>
        <w:tabs>
          <w:tab w:val="left" w:pos="720"/>
        </w:tabs>
        <w:jc w:val="both"/>
        <w:rPr>
          <w:rFonts w:eastAsia="Calibri"/>
          <w:kern w:val="2"/>
          <w:szCs w:val="24"/>
          <w:lang w:eastAsia="en-US"/>
          <w14:ligatures w14:val="standardContextual"/>
        </w:rPr>
      </w:pPr>
      <w:r w:rsidRPr="0074465E">
        <w:rPr>
          <w:rFonts w:eastAsia="Calibri"/>
          <w:kern w:val="2"/>
          <w:szCs w:val="24"/>
          <w:lang w:eastAsia="en-US"/>
          <w14:ligatures w14:val="standardContextual"/>
        </w:rPr>
        <w:tab/>
        <w:t>3.2. teisinė forma – Jurbarko rajono savivaldybės biudžetinė įstaiga;</w:t>
      </w:r>
    </w:p>
    <w:p w14:paraId="61C815E0" w14:textId="77777777" w:rsidR="0074465E" w:rsidRPr="0074465E" w:rsidRDefault="0074465E" w:rsidP="0074465E">
      <w:pPr>
        <w:tabs>
          <w:tab w:val="left" w:pos="720"/>
        </w:tabs>
        <w:jc w:val="both"/>
        <w:rPr>
          <w:rFonts w:eastAsia="Calibri"/>
          <w:kern w:val="2"/>
          <w:szCs w:val="24"/>
          <w:lang w:eastAsia="en-US"/>
          <w14:ligatures w14:val="standardContextual"/>
        </w:rPr>
      </w:pPr>
      <w:r w:rsidRPr="0074465E">
        <w:rPr>
          <w:rFonts w:eastAsia="Calibri"/>
          <w:kern w:val="2"/>
          <w:szCs w:val="24"/>
          <w:lang w:eastAsia="en-US"/>
          <w14:ligatures w14:val="standardContextual"/>
        </w:rPr>
        <w:tab/>
        <w:t>3.3. adresas – Vydūno g. 21, LT-74118 Jurbarkas;</w:t>
      </w:r>
    </w:p>
    <w:p w14:paraId="53FC2218" w14:textId="77777777" w:rsidR="0074465E" w:rsidRPr="0074465E" w:rsidRDefault="0074465E" w:rsidP="0074465E">
      <w:pPr>
        <w:tabs>
          <w:tab w:val="left" w:pos="720"/>
        </w:tabs>
        <w:jc w:val="both"/>
        <w:rPr>
          <w:rFonts w:eastAsia="Calibri"/>
          <w:kern w:val="2"/>
          <w:szCs w:val="24"/>
          <w:lang w:eastAsia="en-US"/>
          <w14:ligatures w14:val="standardContextual"/>
        </w:rPr>
      </w:pPr>
      <w:r w:rsidRPr="0074465E">
        <w:rPr>
          <w:rFonts w:eastAsia="Calibri"/>
          <w:kern w:val="2"/>
          <w:szCs w:val="24"/>
          <w:lang w:eastAsia="en-US"/>
          <w14:ligatures w14:val="standardContextual"/>
        </w:rPr>
        <w:tab/>
        <w:t>3.4. juridinio asmens kodas – 158752243;</w:t>
      </w:r>
    </w:p>
    <w:p w14:paraId="0AB4C5E5" w14:textId="77777777" w:rsidR="0074465E" w:rsidRPr="0074465E" w:rsidRDefault="0074465E" w:rsidP="0074465E">
      <w:pPr>
        <w:tabs>
          <w:tab w:val="left" w:pos="720"/>
        </w:tabs>
        <w:jc w:val="both"/>
        <w:rPr>
          <w:rFonts w:eastAsia="Calibri"/>
          <w:kern w:val="2"/>
          <w:szCs w:val="24"/>
          <w:lang w:eastAsia="en-US"/>
          <w14:ligatures w14:val="standardContextual"/>
        </w:rPr>
      </w:pPr>
      <w:r w:rsidRPr="0074465E">
        <w:rPr>
          <w:rFonts w:eastAsia="Calibri"/>
          <w:kern w:val="2"/>
          <w:szCs w:val="24"/>
          <w:lang w:eastAsia="en-US"/>
          <w14:ligatures w14:val="standardContextual"/>
        </w:rPr>
        <w:tab/>
        <w:t>3.5. duomenys apie juridinį asmenį kaupiami ir saugomi Juridinių asmenų registre, registro tvarkytojas – Valstybės įmonė Registrų centras.</w:t>
      </w:r>
    </w:p>
    <w:p w14:paraId="54188721" w14:textId="77777777" w:rsidR="0074465E" w:rsidRPr="0074465E" w:rsidRDefault="0074465E" w:rsidP="0074465E">
      <w:pPr>
        <w:tabs>
          <w:tab w:val="left" w:pos="720"/>
        </w:tabs>
        <w:jc w:val="both"/>
        <w:rPr>
          <w:rFonts w:eastAsia="Calibri"/>
          <w:kern w:val="2"/>
          <w:szCs w:val="24"/>
          <w:lang w:eastAsia="en-US"/>
          <w14:ligatures w14:val="standardContextual"/>
        </w:rPr>
      </w:pPr>
    </w:p>
    <w:p w14:paraId="4C04EBE2" w14:textId="77777777" w:rsidR="0074465E" w:rsidRPr="0074465E" w:rsidRDefault="0074465E" w:rsidP="0074465E">
      <w:pPr>
        <w:tabs>
          <w:tab w:val="left" w:pos="720"/>
        </w:tabs>
        <w:jc w:val="center"/>
        <w:rPr>
          <w:rFonts w:eastAsia="Calibri"/>
          <w:b/>
          <w:bCs/>
          <w:kern w:val="2"/>
          <w:szCs w:val="24"/>
          <w:lang w:eastAsia="en-US"/>
          <w14:ligatures w14:val="standardContextual"/>
        </w:rPr>
      </w:pPr>
      <w:r w:rsidRPr="0074465E">
        <w:rPr>
          <w:rFonts w:eastAsia="Calibri"/>
          <w:b/>
          <w:bCs/>
          <w:kern w:val="2"/>
          <w:szCs w:val="24"/>
          <w:lang w:eastAsia="en-US"/>
          <w14:ligatures w14:val="standardContextual"/>
        </w:rPr>
        <w:t>III SKYRIUS</w:t>
      </w:r>
    </w:p>
    <w:p w14:paraId="73DA1058" w14:textId="77777777" w:rsidR="0074465E" w:rsidRPr="0074465E" w:rsidRDefault="0074465E" w:rsidP="0074465E">
      <w:pPr>
        <w:tabs>
          <w:tab w:val="left" w:pos="720"/>
        </w:tabs>
        <w:jc w:val="center"/>
        <w:rPr>
          <w:rFonts w:eastAsia="Calibri"/>
          <w:b/>
          <w:bCs/>
          <w:kern w:val="2"/>
          <w:szCs w:val="24"/>
          <w:lang w:eastAsia="en-US"/>
          <w14:ligatures w14:val="standardContextual"/>
        </w:rPr>
      </w:pPr>
      <w:r w:rsidRPr="0074465E">
        <w:rPr>
          <w:rFonts w:eastAsia="Calibri"/>
          <w:b/>
          <w:bCs/>
          <w:kern w:val="2"/>
          <w:szCs w:val="24"/>
          <w:lang w:eastAsia="en-US"/>
          <w14:ligatures w14:val="standardContextual"/>
        </w:rPr>
        <w:t>REORGANIZAVIMO TIKSLAS, BŪDAS, PO REORGANIZAVIMO VEIKSIANČIŲ BIUDŽETINIŲ ĮSTAIGŲ TEISES IR PAREIGAS ĮGYVENDINANTI INSTITUCIJA</w:t>
      </w:r>
    </w:p>
    <w:p w14:paraId="0FB1F89B" w14:textId="77777777" w:rsidR="0074465E" w:rsidRPr="0074465E" w:rsidRDefault="0074465E" w:rsidP="0074465E">
      <w:pPr>
        <w:tabs>
          <w:tab w:val="left" w:pos="720"/>
        </w:tabs>
        <w:rPr>
          <w:rFonts w:eastAsia="Calibri"/>
          <w:b/>
          <w:bCs/>
          <w:kern w:val="2"/>
          <w:szCs w:val="24"/>
          <w:lang w:eastAsia="en-US"/>
          <w14:ligatures w14:val="standardContextual"/>
        </w:rPr>
      </w:pPr>
    </w:p>
    <w:p w14:paraId="399B16DE" w14:textId="71D634F8" w:rsidR="0074465E" w:rsidRPr="0074465E" w:rsidRDefault="0074465E" w:rsidP="0074465E">
      <w:pPr>
        <w:tabs>
          <w:tab w:val="left" w:pos="720"/>
        </w:tabs>
        <w:jc w:val="both"/>
      </w:pPr>
      <w:r w:rsidRPr="0074465E">
        <w:rPr>
          <w:rFonts w:eastAsia="Calibri"/>
          <w:kern w:val="2"/>
          <w:szCs w:val="24"/>
          <w:lang w:eastAsia="en-US"/>
          <w14:ligatures w14:val="standardContextual"/>
        </w:rPr>
        <w:tab/>
        <w:t xml:space="preserve">4. Reorganizavimo tikslas – užtikrinti </w:t>
      </w:r>
      <w:r w:rsidRPr="0074465E">
        <w:t>efektyvų kultūros paveldo išsaugojimą ir sklaidą, sudarant sąlygas muziejams kryptingai plėtoti veiklas, išryškinančias istorijos ir dailės krypties muziejų savitumą bei užtikrinančias teikiamų kultūros paslaugų įvairovę.</w:t>
      </w:r>
    </w:p>
    <w:p w14:paraId="0DC92435" w14:textId="77777777" w:rsidR="0074465E" w:rsidRPr="0074465E" w:rsidRDefault="0074465E" w:rsidP="0074465E">
      <w:pPr>
        <w:tabs>
          <w:tab w:val="left" w:pos="720"/>
        </w:tabs>
        <w:jc w:val="both"/>
      </w:pPr>
      <w:r w:rsidRPr="0074465E">
        <w:tab/>
        <w:t>5. Reorganizavimo būdas – Jurbarko krašto muziejus reorganizuojamas padalijimo būdu, atskiriant nuo Jurbarko krašto muziejaus Vinco Grybo memorialinį muziejų (padalinį) bei įsteigiant naują įstaigą – Vinco Grybo memorialinį muziejų, kaip atskirą juridinio asmens statusą turinčią Jurbarko rajono savivaldybės biudžetinę įstaigą.</w:t>
      </w:r>
    </w:p>
    <w:p w14:paraId="787ECBC2" w14:textId="14423F2F" w:rsidR="0074465E" w:rsidRPr="0074465E" w:rsidRDefault="0074465E" w:rsidP="0074465E">
      <w:pPr>
        <w:tabs>
          <w:tab w:val="left" w:pos="720"/>
        </w:tabs>
        <w:jc w:val="both"/>
      </w:pPr>
      <w:r w:rsidRPr="0074465E">
        <w:tab/>
        <w:t>6. Po reorganizavimo veiksiančios biudžetinės įstaigos</w:t>
      </w:r>
      <w:r w:rsidR="009A4201">
        <w:t xml:space="preserve">: </w:t>
      </w:r>
      <w:r w:rsidRPr="0074465E">
        <w:t>Jurbarko krašto muziejus ir Vinco Grybo memorialinis muziejus.</w:t>
      </w:r>
    </w:p>
    <w:p w14:paraId="335BCEC2" w14:textId="77777777" w:rsidR="0074465E" w:rsidRPr="0074465E" w:rsidRDefault="0074465E" w:rsidP="0074465E">
      <w:pPr>
        <w:tabs>
          <w:tab w:val="left" w:pos="720"/>
        </w:tabs>
        <w:jc w:val="both"/>
        <w:rPr>
          <w:szCs w:val="24"/>
        </w:rPr>
      </w:pPr>
      <w:r w:rsidRPr="0074465E">
        <w:tab/>
        <w:t xml:space="preserve">7. </w:t>
      </w:r>
      <w:r w:rsidRPr="0074465E">
        <w:rPr>
          <w:szCs w:val="24"/>
        </w:rPr>
        <w:t>Po reorganizavimo veiksiančių biudžetinių įstaigų savininkas – Jurbarko rajono savivaldybė (toliau – Savivaldybė). Savininko teises ir pareigas įgyvendinanti institucija – Savivaldybės meras, išskyrus tas biudžetinių įstaigų savininko teises ir pareigas, kurios yra priskirtos išimtinei ir paprastajai Savivaldybės tarybos kompetencijai, jei paprastosios Savivaldybės tarybos kompetencijos įgyvendinimo Savivaldybės taryba nėra perdavusi Savivaldybės merui.</w:t>
      </w:r>
    </w:p>
    <w:p w14:paraId="6417B6ED" w14:textId="77777777" w:rsidR="0074465E" w:rsidRDefault="0074465E" w:rsidP="0074465E">
      <w:pPr>
        <w:tabs>
          <w:tab w:val="left" w:pos="720"/>
        </w:tabs>
        <w:jc w:val="both"/>
        <w:rPr>
          <w:szCs w:val="24"/>
        </w:rPr>
      </w:pPr>
    </w:p>
    <w:p w14:paraId="595AA529" w14:textId="77777777" w:rsidR="0074465E" w:rsidRDefault="0074465E" w:rsidP="0074465E">
      <w:pPr>
        <w:tabs>
          <w:tab w:val="left" w:pos="720"/>
        </w:tabs>
        <w:jc w:val="both"/>
        <w:rPr>
          <w:szCs w:val="24"/>
        </w:rPr>
      </w:pPr>
    </w:p>
    <w:p w14:paraId="6F87EA08" w14:textId="77777777" w:rsidR="0074465E" w:rsidRPr="0074465E" w:rsidRDefault="0074465E" w:rsidP="0074465E">
      <w:pPr>
        <w:tabs>
          <w:tab w:val="left" w:pos="720"/>
        </w:tabs>
        <w:jc w:val="both"/>
        <w:rPr>
          <w:szCs w:val="24"/>
        </w:rPr>
      </w:pPr>
    </w:p>
    <w:p w14:paraId="7CD182C0" w14:textId="77777777" w:rsidR="0074465E" w:rsidRPr="0074465E" w:rsidRDefault="0074465E" w:rsidP="0074465E">
      <w:pPr>
        <w:tabs>
          <w:tab w:val="left" w:pos="720"/>
        </w:tabs>
        <w:jc w:val="center"/>
        <w:rPr>
          <w:b/>
          <w:bCs/>
          <w:szCs w:val="24"/>
        </w:rPr>
      </w:pPr>
      <w:r w:rsidRPr="0074465E">
        <w:rPr>
          <w:b/>
          <w:bCs/>
          <w:szCs w:val="24"/>
        </w:rPr>
        <w:t>IV SKYRIUS</w:t>
      </w:r>
    </w:p>
    <w:p w14:paraId="0C920C18" w14:textId="77777777" w:rsidR="0074465E" w:rsidRPr="0074465E" w:rsidRDefault="0074465E" w:rsidP="0074465E">
      <w:pPr>
        <w:tabs>
          <w:tab w:val="left" w:pos="720"/>
        </w:tabs>
        <w:jc w:val="center"/>
        <w:rPr>
          <w:b/>
          <w:bCs/>
          <w:szCs w:val="24"/>
        </w:rPr>
      </w:pPr>
      <w:r w:rsidRPr="0074465E">
        <w:rPr>
          <w:b/>
          <w:bCs/>
          <w:szCs w:val="24"/>
        </w:rPr>
        <w:t xml:space="preserve">REORGANIZAVIMO TVARKA, SĄLYGOS IR TERMINAI </w:t>
      </w:r>
    </w:p>
    <w:p w14:paraId="59E6B06F" w14:textId="77777777" w:rsidR="0074465E" w:rsidRPr="0074465E" w:rsidRDefault="0074465E" w:rsidP="0074465E">
      <w:pPr>
        <w:tabs>
          <w:tab w:val="left" w:pos="720"/>
        </w:tabs>
        <w:jc w:val="center"/>
        <w:rPr>
          <w:b/>
          <w:bCs/>
          <w:szCs w:val="24"/>
        </w:rPr>
      </w:pPr>
    </w:p>
    <w:p w14:paraId="020B899D" w14:textId="77777777" w:rsidR="0074465E" w:rsidRPr="0074465E" w:rsidRDefault="0074465E" w:rsidP="0074465E">
      <w:pPr>
        <w:tabs>
          <w:tab w:val="left" w:pos="720"/>
        </w:tabs>
        <w:jc w:val="both"/>
        <w:rPr>
          <w:szCs w:val="24"/>
        </w:rPr>
      </w:pPr>
      <w:r w:rsidRPr="0074465E">
        <w:rPr>
          <w:szCs w:val="24"/>
        </w:rPr>
        <w:tab/>
        <w:t>8. Reorganizavimo pradžia – reorganizavime dalyvaujančios biudžetinės įstaigos Jurbarko krašto muziejaus Aprašo viešo paskelbimo diena.</w:t>
      </w:r>
    </w:p>
    <w:p w14:paraId="0FAB061C" w14:textId="77777777" w:rsidR="0074465E" w:rsidRPr="0074465E" w:rsidRDefault="0074465E" w:rsidP="0074465E">
      <w:pPr>
        <w:tabs>
          <w:tab w:val="left" w:pos="720"/>
        </w:tabs>
        <w:jc w:val="both"/>
        <w:rPr>
          <w:szCs w:val="24"/>
        </w:rPr>
      </w:pPr>
      <w:r w:rsidRPr="0074465E">
        <w:rPr>
          <w:szCs w:val="24"/>
        </w:rPr>
        <w:tab/>
        <w:t>9. Reorganizavimo pabaiga – 2025 m. gruodžio 31 d.</w:t>
      </w:r>
    </w:p>
    <w:p w14:paraId="2F160AE2" w14:textId="77777777" w:rsidR="0074465E" w:rsidRPr="0074465E" w:rsidRDefault="0074465E" w:rsidP="0074465E">
      <w:pPr>
        <w:tabs>
          <w:tab w:val="left" w:pos="720"/>
        </w:tabs>
        <w:jc w:val="both"/>
        <w:rPr>
          <w:szCs w:val="24"/>
        </w:rPr>
      </w:pPr>
      <w:r w:rsidRPr="0074465E">
        <w:rPr>
          <w:szCs w:val="24"/>
        </w:rPr>
        <w:tab/>
        <w:t>10. Reorganizavimo laikotarpiu Jurbarko krašto muziejaus direktorius (toliau – direktorius):</w:t>
      </w:r>
    </w:p>
    <w:p w14:paraId="7BAC5F1B" w14:textId="4E9247B0" w:rsidR="0074465E" w:rsidRPr="0074465E" w:rsidRDefault="0074465E" w:rsidP="0074465E">
      <w:pPr>
        <w:tabs>
          <w:tab w:val="left" w:pos="720"/>
        </w:tabs>
        <w:jc w:val="both"/>
        <w:rPr>
          <w:szCs w:val="24"/>
        </w:rPr>
      </w:pPr>
      <w:r w:rsidRPr="0074465E">
        <w:rPr>
          <w:szCs w:val="24"/>
        </w:rPr>
        <w:tab/>
        <w:t xml:space="preserve">10.1. ne vėliau kaip iki 2025 m. spalio 20 d. parengtą Aprašą vieną kartą viešai paskelbia Jurbarko krašto muziejaus interneto svetainėje </w:t>
      </w:r>
      <w:hyperlink r:id="rId7" w:history="1">
        <w:r w:rsidRPr="0074465E">
          <w:rPr>
            <w:i/>
            <w:iCs/>
            <w:color w:val="0563C1"/>
            <w:szCs w:val="24"/>
            <w:u w:val="single"/>
          </w:rPr>
          <w:t>www.jurbarkomuziejus.lt</w:t>
        </w:r>
      </w:hyperlink>
      <w:r w:rsidRPr="0074465E">
        <w:rPr>
          <w:szCs w:val="24"/>
        </w:rPr>
        <w:t xml:space="preserve"> ir raštu</w:t>
      </w:r>
      <w:r>
        <w:rPr>
          <w:szCs w:val="24"/>
        </w:rPr>
        <w:t>,</w:t>
      </w:r>
      <w:r w:rsidRPr="0074465E">
        <w:rPr>
          <w:szCs w:val="24"/>
        </w:rPr>
        <w:t xml:space="preserve"> ne vėliau kaip iki spalio 24 d.</w:t>
      </w:r>
      <w:r w:rsidR="004B7D63">
        <w:rPr>
          <w:szCs w:val="24"/>
        </w:rPr>
        <w:t>,</w:t>
      </w:r>
      <w:r w:rsidRPr="0074465E">
        <w:rPr>
          <w:szCs w:val="24"/>
        </w:rPr>
        <w:t xml:space="preserve"> praneša visiems Jurbarko krašto muziejaus kreditoriams. Pranešime </w:t>
      </w:r>
      <w:r w:rsidR="004B7D63">
        <w:rPr>
          <w:szCs w:val="24"/>
        </w:rPr>
        <w:t>nurodoma</w:t>
      </w:r>
      <w:r w:rsidRPr="0074465E">
        <w:rPr>
          <w:szCs w:val="24"/>
        </w:rPr>
        <w:t xml:space="preserve"> Lietuvos Respublikos biudžetinių įstaigų įstatymo 24 straipsnio 7 dalyje nurodyta informacija;</w:t>
      </w:r>
    </w:p>
    <w:p w14:paraId="1EC99B4D" w14:textId="7666B275" w:rsidR="0074465E" w:rsidRPr="0074465E" w:rsidRDefault="0074465E" w:rsidP="0074465E">
      <w:pPr>
        <w:tabs>
          <w:tab w:val="left" w:pos="720"/>
        </w:tabs>
        <w:jc w:val="both"/>
        <w:rPr>
          <w:szCs w:val="24"/>
        </w:rPr>
      </w:pPr>
      <w:r w:rsidRPr="0074465E">
        <w:rPr>
          <w:szCs w:val="24"/>
        </w:rPr>
        <w:tab/>
        <w:t>10.2. Aprašą</w:t>
      </w:r>
      <w:r w:rsidR="004B7D63">
        <w:rPr>
          <w:szCs w:val="24"/>
        </w:rPr>
        <w:t>,</w:t>
      </w:r>
      <w:r w:rsidRPr="0074465E">
        <w:rPr>
          <w:szCs w:val="24"/>
        </w:rPr>
        <w:t xml:space="preserve"> ne vėliau kaip pirmą viešo paskelbimo apie jo parengimą dieną</w:t>
      </w:r>
      <w:r w:rsidR="004B7D63">
        <w:rPr>
          <w:szCs w:val="24"/>
        </w:rPr>
        <w:t>,</w:t>
      </w:r>
      <w:r w:rsidRPr="0074465E">
        <w:rPr>
          <w:szCs w:val="24"/>
        </w:rPr>
        <w:t xml:space="preserve"> pateikia Juridinių asmenų registrui;</w:t>
      </w:r>
    </w:p>
    <w:p w14:paraId="3757A2A1" w14:textId="77777777" w:rsidR="0074465E" w:rsidRPr="0074465E" w:rsidRDefault="0074465E" w:rsidP="0074465E">
      <w:pPr>
        <w:tabs>
          <w:tab w:val="left" w:pos="720"/>
        </w:tabs>
        <w:jc w:val="both"/>
        <w:rPr>
          <w:szCs w:val="24"/>
        </w:rPr>
      </w:pPr>
      <w:r w:rsidRPr="0074465E">
        <w:rPr>
          <w:szCs w:val="24"/>
        </w:rPr>
        <w:tab/>
        <w:t>10.3. Valstybinio socialinio draudimo fondo valdybos Jurbarko skyriui per 3 dienas nuo juridinio asmens teisinio statuso „reorganizuojamas“ įregistravimo Juridinių asmenų registre dienos pateikia nustatytos formos pranešimą, vadovaudamasis Duomenų apie apdraustuosius ir draudėjus pateikimo ir tikslinimo taisyklių, patvirtintų Valstybinio socialinio draudimo fondo valdybos prie Socialinės apsaugos ir darbo ministerijos direktoriaus 2010 m. birželio 4 d. įsakymu Nr. V-243 „Dėl Duomenų apie apdraustuosius ir draudėjus pateikimo ir tikslinimo taisyklių, socialinio draudimo pranešimų / prašymo formų ir jų elektroninių duomenų struktūros aprašų patvirtinimo“, 28 ir 30 punktų nuostatomis;</w:t>
      </w:r>
    </w:p>
    <w:p w14:paraId="3806C32B" w14:textId="77777777" w:rsidR="0074465E" w:rsidRPr="0074465E" w:rsidRDefault="0074465E" w:rsidP="0074465E">
      <w:pPr>
        <w:tabs>
          <w:tab w:val="left" w:pos="720"/>
        </w:tabs>
        <w:jc w:val="both"/>
        <w:rPr>
          <w:szCs w:val="24"/>
        </w:rPr>
      </w:pPr>
      <w:r w:rsidRPr="0074465E">
        <w:rPr>
          <w:szCs w:val="24"/>
        </w:rPr>
        <w:tab/>
        <w:t xml:space="preserve">10.4. per 10 darbo dienų nuo Aprašo viešo paskelbimo dienos, vadovaudamasis Lietuvos Respublikos darbo kodekso 208 straipsniu, pradeda darbuotojų informavimo ir konsultavimosi procedūras;  </w:t>
      </w:r>
    </w:p>
    <w:p w14:paraId="767A29CD" w14:textId="77777777" w:rsidR="0074465E" w:rsidRPr="0074465E" w:rsidRDefault="0074465E" w:rsidP="0074465E">
      <w:pPr>
        <w:tabs>
          <w:tab w:val="left" w:pos="720"/>
        </w:tabs>
        <w:jc w:val="both"/>
        <w:rPr>
          <w:szCs w:val="24"/>
        </w:rPr>
      </w:pPr>
      <w:r w:rsidRPr="0074465E">
        <w:rPr>
          <w:szCs w:val="24"/>
        </w:rPr>
        <w:tab/>
        <w:t>10.5. ne vėliau kaip iki lapkričio 3 d. pateikia Savivaldybės merui Jurbarko krašto muziejaus ir Vinco Grybo memorialinio muziejaus nuostatų projektus;</w:t>
      </w:r>
    </w:p>
    <w:p w14:paraId="47A28DDD" w14:textId="2048C66F" w:rsidR="0074465E" w:rsidRPr="0074465E" w:rsidRDefault="0074465E" w:rsidP="0074465E">
      <w:pPr>
        <w:tabs>
          <w:tab w:val="left" w:pos="720"/>
        </w:tabs>
        <w:jc w:val="both"/>
        <w:rPr>
          <w:szCs w:val="24"/>
        </w:rPr>
      </w:pPr>
      <w:r w:rsidRPr="0074465E">
        <w:rPr>
          <w:szCs w:val="24"/>
        </w:rPr>
        <w:tab/>
        <w:t xml:space="preserve">10.6. </w:t>
      </w:r>
      <w:r w:rsidR="004B7D63" w:rsidRPr="0074465E">
        <w:rPr>
          <w:szCs w:val="24"/>
        </w:rPr>
        <w:t>ne vėliau kaip iki 2025 m. lapkričio 28 d.</w:t>
      </w:r>
      <w:r w:rsidRPr="0074465E">
        <w:rPr>
          <w:szCs w:val="24"/>
        </w:rPr>
        <w:t xml:space="preserve"> atlieka Jurbarko krašto muziejaus turto inventorizaciją</w:t>
      </w:r>
      <w:r w:rsidR="00913BB9">
        <w:rPr>
          <w:szCs w:val="24"/>
        </w:rPr>
        <w:t xml:space="preserve"> teisės aktų nustatyta tvarka</w:t>
      </w:r>
      <w:r w:rsidRPr="0074465E">
        <w:rPr>
          <w:szCs w:val="24"/>
        </w:rPr>
        <w:t>;</w:t>
      </w:r>
    </w:p>
    <w:p w14:paraId="422942CF" w14:textId="681E6BCC" w:rsidR="0074465E" w:rsidRPr="0074465E" w:rsidRDefault="0074465E" w:rsidP="0074465E">
      <w:pPr>
        <w:tabs>
          <w:tab w:val="left" w:pos="720"/>
        </w:tabs>
        <w:jc w:val="both"/>
        <w:rPr>
          <w:szCs w:val="24"/>
        </w:rPr>
      </w:pPr>
      <w:r w:rsidRPr="0074465E">
        <w:rPr>
          <w:szCs w:val="24"/>
        </w:rPr>
        <w:tab/>
        <w:t xml:space="preserve">10.7. </w:t>
      </w:r>
      <w:r w:rsidR="00913BB9" w:rsidRPr="0074465E">
        <w:rPr>
          <w:szCs w:val="24"/>
        </w:rPr>
        <w:t xml:space="preserve">ne vėliau kaip iki 2025 m. gruodžio 31 d. </w:t>
      </w:r>
      <w:r w:rsidR="0048303E">
        <w:rPr>
          <w:szCs w:val="24"/>
        </w:rPr>
        <w:t>perduoda Jurbarko krašto muziejaus turtą Savivaldybės administracijai priėmimo</w:t>
      </w:r>
      <w:r w:rsidR="004564AD">
        <w:rPr>
          <w:szCs w:val="24"/>
        </w:rPr>
        <w:t>–</w:t>
      </w:r>
      <w:r w:rsidR="0048303E">
        <w:rPr>
          <w:szCs w:val="24"/>
        </w:rPr>
        <w:t>perdavimo aktu</w:t>
      </w:r>
      <w:r w:rsidR="00913BB9">
        <w:rPr>
          <w:szCs w:val="24"/>
        </w:rPr>
        <w:t>.</w:t>
      </w:r>
      <w:r w:rsidR="0048303E">
        <w:rPr>
          <w:szCs w:val="24"/>
        </w:rPr>
        <w:t xml:space="preserve"> </w:t>
      </w:r>
      <w:r w:rsidRPr="0074465E">
        <w:rPr>
          <w:szCs w:val="24"/>
        </w:rPr>
        <w:t>Turtas po reorganizavimo veiksian</w:t>
      </w:r>
      <w:r w:rsidR="00705579">
        <w:rPr>
          <w:szCs w:val="24"/>
        </w:rPr>
        <w:t xml:space="preserve">čioms įstaigoms – </w:t>
      </w:r>
      <w:r w:rsidRPr="0074465E">
        <w:rPr>
          <w:szCs w:val="24"/>
        </w:rPr>
        <w:t xml:space="preserve"> Jurbarko krašto muziejui ir Vinco Grybo memorialiniam muziejui</w:t>
      </w:r>
      <w:r w:rsidR="00D54255">
        <w:rPr>
          <w:szCs w:val="24"/>
        </w:rPr>
        <w:t xml:space="preserve"> – </w:t>
      </w:r>
      <w:r w:rsidRPr="0074465E">
        <w:rPr>
          <w:szCs w:val="24"/>
        </w:rPr>
        <w:t>bus perduotas Savivaldybės tarybos sprendimu.</w:t>
      </w:r>
    </w:p>
    <w:p w14:paraId="43F4CBC7" w14:textId="77777777" w:rsidR="0074465E" w:rsidRPr="0074465E" w:rsidRDefault="0074465E" w:rsidP="0074465E">
      <w:pPr>
        <w:tabs>
          <w:tab w:val="left" w:pos="720"/>
        </w:tabs>
        <w:jc w:val="both"/>
        <w:rPr>
          <w:szCs w:val="24"/>
        </w:rPr>
      </w:pPr>
      <w:r w:rsidRPr="0074465E">
        <w:rPr>
          <w:szCs w:val="24"/>
        </w:rPr>
        <w:tab/>
        <w:t>11. Savivaldybės taryba:</w:t>
      </w:r>
    </w:p>
    <w:p w14:paraId="213A5D33" w14:textId="75A98450" w:rsidR="0074465E" w:rsidRPr="0074465E" w:rsidRDefault="0074465E" w:rsidP="0074465E">
      <w:pPr>
        <w:tabs>
          <w:tab w:val="left" w:pos="720"/>
        </w:tabs>
        <w:jc w:val="both"/>
        <w:rPr>
          <w:szCs w:val="24"/>
        </w:rPr>
      </w:pPr>
      <w:r w:rsidRPr="0074465E">
        <w:rPr>
          <w:szCs w:val="24"/>
        </w:rPr>
        <w:tab/>
        <w:t>11.1. ne anksčiau kaip po 30 dienų nuo Aprašo paskelbimo viešai ir informacijos apie Aprašo parengimą kreditoriams pateikimo raštu dienos priima sprendimą dėl Jurbarko krašto muziejaus reorganizavimo padalijimo būdu, patvirtina Aprašą. Direktorius informaciją apie priimtą Savivaldybės tarybos sprendimą dėl įstaigos reorganizavimo per 3 darbo dienas nuo jo priėmimo dienos pateikia Juridinių asmenų registrui;</w:t>
      </w:r>
    </w:p>
    <w:p w14:paraId="57162114" w14:textId="77777777" w:rsidR="0074465E" w:rsidRPr="0074465E" w:rsidRDefault="0074465E" w:rsidP="0074465E">
      <w:pPr>
        <w:tabs>
          <w:tab w:val="left" w:pos="720"/>
        </w:tabs>
        <w:jc w:val="both"/>
        <w:rPr>
          <w:szCs w:val="24"/>
        </w:rPr>
      </w:pPr>
      <w:r w:rsidRPr="0074465E">
        <w:rPr>
          <w:szCs w:val="24"/>
        </w:rPr>
        <w:t xml:space="preserve"> </w:t>
      </w:r>
      <w:r w:rsidRPr="0074465E">
        <w:rPr>
          <w:szCs w:val="24"/>
        </w:rPr>
        <w:tab/>
        <w:t>11.2. patvirtina po reorganizavimo veiksiančių biudžetinių įstaigų nuostatus. Savivaldybės tarybos sprendimą su privalomais dokumentais, ne vėliau kaip iki 2025 m. gruodžio 31 d., direktorius pateikia Juridinių asmenų registrui.</w:t>
      </w:r>
    </w:p>
    <w:p w14:paraId="06FFD4E9" w14:textId="77777777" w:rsidR="0074465E" w:rsidRPr="0074465E" w:rsidRDefault="0074465E" w:rsidP="0074465E">
      <w:pPr>
        <w:tabs>
          <w:tab w:val="left" w:pos="720"/>
        </w:tabs>
        <w:jc w:val="both"/>
        <w:rPr>
          <w:szCs w:val="24"/>
        </w:rPr>
      </w:pPr>
      <w:r w:rsidRPr="0074465E">
        <w:rPr>
          <w:szCs w:val="24"/>
        </w:rPr>
        <w:tab/>
        <w:t>12. Darbo santykių tęstinumas po Jurbarko krašto muziejaus reorganizavimo užtikrinamas vadovaujantis Lietuvos Respublikos darbo kodekso 51 straipsniu.</w:t>
      </w:r>
    </w:p>
    <w:p w14:paraId="1F979D8D" w14:textId="77777777" w:rsidR="0074465E" w:rsidRPr="00103644" w:rsidRDefault="0074465E" w:rsidP="0074465E">
      <w:pPr>
        <w:tabs>
          <w:tab w:val="left" w:pos="720"/>
        </w:tabs>
        <w:jc w:val="both"/>
        <w:rPr>
          <w:szCs w:val="24"/>
        </w:rPr>
      </w:pPr>
      <w:r w:rsidRPr="0074465E">
        <w:rPr>
          <w:szCs w:val="24"/>
        </w:rPr>
        <w:tab/>
      </w:r>
    </w:p>
    <w:p w14:paraId="1683F8D3" w14:textId="77777777" w:rsidR="0074465E" w:rsidRPr="0074465E" w:rsidRDefault="0074465E" w:rsidP="0074465E">
      <w:pPr>
        <w:tabs>
          <w:tab w:val="left" w:pos="720"/>
        </w:tabs>
        <w:jc w:val="center"/>
        <w:rPr>
          <w:b/>
          <w:bCs/>
          <w:szCs w:val="24"/>
        </w:rPr>
      </w:pPr>
      <w:r w:rsidRPr="0074465E">
        <w:rPr>
          <w:b/>
          <w:bCs/>
          <w:szCs w:val="24"/>
        </w:rPr>
        <w:t>V SKYRIUS</w:t>
      </w:r>
    </w:p>
    <w:p w14:paraId="5FED7EE2" w14:textId="77777777" w:rsidR="0074465E" w:rsidRPr="0074465E" w:rsidRDefault="0074465E" w:rsidP="0074465E">
      <w:pPr>
        <w:tabs>
          <w:tab w:val="left" w:pos="720"/>
        </w:tabs>
        <w:jc w:val="center"/>
        <w:rPr>
          <w:b/>
          <w:bCs/>
          <w:szCs w:val="24"/>
        </w:rPr>
      </w:pPr>
      <w:r w:rsidRPr="0074465E">
        <w:rPr>
          <w:b/>
          <w:bCs/>
          <w:szCs w:val="24"/>
        </w:rPr>
        <w:t>BAIGIAMOSIOS NUOSTATOS</w:t>
      </w:r>
    </w:p>
    <w:p w14:paraId="352981D6" w14:textId="77777777" w:rsidR="0074465E" w:rsidRPr="0074465E" w:rsidRDefault="0074465E" w:rsidP="0074465E">
      <w:pPr>
        <w:tabs>
          <w:tab w:val="left" w:pos="720"/>
        </w:tabs>
        <w:jc w:val="center"/>
        <w:rPr>
          <w:b/>
          <w:bCs/>
          <w:szCs w:val="24"/>
        </w:rPr>
      </w:pPr>
    </w:p>
    <w:p w14:paraId="1466D180" w14:textId="77777777" w:rsidR="0074465E" w:rsidRPr="0074465E" w:rsidRDefault="0074465E" w:rsidP="0074465E">
      <w:pPr>
        <w:tabs>
          <w:tab w:val="left" w:pos="720"/>
        </w:tabs>
        <w:jc w:val="both"/>
        <w:rPr>
          <w:szCs w:val="24"/>
        </w:rPr>
      </w:pPr>
      <w:r w:rsidRPr="0074465E">
        <w:rPr>
          <w:szCs w:val="24"/>
        </w:rPr>
        <w:tab/>
        <w:t>13. Reorganizavimas vykdomas, prievolės baigiamos vykdyti iš Jurbarko krašto muziejui patvirtintų biudžeto asignavimų.</w:t>
      </w:r>
    </w:p>
    <w:p w14:paraId="477FDE69" w14:textId="77777777" w:rsidR="0074465E" w:rsidRPr="0074465E" w:rsidRDefault="0074465E" w:rsidP="0074465E">
      <w:pPr>
        <w:tabs>
          <w:tab w:val="left" w:pos="720"/>
        </w:tabs>
        <w:jc w:val="both"/>
        <w:rPr>
          <w:szCs w:val="24"/>
        </w:rPr>
      </w:pPr>
      <w:r w:rsidRPr="0074465E">
        <w:rPr>
          <w:szCs w:val="24"/>
        </w:rPr>
        <w:lastRenderedPageBreak/>
        <w:tab/>
        <w:t>14. Jurbarko krašto muziejaus direktorius reorganizavimo metu užtikrina įstaigos veiklos (vykdomų uždavinių ir funkcijų) tęstinumą, įsipareigojimų, įskaitant finansinius įsipareigojimus juridiniams ir fiziniams asmenims, vykdymą, darbuotojų socialinę apsaugą.</w:t>
      </w:r>
    </w:p>
    <w:p w14:paraId="0F8443DB" w14:textId="77777777" w:rsidR="0074465E" w:rsidRPr="0074465E" w:rsidRDefault="0074465E" w:rsidP="0074465E">
      <w:pPr>
        <w:tabs>
          <w:tab w:val="left" w:pos="720"/>
        </w:tabs>
        <w:jc w:val="both"/>
        <w:rPr>
          <w:szCs w:val="24"/>
        </w:rPr>
      </w:pPr>
      <w:r w:rsidRPr="0074465E">
        <w:rPr>
          <w:szCs w:val="24"/>
        </w:rPr>
        <w:tab/>
        <w:t>15. Apraše nenurodyti ir / ar neaptarti reorganizavimo klausimai sprendžiami vadovaujantis reorganizavimą reglamentuojančių kitų įstatymų ir teisės aktų nuostatomis. Tinkamą reorganizavimo atlikimą užtikrina Jurbarko krašto muziejaus direktorius.</w:t>
      </w:r>
    </w:p>
    <w:p w14:paraId="602BD6A3" w14:textId="77777777" w:rsidR="0074465E" w:rsidRPr="0074465E" w:rsidRDefault="0074465E" w:rsidP="0074465E">
      <w:pPr>
        <w:tabs>
          <w:tab w:val="left" w:pos="720"/>
        </w:tabs>
        <w:jc w:val="center"/>
        <w:rPr>
          <w:szCs w:val="24"/>
        </w:rPr>
      </w:pPr>
      <w:r w:rsidRPr="0074465E">
        <w:rPr>
          <w:szCs w:val="24"/>
        </w:rPr>
        <w:t>______________________________</w:t>
      </w:r>
    </w:p>
    <w:p w14:paraId="0CD62042" w14:textId="77777777" w:rsidR="0074465E" w:rsidRPr="0074465E" w:rsidRDefault="0074465E" w:rsidP="0074465E">
      <w:pPr>
        <w:tabs>
          <w:tab w:val="left" w:pos="720"/>
        </w:tabs>
        <w:rPr>
          <w:szCs w:val="24"/>
        </w:rPr>
      </w:pPr>
    </w:p>
    <w:bookmarkEnd w:id="2"/>
    <w:p w14:paraId="3BB43D3E" w14:textId="77777777" w:rsidR="009C6A3B" w:rsidRDefault="009C6A3B" w:rsidP="002E1F99">
      <w:pPr>
        <w:pStyle w:val="Pavadinimas"/>
        <w:jc w:val="left"/>
        <w:rPr>
          <w:b w:val="0"/>
        </w:rPr>
      </w:pPr>
    </w:p>
    <w:p w14:paraId="0C9E377D" w14:textId="77777777" w:rsidR="009C6A3B" w:rsidRDefault="009C6A3B" w:rsidP="002E1F99">
      <w:pPr>
        <w:pStyle w:val="Pavadinimas"/>
        <w:jc w:val="left"/>
        <w:rPr>
          <w:b w:val="0"/>
        </w:rPr>
      </w:pPr>
    </w:p>
    <w:p w14:paraId="2CC36039" w14:textId="77777777" w:rsidR="009C6A3B" w:rsidRDefault="009C6A3B" w:rsidP="002E1F99">
      <w:pPr>
        <w:pStyle w:val="Pavadinimas"/>
        <w:jc w:val="left"/>
        <w:rPr>
          <w:b w:val="0"/>
        </w:rPr>
      </w:pPr>
    </w:p>
    <w:p w14:paraId="5E4F2BD1" w14:textId="77777777" w:rsidR="009C6A3B" w:rsidRDefault="009C6A3B" w:rsidP="002E1F99">
      <w:pPr>
        <w:pStyle w:val="Pavadinimas"/>
        <w:jc w:val="left"/>
        <w:rPr>
          <w:b w:val="0"/>
        </w:rPr>
      </w:pPr>
    </w:p>
    <w:p w14:paraId="1E50EB36" w14:textId="77777777" w:rsidR="009C6A3B" w:rsidRDefault="009C6A3B" w:rsidP="002E1F99">
      <w:pPr>
        <w:pStyle w:val="Pavadinimas"/>
        <w:jc w:val="left"/>
        <w:rPr>
          <w:b w:val="0"/>
        </w:rPr>
      </w:pPr>
    </w:p>
    <w:p w14:paraId="215C3AE1" w14:textId="77777777" w:rsidR="009C6A3B" w:rsidRDefault="009C6A3B" w:rsidP="002E1F99">
      <w:pPr>
        <w:pStyle w:val="Pavadinimas"/>
        <w:jc w:val="left"/>
        <w:rPr>
          <w:b w:val="0"/>
        </w:rPr>
      </w:pPr>
    </w:p>
    <w:p w14:paraId="6A4B8F6B" w14:textId="77777777" w:rsidR="009C6A3B" w:rsidRDefault="009C6A3B" w:rsidP="002E1F99">
      <w:pPr>
        <w:pStyle w:val="Pavadinimas"/>
        <w:jc w:val="left"/>
        <w:rPr>
          <w:b w:val="0"/>
        </w:rPr>
      </w:pPr>
    </w:p>
    <w:p w14:paraId="6FC9F939" w14:textId="77777777" w:rsidR="00C4070B" w:rsidRDefault="00C4070B" w:rsidP="002E1F99">
      <w:pPr>
        <w:pStyle w:val="Pavadinimas"/>
        <w:jc w:val="left"/>
        <w:rPr>
          <w:b w:val="0"/>
        </w:rPr>
      </w:pPr>
    </w:p>
    <w:p w14:paraId="326AFB7D" w14:textId="77777777" w:rsidR="00C4070B" w:rsidRDefault="00C4070B" w:rsidP="002E1F99">
      <w:pPr>
        <w:pStyle w:val="Pavadinimas"/>
        <w:jc w:val="left"/>
        <w:rPr>
          <w:b w:val="0"/>
        </w:rPr>
      </w:pPr>
    </w:p>
    <w:p w14:paraId="4D3EC6F2" w14:textId="77777777" w:rsidR="00C4070B" w:rsidRDefault="00C4070B" w:rsidP="002E1F99">
      <w:pPr>
        <w:pStyle w:val="Pavadinimas"/>
        <w:jc w:val="left"/>
        <w:rPr>
          <w:b w:val="0"/>
        </w:rPr>
      </w:pPr>
    </w:p>
    <w:p w14:paraId="7C631843" w14:textId="77777777" w:rsidR="00C4070B" w:rsidRDefault="00C4070B" w:rsidP="002E1F99">
      <w:pPr>
        <w:pStyle w:val="Pavadinimas"/>
        <w:jc w:val="left"/>
        <w:rPr>
          <w:b w:val="0"/>
        </w:rPr>
      </w:pPr>
    </w:p>
    <w:p w14:paraId="00A6C731" w14:textId="77777777" w:rsidR="00C4070B" w:rsidRDefault="00C4070B" w:rsidP="002E1F99">
      <w:pPr>
        <w:pStyle w:val="Pavadinimas"/>
        <w:jc w:val="left"/>
        <w:rPr>
          <w:b w:val="0"/>
        </w:rPr>
      </w:pPr>
    </w:p>
    <w:p w14:paraId="1934583A" w14:textId="77777777" w:rsidR="00C4070B" w:rsidRDefault="00C4070B" w:rsidP="002E1F99">
      <w:pPr>
        <w:pStyle w:val="Pavadinimas"/>
        <w:jc w:val="left"/>
        <w:rPr>
          <w:b w:val="0"/>
        </w:rPr>
      </w:pPr>
    </w:p>
    <w:p w14:paraId="0829701B" w14:textId="77777777" w:rsidR="002E166C" w:rsidRDefault="002E166C" w:rsidP="002E1F99">
      <w:pPr>
        <w:pStyle w:val="Pavadinimas"/>
        <w:jc w:val="left"/>
        <w:rPr>
          <w:b w:val="0"/>
        </w:rPr>
      </w:pPr>
    </w:p>
    <w:p w14:paraId="38BE8248" w14:textId="77777777" w:rsidR="00C4070B" w:rsidRDefault="00C4070B" w:rsidP="002E1F99">
      <w:pPr>
        <w:pStyle w:val="Pavadinimas"/>
        <w:jc w:val="left"/>
        <w:rPr>
          <w:b w:val="0"/>
        </w:rPr>
      </w:pPr>
    </w:p>
    <w:p w14:paraId="7F98C467" w14:textId="77777777" w:rsidR="00C4070B" w:rsidRDefault="00C4070B" w:rsidP="002E1F99">
      <w:pPr>
        <w:pStyle w:val="Pavadinimas"/>
        <w:jc w:val="left"/>
        <w:rPr>
          <w:b w:val="0"/>
        </w:rPr>
      </w:pPr>
    </w:p>
    <w:p w14:paraId="22B3AD70" w14:textId="77777777" w:rsidR="00E21905" w:rsidRDefault="00E21905" w:rsidP="002E1F99">
      <w:pPr>
        <w:pStyle w:val="Pavadinimas"/>
        <w:jc w:val="left"/>
        <w:rPr>
          <w:b w:val="0"/>
        </w:rPr>
      </w:pPr>
    </w:p>
    <w:p w14:paraId="62116BA4" w14:textId="77777777" w:rsidR="00E21905" w:rsidRDefault="00E21905" w:rsidP="002E1F99">
      <w:pPr>
        <w:pStyle w:val="Pavadinimas"/>
        <w:jc w:val="left"/>
        <w:rPr>
          <w:b w:val="0"/>
        </w:rPr>
      </w:pPr>
    </w:p>
    <w:p w14:paraId="515B5722" w14:textId="77777777" w:rsidR="00E21905" w:rsidRDefault="00E21905" w:rsidP="002E1F99">
      <w:pPr>
        <w:pStyle w:val="Pavadinimas"/>
        <w:jc w:val="left"/>
        <w:rPr>
          <w:b w:val="0"/>
        </w:rPr>
      </w:pPr>
    </w:p>
    <w:p w14:paraId="382A840D" w14:textId="77777777" w:rsidR="00E21905" w:rsidRDefault="00E21905" w:rsidP="002E1F99">
      <w:pPr>
        <w:pStyle w:val="Pavadinimas"/>
        <w:jc w:val="left"/>
        <w:rPr>
          <w:b w:val="0"/>
        </w:rPr>
      </w:pPr>
    </w:p>
    <w:p w14:paraId="0C2B90E2" w14:textId="77777777" w:rsidR="00120AF1" w:rsidRDefault="00120AF1" w:rsidP="002E1F99">
      <w:pPr>
        <w:pStyle w:val="Pavadinimas"/>
        <w:jc w:val="left"/>
        <w:rPr>
          <w:b w:val="0"/>
        </w:rPr>
      </w:pPr>
    </w:p>
    <w:p w14:paraId="0EBB3E0D" w14:textId="77777777" w:rsidR="00120AF1" w:rsidRDefault="00120AF1" w:rsidP="002E1F99">
      <w:pPr>
        <w:pStyle w:val="Pavadinimas"/>
        <w:jc w:val="left"/>
        <w:rPr>
          <w:b w:val="0"/>
        </w:rPr>
      </w:pPr>
    </w:p>
    <w:p w14:paraId="2A5EC303" w14:textId="77777777" w:rsidR="00120AF1" w:rsidRDefault="00120AF1" w:rsidP="002E1F99">
      <w:pPr>
        <w:pStyle w:val="Pavadinimas"/>
        <w:jc w:val="left"/>
        <w:rPr>
          <w:b w:val="0"/>
        </w:rPr>
      </w:pPr>
    </w:p>
    <w:p w14:paraId="1F66363D" w14:textId="77777777" w:rsidR="00120AF1" w:rsidRDefault="00120AF1" w:rsidP="002E1F99">
      <w:pPr>
        <w:pStyle w:val="Pavadinimas"/>
        <w:jc w:val="left"/>
        <w:rPr>
          <w:b w:val="0"/>
        </w:rPr>
      </w:pPr>
    </w:p>
    <w:p w14:paraId="1A5E5A63" w14:textId="77777777" w:rsidR="00120AF1" w:rsidRDefault="00120AF1" w:rsidP="002E1F99">
      <w:pPr>
        <w:pStyle w:val="Pavadinimas"/>
        <w:jc w:val="left"/>
        <w:rPr>
          <w:b w:val="0"/>
        </w:rPr>
      </w:pPr>
    </w:p>
    <w:p w14:paraId="0C09BA97" w14:textId="77777777" w:rsidR="00120AF1" w:rsidRDefault="00120AF1" w:rsidP="002E1F99">
      <w:pPr>
        <w:pStyle w:val="Pavadinimas"/>
        <w:jc w:val="left"/>
        <w:rPr>
          <w:b w:val="0"/>
        </w:rPr>
      </w:pPr>
    </w:p>
    <w:p w14:paraId="1D6D5BC7" w14:textId="77777777" w:rsidR="00120AF1" w:rsidRDefault="00120AF1" w:rsidP="002E1F99">
      <w:pPr>
        <w:pStyle w:val="Pavadinimas"/>
        <w:jc w:val="left"/>
        <w:rPr>
          <w:b w:val="0"/>
        </w:rPr>
      </w:pPr>
    </w:p>
    <w:p w14:paraId="0760047B" w14:textId="77777777" w:rsidR="00120AF1" w:rsidRDefault="00120AF1" w:rsidP="002E1F99">
      <w:pPr>
        <w:pStyle w:val="Pavadinimas"/>
        <w:jc w:val="left"/>
        <w:rPr>
          <w:b w:val="0"/>
        </w:rPr>
      </w:pPr>
    </w:p>
    <w:p w14:paraId="3E3E2F23" w14:textId="77777777" w:rsidR="00120AF1" w:rsidRDefault="00120AF1" w:rsidP="002E1F99">
      <w:pPr>
        <w:pStyle w:val="Pavadinimas"/>
        <w:jc w:val="left"/>
        <w:rPr>
          <w:b w:val="0"/>
        </w:rPr>
      </w:pPr>
    </w:p>
    <w:p w14:paraId="75C85AEA" w14:textId="77777777" w:rsidR="00120AF1" w:rsidRDefault="00120AF1" w:rsidP="002E1F99">
      <w:pPr>
        <w:pStyle w:val="Pavadinimas"/>
        <w:jc w:val="left"/>
        <w:rPr>
          <w:b w:val="0"/>
        </w:rPr>
      </w:pPr>
    </w:p>
    <w:p w14:paraId="278FCEDA" w14:textId="77777777" w:rsidR="00120AF1" w:rsidRDefault="00120AF1" w:rsidP="002E1F99">
      <w:pPr>
        <w:pStyle w:val="Pavadinimas"/>
        <w:jc w:val="left"/>
        <w:rPr>
          <w:b w:val="0"/>
        </w:rPr>
      </w:pPr>
    </w:p>
    <w:p w14:paraId="24BC8ED6" w14:textId="77777777" w:rsidR="00120AF1" w:rsidRDefault="00120AF1" w:rsidP="002E1F99">
      <w:pPr>
        <w:pStyle w:val="Pavadinimas"/>
        <w:jc w:val="left"/>
        <w:rPr>
          <w:b w:val="0"/>
        </w:rPr>
      </w:pPr>
    </w:p>
    <w:p w14:paraId="23C7E7D9" w14:textId="77777777" w:rsidR="00120AF1" w:rsidRDefault="00120AF1" w:rsidP="002E1F99">
      <w:pPr>
        <w:pStyle w:val="Pavadinimas"/>
        <w:jc w:val="left"/>
        <w:rPr>
          <w:b w:val="0"/>
        </w:rPr>
      </w:pPr>
    </w:p>
    <w:p w14:paraId="385DD379" w14:textId="77777777" w:rsidR="00120AF1" w:rsidRDefault="00120AF1" w:rsidP="002E1F99">
      <w:pPr>
        <w:pStyle w:val="Pavadinimas"/>
        <w:jc w:val="left"/>
        <w:rPr>
          <w:b w:val="0"/>
        </w:rPr>
      </w:pPr>
    </w:p>
    <w:p w14:paraId="02BB76CD" w14:textId="77777777" w:rsidR="00120AF1" w:rsidRDefault="00120AF1" w:rsidP="002E1F99">
      <w:pPr>
        <w:pStyle w:val="Pavadinimas"/>
        <w:jc w:val="left"/>
        <w:rPr>
          <w:b w:val="0"/>
        </w:rPr>
      </w:pPr>
    </w:p>
    <w:p w14:paraId="023ACB89" w14:textId="77777777" w:rsidR="00120AF1" w:rsidRDefault="00120AF1" w:rsidP="002E1F99">
      <w:pPr>
        <w:pStyle w:val="Pavadinimas"/>
        <w:jc w:val="left"/>
        <w:rPr>
          <w:b w:val="0"/>
        </w:rPr>
      </w:pPr>
    </w:p>
    <w:p w14:paraId="03578487" w14:textId="77777777" w:rsidR="00120AF1" w:rsidRDefault="00120AF1" w:rsidP="002E1F99">
      <w:pPr>
        <w:pStyle w:val="Pavadinimas"/>
        <w:jc w:val="left"/>
        <w:rPr>
          <w:b w:val="0"/>
        </w:rPr>
      </w:pPr>
    </w:p>
    <w:p w14:paraId="131FA846" w14:textId="77777777" w:rsidR="00120AF1" w:rsidRDefault="00120AF1" w:rsidP="002E1F99">
      <w:pPr>
        <w:pStyle w:val="Pavadinimas"/>
        <w:jc w:val="left"/>
        <w:rPr>
          <w:b w:val="0"/>
        </w:rPr>
      </w:pPr>
    </w:p>
    <w:p w14:paraId="202E7BFB" w14:textId="77777777" w:rsidR="00120AF1" w:rsidRDefault="00120AF1" w:rsidP="002E1F99">
      <w:pPr>
        <w:pStyle w:val="Pavadinimas"/>
        <w:jc w:val="left"/>
        <w:rPr>
          <w:b w:val="0"/>
        </w:rPr>
      </w:pPr>
    </w:p>
    <w:p w14:paraId="5218B240" w14:textId="77777777" w:rsidR="00E21905" w:rsidRDefault="00E21905" w:rsidP="002E1F99">
      <w:pPr>
        <w:pStyle w:val="Pavadinimas"/>
        <w:jc w:val="left"/>
        <w:rPr>
          <w:b w:val="0"/>
        </w:rPr>
      </w:pPr>
    </w:p>
    <w:p w14:paraId="187B1EB0" w14:textId="77777777" w:rsidR="00C4070B" w:rsidRDefault="00C4070B" w:rsidP="002E1F99">
      <w:pPr>
        <w:pStyle w:val="Pavadinimas"/>
        <w:jc w:val="left"/>
        <w:rPr>
          <w:b w:val="0"/>
        </w:rPr>
      </w:pPr>
    </w:p>
    <w:p w14:paraId="710D98FC" w14:textId="77777777" w:rsidR="0074465E" w:rsidRDefault="0074465E" w:rsidP="002E1F99">
      <w:pPr>
        <w:pStyle w:val="Pavadinimas"/>
        <w:jc w:val="left"/>
        <w:rPr>
          <w:b w:val="0"/>
        </w:rPr>
      </w:pPr>
    </w:p>
    <w:p w14:paraId="386B5DC7" w14:textId="77777777" w:rsidR="0074465E" w:rsidRDefault="0074465E" w:rsidP="002E1F99">
      <w:pPr>
        <w:pStyle w:val="Pavadinimas"/>
        <w:jc w:val="left"/>
        <w:rPr>
          <w:b w:val="0"/>
        </w:rPr>
      </w:pPr>
    </w:p>
    <w:p w14:paraId="46550CD2" w14:textId="77777777" w:rsidR="00C4070B" w:rsidRDefault="00C4070B" w:rsidP="002E1F99">
      <w:pPr>
        <w:pStyle w:val="Pavadinimas"/>
        <w:jc w:val="left"/>
        <w:rPr>
          <w:b w:val="0"/>
        </w:rPr>
      </w:pPr>
    </w:p>
    <w:p w14:paraId="47D9A7AF" w14:textId="77777777" w:rsidR="00B668F0" w:rsidRDefault="00B668F0" w:rsidP="00B668F0">
      <w:pPr>
        <w:pStyle w:val="Pavadinimas"/>
        <w:pBdr>
          <w:bottom w:val="single" w:sz="12" w:space="1" w:color="auto"/>
        </w:pBdr>
      </w:pPr>
      <w:r>
        <w:t>JURBARKO RAJONO SAVIVALDYBĖS ADMINISTRACIJOS</w:t>
      </w:r>
    </w:p>
    <w:p w14:paraId="0402C4C9" w14:textId="77777777" w:rsidR="00B668F0" w:rsidRDefault="009C6A3B" w:rsidP="009C6A3B">
      <w:pPr>
        <w:pStyle w:val="Pavadinimas"/>
        <w:pBdr>
          <w:bottom w:val="single" w:sz="12" w:space="1" w:color="auto"/>
        </w:pBdr>
      </w:pPr>
      <w:r>
        <w:t xml:space="preserve">ŠVIETIMO, KULTŪROS IR SPORTO </w:t>
      </w:r>
      <w:r w:rsidR="00B668F0">
        <w:t>SKYRIUS</w:t>
      </w:r>
    </w:p>
    <w:p w14:paraId="79440F2F" w14:textId="77777777" w:rsidR="002E1F99" w:rsidRPr="00475D73" w:rsidRDefault="002E1F99" w:rsidP="002E1F99">
      <w:pPr>
        <w:pStyle w:val="Paantrat"/>
        <w:rPr>
          <w:b w:val="0"/>
          <w:bCs w:val="0"/>
          <w:sz w:val="22"/>
          <w:szCs w:val="22"/>
        </w:rPr>
      </w:pPr>
    </w:p>
    <w:p w14:paraId="10B2650F" w14:textId="790BA903" w:rsidR="002E1F99" w:rsidRPr="00475D73" w:rsidRDefault="002E1F99" w:rsidP="00475D73">
      <w:pPr>
        <w:pStyle w:val="Paantrat"/>
      </w:pPr>
      <w:r>
        <w:t>AIŠKINAMASIS RAŠTAS</w:t>
      </w:r>
    </w:p>
    <w:p w14:paraId="26DBAB58" w14:textId="06EBD9BD" w:rsidR="002E1F99" w:rsidRDefault="002E1F99" w:rsidP="002E1F99">
      <w:pPr>
        <w:jc w:val="center"/>
        <w:rPr>
          <w:b/>
          <w:bCs/>
          <w:caps/>
        </w:rPr>
      </w:pPr>
      <w:r>
        <w:rPr>
          <w:b/>
          <w:bCs/>
          <w:caps/>
        </w:rPr>
        <w:t xml:space="preserve">PRIE JURBARKO RAJONO SAVIVALDYBĖS TARYBOS SPRENDIMO </w:t>
      </w:r>
      <w:r w:rsidR="00913BB9">
        <w:rPr>
          <w:b/>
          <w:bCs/>
          <w:caps/>
        </w:rPr>
        <w:t xml:space="preserve">                    </w:t>
      </w:r>
      <w:r w:rsidRPr="00FD0852">
        <w:rPr>
          <w:b/>
          <w:bCs/>
          <w:caps/>
        </w:rPr>
        <w:t>„</w:t>
      </w:r>
      <w:r w:rsidR="00120AF1">
        <w:rPr>
          <w:b/>
        </w:rPr>
        <w:t xml:space="preserve">DĖL JURBARKO KRAŠTO MUZIEJAUS </w:t>
      </w:r>
      <w:r w:rsidR="006C4DAA">
        <w:rPr>
          <w:b/>
        </w:rPr>
        <w:t xml:space="preserve">REORGANIZAVIMO PADALIJIMO BŪDU IR </w:t>
      </w:r>
      <w:r w:rsidR="00705579">
        <w:rPr>
          <w:b/>
        </w:rPr>
        <w:t>REORGANIZAVIMO SĄLYGŲ APRAŠO</w:t>
      </w:r>
      <w:r w:rsidR="00120AF1">
        <w:rPr>
          <w:b/>
        </w:rPr>
        <w:t xml:space="preserve"> PATVIRTINIMO</w:t>
      </w:r>
      <w:r w:rsidRPr="00FD0852">
        <w:rPr>
          <w:b/>
          <w:szCs w:val="26"/>
        </w:rPr>
        <w:t>“</w:t>
      </w:r>
      <w:r w:rsidR="00031B2B" w:rsidRPr="00FD0852">
        <w:rPr>
          <w:b/>
          <w:szCs w:val="26"/>
        </w:rPr>
        <w:t xml:space="preserve"> </w:t>
      </w:r>
      <w:r>
        <w:rPr>
          <w:b/>
          <w:bCs/>
          <w:caps/>
        </w:rPr>
        <w:t>projekto</w:t>
      </w:r>
    </w:p>
    <w:p w14:paraId="145C2E22" w14:textId="77777777" w:rsidR="009C6A3B" w:rsidRPr="00475D73" w:rsidRDefault="009C6A3B" w:rsidP="009C6A3B">
      <w:pPr>
        <w:tabs>
          <w:tab w:val="left" w:pos="567"/>
        </w:tabs>
        <w:rPr>
          <w:sz w:val="20"/>
        </w:rPr>
      </w:pPr>
    </w:p>
    <w:p w14:paraId="2F629B4E" w14:textId="228194E7" w:rsidR="00001758" w:rsidRDefault="00120AF1" w:rsidP="002E1F99">
      <w:pPr>
        <w:tabs>
          <w:tab w:val="left" w:pos="0"/>
        </w:tabs>
        <w:jc w:val="center"/>
      </w:pPr>
      <w:r>
        <w:t xml:space="preserve">2025 m. lapkričio </w:t>
      </w:r>
      <w:r w:rsidR="00096988">
        <w:t>11</w:t>
      </w:r>
      <w:r>
        <w:t xml:space="preserve"> d.</w:t>
      </w:r>
    </w:p>
    <w:p w14:paraId="74ECC7B7" w14:textId="77777777" w:rsidR="002E1F99" w:rsidRDefault="002E1F99" w:rsidP="002E1F99">
      <w:pPr>
        <w:tabs>
          <w:tab w:val="left" w:pos="0"/>
        </w:tabs>
        <w:jc w:val="center"/>
      </w:pPr>
      <w:r>
        <w:t>Jurbarkas</w:t>
      </w:r>
    </w:p>
    <w:tbl>
      <w:tblPr>
        <w:tblW w:w="9630" w:type="dxa"/>
        <w:tblLook w:val="0000" w:firstRow="0" w:lastRow="0" w:firstColumn="0" w:lastColumn="0" w:noHBand="0" w:noVBand="0"/>
      </w:tblPr>
      <w:tblGrid>
        <w:gridCol w:w="9630"/>
      </w:tblGrid>
      <w:tr w:rsidR="009C6A3B" w14:paraId="441D821B" w14:textId="77777777" w:rsidTr="00475D73">
        <w:trPr>
          <w:trHeight w:val="268"/>
        </w:trPr>
        <w:tc>
          <w:tcPr>
            <w:tcW w:w="9630" w:type="dxa"/>
          </w:tcPr>
          <w:p w14:paraId="0B9DE9C3" w14:textId="77777777" w:rsidR="009C6A3B" w:rsidRPr="006C4DAA" w:rsidRDefault="009C6A3B" w:rsidP="009C6A3B">
            <w:pPr>
              <w:tabs>
                <w:tab w:val="left" w:pos="0"/>
              </w:tabs>
              <w:jc w:val="both"/>
              <w:rPr>
                <w:sz w:val="22"/>
                <w:szCs w:val="22"/>
              </w:rPr>
            </w:pPr>
            <w:r w:rsidRPr="006C4DAA">
              <w:rPr>
                <w:b/>
                <w:bCs/>
                <w:i/>
                <w:iCs/>
                <w:sz w:val="22"/>
                <w:szCs w:val="22"/>
              </w:rPr>
              <w:t>1. Parengto projekto tikslai ir uždaviniai.</w:t>
            </w:r>
          </w:p>
        </w:tc>
      </w:tr>
      <w:tr w:rsidR="009C6A3B" w14:paraId="33ED7AAB" w14:textId="77777777" w:rsidTr="00475D73">
        <w:trPr>
          <w:trHeight w:val="283"/>
        </w:trPr>
        <w:tc>
          <w:tcPr>
            <w:tcW w:w="9630" w:type="dxa"/>
          </w:tcPr>
          <w:p w14:paraId="3B151C5A" w14:textId="0B62919B" w:rsidR="009C6A3B" w:rsidRPr="006C4DAA" w:rsidRDefault="006C4DAA" w:rsidP="009C6A3B">
            <w:pPr>
              <w:tabs>
                <w:tab w:val="left" w:pos="0"/>
              </w:tabs>
              <w:jc w:val="both"/>
              <w:rPr>
                <w:b/>
                <w:bCs/>
                <w:sz w:val="22"/>
                <w:szCs w:val="22"/>
              </w:rPr>
            </w:pPr>
            <w:r w:rsidRPr="006C4DAA">
              <w:rPr>
                <w:sz w:val="22"/>
                <w:szCs w:val="22"/>
              </w:rPr>
              <w:t>Reorganizuoti padalijimo būdu Jurbarko krašto muziejų, jį padalijant į dvi biudžetines įstaigas: Jurbarko krašto muziejų ir Vinco Grybo memorialinį muziejų</w:t>
            </w:r>
            <w:r>
              <w:rPr>
                <w:sz w:val="22"/>
                <w:szCs w:val="22"/>
              </w:rPr>
              <w:t>. P</w:t>
            </w:r>
            <w:r w:rsidR="009C6A3B" w:rsidRPr="006C4DAA">
              <w:rPr>
                <w:sz w:val="22"/>
                <w:szCs w:val="22"/>
              </w:rPr>
              <w:t xml:space="preserve">atvirtinti Jurbarko krašto muziejaus </w:t>
            </w:r>
            <w:r w:rsidR="003A49E1" w:rsidRPr="006C4DAA">
              <w:rPr>
                <w:sz w:val="22"/>
                <w:szCs w:val="22"/>
              </w:rPr>
              <w:t>reorganizavimo sąlygų aprašą.</w:t>
            </w:r>
          </w:p>
        </w:tc>
      </w:tr>
      <w:tr w:rsidR="009C6A3B" w14:paraId="4B04C0EC" w14:textId="77777777" w:rsidTr="00475D73">
        <w:trPr>
          <w:trHeight w:val="268"/>
        </w:trPr>
        <w:tc>
          <w:tcPr>
            <w:tcW w:w="9630" w:type="dxa"/>
          </w:tcPr>
          <w:p w14:paraId="3887C105" w14:textId="77777777" w:rsidR="009C6A3B" w:rsidRPr="006C4DAA" w:rsidRDefault="009C6A3B" w:rsidP="009C6A3B">
            <w:pPr>
              <w:jc w:val="both"/>
              <w:rPr>
                <w:sz w:val="22"/>
                <w:szCs w:val="22"/>
              </w:rPr>
            </w:pPr>
            <w:r w:rsidRPr="006C4DAA">
              <w:rPr>
                <w:b/>
                <w:bCs/>
                <w:i/>
                <w:iCs/>
                <w:sz w:val="22"/>
                <w:szCs w:val="22"/>
              </w:rPr>
              <w:t>2. Kaip šiuo metu yra sureguliuoti projekte aptarti klausimai.</w:t>
            </w:r>
          </w:p>
        </w:tc>
      </w:tr>
      <w:tr w:rsidR="009C6A3B" w14:paraId="771433CF" w14:textId="77777777" w:rsidTr="006C4DAA">
        <w:trPr>
          <w:trHeight w:val="2219"/>
        </w:trPr>
        <w:tc>
          <w:tcPr>
            <w:tcW w:w="9630" w:type="dxa"/>
          </w:tcPr>
          <w:p w14:paraId="53C63CB8" w14:textId="0B95A7A5" w:rsidR="00913BB9" w:rsidRPr="006C4DAA" w:rsidRDefault="007434E8" w:rsidP="00C4070B">
            <w:pPr>
              <w:tabs>
                <w:tab w:val="left" w:pos="0"/>
              </w:tabs>
              <w:jc w:val="both"/>
              <w:rPr>
                <w:sz w:val="22"/>
                <w:szCs w:val="22"/>
              </w:rPr>
            </w:pPr>
            <w:r w:rsidRPr="006C4DAA">
              <w:rPr>
                <w:sz w:val="22"/>
                <w:szCs w:val="22"/>
              </w:rPr>
              <w:t xml:space="preserve">Jurbarko rajono savivaldybės taryba 2025 m. rugsėjo 25 d. sprendimu Nr. T2-227 „Dėl sutikimo reorganizuoti Jurbarko krašto muziejų“ </w:t>
            </w:r>
            <w:r w:rsidR="004D728E" w:rsidRPr="006C4DAA">
              <w:rPr>
                <w:sz w:val="22"/>
                <w:szCs w:val="22"/>
              </w:rPr>
              <w:t>pritarė</w:t>
            </w:r>
            <w:r w:rsidRPr="006C4DAA">
              <w:rPr>
                <w:sz w:val="22"/>
                <w:szCs w:val="22"/>
              </w:rPr>
              <w:t xml:space="preserve">, kad Jurbarko krašto muziejus būtų reorganizuojamas padalijant </w:t>
            </w:r>
            <w:r w:rsidR="004D728E" w:rsidRPr="006C4DAA">
              <w:rPr>
                <w:sz w:val="22"/>
                <w:szCs w:val="22"/>
              </w:rPr>
              <w:t xml:space="preserve">jį </w:t>
            </w:r>
            <w:r w:rsidRPr="006C4DAA">
              <w:rPr>
                <w:sz w:val="22"/>
                <w:szCs w:val="22"/>
              </w:rPr>
              <w:t>į du atskirus juridinius vienetus</w:t>
            </w:r>
            <w:r w:rsidR="00A16B4E" w:rsidRPr="006C4DAA">
              <w:rPr>
                <w:sz w:val="22"/>
                <w:szCs w:val="22"/>
              </w:rPr>
              <w:t xml:space="preserve">: </w:t>
            </w:r>
            <w:r w:rsidRPr="006C4DAA">
              <w:rPr>
                <w:sz w:val="22"/>
                <w:szCs w:val="22"/>
              </w:rPr>
              <w:t xml:space="preserve">Jurbarko krašto muziejų ir Vinco Grybo memorialinį muziejų. </w:t>
            </w:r>
            <w:r w:rsidR="004564AD" w:rsidRPr="006C4DAA">
              <w:rPr>
                <w:sz w:val="22"/>
                <w:szCs w:val="22"/>
              </w:rPr>
              <w:t>Taip pat šiuo</w:t>
            </w:r>
            <w:r w:rsidR="003A49E1" w:rsidRPr="006C4DAA">
              <w:rPr>
                <w:sz w:val="22"/>
                <w:szCs w:val="22"/>
              </w:rPr>
              <w:t xml:space="preserve"> sprendimu Jurbarko krašto muziejaus direktorius </w:t>
            </w:r>
            <w:r w:rsidR="004D728E" w:rsidRPr="006C4DAA">
              <w:rPr>
                <w:sz w:val="22"/>
                <w:szCs w:val="22"/>
              </w:rPr>
              <w:t>buvo įpareigotas parengti Jurbarko krašto muziejaus reorganizavimo sąlygų aprašą ir pateikti jį tvirtinti Jurbarko rajono savivaldybės tarybai. Jurbarko krašto muziejaus direktorius, vadovaudamasis Lietuvos Respublikos biudžetinių įstaigų įstatymo 24 straipsniu</w:t>
            </w:r>
            <w:r w:rsidR="004564AD" w:rsidRPr="006C4DAA">
              <w:rPr>
                <w:sz w:val="22"/>
                <w:szCs w:val="22"/>
              </w:rPr>
              <w:t>,</w:t>
            </w:r>
            <w:r w:rsidR="004D728E" w:rsidRPr="006C4DAA">
              <w:rPr>
                <w:sz w:val="22"/>
                <w:szCs w:val="22"/>
              </w:rPr>
              <w:t xml:space="preserve"> 2025 m. spalio 10 d. viešai paskelbė privalomą informaciją</w:t>
            </w:r>
            <w:r w:rsidR="00DF6AA1" w:rsidRPr="006C4DAA">
              <w:rPr>
                <w:sz w:val="22"/>
                <w:szCs w:val="22"/>
              </w:rPr>
              <w:t xml:space="preserve"> </w:t>
            </w:r>
            <w:r w:rsidR="00A16B4E" w:rsidRPr="006C4DAA">
              <w:rPr>
                <w:sz w:val="22"/>
                <w:szCs w:val="22"/>
              </w:rPr>
              <w:t xml:space="preserve">ir </w:t>
            </w:r>
            <w:r w:rsidR="004D728E" w:rsidRPr="006C4DAA">
              <w:rPr>
                <w:sz w:val="22"/>
                <w:szCs w:val="22"/>
              </w:rPr>
              <w:t xml:space="preserve">raštu pranešė visiems </w:t>
            </w:r>
            <w:r w:rsidR="00A16B4E" w:rsidRPr="006C4DAA">
              <w:rPr>
                <w:sz w:val="22"/>
                <w:szCs w:val="22"/>
              </w:rPr>
              <w:t xml:space="preserve">įstaigos </w:t>
            </w:r>
            <w:r w:rsidR="004D728E" w:rsidRPr="006C4DAA">
              <w:rPr>
                <w:sz w:val="22"/>
                <w:szCs w:val="22"/>
              </w:rPr>
              <w:t>kreditoriams</w:t>
            </w:r>
            <w:r w:rsidR="00A16B4E" w:rsidRPr="006C4DAA">
              <w:rPr>
                <w:sz w:val="22"/>
                <w:szCs w:val="22"/>
              </w:rPr>
              <w:t>. Jurbarko krašto muziejaus reorganizavimo sąlygų aprašo projektas</w:t>
            </w:r>
            <w:r w:rsidR="00913BB9" w:rsidRPr="006C4DAA">
              <w:rPr>
                <w:sz w:val="22"/>
                <w:szCs w:val="22"/>
              </w:rPr>
              <w:t xml:space="preserve"> (pridedamas)</w:t>
            </w:r>
            <w:r w:rsidR="00A16B4E" w:rsidRPr="006C4DAA">
              <w:rPr>
                <w:sz w:val="22"/>
                <w:szCs w:val="22"/>
              </w:rPr>
              <w:t xml:space="preserve"> pirmą viešo paskelbimo dieną apie jo parengimą</w:t>
            </w:r>
            <w:r w:rsidR="004564AD" w:rsidRPr="006C4DAA">
              <w:rPr>
                <w:sz w:val="22"/>
                <w:szCs w:val="22"/>
              </w:rPr>
              <w:t xml:space="preserve"> </w:t>
            </w:r>
            <w:r w:rsidR="00A16B4E" w:rsidRPr="006C4DAA">
              <w:rPr>
                <w:sz w:val="22"/>
                <w:szCs w:val="22"/>
              </w:rPr>
              <w:t>pateiktas Juridinių asmenų registrui.</w:t>
            </w:r>
          </w:p>
        </w:tc>
      </w:tr>
      <w:tr w:rsidR="009C6A3B" w14:paraId="783E5E74" w14:textId="77777777" w:rsidTr="00475D73">
        <w:trPr>
          <w:trHeight w:val="283"/>
        </w:trPr>
        <w:tc>
          <w:tcPr>
            <w:tcW w:w="9630" w:type="dxa"/>
          </w:tcPr>
          <w:p w14:paraId="5D148BA7" w14:textId="77777777" w:rsidR="009C6A3B" w:rsidRPr="006C4DAA" w:rsidRDefault="009C6A3B" w:rsidP="00C4070B">
            <w:pPr>
              <w:tabs>
                <w:tab w:val="left" w:pos="0"/>
              </w:tabs>
              <w:jc w:val="both"/>
              <w:rPr>
                <w:sz w:val="22"/>
                <w:szCs w:val="22"/>
              </w:rPr>
            </w:pPr>
            <w:r w:rsidRPr="006C4DAA">
              <w:rPr>
                <w:b/>
                <w:bCs/>
                <w:i/>
                <w:iCs/>
                <w:sz w:val="22"/>
                <w:szCs w:val="22"/>
              </w:rPr>
              <w:t>3. Kokių pozityvių rezultatų laukiama.</w:t>
            </w:r>
          </w:p>
        </w:tc>
      </w:tr>
      <w:tr w:rsidR="009C6A3B" w14:paraId="0F74B97A" w14:textId="77777777" w:rsidTr="00475D73">
        <w:trPr>
          <w:trHeight w:val="821"/>
        </w:trPr>
        <w:tc>
          <w:tcPr>
            <w:tcW w:w="9630" w:type="dxa"/>
          </w:tcPr>
          <w:p w14:paraId="0BBA91B6" w14:textId="58D99154" w:rsidR="009C6A3B" w:rsidRPr="006C4DAA" w:rsidRDefault="00913BB9" w:rsidP="00C4070B">
            <w:pPr>
              <w:tabs>
                <w:tab w:val="left" w:pos="0"/>
              </w:tabs>
              <w:jc w:val="both"/>
              <w:rPr>
                <w:b/>
                <w:bCs/>
                <w:i/>
                <w:iCs/>
                <w:sz w:val="22"/>
                <w:szCs w:val="22"/>
              </w:rPr>
            </w:pPr>
            <w:r w:rsidRPr="006C4DAA">
              <w:rPr>
                <w:sz w:val="22"/>
                <w:szCs w:val="22"/>
              </w:rPr>
              <w:t>Bus sudarytos sąlygos Jurbarko krašto muziejui ir Vinco Grybo memorialiniam muziejui kryptingai plėtoti veiklas, išryškinančias istorijos ir dailės krypt</w:t>
            </w:r>
            <w:r w:rsidR="00475D73" w:rsidRPr="006C4DAA">
              <w:rPr>
                <w:sz w:val="22"/>
                <w:szCs w:val="22"/>
              </w:rPr>
              <w:t>ies muziejų savitumą, bei užtikrinančias teikiamų kultūros paslaugų įvairovę.</w:t>
            </w:r>
          </w:p>
        </w:tc>
      </w:tr>
      <w:tr w:rsidR="009C6A3B" w14:paraId="6821CEAA" w14:textId="77777777" w:rsidTr="00475D73">
        <w:trPr>
          <w:trHeight w:val="552"/>
        </w:trPr>
        <w:tc>
          <w:tcPr>
            <w:tcW w:w="9630" w:type="dxa"/>
          </w:tcPr>
          <w:p w14:paraId="0BFC464E" w14:textId="77777777" w:rsidR="009C6A3B" w:rsidRPr="006C4DAA" w:rsidRDefault="009C6A3B" w:rsidP="00C4070B">
            <w:pPr>
              <w:tabs>
                <w:tab w:val="left" w:pos="0"/>
              </w:tabs>
              <w:jc w:val="both"/>
              <w:rPr>
                <w:sz w:val="22"/>
                <w:szCs w:val="22"/>
              </w:rPr>
            </w:pPr>
            <w:r w:rsidRPr="006C4DAA">
              <w:rPr>
                <w:b/>
                <w:bCs/>
                <w:i/>
                <w:iCs/>
                <w:sz w:val="22"/>
                <w:szCs w:val="22"/>
              </w:rPr>
              <w:t>4. Galimos neigiamos priimto projekto pasekmės ir kokių priemonių reikėtų imtis, kad tokių pasekmių būtų išvengta.</w:t>
            </w:r>
          </w:p>
        </w:tc>
      </w:tr>
      <w:tr w:rsidR="009C6A3B" w14:paraId="12EB79C8" w14:textId="77777777" w:rsidTr="00475D73">
        <w:trPr>
          <w:trHeight w:val="268"/>
        </w:trPr>
        <w:tc>
          <w:tcPr>
            <w:tcW w:w="9630" w:type="dxa"/>
          </w:tcPr>
          <w:p w14:paraId="74022FAA" w14:textId="477B040F" w:rsidR="009C6A3B" w:rsidRPr="006C4DAA" w:rsidRDefault="00A16B4E" w:rsidP="00C4070B">
            <w:pPr>
              <w:tabs>
                <w:tab w:val="left" w:pos="0"/>
              </w:tabs>
              <w:jc w:val="both"/>
              <w:rPr>
                <w:b/>
                <w:bCs/>
                <w:i/>
                <w:iCs/>
                <w:sz w:val="22"/>
                <w:szCs w:val="22"/>
              </w:rPr>
            </w:pPr>
            <w:r w:rsidRPr="006C4DAA">
              <w:rPr>
                <w:sz w:val="22"/>
                <w:szCs w:val="22"/>
              </w:rPr>
              <w:t>R</w:t>
            </w:r>
            <w:r w:rsidR="007434E8" w:rsidRPr="006C4DAA">
              <w:rPr>
                <w:sz w:val="22"/>
                <w:szCs w:val="22"/>
              </w:rPr>
              <w:t xml:space="preserve">eikšmingų neigiamų pasekmių </w:t>
            </w:r>
            <w:r w:rsidR="009C6A3B" w:rsidRPr="006C4DAA">
              <w:rPr>
                <w:sz w:val="22"/>
                <w:szCs w:val="22"/>
              </w:rPr>
              <w:t>nenumatoma.</w:t>
            </w:r>
          </w:p>
        </w:tc>
      </w:tr>
      <w:tr w:rsidR="009C6A3B" w14:paraId="4AFAD3E2" w14:textId="77777777" w:rsidTr="00475D73">
        <w:trPr>
          <w:trHeight w:val="552"/>
        </w:trPr>
        <w:tc>
          <w:tcPr>
            <w:tcW w:w="9630" w:type="dxa"/>
          </w:tcPr>
          <w:p w14:paraId="6EABAC38" w14:textId="77777777" w:rsidR="009C6A3B" w:rsidRPr="006C4DAA" w:rsidRDefault="009C6A3B" w:rsidP="00C4070B">
            <w:pPr>
              <w:tabs>
                <w:tab w:val="left" w:pos="0"/>
              </w:tabs>
              <w:jc w:val="both"/>
              <w:rPr>
                <w:sz w:val="22"/>
                <w:szCs w:val="22"/>
              </w:rPr>
            </w:pPr>
            <w:r w:rsidRPr="006C4DAA">
              <w:rPr>
                <w:b/>
                <w:bCs/>
                <w:i/>
                <w:iCs/>
                <w:sz w:val="22"/>
                <w:szCs w:val="22"/>
              </w:rPr>
              <w:t>5. Kokie šios srities aktai tebegalioja (pateikiamas aktų sąrašas) ir kokius galiojančius aktus būtina pakeisti ar panaikinti, priėmus teikiamą projektą.</w:t>
            </w:r>
          </w:p>
        </w:tc>
      </w:tr>
      <w:tr w:rsidR="00475D73" w:rsidRPr="00475D73" w14:paraId="64940F03" w14:textId="77777777" w:rsidTr="00475D73">
        <w:trPr>
          <w:trHeight w:val="821"/>
        </w:trPr>
        <w:tc>
          <w:tcPr>
            <w:tcW w:w="9630" w:type="dxa"/>
          </w:tcPr>
          <w:p w14:paraId="139F628A" w14:textId="6D0DC90A" w:rsidR="009C6A3B" w:rsidRPr="006C4DAA" w:rsidRDefault="00475D73" w:rsidP="00A16B4E">
            <w:pPr>
              <w:tabs>
                <w:tab w:val="left" w:pos="0"/>
              </w:tabs>
              <w:jc w:val="both"/>
              <w:rPr>
                <w:b/>
                <w:bCs/>
                <w:i/>
                <w:iCs/>
                <w:sz w:val="22"/>
                <w:szCs w:val="22"/>
              </w:rPr>
            </w:pPr>
            <w:r w:rsidRPr="006C4DAA">
              <w:rPr>
                <w:sz w:val="22"/>
                <w:szCs w:val="22"/>
              </w:rPr>
              <w:t>Priėmus teikiamą sprendimo projektą bus pripažintas netekusiu galios Jurbarko rajono tarybos 2001 m. liepos 12 d. sprendimo Nr. 219 (IV šaukimo XVIII posėdis) „Dėl Jurbarko rajono kultūros įstaigų tinklo reorganizavimo“ 6 punktas.</w:t>
            </w:r>
          </w:p>
        </w:tc>
      </w:tr>
      <w:tr w:rsidR="009C6A3B" w14:paraId="716C2A29" w14:textId="77777777" w:rsidTr="00475D73">
        <w:trPr>
          <w:trHeight w:val="821"/>
        </w:trPr>
        <w:tc>
          <w:tcPr>
            <w:tcW w:w="9630" w:type="dxa"/>
          </w:tcPr>
          <w:p w14:paraId="1F10DFDA" w14:textId="77777777" w:rsidR="009C6A3B" w:rsidRPr="006C4DAA" w:rsidRDefault="009C6A3B" w:rsidP="00C4070B">
            <w:pPr>
              <w:tabs>
                <w:tab w:val="left" w:pos="0"/>
              </w:tabs>
              <w:jc w:val="both"/>
              <w:rPr>
                <w:b/>
                <w:bCs/>
                <w:i/>
                <w:iCs/>
                <w:sz w:val="22"/>
                <w:szCs w:val="22"/>
              </w:rPr>
            </w:pPr>
            <w:r w:rsidRPr="006C4DAA">
              <w:rPr>
                <w:b/>
                <w:bCs/>
                <w:i/>
                <w:iCs/>
                <w:sz w:val="22"/>
                <w:szCs w:val="22"/>
              </w:rPr>
              <w:t>6. Projekto rengimo metu gauti specialistų vertinimai ir išvados, ekonominiai apskaičiavimai (sąmatos), konkretūs finansavimo šaltiniai.</w:t>
            </w:r>
          </w:p>
          <w:p w14:paraId="6568680A" w14:textId="345D01F2" w:rsidR="009C6A3B" w:rsidRPr="006C4DAA" w:rsidRDefault="009C6A3B" w:rsidP="00C4070B">
            <w:pPr>
              <w:tabs>
                <w:tab w:val="left" w:pos="0"/>
              </w:tabs>
              <w:jc w:val="both"/>
              <w:rPr>
                <w:sz w:val="22"/>
                <w:szCs w:val="22"/>
              </w:rPr>
            </w:pPr>
            <w:r w:rsidRPr="006C4DAA">
              <w:rPr>
                <w:sz w:val="22"/>
                <w:szCs w:val="22"/>
              </w:rPr>
              <w:t>Negauta</w:t>
            </w:r>
          </w:p>
        </w:tc>
      </w:tr>
      <w:tr w:rsidR="009C6A3B" w14:paraId="48C5823A" w14:textId="77777777" w:rsidTr="00475D73">
        <w:trPr>
          <w:trHeight w:val="552"/>
        </w:trPr>
        <w:tc>
          <w:tcPr>
            <w:tcW w:w="9630" w:type="dxa"/>
          </w:tcPr>
          <w:p w14:paraId="5D9A61A0" w14:textId="77777777" w:rsidR="009C6A3B" w:rsidRPr="006C4DAA" w:rsidRDefault="009C6A3B" w:rsidP="00C4070B">
            <w:pPr>
              <w:tabs>
                <w:tab w:val="left" w:pos="0"/>
              </w:tabs>
              <w:jc w:val="both"/>
              <w:rPr>
                <w:b/>
                <w:i/>
                <w:sz w:val="22"/>
                <w:szCs w:val="22"/>
              </w:rPr>
            </w:pPr>
            <w:r w:rsidRPr="006C4DAA">
              <w:rPr>
                <w:b/>
                <w:i/>
                <w:sz w:val="22"/>
                <w:szCs w:val="22"/>
              </w:rPr>
              <w:t>7. Ar reikalingas projekto antikorupcinis vertinimas.</w:t>
            </w:r>
          </w:p>
          <w:p w14:paraId="06A02559" w14:textId="6F2070DC" w:rsidR="009C6A3B" w:rsidRPr="006C4DAA" w:rsidRDefault="009C6A3B" w:rsidP="00C4070B">
            <w:pPr>
              <w:tabs>
                <w:tab w:val="left" w:pos="0"/>
              </w:tabs>
              <w:jc w:val="both"/>
              <w:rPr>
                <w:b/>
                <w:i/>
                <w:sz w:val="22"/>
                <w:szCs w:val="22"/>
              </w:rPr>
            </w:pPr>
            <w:r w:rsidRPr="006C4DAA">
              <w:rPr>
                <w:sz w:val="22"/>
                <w:szCs w:val="22"/>
              </w:rPr>
              <w:t>Nereikalingas</w:t>
            </w:r>
          </w:p>
        </w:tc>
      </w:tr>
      <w:tr w:rsidR="009C6A3B" w14:paraId="1538BF94" w14:textId="77777777" w:rsidTr="00475D73">
        <w:trPr>
          <w:trHeight w:val="268"/>
        </w:trPr>
        <w:tc>
          <w:tcPr>
            <w:tcW w:w="9630" w:type="dxa"/>
          </w:tcPr>
          <w:p w14:paraId="5C21BC11" w14:textId="77777777" w:rsidR="009C6A3B" w:rsidRPr="006C4DAA" w:rsidRDefault="009C6A3B" w:rsidP="00C4070B">
            <w:pPr>
              <w:tabs>
                <w:tab w:val="left" w:pos="0"/>
              </w:tabs>
              <w:jc w:val="both"/>
              <w:rPr>
                <w:sz w:val="22"/>
                <w:szCs w:val="22"/>
              </w:rPr>
            </w:pPr>
            <w:r w:rsidRPr="006C4DAA">
              <w:rPr>
                <w:b/>
                <w:i/>
                <w:sz w:val="22"/>
                <w:szCs w:val="22"/>
              </w:rPr>
              <w:t>8. Projekto iniciatorius, autorius ar autorių grupė.</w:t>
            </w:r>
          </w:p>
        </w:tc>
      </w:tr>
      <w:tr w:rsidR="009C6A3B" w14:paraId="378A243A" w14:textId="77777777" w:rsidTr="00475D73">
        <w:trPr>
          <w:trHeight w:val="552"/>
        </w:trPr>
        <w:tc>
          <w:tcPr>
            <w:tcW w:w="9630" w:type="dxa"/>
          </w:tcPr>
          <w:p w14:paraId="3D1A5DB8" w14:textId="4A96A0DB" w:rsidR="009C6A3B" w:rsidRPr="006C4DAA" w:rsidRDefault="00B07B6C" w:rsidP="00C4070B">
            <w:pPr>
              <w:tabs>
                <w:tab w:val="left" w:pos="0"/>
              </w:tabs>
              <w:jc w:val="both"/>
              <w:rPr>
                <w:b/>
                <w:bCs/>
                <w:i/>
                <w:iCs/>
                <w:sz w:val="22"/>
                <w:szCs w:val="22"/>
              </w:rPr>
            </w:pPr>
            <w:r w:rsidRPr="006C4DAA">
              <w:rPr>
                <w:sz w:val="22"/>
                <w:szCs w:val="22"/>
              </w:rPr>
              <w:t xml:space="preserve">Jurbarko krašto muziejaus direktorius ir </w:t>
            </w:r>
            <w:r w:rsidR="009C6A3B" w:rsidRPr="006C4DAA">
              <w:rPr>
                <w:sz w:val="22"/>
                <w:szCs w:val="22"/>
              </w:rPr>
              <w:t>Švietimo, kultūros ir sporto skyriaus vyriausioji specialistė Aida Bliundžiuvaitienė</w:t>
            </w:r>
          </w:p>
        </w:tc>
      </w:tr>
      <w:tr w:rsidR="009C6A3B" w14:paraId="589900C6" w14:textId="77777777" w:rsidTr="00475D73">
        <w:trPr>
          <w:trHeight w:val="552"/>
        </w:trPr>
        <w:tc>
          <w:tcPr>
            <w:tcW w:w="9630" w:type="dxa"/>
          </w:tcPr>
          <w:p w14:paraId="499C8A61" w14:textId="77777777" w:rsidR="009C6A3B" w:rsidRPr="006C4DAA" w:rsidRDefault="009C6A3B" w:rsidP="00C4070B">
            <w:pPr>
              <w:tabs>
                <w:tab w:val="left" w:pos="0"/>
              </w:tabs>
              <w:jc w:val="both"/>
              <w:rPr>
                <w:b/>
                <w:bCs/>
                <w:i/>
                <w:iCs/>
                <w:sz w:val="22"/>
                <w:szCs w:val="22"/>
              </w:rPr>
            </w:pPr>
            <w:r w:rsidRPr="006C4DAA">
              <w:rPr>
                <w:b/>
                <w:bCs/>
                <w:i/>
                <w:iCs/>
                <w:sz w:val="22"/>
                <w:szCs w:val="22"/>
              </w:rPr>
              <w:t>9. Kiti, autorių nuomone, reikalingi pagrindimai ir paaiškinimai.</w:t>
            </w:r>
          </w:p>
          <w:p w14:paraId="157585C1" w14:textId="0FA5D1FF" w:rsidR="009C6A3B" w:rsidRPr="006C4DAA" w:rsidRDefault="009C6A3B" w:rsidP="00C4070B">
            <w:pPr>
              <w:tabs>
                <w:tab w:val="left" w:pos="0"/>
              </w:tabs>
              <w:jc w:val="both"/>
              <w:rPr>
                <w:b/>
                <w:i/>
                <w:sz w:val="22"/>
                <w:szCs w:val="22"/>
              </w:rPr>
            </w:pPr>
            <w:r w:rsidRPr="006C4DAA">
              <w:rPr>
                <w:sz w:val="22"/>
                <w:szCs w:val="22"/>
              </w:rPr>
              <w:t>Nėra</w:t>
            </w:r>
          </w:p>
        </w:tc>
      </w:tr>
      <w:tr w:rsidR="009C6A3B" w14:paraId="4E9B46D1" w14:textId="77777777" w:rsidTr="00475D73">
        <w:trPr>
          <w:trHeight w:val="268"/>
        </w:trPr>
        <w:tc>
          <w:tcPr>
            <w:tcW w:w="9630" w:type="dxa"/>
          </w:tcPr>
          <w:p w14:paraId="00BF8699" w14:textId="77777777" w:rsidR="009C6A3B" w:rsidRPr="006C4DAA" w:rsidRDefault="009C6A3B" w:rsidP="00C4070B">
            <w:pPr>
              <w:tabs>
                <w:tab w:val="left" w:pos="0"/>
              </w:tabs>
              <w:jc w:val="both"/>
              <w:rPr>
                <w:b/>
                <w:i/>
                <w:sz w:val="22"/>
                <w:szCs w:val="22"/>
              </w:rPr>
            </w:pPr>
            <w:r w:rsidRPr="006C4DAA">
              <w:rPr>
                <w:b/>
                <w:i/>
                <w:sz w:val="22"/>
                <w:szCs w:val="22"/>
              </w:rPr>
              <w:t>10. Sprendimas įteikiamas (kam ir kiek egz.).</w:t>
            </w:r>
          </w:p>
        </w:tc>
      </w:tr>
      <w:tr w:rsidR="009C6A3B" w14:paraId="1C133E25" w14:textId="77777777" w:rsidTr="00475D73">
        <w:trPr>
          <w:trHeight w:val="283"/>
        </w:trPr>
        <w:tc>
          <w:tcPr>
            <w:tcW w:w="9630" w:type="dxa"/>
          </w:tcPr>
          <w:p w14:paraId="35F89259" w14:textId="7CA4BBF6" w:rsidR="009C6A3B" w:rsidRPr="006C4DAA" w:rsidRDefault="009C6A3B" w:rsidP="00C4070B">
            <w:pPr>
              <w:tabs>
                <w:tab w:val="left" w:pos="0"/>
              </w:tabs>
              <w:jc w:val="both"/>
              <w:rPr>
                <w:b/>
                <w:i/>
                <w:sz w:val="22"/>
                <w:szCs w:val="22"/>
              </w:rPr>
            </w:pPr>
            <w:r w:rsidRPr="006C4DAA">
              <w:rPr>
                <w:bCs/>
                <w:iCs/>
                <w:sz w:val="22"/>
                <w:szCs w:val="22"/>
              </w:rPr>
              <w:t>Po 1 egz. Švietimo, kultūros ir sporto skyriui</w:t>
            </w:r>
            <w:r w:rsidR="00650FBD" w:rsidRPr="006C4DAA">
              <w:rPr>
                <w:bCs/>
                <w:iCs/>
                <w:sz w:val="22"/>
                <w:szCs w:val="22"/>
              </w:rPr>
              <w:t xml:space="preserve"> ir </w:t>
            </w:r>
            <w:r w:rsidRPr="006C4DAA">
              <w:rPr>
                <w:bCs/>
                <w:iCs/>
                <w:sz w:val="22"/>
                <w:szCs w:val="22"/>
              </w:rPr>
              <w:t>Jurbarko krašto muziejui</w:t>
            </w:r>
          </w:p>
        </w:tc>
      </w:tr>
    </w:tbl>
    <w:p w14:paraId="3697110C" w14:textId="77777777" w:rsidR="00DF6AA1" w:rsidRPr="00DF6AA1" w:rsidRDefault="00DF6AA1" w:rsidP="00B668F0">
      <w:pPr>
        <w:rPr>
          <w:sz w:val="18"/>
          <w:szCs w:val="18"/>
        </w:rPr>
      </w:pPr>
    </w:p>
    <w:p w14:paraId="4E184E57" w14:textId="074D2BD4" w:rsidR="00B668F0" w:rsidRDefault="00B668F0" w:rsidP="00B668F0">
      <w:r>
        <w:t>Parengė</w:t>
      </w:r>
    </w:p>
    <w:p w14:paraId="15824822" w14:textId="42F2D703" w:rsidR="00B668F0" w:rsidRDefault="00B07B6C" w:rsidP="00B668F0">
      <w:pPr>
        <w:pStyle w:val="Antrats"/>
        <w:tabs>
          <w:tab w:val="clear" w:pos="4153"/>
          <w:tab w:val="clear" w:pos="8306"/>
        </w:tabs>
        <w:rPr>
          <w:lang w:eastAsia="de-DE"/>
        </w:rPr>
      </w:pPr>
      <w:r>
        <w:rPr>
          <w:lang w:eastAsia="de-DE"/>
        </w:rPr>
        <w:t>Aida Bliundžiuvaitienė</w:t>
      </w:r>
    </w:p>
    <w:sectPr w:rsidR="00B668F0" w:rsidSect="00FC1CD3">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32B2" w14:textId="77777777" w:rsidR="000D57D4" w:rsidRDefault="000D57D4">
      <w:r>
        <w:separator/>
      </w:r>
    </w:p>
  </w:endnote>
  <w:endnote w:type="continuationSeparator" w:id="0">
    <w:p w14:paraId="14CD3ADD" w14:textId="77777777" w:rsidR="000D57D4" w:rsidRDefault="000D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6895" w14:textId="77777777" w:rsidR="000D57D4" w:rsidRDefault="000D57D4">
      <w:r>
        <w:separator/>
      </w:r>
    </w:p>
  </w:footnote>
  <w:footnote w:type="continuationSeparator" w:id="0">
    <w:p w14:paraId="6436DFAF" w14:textId="77777777" w:rsidR="000D57D4" w:rsidRDefault="000D5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DDE9" w14:textId="77777777" w:rsidR="00FC1CD3" w:rsidRDefault="00C4697F">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9A8132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1EEC" w14:textId="77777777" w:rsidR="00FC1CD3" w:rsidRDefault="00FC1CD3">
    <w:pPr>
      <w:pStyle w:val="Antrats"/>
      <w:framePr w:wrap="around" w:vAnchor="text" w:hAnchor="margin" w:xAlign="center" w:y="1"/>
      <w:rPr>
        <w:rStyle w:val="Puslapionumeris"/>
      </w:rPr>
    </w:pPr>
  </w:p>
  <w:p w14:paraId="58DA2E6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F8C05D4"/>
    <w:multiLevelType w:val="multilevel"/>
    <w:tmpl w:val="13A886FC"/>
    <w:lvl w:ilvl="0">
      <w:start w:val="1"/>
      <w:numFmt w:val="decimal"/>
      <w:lvlText w:val="%1."/>
      <w:lvlJc w:val="left"/>
      <w:pPr>
        <w:ind w:left="928"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96225579">
    <w:abstractNumId w:val="4"/>
  </w:num>
  <w:num w:numId="2" w16cid:durableId="1001129588">
    <w:abstractNumId w:val="3"/>
  </w:num>
  <w:num w:numId="3" w16cid:durableId="509687067">
    <w:abstractNumId w:val="6"/>
  </w:num>
  <w:num w:numId="4" w16cid:durableId="1746679572">
    <w:abstractNumId w:val="1"/>
  </w:num>
  <w:num w:numId="5" w16cid:durableId="180976888">
    <w:abstractNumId w:val="8"/>
  </w:num>
  <w:num w:numId="6" w16cid:durableId="701444265">
    <w:abstractNumId w:val="7"/>
  </w:num>
  <w:num w:numId="7" w16cid:durableId="1488129722">
    <w:abstractNumId w:val="0"/>
  </w:num>
  <w:num w:numId="8" w16cid:durableId="1030715785">
    <w:abstractNumId w:val="2"/>
  </w:num>
  <w:num w:numId="9" w16cid:durableId="457145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02A3"/>
    <w:rsid w:val="00031B2B"/>
    <w:rsid w:val="00033A70"/>
    <w:rsid w:val="0003441C"/>
    <w:rsid w:val="00070EA3"/>
    <w:rsid w:val="00073ECC"/>
    <w:rsid w:val="00076A1D"/>
    <w:rsid w:val="000773EB"/>
    <w:rsid w:val="00085739"/>
    <w:rsid w:val="00096988"/>
    <w:rsid w:val="000D57D4"/>
    <w:rsid w:val="000E1F44"/>
    <w:rsid w:val="00100F2D"/>
    <w:rsid w:val="0010176C"/>
    <w:rsid w:val="00103644"/>
    <w:rsid w:val="00107C26"/>
    <w:rsid w:val="00111C22"/>
    <w:rsid w:val="00117349"/>
    <w:rsid w:val="00120AF1"/>
    <w:rsid w:val="00124B53"/>
    <w:rsid w:val="0013367C"/>
    <w:rsid w:val="0015078A"/>
    <w:rsid w:val="00152F39"/>
    <w:rsid w:val="0016226A"/>
    <w:rsid w:val="00172D6E"/>
    <w:rsid w:val="00181E5E"/>
    <w:rsid w:val="00182224"/>
    <w:rsid w:val="00186467"/>
    <w:rsid w:val="00190B66"/>
    <w:rsid w:val="001952BC"/>
    <w:rsid w:val="001A47E5"/>
    <w:rsid w:val="001B328E"/>
    <w:rsid w:val="001D4EA6"/>
    <w:rsid w:val="00203CFC"/>
    <w:rsid w:val="00207BCB"/>
    <w:rsid w:val="00226341"/>
    <w:rsid w:val="002304DD"/>
    <w:rsid w:val="002325F6"/>
    <w:rsid w:val="00234B9B"/>
    <w:rsid w:val="00246055"/>
    <w:rsid w:val="00251454"/>
    <w:rsid w:val="002611E1"/>
    <w:rsid w:val="00271CD1"/>
    <w:rsid w:val="00281984"/>
    <w:rsid w:val="00282E5C"/>
    <w:rsid w:val="002864DA"/>
    <w:rsid w:val="002A6C79"/>
    <w:rsid w:val="002E166C"/>
    <w:rsid w:val="002E1F99"/>
    <w:rsid w:val="002F084E"/>
    <w:rsid w:val="002F4A2B"/>
    <w:rsid w:val="002F7E49"/>
    <w:rsid w:val="003003E3"/>
    <w:rsid w:val="003152B0"/>
    <w:rsid w:val="00323FE1"/>
    <w:rsid w:val="00333FD4"/>
    <w:rsid w:val="003421EA"/>
    <w:rsid w:val="003436C6"/>
    <w:rsid w:val="003459E5"/>
    <w:rsid w:val="00352A60"/>
    <w:rsid w:val="00352B39"/>
    <w:rsid w:val="00372033"/>
    <w:rsid w:val="00376143"/>
    <w:rsid w:val="003822CB"/>
    <w:rsid w:val="003859D7"/>
    <w:rsid w:val="00394FD0"/>
    <w:rsid w:val="003A49E1"/>
    <w:rsid w:val="003A7F59"/>
    <w:rsid w:val="003B2523"/>
    <w:rsid w:val="003D484F"/>
    <w:rsid w:val="003E54A7"/>
    <w:rsid w:val="003E6414"/>
    <w:rsid w:val="003F1305"/>
    <w:rsid w:val="003F5A6B"/>
    <w:rsid w:val="004003BA"/>
    <w:rsid w:val="00422400"/>
    <w:rsid w:val="00432F8E"/>
    <w:rsid w:val="00433D3F"/>
    <w:rsid w:val="00434B34"/>
    <w:rsid w:val="00435781"/>
    <w:rsid w:val="00435B30"/>
    <w:rsid w:val="00445CDE"/>
    <w:rsid w:val="00454723"/>
    <w:rsid w:val="004564AD"/>
    <w:rsid w:val="00460718"/>
    <w:rsid w:val="00475D73"/>
    <w:rsid w:val="0048303E"/>
    <w:rsid w:val="004920A3"/>
    <w:rsid w:val="00492BDA"/>
    <w:rsid w:val="004A09EF"/>
    <w:rsid w:val="004B0CB9"/>
    <w:rsid w:val="004B1E88"/>
    <w:rsid w:val="004B2369"/>
    <w:rsid w:val="004B3700"/>
    <w:rsid w:val="004B7BDB"/>
    <w:rsid w:val="004B7D63"/>
    <w:rsid w:val="004D6201"/>
    <w:rsid w:val="004D728E"/>
    <w:rsid w:val="004F3B4C"/>
    <w:rsid w:val="00501C69"/>
    <w:rsid w:val="005209D1"/>
    <w:rsid w:val="00520A16"/>
    <w:rsid w:val="005231DA"/>
    <w:rsid w:val="00542B92"/>
    <w:rsid w:val="00551276"/>
    <w:rsid w:val="00553547"/>
    <w:rsid w:val="00570AD7"/>
    <w:rsid w:val="00593FFF"/>
    <w:rsid w:val="005A44FF"/>
    <w:rsid w:val="005B2122"/>
    <w:rsid w:val="005C31CD"/>
    <w:rsid w:val="005D1F24"/>
    <w:rsid w:val="005D1F9E"/>
    <w:rsid w:val="005D5D46"/>
    <w:rsid w:val="005D5DBF"/>
    <w:rsid w:val="005E35BC"/>
    <w:rsid w:val="005E38A7"/>
    <w:rsid w:val="006046BD"/>
    <w:rsid w:val="006324A7"/>
    <w:rsid w:val="00635157"/>
    <w:rsid w:val="00641E12"/>
    <w:rsid w:val="00650FBD"/>
    <w:rsid w:val="00673C21"/>
    <w:rsid w:val="00686E66"/>
    <w:rsid w:val="00697D48"/>
    <w:rsid w:val="00697DF7"/>
    <w:rsid w:val="006A29E6"/>
    <w:rsid w:val="006B72D3"/>
    <w:rsid w:val="006C05DC"/>
    <w:rsid w:val="006C4DAA"/>
    <w:rsid w:val="006E3DB4"/>
    <w:rsid w:val="006F35F0"/>
    <w:rsid w:val="00705579"/>
    <w:rsid w:val="0073170A"/>
    <w:rsid w:val="00732616"/>
    <w:rsid w:val="007338B8"/>
    <w:rsid w:val="00734333"/>
    <w:rsid w:val="007412DF"/>
    <w:rsid w:val="007434E8"/>
    <w:rsid w:val="0074465E"/>
    <w:rsid w:val="00744E20"/>
    <w:rsid w:val="007457FF"/>
    <w:rsid w:val="00771DAD"/>
    <w:rsid w:val="00775DE5"/>
    <w:rsid w:val="007860A8"/>
    <w:rsid w:val="00793BCA"/>
    <w:rsid w:val="007E13A9"/>
    <w:rsid w:val="007E57D4"/>
    <w:rsid w:val="007F15BD"/>
    <w:rsid w:val="007F6B9D"/>
    <w:rsid w:val="008030DA"/>
    <w:rsid w:val="00832B07"/>
    <w:rsid w:val="008372AC"/>
    <w:rsid w:val="008458BA"/>
    <w:rsid w:val="008554EA"/>
    <w:rsid w:val="00857A58"/>
    <w:rsid w:val="00871981"/>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073A"/>
    <w:rsid w:val="008F41AE"/>
    <w:rsid w:val="008F4C4C"/>
    <w:rsid w:val="008F651B"/>
    <w:rsid w:val="00913BB9"/>
    <w:rsid w:val="00914618"/>
    <w:rsid w:val="00922677"/>
    <w:rsid w:val="00924BE8"/>
    <w:rsid w:val="00930BCB"/>
    <w:rsid w:val="00931D64"/>
    <w:rsid w:val="0093337F"/>
    <w:rsid w:val="009338BF"/>
    <w:rsid w:val="0096266A"/>
    <w:rsid w:val="009779D7"/>
    <w:rsid w:val="0098095A"/>
    <w:rsid w:val="00992B19"/>
    <w:rsid w:val="009A4163"/>
    <w:rsid w:val="009A4201"/>
    <w:rsid w:val="009A6D33"/>
    <w:rsid w:val="009B5344"/>
    <w:rsid w:val="009C6353"/>
    <w:rsid w:val="009C68F2"/>
    <w:rsid w:val="009C6A3B"/>
    <w:rsid w:val="009D707A"/>
    <w:rsid w:val="009D7989"/>
    <w:rsid w:val="009E749C"/>
    <w:rsid w:val="00A1347F"/>
    <w:rsid w:val="00A151E4"/>
    <w:rsid w:val="00A16B4E"/>
    <w:rsid w:val="00A31AA9"/>
    <w:rsid w:val="00A41934"/>
    <w:rsid w:val="00A50EB5"/>
    <w:rsid w:val="00A612DE"/>
    <w:rsid w:val="00A61F57"/>
    <w:rsid w:val="00A704F7"/>
    <w:rsid w:val="00A85052"/>
    <w:rsid w:val="00A93FA4"/>
    <w:rsid w:val="00A97710"/>
    <w:rsid w:val="00AA3BDF"/>
    <w:rsid w:val="00AD34B4"/>
    <w:rsid w:val="00AD73BE"/>
    <w:rsid w:val="00AD7C4E"/>
    <w:rsid w:val="00AE072A"/>
    <w:rsid w:val="00AE1124"/>
    <w:rsid w:val="00AE1965"/>
    <w:rsid w:val="00AE2064"/>
    <w:rsid w:val="00AE3E19"/>
    <w:rsid w:val="00AE4BED"/>
    <w:rsid w:val="00AE61D9"/>
    <w:rsid w:val="00AE63DA"/>
    <w:rsid w:val="00AF0323"/>
    <w:rsid w:val="00AF7F62"/>
    <w:rsid w:val="00B07B6C"/>
    <w:rsid w:val="00B137E9"/>
    <w:rsid w:val="00B14102"/>
    <w:rsid w:val="00B3497C"/>
    <w:rsid w:val="00B35D01"/>
    <w:rsid w:val="00B418C7"/>
    <w:rsid w:val="00B42A07"/>
    <w:rsid w:val="00B44565"/>
    <w:rsid w:val="00B54A3C"/>
    <w:rsid w:val="00B57A83"/>
    <w:rsid w:val="00B668F0"/>
    <w:rsid w:val="00B67F36"/>
    <w:rsid w:val="00B728BD"/>
    <w:rsid w:val="00B7493B"/>
    <w:rsid w:val="00B81EF2"/>
    <w:rsid w:val="00B82C13"/>
    <w:rsid w:val="00B8562E"/>
    <w:rsid w:val="00B92B25"/>
    <w:rsid w:val="00B951B0"/>
    <w:rsid w:val="00BA2522"/>
    <w:rsid w:val="00BA627E"/>
    <w:rsid w:val="00BA7260"/>
    <w:rsid w:val="00BA7D22"/>
    <w:rsid w:val="00BF29CE"/>
    <w:rsid w:val="00BF582B"/>
    <w:rsid w:val="00C0081B"/>
    <w:rsid w:val="00C02331"/>
    <w:rsid w:val="00C04267"/>
    <w:rsid w:val="00C13615"/>
    <w:rsid w:val="00C1630A"/>
    <w:rsid w:val="00C31AC9"/>
    <w:rsid w:val="00C4070B"/>
    <w:rsid w:val="00C42389"/>
    <w:rsid w:val="00C42BD3"/>
    <w:rsid w:val="00C43EC0"/>
    <w:rsid w:val="00C4416C"/>
    <w:rsid w:val="00C4697F"/>
    <w:rsid w:val="00C50A0B"/>
    <w:rsid w:val="00C531AF"/>
    <w:rsid w:val="00C61D7C"/>
    <w:rsid w:val="00C7179E"/>
    <w:rsid w:val="00C76C50"/>
    <w:rsid w:val="00C800F0"/>
    <w:rsid w:val="00C82017"/>
    <w:rsid w:val="00C83B11"/>
    <w:rsid w:val="00C95C12"/>
    <w:rsid w:val="00CC0BB5"/>
    <w:rsid w:val="00CC70A0"/>
    <w:rsid w:val="00CE2BB0"/>
    <w:rsid w:val="00CE349F"/>
    <w:rsid w:val="00D0054C"/>
    <w:rsid w:val="00D00E78"/>
    <w:rsid w:val="00D20AA3"/>
    <w:rsid w:val="00D32D0D"/>
    <w:rsid w:val="00D47769"/>
    <w:rsid w:val="00D513AA"/>
    <w:rsid w:val="00D52EF0"/>
    <w:rsid w:val="00D54255"/>
    <w:rsid w:val="00D75100"/>
    <w:rsid w:val="00D75F4B"/>
    <w:rsid w:val="00D82C9A"/>
    <w:rsid w:val="00DA0452"/>
    <w:rsid w:val="00DC38E8"/>
    <w:rsid w:val="00DC39C9"/>
    <w:rsid w:val="00DD58E1"/>
    <w:rsid w:val="00DD7FC1"/>
    <w:rsid w:val="00DE293E"/>
    <w:rsid w:val="00DF1223"/>
    <w:rsid w:val="00DF4642"/>
    <w:rsid w:val="00DF6AA1"/>
    <w:rsid w:val="00E01F65"/>
    <w:rsid w:val="00E0742E"/>
    <w:rsid w:val="00E12D82"/>
    <w:rsid w:val="00E15F15"/>
    <w:rsid w:val="00E21905"/>
    <w:rsid w:val="00E21F54"/>
    <w:rsid w:val="00E3136B"/>
    <w:rsid w:val="00E4352B"/>
    <w:rsid w:val="00E46E1F"/>
    <w:rsid w:val="00E65177"/>
    <w:rsid w:val="00E660CC"/>
    <w:rsid w:val="00E72134"/>
    <w:rsid w:val="00E72754"/>
    <w:rsid w:val="00EA6026"/>
    <w:rsid w:val="00EB4A11"/>
    <w:rsid w:val="00ED18C9"/>
    <w:rsid w:val="00EF3ED1"/>
    <w:rsid w:val="00F00DFF"/>
    <w:rsid w:val="00F20019"/>
    <w:rsid w:val="00F27C80"/>
    <w:rsid w:val="00F320CA"/>
    <w:rsid w:val="00F40651"/>
    <w:rsid w:val="00F4093E"/>
    <w:rsid w:val="00F41A98"/>
    <w:rsid w:val="00F4316F"/>
    <w:rsid w:val="00F6384B"/>
    <w:rsid w:val="00F67640"/>
    <w:rsid w:val="00F7419E"/>
    <w:rsid w:val="00F75C89"/>
    <w:rsid w:val="00F7723D"/>
    <w:rsid w:val="00F95E4F"/>
    <w:rsid w:val="00FA4A5D"/>
    <w:rsid w:val="00FB0BBB"/>
    <w:rsid w:val="00FB6B02"/>
    <w:rsid w:val="00FC0E0D"/>
    <w:rsid w:val="00FC1CD3"/>
    <w:rsid w:val="00FC58BB"/>
    <w:rsid w:val="00FC5952"/>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9E2D0"/>
  <w15:docId w15:val="{1EF046BC-C89F-4AD5-84FE-D3877DA55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120AF1"/>
    <w:pPr>
      <w:ind w:left="720"/>
      <w:contextualSpacing/>
    </w:pPr>
  </w:style>
  <w:style w:type="character" w:styleId="Neapdorotaspaminjimas">
    <w:name w:val="Unresolved Mention"/>
    <w:basedOn w:val="Numatytasispastraiposriftas"/>
    <w:rsid w:val="00DF6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urbarkomuziej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5</Pages>
  <Words>7792</Words>
  <Characters>4442</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2025-11-11T11:29:00Z</dcterms:created>
  <dcterms:modified xsi:type="dcterms:W3CDTF">2025-11-11T11:29:00Z</dcterms:modified>
</cp:coreProperties>
</file>