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14AEA" w14:textId="06C80B70" w:rsidR="00EB4D90" w:rsidRDefault="00114B98">
      <w:pPr>
        <w:shd w:val="clear" w:color="auto" w:fill="FFFFFF"/>
        <w:ind w:left="6096"/>
        <w:jc w:val="both"/>
        <w:rPr>
          <w:color w:val="212529"/>
          <w:sz w:val="20"/>
          <w:lang w:eastAsia="lt-LT"/>
        </w:rPr>
      </w:pPr>
      <w:r>
        <w:rPr>
          <w:color w:val="212529"/>
          <w:sz w:val="20"/>
          <w:lang w:eastAsia="lt-LT"/>
        </w:rPr>
        <w:t xml:space="preserve">Leidimo atlikti kasinėjimo darbus </w:t>
      </w:r>
      <w:r w:rsidR="00A2413D">
        <w:rPr>
          <w:color w:val="212529"/>
          <w:sz w:val="20"/>
          <w:lang w:eastAsia="lt-LT"/>
        </w:rPr>
        <w:t>Jurbarko</w:t>
      </w:r>
      <w:r>
        <w:rPr>
          <w:color w:val="212529"/>
          <w:sz w:val="20"/>
          <w:lang w:eastAsia="lt-LT"/>
        </w:rPr>
        <w:t xml:space="preserve"> rajono savivaldybės viešojo naudojimo teritorijoje (gatvėse, pėsčiųjų ir dviračių takuose, aikštėse, skveruose, kiemuose ir žaliuosiuose plotuose), atitverti ją ar jos dalį arba apriboti eismą joje išdavimo, galiojimo pratęsimo, galiojimo sustabdymo, galiojimo sustabdymo panaikinimo ar galiojimo panaikinimo tvarkos aprašo </w:t>
      </w:r>
    </w:p>
    <w:p w14:paraId="72139552" w14:textId="77777777" w:rsidR="00EB4D90" w:rsidRDefault="00114B98">
      <w:pPr>
        <w:shd w:val="clear" w:color="auto" w:fill="FFFFFF"/>
        <w:ind w:left="2592" w:firstLine="3504"/>
        <w:jc w:val="both"/>
        <w:rPr>
          <w:color w:val="212529"/>
          <w:sz w:val="20"/>
          <w:lang w:eastAsia="lt-LT"/>
        </w:rPr>
      </w:pPr>
      <w:r>
        <w:rPr>
          <w:color w:val="212529"/>
          <w:sz w:val="20"/>
          <w:lang w:eastAsia="lt-LT"/>
        </w:rPr>
        <w:t>2 priedas</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tblGrid>
      <w:tr w:rsidR="00EB4D90" w14:paraId="05CC4E8F" w14:textId="77777777">
        <w:trPr>
          <w:trHeight w:val="369"/>
        </w:trPr>
        <w:tc>
          <w:tcPr>
            <w:tcW w:w="6663" w:type="dxa"/>
            <w:tcBorders>
              <w:top w:val="nil"/>
              <w:left w:val="nil"/>
              <w:bottom w:val="single" w:sz="2" w:space="0" w:color="auto"/>
              <w:right w:val="nil"/>
            </w:tcBorders>
            <w:vAlign w:val="center"/>
            <w:hideMark/>
          </w:tcPr>
          <w:p w14:paraId="74547255" w14:textId="77777777" w:rsidR="00EB4D90" w:rsidRDefault="00EB4D90">
            <w:pPr>
              <w:jc w:val="both"/>
              <w:rPr>
                <w:szCs w:val="24"/>
              </w:rPr>
            </w:pPr>
          </w:p>
          <w:p w14:paraId="66B31758" w14:textId="77777777" w:rsidR="00EB4D90" w:rsidRDefault="00EB4D90">
            <w:pPr>
              <w:jc w:val="both"/>
              <w:rPr>
                <w:szCs w:val="24"/>
              </w:rPr>
            </w:pPr>
          </w:p>
          <w:p w14:paraId="7F937D88" w14:textId="77777777" w:rsidR="00EB4D90" w:rsidRDefault="00EB4D90">
            <w:pPr>
              <w:jc w:val="both"/>
              <w:rPr>
                <w:szCs w:val="24"/>
              </w:rPr>
            </w:pPr>
          </w:p>
          <w:p w14:paraId="5843C031" w14:textId="77777777" w:rsidR="00EB4D90" w:rsidRDefault="00EB4D90">
            <w:pPr>
              <w:jc w:val="both"/>
              <w:rPr>
                <w:szCs w:val="24"/>
              </w:rPr>
            </w:pPr>
          </w:p>
          <w:p w14:paraId="3A310652" w14:textId="77777777" w:rsidR="00EB4D90" w:rsidRDefault="00EB4D90">
            <w:pPr>
              <w:jc w:val="center"/>
              <w:rPr>
                <w:szCs w:val="24"/>
              </w:rPr>
            </w:pPr>
          </w:p>
        </w:tc>
      </w:tr>
      <w:tr w:rsidR="00EB4D90" w14:paraId="5F6AC36E" w14:textId="77777777">
        <w:trPr>
          <w:trHeight w:val="331"/>
        </w:trPr>
        <w:tc>
          <w:tcPr>
            <w:tcW w:w="6663" w:type="dxa"/>
            <w:tcBorders>
              <w:top w:val="single" w:sz="2" w:space="0" w:color="auto"/>
              <w:left w:val="nil"/>
              <w:bottom w:val="nil"/>
              <w:right w:val="nil"/>
            </w:tcBorders>
          </w:tcPr>
          <w:p w14:paraId="09EE8477" w14:textId="77777777" w:rsidR="00EB4D90" w:rsidRDefault="00114B98">
            <w:pPr>
              <w:jc w:val="center"/>
              <w:rPr>
                <w:szCs w:val="24"/>
                <w:vertAlign w:val="superscript"/>
                <w:lang w:eastAsia="lt-LT"/>
              </w:rPr>
            </w:pPr>
            <w:r>
              <w:rPr>
                <w:szCs w:val="24"/>
                <w:vertAlign w:val="superscript"/>
                <w:lang w:eastAsia="lt-LT"/>
              </w:rPr>
              <w:t>(juridinio asmens pavadinimas ir teisinė forma arba fizinio asmens vardas, pavardė)</w:t>
            </w:r>
          </w:p>
          <w:p w14:paraId="1E5C8BC5" w14:textId="77777777" w:rsidR="00EB4D90" w:rsidRDefault="00EB4D90">
            <w:pPr>
              <w:jc w:val="center"/>
              <w:rPr>
                <w:i/>
                <w:iCs/>
                <w:szCs w:val="24"/>
              </w:rPr>
            </w:pPr>
          </w:p>
        </w:tc>
      </w:tr>
      <w:tr w:rsidR="00EB4D90" w14:paraId="0B830BE5" w14:textId="77777777">
        <w:trPr>
          <w:trHeight w:val="369"/>
        </w:trPr>
        <w:tc>
          <w:tcPr>
            <w:tcW w:w="6663" w:type="dxa"/>
            <w:tcBorders>
              <w:top w:val="nil"/>
              <w:left w:val="nil"/>
              <w:bottom w:val="single" w:sz="4" w:space="0" w:color="auto"/>
              <w:right w:val="nil"/>
            </w:tcBorders>
            <w:vAlign w:val="center"/>
            <w:hideMark/>
          </w:tcPr>
          <w:p w14:paraId="1DD83C03" w14:textId="77777777" w:rsidR="00EB4D90" w:rsidRDefault="00EB4D90">
            <w:pPr>
              <w:jc w:val="center"/>
              <w:rPr>
                <w:szCs w:val="24"/>
              </w:rPr>
            </w:pPr>
          </w:p>
        </w:tc>
      </w:tr>
      <w:tr w:rsidR="00EB4D90" w14:paraId="718224F7" w14:textId="77777777">
        <w:trPr>
          <w:trHeight w:val="335"/>
        </w:trPr>
        <w:tc>
          <w:tcPr>
            <w:tcW w:w="6663" w:type="dxa"/>
            <w:tcBorders>
              <w:top w:val="single" w:sz="4" w:space="0" w:color="auto"/>
              <w:left w:val="nil"/>
              <w:bottom w:val="nil"/>
              <w:right w:val="nil"/>
            </w:tcBorders>
          </w:tcPr>
          <w:p w14:paraId="3D6C0AA3" w14:textId="77777777" w:rsidR="00EB4D90" w:rsidRDefault="00114B98">
            <w:pPr>
              <w:tabs>
                <w:tab w:val="left" w:pos="3876"/>
              </w:tabs>
              <w:jc w:val="center"/>
              <w:rPr>
                <w:szCs w:val="24"/>
                <w:vertAlign w:val="superscript"/>
                <w:lang w:eastAsia="lt-LT"/>
              </w:rPr>
            </w:pPr>
            <w:r>
              <w:rPr>
                <w:szCs w:val="24"/>
                <w:vertAlign w:val="superscript"/>
                <w:lang w:eastAsia="lt-LT"/>
              </w:rPr>
              <w:t>(juridinio asmens kodas arba fizinio asmens gimimo data)</w:t>
            </w:r>
          </w:p>
          <w:p w14:paraId="74E0DCC3" w14:textId="77777777" w:rsidR="00EB4D90" w:rsidRDefault="00EB4D90">
            <w:pPr>
              <w:jc w:val="center"/>
              <w:rPr>
                <w:i/>
                <w:iCs/>
                <w:szCs w:val="24"/>
              </w:rPr>
            </w:pPr>
          </w:p>
        </w:tc>
      </w:tr>
      <w:tr w:rsidR="00EB4D90" w14:paraId="7651176F" w14:textId="77777777">
        <w:trPr>
          <w:trHeight w:val="369"/>
        </w:trPr>
        <w:tc>
          <w:tcPr>
            <w:tcW w:w="6663" w:type="dxa"/>
            <w:tcBorders>
              <w:top w:val="nil"/>
              <w:left w:val="nil"/>
              <w:bottom w:val="single" w:sz="4" w:space="0" w:color="auto"/>
              <w:right w:val="nil"/>
            </w:tcBorders>
            <w:vAlign w:val="center"/>
            <w:hideMark/>
          </w:tcPr>
          <w:p w14:paraId="28D108F3" w14:textId="77777777" w:rsidR="00EB4D90" w:rsidRDefault="00EB4D90">
            <w:pPr>
              <w:jc w:val="center"/>
              <w:rPr>
                <w:szCs w:val="24"/>
              </w:rPr>
            </w:pPr>
          </w:p>
        </w:tc>
      </w:tr>
      <w:tr w:rsidR="00EB4D90" w14:paraId="46B3CFF7" w14:textId="77777777">
        <w:trPr>
          <w:trHeight w:val="331"/>
        </w:trPr>
        <w:tc>
          <w:tcPr>
            <w:tcW w:w="6663" w:type="dxa"/>
            <w:tcBorders>
              <w:top w:val="single" w:sz="4" w:space="0" w:color="auto"/>
              <w:left w:val="nil"/>
              <w:bottom w:val="nil"/>
              <w:right w:val="nil"/>
            </w:tcBorders>
          </w:tcPr>
          <w:p w14:paraId="1FFCF044" w14:textId="77777777" w:rsidR="00EB4D90" w:rsidRDefault="00114B98">
            <w:pPr>
              <w:tabs>
                <w:tab w:val="left" w:pos="3876"/>
              </w:tabs>
              <w:jc w:val="center"/>
              <w:rPr>
                <w:szCs w:val="24"/>
                <w:vertAlign w:val="superscript"/>
                <w:lang w:eastAsia="lt-LT"/>
              </w:rPr>
            </w:pPr>
            <w:r>
              <w:rPr>
                <w:szCs w:val="24"/>
                <w:vertAlign w:val="superscript"/>
                <w:lang w:eastAsia="lt-LT"/>
              </w:rPr>
              <w:t>(registracijos adresas, telefono Nr., elektroninio pašto adresas)</w:t>
            </w:r>
          </w:p>
          <w:p w14:paraId="459A2CC1" w14:textId="77777777" w:rsidR="00EB4D90" w:rsidRDefault="00EB4D90">
            <w:pPr>
              <w:jc w:val="center"/>
              <w:rPr>
                <w:i/>
                <w:iCs/>
                <w:szCs w:val="24"/>
              </w:rPr>
            </w:pPr>
          </w:p>
        </w:tc>
      </w:tr>
    </w:tbl>
    <w:p w14:paraId="7B3E0720" w14:textId="77777777" w:rsidR="00EB4D90" w:rsidRDefault="00EB4D90">
      <w:pPr>
        <w:jc w:val="both"/>
        <w:rPr>
          <w:szCs w:val="24"/>
        </w:rPr>
      </w:pPr>
    </w:p>
    <w:p w14:paraId="15A45302" w14:textId="069DB458" w:rsidR="00EB4D90" w:rsidRDefault="00A2413D">
      <w:pPr>
        <w:jc w:val="both"/>
        <w:rPr>
          <w:szCs w:val="24"/>
        </w:rPr>
      </w:pPr>
      <w:r>
        <w:rPr>
          <w:szCs w:val="24"/>
        </w:rPr>
        <w:t>Jurbarko rajono savivaldybės administracijai</w:t>
      </w:r>
    </w:p>
    <w:p w14:paraId="5C113B48" w14:textId="77777777" w:rsidR="00EB4D90" w:rsidRDefault="00EB4D90">
      <w:pPr>
        <w:jc w:val="both"/>
        <w:rPr>
          <w:iCs/>
          <w:szCs w:val="24"/>
        </w:rPr>
      </w:pPr>
    </w:p>
    <w:p w14:paraId="1C1C24E8" w14:textId="77777777" w:rsidR="00EB4D90" w:rsidRDefault="00EB4D90">
      <w:pPr>
        <w:jc w:val="both"/>
        <w:rPr>
          <w:iCs/>
          <w:szCs w:val="24"/>
        </w:rPr>
      </w:pPr>
    </w:p>
    <w:p w14:paraId="7EC09365" w14:textId="77777777" w:rsidR="00EB4D90" w:rsidRDefault="00114B98">
      <w:pPr>
        <w:jc w:val="center"/>
        <w:rPr>
          <w:b/>
          <w:szCs w:val="24"/>
        </w:rPr>
      </w:pPr>
      <w:r>
        <w:rPr>
          <w:b/>
          <w:szCs w:val="24"/>
        </w:rPr>
        <w:t>PRAŠYMAS</w:t>
      </w:r>
    </w:p>
    <w:p w14:paraId="3CE395F5" w14:textId="77777777" w:rsidR="00EB4D90" w:rsidRDefault="00114B98">
      <w:pPr>
        <w:spacing w:line="252" w:lineRule="auto"/>
        <w:jc w:val="center"/>
        <w:rPr>
          <w:b/>
          <w:bCs/>
          <w:szCs w:val="24"/>
          <w:lang w:eastAsia="lt-LT"/>
        </w:rPr>
      </w:pPr>
      <w:r>
        <w:rPr>
          <w:b/>
          <w:szCs w:val="24"/>
        </w:rPr>
        <w:t xml:space="preserve">DĖL LEIDIMO </w:t>
      </w:r>
      <w:r>
        <w:rPr>
          <w:b/>
          <w:bCs/>
          <w:szCs w:val="24"/>
          <w:lang w:eastAsia="lt-LT"/>
        </w:rPr>
        <w:t>KASINĖJIMO DARBAMS ATLIKTI/TERITORIJAI ATITVERTI IR (AR) EISMUI APRIBOTI PRATĘSIMO</w:t>
      </w:r>
    </w:p>
    <w:p w14:paraId="01FCB30C" w14:textId="77777777" w:rsidR="00EB4D90" w:rsidRDefault="00EB4D90">
      <w:pPr>
        <w:rPr>
          <w:szCs w:val="24"/>
          <w:lang w:eastAsia="lt-LT"/>
        </w:rPr>
      </w:pPr>
    </w:p>
    <w:tbl>
      <w:tblPr>
        <w:tblW w:w="0" w:type="auto"/>
        <w:jc w:val="center"/>
        <w:tblLayout w:type="fixed"/>
        <w:tblLook w:val="04A0" w:firstRow="1" w:lastRow="0" w:firstColumn="1" w:lastColumn="0" w:noHBand="0" w:noVBand="1"/>
      </w:tblPr>
      <w:tblGrid>
        <w:gridCol w:w="4045"/>
      </w:tblGrid>
      <w:tr w:rsidR="00EB4D90" w14:paraId="411745B9" w14:textId="77777777">
        <w:trPr>
          <w:cantSplit/>
          <w:trHeight w:val="225"/>
          <w:jc w:val="center"/>
        </w:trPr>
        <w:tc>
          <w:tcPr>
            <w:tcW w:w="4045" w:type="dxa"/>
            <w:tcBorders>
              <w:top w:val="nil"/>
              <w:left w:val="nil"/>
              <w:bottom w:val="single" w:sz="2" w:space="0" w:color="auto"/>
              <w:right w:val="nil"/>
            </w:tcBorders>
            <w:vAlign w:val="center"/>
            <w:hideMark/>
          </w:tcPr>
          <w:p w14:paraId="566D7B12" w14:textId="77777777" w:rsidR="00EB4D90" w:rsidRDefault="00EB4D90">
            <w:pPr>
              <w:keepNext/>
              <w:jc w:val="center"/>
              <w:outlineLvl w:val="1"/>
              <w:rPr>
                <w:szCs w:val="24"/>
              </w:rPr>
            </w:pPr>
          </w:p>
        </w:tc>
      </w:tr>
      <w:tr w:rsidR="00A2413D" w14:paraId="27CA339B" w14:textId="77777777" w:rsidTr="00A2413D">
        <w:trPr>
          <w:cantSplit/>
          <w:trHeight w:val="552"/>
          <w:jc w:val="center"/>
        </w:trPr>
        <w:tc>
          <w:tcPr>
            <w:tcW w:w="4045" w:type="dxa"/>
            <w:tcBorders>
              <w:top w:val="nil"/>
              <w:left w:val="nil"/>
              <w:bottom w:val="single" w:sz="2" w:space="0" w:color="auto"/>
              <w:right w:val="nil"/>
            </w:tcBorders>
            <w:vAlign w:val="center"/>
          </w:tcPr>
          <w:p w14:paraId="71D11C4B" w14:textId="77777777" w:rsidR="00A2413D" w:rsidRDefault="00A2413D" w:rsidP="00A2413D">
            <w:pPr>
              <w:keepNext/>
              <w:jc w:val="center"/>
              <w:outlineLvl w:val="1"/>
              <w:rPr>
                <w:szCs w:val="24"/>
              </w:rPr>
            </w:pPr>
            <w:r>
              <w:rPr>
                <w:szCs w:val="24"/>
              </w:rPr>
              <w:t>(data)</w:t>
            </w:r>
          </w:p>
          <w:p w14:paraId="0572FFC1" w14:textId="2125A48F" w:rsidR="00A2413D" w:rsidRDefault="00A2413D" w:rsidP="00A2413D">
            <w:pPr>
              <w:keepNext/>
              <w:outlineLvl w:val="1"/>
              <w:rPr>
                <w:szCs w:val="24"/>
              </w:rPr>
            </w:pPr>
          </w:p>
        </w:tc>
      </w:tr>
      <w:tr w:rsidR="00EB4D90" w14:paraId="448C64E9" w14:textId="77777777">
        <w:trPr>
          <w:cantSplit/>
          <w:trHeight w:val="225"/>
          <w:jc w:val="center"/>
        </w:trPr>
        <w:tc>
          <w:tcPr>
            <w:tcW w:w="4045" w:type="dxa"/>
            <w:tcBorders>
              <w:top w:val="single" w:sz="2" w:space="0" w:color="auto"/>
              <w:left w:val="nil"/>
              <w:bottom w:val="nil"/>
              <w:right w:val="nil"/>
            </w:tcBorders>
            <w:vAlign w:val="center"/>
            <w:hideMark/>
          </w:tcPr>
          <w:p w14:paraId="3FAF563E" w14:textId="130799C5" w:rsidR="00EB4D90" w:rsidRDefault="00A2413D">
            <w:pPr>
              <w:keepNext/>
              <w:jc w:val="center"/>
              <w:outlineLvl w:val="1"/>
              <w:rPr>
                <w:szCs w:val="24"/>
              </w:rPr>
            </w:pPr>
            <w:r>
              <w:rPr>
                <w:szCs w:val="24"/>
              </w:rPr>
              <w:t>(vieta)</w:t>
            </w:r>
          </w:p>
        </w:tc>
      </w:tr>
    </w:tbl>
    <w:p w14:paraId="5908170F" w14:textId="77777777" w:rsidR="00EB4D90" w:rsidRDefault="00EB4D90">
      <w:pPr>
        <w:jc w:val="both"/>
        <w:rPr>
          <w:szCs w:val="24"/>
        </w:rPr>
      </w:pPr>
    </w:p>
    <w:p w14:paraId="2669812E" w14:textId="77777777" w:rsidR="00EB4D90" w:rsidRDefault="00EB4D90">
      <w:pPr>
        <w:jc w:val="both"/>
        <w:rPr>
          <w:szCs w:val="24"/>
        </w:rPr>
      </w:pPr>
    </w:p>
    <w:tbl>
      <w:tblPr>
        <w:tblW w:w="10131" w:type="dxa"/>
        <w:tblInd w:w="-318" w:type="dxa"/>
        <w:tblLayout w:type="fixed"/>
        <w:tblLook w:val="04A0" w:firstRow="1" w:lastRow="0" w:firstColumn="1" w:lastColumn="0" w:noHBand="0" w:noVBand="1"/>
      </w:tblPr>
      <w:tblGrid>
        <w:gridCol w:w="10131"/>
      </w:tblGrid>
      <w:tr w:rsidR="00EB4D90" w14:paraId="2600A22C" w14:textId="77777777">
        <w:trPr>
          <w:trHeight w:val="548"/>
        </w:trPr>
        <w:tc>
          <w:tcPr>
            <w:tcW w:w="10131" w:type="dxa"/>
            <w:vAlign w:val="center"/>
            <w:hideMark/>
          </w:tcPr>
          <w:p w14:paraId="388D7650" w14:textId="77777777" w:rsidR="00EB4D90" w:rsidRDefault="00114B98">
            <w:pPr>
              <w:keepNext/>
              <w:jc w:val="both"/>
              <w:outlineLvl w:val="3"/>
              <w:rPr>
                <w:szCs w:val="24"/>
              </w:rPr>
            </w:pPr>
            <w:r>
              <w:rPr>
                <w:szCs w:val="24"/>
              </w:rPr>
              <w:t xml:space="preserve">Prašau (-ome) pratęsti </w:t>
            </w:r>
            <w:r>
              <w:rPr>
                <w:bCs/>
                <w:szCs w:val="24"/>
              </w:rPr>
              <w:t xml:space="preserve">Leidimo </w:t>
            </w:r>
            <w:r>
              <w:rPr>
                <w:bCs/>
                <w:szCs w:val="24"/>
                <w:lang w:eastAsia="lt-LT"/>
              </w:rPr>
              <w:t>kasinėjimo darbams atlikti/teritorijai atitverti ir (ar) eismui apriboti</w:t>
            </w:r>
            <w:r>
              <w:rPr>
                <w:szCs w:val="24"/>
              </w:rPr>
              <w:t xml:space="preserve"> Nr. _______________ (toliau – Leidimas), išduoto _____________ galiojimo terminą iki ____________, kadangi (pažymėti):</w:t>
            </w:r>
          </w:p>
        </w:tc>
      </w:tr>
      <w:tr w:rsidR="00EB4D90" w14:paraId="7C86B893" w14:textId="77777777">
        <w:trPr>
          <w:trHeight w:val="548"/>
        </w:trPr>
        <w:tc>
          <w:tcPr>
            <w:tcW w:w="10131" w:type="dxa"/>
            <w:vAlign w:val="center"/>
            <w:hideMark/>
          </w:tcPr>
          <w:p w14:paraId="015A33ED" w14:textId="77777777" w:rsidR="00EB4D90" w:rsidRDefault="00114B98">
            <w:pPr>
              <w:keepNext/>
              <w:jc w:val="both"/>
              <w:outlineLvl w:val="3"/>
              <w:rPr>
                <w:szCs w:val="24"/>
              </w:rPr>
            </w:pPr>
            <w:r>
              <w:rPr>
                <w:szCs w:val="24"/>
              </w:rPr>
              <w:t xml:space="preserve">1. Dėl objektyvių priežasčių nebus baigti dangų ir želdinių atkūrimo darbai iki Leidime nurodytos datos </w:t>
            </w:r>
            <w:r>
              <w:rPr>
                <w:szCs w:val="24"/>
              </w:rPr>
              <w:fldChar w:fldCharType="begin" w:fldLock="1">
                <w:ffData>
                  <w:name w:val="Check12"/>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w:t>
            </w:r>
          </w:p>
        </w:tc>
      </w:tr>
      <w:tr w:rsidR="00EB4D90" w14:paraId="2EFEA994" w14:textId="77777777">
        <w:trPr>
          <w:trHeight w:val="548"/>
        </w:trPr>
        <w:tc>
          <w:tcPr>
            <w:tcW w:w="10131" w:type="dxa"/>
            <w:vAlign w:val="center"/>
            <w:hideMark/>
          </w:tcPr>
          <w:p w14:paraId="5763E96C" w14:textId="77777777" w:rsidR="00EB4D90" w:rsidRDefault="00114B98">
            <w:pPr>
              <w:keepNext/>
              <w:outlineLvl w:val="3"/>
              <w:rPr>
                <w:szCs w:val="24"/>
              </w:rPr>
            </w:pPr>
            <w:r>
              <w:rPr>
                <w:szCs w:val="24"/>
              </w:rPr>
              <w:t xml:space="preserve">2. Atlikti darbų vykdymo teisėtumo patikrinimai </w:t>
            </w:r>
            <w:r>
              <w:rPr>
                <w:szCs w:val="24"/>
              </w:rPr>
              <w:fldChar w:fldCharType="begin" w:fldLock="1">
                <w:ffData>
                  <w:name w:val="Check12"/>
                  <w:enabled/>
                  <w:calcOnExit w:val="0"/>
                  <w:checkBox>
                    <w:sizeAuto/>
                    <w:default w:val="0"/>
                    <w:checked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w:t>
            </w:r>
          </w:p>
        </w:tc>
      </w:tr>
    </w:tbl>
    <w:p w14:paraId="7ABC6855" w14:textId="77777777" w:rsidR="00EB4D90" w:rsidRDefault="00EB4D90">
      <w:pPr>
        <w:tabs>
          <w:tab w:val="left" w:pos="2448"/>
        </w:tabs>
        <w:jc w:val="both"/>
        <w:rPr>
          <w:szCs w:val="24"/>
        </w:rPr>
      </w:pPr>
    </w:p>
    <w:tbl>
      <w:tblPr>
        <w:tblW w:w="0" w:type="auto"/>
        <w:tblLook w:val="04A0" w:firstRow="1" w:lastRow="0" w:firstColumn="1" w:lastColumn="0" w:noHBand="0" w:noVBand="1"/>
      </w:tblPr>
      <w:tblGrid>
        <w:gridCol w:w="9638"/>
      </w:tblGrid>
      <w:tr w:rsidR="00EB4D90" w14:paraId="7C7A76F0" w14:textId="77777777">
        <w:trPr>
          <w:cantSplit/>
        </w:trPr>
        <w:tc>
          <w:tcPr>
            <w:tcW w:w="9747" w:type="dxa"/>
            <w:vAlign w:val="center"/>
          </w:tcPr>
          <w:p w14:paraId="28FB6F5B" w14:textId="77777777" w:rsidR="00EB4D90" w:rsidRDefault="00114B98">
            <w:pPr>
              <w:rPr>
                <w:b/>
                <w:bCs/>
                <w:szCs w:val="24"/>
              </w:rPr>
            </w:pPr>
            <w:r>
              <w:rPr>
                <w:b/>
                <w:bCs/>
                <w:szCs w:val="24"/>
              </w:rPr>
              <w:t>PRIDEDAMA:</w:t>
            </w:r>
          </w:p>
          <w:p w14:paraId="50EBADE1" w14:textId="77777777" w:rsidR="00EB4D90" w:rsidRDefault="00EB4D90">
            <w:pPr>
              <w:rPr>
                <w:b/>
                <w:bCs/>
                <w:szCs w:val="24"/>
              </w:rPr>
            </w:pPr>
          </w:p>
        </w:tc>
      </w:tr>
      <w:tr w:rsidR="00EB4D90" w14:paraId="6E6FBF1C" w14:textId="77777777">
        <w:trPr>
          <w:cantSplit/>
          <w:trHeight w:val="397"/>
        </w:trPr>
        <w:tc>
          <w:tcPr>
            <w:tcW w:w="9747" w:type="dxa"/>
            <w:tcBorders>
              <w:top w:val="nil"/>
              <w:left w:val="nil"/>
              <w:bottom w:val="single" w:sz="2" w:space="0" w:color="auto"/>
              <w:right w:val="nil"/>
            </w:tcBorders>
            <w:hideMark/>
          </w:tcPr>
          <w:p w14:paraId="0131CC1A" w14:textId="77777777" w:rsidR="00EB4D90" w:rsidRDefault="00114B98">
            <w:pPr>
              <w:rPr>
                <w:szCs w:val="24"/>
              </w:rPr>
            </w:pPr>
            <w:r>
              <w:rPr>
                <w:szCs w:val="24"/>
              </w:rPr>
              <w:t xml:space="preserve">1. </w:t>
            </w:r>
          </w:p>
        </w:tc>
      </w:tr>
      <w:tr w:rsidR="00EB4D90" w14:paraId="319822D7" w14:textId="77777777">
        <w:trPr>
          <w:cantSplit/>
          <w:trHeight w:val="397"/>
        </w:trPr>
        <w:tc>
          <w:tcPr>
            <w:tcW w:w="9747" w:type="dxa"/>
            <w:tcBorders>
              <w:top w:val="single" w:sz="2" w:space="0" w:color="auto"/>
              <w:left w:val="nil"/>
              <w:bottom w:val="single" w:sz="2" w:space="0" w:color="auto"/>
              <w:right w:val="nil"/>
            </w:tcBorders>
            <w:hideMark/>
          </w:tcPr>
          <w:p w14:paraId="500381D2" w14:textId="77777777" w:rsidR="00EB4D90" w:rsidRDefault="00114B98">
            <w:pPr>
              <w:rPr>
                <w:szCs w:val="24"/>
              </w:rPr>
            </w:pPr>
            <w:r>
              <w:rPr>
                <w:szCs w:val="24"/>
              </w:rPr>
              <w:t xml:space="preserve">2. </w:t>
            </w:r>
          </w:p>
        </w:tc>
      </w:tr>
      <w:tr w:rsidR="00EB4D90" w14:paraId="4AA014B7" w14:textId="77777777">
        <w:trPr>
          <w:cantSplit/>
          <w:trHeight w:val="397"/>
        </w:trPr>
        <w:tc>
          <w:tcPr>
            <w:tcW w:w="9747" w:type="dxa"/>
            <w:tcBorders>
              <w:top w:val="single" w:sz="2" w:space="0" w:color="auto"/>
              <w:left w:val="nil"/>
              <w:bottom w:val="single" w:sz="2" w:space="0" w:color="auto"/>
              <w:right w:val="nil"/>
            </w:tcBorders>
            <w:hideMark/>
          </w:tcPr>
          <w:p w14:paraId="347D6BDF" w14:textId="77777777" w:rsidR="00EB4D90" w:rsidRDefault="00114B98">
            <w:pPr>
              <w:rPr>
                <w:szCs w:val="24"/>
              </w:rPr>
            </w:pPr>
            <w:r>
              <w:rPr>
                <w:szCs w:val="24"/>
              </w:rPr>
              <w:t xml:space="preserve">3. </w:t>
            </w:r>
          </w:p>
        </w:tc>
      </w:tr>
    </w:tbl>
    <w:p w14:paraId="7A478DFD" w14:textId="77777777" w:rsidR="00EB4D90" w:rsidRDefault="00EB4D90">
      <w:pPr>
        <w:rPr>
          <w:szCs w:val="24"/>
        </w:rPr>
      </w:pPr>
    </w:p>
    <w:p w14:paraId="261F1720" w14:textId="77777777" w:rsidR="00EB4D90" w:rsidRDefault="00EB4D90">
      <w:pPr>
        <w:rPr>
          <w:szCs w:val="24"/>
        </w:rPr>
      </w:pPr>
    </w:p>
    <w:tbl>
      <w:tblPr>
        <w:tblW w:w="0" w:type="auto"/>
        <w:tblInd w:w="3652" w:type="dxa"/>
        <w:tblLook w:val="04A0" w:firstRow="1" w:lastRow="0" w:firstColumn="1" w:lastColumn="0" w:noHBand="0" w:noVBand="1"/>
      </w:tblPr>
      <w:tblGrid>
        <w:gridCol w:w="5726"/>
      </w:tblGrid>
      <w:tr w:rsidR="00EB4D90" w14:paraId="18D73903" w14:textId="77777777">
        <w:trPr>
          <w:trHeight w:val="160"/>
        </w:trPr>
        <w:tc>
          <w:tcPr>
            <w:tcW w:w="5726" w:type="dxa"/>
            <w:tcBorders>
              <w:top w:val="nil"/>
              <w:left w:val="nil"/>
              <w:bottom w:val="single" w:sz="4" w:space="0" w:color="auto"/>
              <w:right w:val="nil"/>
            </w:tcBorders>
            <w:vAlign w:val="center"/>
            <w:hideMark/>
          </w:tcPr>
          <w:p w14:paraId="11C6F5FA" w14:textId="77777777" w:rsidR="00EB4D90" w:rsidRDefault="00EB4D90">
            <w:pPr>
              <w:jc w:val="center"/>
              <w:rPr>
                <w:szCs w:val="24"/>
              </w:rPr>
            </w:pPr>
          </w:p>
        </w:tc>
      </w:tr>
      <w:tr w:rsidR="00EB4D90" w14:paraId="66E43045" w14:textId="77777777">
        <w:trPr>
          <w:trHeight w:val="422"/>
        </w:trPr>
        <w:tc>
          <w:tcPr>
            <w:tcW w:w="5726" w:type="dxa"/>
            <w:tcBorders>
              <w:top w:val="single" w:sz="4" w:space="0" w:color="auto"/>
              <w:left w:val="nil"/>
              <w:bottom w:val="nil"/>
              <w:right w:val="nil"/>
            </w:tcBorders>
            <w:vAlign w:val="center"/>
            <w:hideMark/>
          </w:tcPr>
          <w:p w14:paraId="13B2DC9E" w14:textId="77777777" w:rsidR="00EB4D90" w:rsidRDefault="00114B98">
            <w:pPr>
              <w:jc w:val="center"/>
              <w:rPr>
                <w:i/>
                <w:iCs/>
                <w:szCs w:val="24"/>
              </w:rPr>
            </w:pPr>
            <w:r>
              <w:rPr>
                <w:i/>
                <w:iCs/>
                <w:szCs w:val="24"/>
              </w:rPr>
              <w:t>(parašas, vardas, pavardė)</w:t>
            </w:r>
          </w:p>
          <w:p w14:paraId="4FC65989" w14:textId="77777777" w:rsidR="00EB4D90" w:rsidRDefault="00EB4D90">
            <w:pPr>
              <w:jc w:val="center"/>
              <w:rPr>
                <w:i/>
                <w:iCs/>
                <w:szCs w:val="24"/>
              </w:rPr>
            </w:pPr>
          </w:p>
          <w:p w14:paraId="0765C932" w14:textId="77777777" w:rsidR="00EB4D90" w:rsidRDefault="00EB4D90">
            <w:pPr>
              <w:jc w:val="center"/>
              <w:rPr>
                <w:szCs w:val="24"/>
              </w:rPr>
            </w:pPr>
          </w:p>
        </w:tc>
      </w:tr>
    </w:tbl>
    <w:p w14:paraId="5B1CAE3E" w14:textId="77777777" w:rsidR="00EB4D90" w:rsidRDefault="00EB4D90"/>
    <w:p w14:paraId="76555EEE" w14:textId="77777777" w:rsidR="00EB4D90" w:rsidRDefault="00114B98">
      <w:pPr>
        <w:jc w:val="center"/>
        <w:rPr>
          <w:color w:val="000000"/>
          <w:sz w:val="27"/>
          <w:szCs w:val="27"/>
        </w:rPr>
      </w:pPr>
      <w:r>
        <w:rPr>
          <w:color w:val="000000"/>
          <w:sz w:val="27"/>
          <w:szCs w:val="27"/>
        </w:rPr>
        <w:t>______________________</w:t>
      </w:r>
    </w:p>
    <w:p w14:paraId="4427CB91" w14:textId="77777777" w:rsidR="00EB4D90" w:rsidRDefault="00EB4D90">
      <w:pPr>
        <w:ind w:firstLine="737"/>
        <w:rPr>
          <w:color w:val="000000"/>
          <w:sz w:val="27"/>
          <w:szCs w:val="27"/>
        </w:rPr>
      </w:pPr>
    </w:p>
    <w:sectPr w:rsidR="00EB4D90">
      <w:headerReference w:type="even" r:id="rId7"/>
      <w:headerReference w:type="default" r:id="rId8"/>
      <w:footerReference w:type="even" r:id="rId9"/>
      <w:footerReference w:type="default" r:id="rId10"/>
      <w:headerReference w:type="first" r:id="rId11"/>
      <w:footerReference w:type="first" r:id="rId12"/>
      <w:pgSz w:w="11906" w:h="16838"/>
      <w:pgMar w:top="39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A3715" w14:textId="77777777" w:rsidR="00CA2091" w:rsidRDefault="00CA2091">
      <w:pPr>
        <w:jc w:val="both"/>
        <w:rPr>
          <w:rFonts w:ascii="Palemonas" w:hAnsi="Palemonas"/>
          <w:kern w:val="2"/>
          <w:szCs w:val="22"/>
        </w:rPr>
      </w:pPr>
      <w:r>
        <w:rPr>
          <w:rFonts w:ascii="Palemonas" w:hAnsi="Palemonas"/>
          <w:kern w:val="2"/>
          <w:szCs w:val="22"/>
        </w:rPr>
        <w:separator/>
      </w:r>
    </w:p>
  </w:endnote>
  <w:endnote w:type="continuationSeparator" w:id="0">
    <w:p w14:paraId="206F6852" w14:textId="77777777" w:rsidR="00CA2091" w:rsidRDefault="00CA2091">
      <w:pPr>
        <w:jc w:val="both"/>
        <w:rPr>
          <w:rFonts w:ascii="Palemonas" w:hAnsi="Palemonas"/>
          <w:kern w:val="2"/>
          <w:szCs w:val="22"/>
        </w:rPr>
      </w:pPr>
      <w:r>
        <w:rPr>
          <w:rFonts w:ascii="Palemonas" w:hAnsi="Palemonas"/>
          <w:kern w:val="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9532" w14:textId="77777777" w:rsidR="00EB4D90" w:rsidRDefault="00EB4D90">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2928" w14:textId="77777777" w:rsidR="00EB4D90" w:rsidRDefault="00EB4D90">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8E20" w14:textId="77777777" w:rsidR="00EB4D90" w:rsidRDefault="00EB4D90">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8BB7F" w14:textId="77777777" w:rsidR="00CA2091" w:rsidRDefault="00CA2091">
      <w:pPr>
        <w:jc w:val="both"/>
        <w:rPr>
          <w:rFonts w:ascii="Palemonas" w:hAnsi="Palemonas"/>
          <w:kern w:val="2"/>
          <w:szCs w:val="22"/>
        </w:rPr>
      </w:pPr>
      <w:r>
        <w:rPr>
          <w:rFonts w:ascii="Palemonas" w:hAnsi="Palemonas"/>
          <w:kern w:val="2"/>
          <w:szCs w:val="22"/>
        </w:rPr>
        <w:separator/>
      </w:r>
    </w:p>
  </w:footnote>
  <w:footnote w:type="continuationSeparator" w:id="0">
    <w:p w14:paraId="1E86474F" w14:textId="77777777" w:rsidR="00CA2091" w:rsidRDefault="00CA2091">
      <w:pPr>
        <w:jc w:val="both"/>
        <w:rPr>
          <w:rFonts w:ascii="Palemonas" w:hAnsi="Palemonas"/>
          <w:kern w:val="2"/>
          <w:szCs w:val="22"/>
        </w:rPr>
      </w:pPr>
      <w:r>
        <w:rPr>
          <w:rFonts w:ascii="Palemonas" w:hAnsi="Palemonas"/>
          <w:kern w:val="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276FA" w14:textId="77777777" w:rsidR="00EB4D90" w:rsidRDefault="00EB4D90">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C134" w14:textId="77777777" w:rsidR="00EB4D90" w:rsidRDefault="00114B98">
    <w:pPr>
      <w:tabs>
        <w:tab w:val="center" w:pos="4819"/>
        <w:tab w:val="right" w:pos="9638"/>
      </w:tabs>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CC6B4" w14:textId="77777777" w:rsidR="00EB4D90" w:rsidRDefault="00EB4D90">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47A"/>
    <w:rsid w:val="00114B98"/>
    <w:rsid w:val="00156818"/>
    <w:rsid w:val="0039147A"/>
    <w:rsid w:val="00A2413D"/>
    <w:rsid w:val="00CA2091"/>
    <w:rsid w:val="00D0684C"/>
    <w:rsid w:val="00EB4D9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EF86D"/>
  <w15:chartTrackingRefBased/>
  <w15:docId w15:val="{C05677D5-1CAC-4C3B-9785-F73B864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06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26798-F387-4CBF-A40F-C773D1F11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466</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Šimkienė</dc:creator>
  <cp:lastModifiedBy>Dovilė Dačkauskaitė</cp:lastModifiedBy>
  <cp:revision>2</cp:revision>
  <cp:lastPrinted>2025-06-12T12:44:00Z</cp:lastPrinted>
  <dcterms:created xsi:type="dcterms:W3CDTF">2025-10-15T13:18:00Z</dcterms:created>
  <dcterms:modified xsi:type="dcterms:W3CDTF">2025-10-15T13:18:00Z</dcterms:modified>
</cp:coreProperties>
</file>