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9D4F" w14:textId="77777777" w:rsidR="001C5340" w:rsidRPr="001668C2" w:rsidRDefault="001C5340" w:rsidP="001C5340">
      <w:pPr>
        <w:tabs>
          <w:tab w:val="left" w:pos="709"/>
        </w:tabs>
        <w:ind w:firstLine="5103"/>
        <w:jc w:val="both"/>
        <w:rPr>
          <w:rFonts w:eastAsia="Calibri"/>
          <w:szCs w:val="24"/>
        </w:rPr>
      </w:pPr>
      <w:r w:rsidRPr="001668C2">
        <w:rPr>
          <w:rFonts w:eastAsia="Calibri"/>
          <w:szCs w:val="24"/>
        </w:rPr>
        <w:t>PATVIRTINTA</w:t>
      </w:r>
    </w:p>
    <w:p w14:paraId="5343CD05" w14:textId="174B484B" w:rsidR="001C5340" w:rsidRPr="001668C2" w:rsidRDefault="00F74865" w:rsidP="001C5340">
      <w:pPr>
        <w:tabs>
          <w:tab w:val="left" w:pos="709"/>
        </w:tabs>
        <w:ind w:firstLine="5103"/>
        <w:jc w:val="both"/>
        <w:rPr>
          <w:szCs w:val="24"/>
          <w:lang w:eastAsia="en-GB"/>
        </w:rPr>
      </w:pPr>
      <w:r>
        <w:rPr>
          <w:szCs w:val="24"/>
          <w:lang w:eastAsia="en-GB"/>
        </w:rPr>
        <w:t>Jurbarko</w:t>
      </w:r>
      <w:r w:rsidR="001C5340" w:rsidRPr="001668C2">
        <w:rPr>
          <w:szCs w:val="24"/>
          <w:lang w:eastAsia="en-GB"/>
        </w:rPr>
        <w:t xml:space="preserve"> </w:t>
      </w:r>
      <w:r w:rsidR="00CD13EC" w:rsidRPr="001668C2">
        <w:rPr>
          <w:szCs w:val="24"/>
          <w:lang w:eastAsia="en-GB"/>
        </w:rPr>
        <w:t>rajono</w:t>
      </w:r>
      <w:r w:rsidR="001C5340" w:rsidRPr="001668C2">
        <w:rPr>
          <w:szCs w:val="24"/>
          <w:lang w:eastAsia="en-GB"/>
        </w:rPr>
        <w:t xml:space="preserve"> savivaldybės tarybos</w:t>
      </w:r>
    </w:p>
    <w:p w14:paraId="6B1D132D" w14:textId="14FE8D66" w:rsidR="001C5340" w:rsidRPr="001668C2" w:rsidRDefault="001C5340" w:rsidP="001C5340">
      <w:pPr>
        <w:tabs>
          <w:tab w:val="left" w:pos="709"/>
        </w:tabs>
        <w:ind w:firstLine="5103"/>
        <w:jc w:val="both"/>
        <w:rPr>
          <w:szCs w:val="24"/>
          <w:lang w:eastAsia="en-GB"/>
        </w:rPr>
      </w:pPr>
      <w:r w:rsidRPr="001668C2">
        <w:rPr>
          <w:spacing w:val="1"/>
          <w:szCs w:val="24"/>
          <w:lang w:eastAsia="lt-LT"/>
        </w:rPr>
        <w:t>202</w:t>
      </w:r>
      <w:r w:rsidR="00F74865">
        <w:rPr>
          <w:spacing w:val="1"/>
          <w:szCs w:val="24"/>
          <w:lang w:eastAsia="lt-LT"/>
        </w:rPr>
        <w:t>5</w:t>
      </w:r>
      <w:r w:rsidRPr="001668C2">
        <w:rPr>
          <w:spacing w:val="1"/>
          <w:szCs w:val="24"/>
          <w:lang w:eastAsia="lt-LT"/>
        </w:rPr>
        <w:t xml:space="preserve"> m. </w:t>
      </w:r>
      <w:r w:rsidR="00CE6C9A">
        <w:rPr>
          <w:spacing w:val="1"/>
          <w:szCs w:val="24"/>
          <w:lang w:eastAsia="lt-LT"/>
        </w:rPr>
        <w:t xml:space="preserve">spalio </w:t>
      </w:r>
      <w:r w:rsidR="007D43F2">
        <w:rPr>
          <w:spacing w:val="1"/>
          <w:szCs w:val="24"/>
          <w:lang w:eastAsia="lt-LT"/>
        </w:rPr>
        <w:t xml:space="preserve">  </w:t>
      </w:r>
      <w:r w:rsidRPr="001668C2">
        <w:rPr>
          <w:spacing w:val="1"/>
          <w:szCs w:val="24"/>
          <w:lang w:eastAsia="lt-LT"/>
        </w:rPr>
        <w:t xml:space="preserve"> d. sprendimu Nr.</w:t>
      </w:r>
    </w:p>
    <w:p w14:paraId="5575A7CC" w14:textId="77777777" w:rsidR="001C5340" w:rsidRPr="001668C2" w:rsidRDefault="001C5340" w:rsidP="001C5340">
      <w:pPr>
        <w:shd w:val="clear" w:color="auto" w:fill="FFFFFF"/>
        <w:tabs>
          <w:tab w:val="left" w:pos="709"/>
        </w:tabs>
        <w:jc w:val="center"/>
        <w:rPr>
          <w:rFonts w:eastAsia="Calibri"/>
          <w:szCs w:val="24"/>
        </w:rPr>
      </w:pPr>
    </w:p>
    <w:p w14:paraId="1DB32018" w14:textId="27B33F1D" w:rsidR="001C5340" w:rsidRPr="001668C2" w:rsidRDefault="00F74865" w:rsidP="001C5340">
      <w:pPr>
        <w:shd w:val="clear" w:color="auto" w:fill="FFFFFF"/>
        <w:tabs>
          <w:tab w:val="left" w:pos="709"/>
        </w:tabs>
        <w:jc w:val="center"/>
        <w:rPr>
          <w:rFonts w:eastAsia="Calibri"/>
          <w:b/>
          <w:szCs w:val="24"/>
        </w:rPr>
      </w:pPr>
      <w:bookmarkStart w:id="0" w:name="_Hlk107562627"/>
      <w:r>
        <w:rPr>
          <w:rFonts w:eastAsia="Calibri"/>
          <w:b/>
          <w:szCs w:val="24"/>
        </w:rPr>
        <w:t xml:space="preserve">JURBARKO </w:t>
      </w:r>
      <w:r w:rsidR="001C5340" w:rsidRPr="001668C2">
        <w:rPr>
          <w:rFonts w:eastAsia="Calibri"/>
          <w:b/>
          <w:szCs w:val="24"/>
        </w:rPr>
        <w:t xml:space="preserve"> RAJONO SAVIVALDYBĖS TERITORIJOJE ESANČIO APLEISTO AR NEPRIŽIŪRIMO NEKILNOJAMOJO TURTO NUSTATYMO TVARKOS APRAŠAS</w:t>
      </w:r>
    </w:p>
    <w:bookmarkEnd w:id="0"/>
    <w:p w14:paraId="7BE2EA2B" w14:textId="77777777" w:rsidR="001C5340" w:rsidRPr="001668C2" w:rsidRDefault="001C5340" w:rsidP="001C5340">
      <w:pPr>
        <w:keepNext/>
        <w:jc w:val="center"/>
        <w:rPr>
          <w:szCs w:val="24"/>
          <w:lang w:eastAsia="lt-LT"/>
        </w:rPr>
      </w:pPr>
    </w:p>
    <w:p w14:paraId="4B3E6F54" w14:textId="77777777" w:rsidR="001C5340" w:rsidRPr="001668C2" w:rsidRDefault="001C5340" w:rsidP="001C5340">
      <w:pPr>
        <w:jc w:val="center"/>
        <w:rPr>
          <w:b/>
          <w:color w:val="000000"/>
          <w:szCs w:val="24"/>
        </w:rPr>
      </w:pPr>
      <w:r w:rsidRPr="001668C2">
        <w:rPr>
          <w:b/>
          <w:bCs/>
          <w:color w:val="000000"/>
          <w:szCs w:val="24"/>
        </w:rPr>
        <w:t>I SKYRIUS</w:t>
      </w:r>
    </w:p>
    <w:p w14:paraId="3541BF29" w14:textId="77777777" w:rsidR="001C5340" w:rsidRPr="001668C2" w:rsidRDefault="001C5340" w:rsidP="001C5340">
      <w:pPr>
        <w:jc w:val="center"/>
        <w:rPr>
          <w:color w:val="000000"/>
          <w:szCs w:val="24"/>
        </w:rPr>
      </w:pPr>
      <w:r w:rsidRPr="001668C2">
        <w:rPr>
          <w:b/>
          <w:bCs/>
          <w:color w:val="000000"/>
          <w:szCs w:val="24"/>
        </w:rPr>
        <w:t>BENDROSIOS NUOSTATOS</w:t>
      </w:r>
    </w:p>
    <w:p w14:paraId="364F52F9" w14:textId="77777777" w:rsidR="001C5340" w:rsidRPr="001668C2" w:rsidRDefault="001C5340" w:rsidP="001C5340">
      <w:pPr>
        <w:jc w:val="center"/>
        <w:rPr>
          <w:color w:val="000000"/>
          <w:szCs w:val="24"/>
        </w:rPr>
      </w:pPr>
    </w:p>
    <w:p w14:paraId="1C2EF473" w14:textId="74F3E197"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1. Apleisto ar neprižiūrimo nekilnojamojo turto nustatymo tvarkos aprašas (toliau –Aprašas) reglamentuoja nekilnojamojo turto, kuris yra apleistas ar neprižiūrimas, nustatymą, jo sąrašo sudarymo ir keitimo procedūras. </w:t>
      </w:r>
      <w:r w:rsidRPr="001668C2">
        <w:rPr>
          <w:szCs w:val="24"/>
          <w:lang w:eastAsia="lt-LT"/>
        </w:rPr>
        <w:t>Aprašas parengtas vadovaujantis Lietuvos Respublikos nekilnojamojo turto mokesčio įstatym</w:t>
      </w:r>
      <w:r w:rsidR="007965A3">
        <w:rPr>
          <w:szCs w:val="24"/>
          <w:lang w:eastAsia="lt-LT"/>
        </w:rPr>
        <w:t xml:space="preserve">o </w:t>
      </w:r>
      <w:r w:rsidR="00576C4A">
        <w:rPr>
          <w:szCs w:val="24"/>
          <w:lang w:eastAsia="lt-LT"/>
        </w:rPr>
        <w:t xml:space="preserve">(2025 m. birželio 26 d. įstatymo </w:t>
      </w:r>
      <w:r w:rsidR="007965A3">
        <w:rPr>
          <w:szCs w:val="24"/>
          <w:lang w:eastAsia="lt-LT"/>
        </w:rPr>
        <w:t xml:space="preserve">Nr. X-233 </w:t>
      </w:r>
      <w:r w:rsidR="00576C4A">
        <w:rPr>
          <w:szCs w:val="24"/>
          <w:lang w:eastAsia="lt-LT"/>
        </w:rPr>
        <w:t xml:space="preserve">redakcija) </w:t>
      </w:r>
      <w:r w:rsidR="0048738A">
        <w:rPr>
          <w:szCs w:val="24"/>
          <w:lang w:eastAsia="lt-LT"/>
        </w:rPr>
        <w:t>(toliau – mokesčio įstatymas)</w:t>
      </w:r>
      <w:r w:rsidRPr="001668C2">
        <w:rPr>
          <w:szCs w:val="24"/>
          <w:lang w:eastAsia="lt-LT"/>
        </w:rPr>
        <w:t xml:space="preserve">, Lietuvos Respublikos statybos įstatymu, Lietuvos Respublikos aplinkos ministro 2016 m. gruodžio 30 d. įsakymu Nr.D1-971 patvirtintu statybos techniniu reglamentu STR 1.07.03:2017 „Statinių techninės ir naudojimo priežiūros tvarka. Naujų nekilnojamojo turto kadastro objektų formavimo tvarka“ ir kitais teisės aktais. </w:t>
      </w:r>
      <w:r w:rsidRPr="001668C2">
        <w:rPr>
          <w:rFonts w:eastAsia="Calibri"/>
          <w:szCs w:val="24"/>
        </w:rPr>
        <w:t>Apraše vartojamos sąvokos atitinka Lietuvos Respublikos civiliniame kodekse, Lietuvos Respublikos nekilnojamojo turto mokesčio įstatyme, Lietuvos Respublikos statybos įstatyme ir kituose teisės aktuose apibrėžtas sąvokas.</w:t>
      </w:r>
    </w:p>
    <w:p w14:paraId="50649906" w14:textId="5336DDF0"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2. Apleisto ar neprižiūrimo nekilnojamojo turto sąrašas (toliau – Sąrašas) tvirtinamas </w:t>
      </w:r>
      <w:r w:rsidR="00F74865">
        <w:rPr>
          <w:rFonts w:eastAsia="Calibri"/>
          <w:szCs w:val="24"/>
        </w:rPr>
        <w:t>Jurbarko</w:t>
      </w:r>
      <w:r w:rsidRPr="001668C2">
        <w:rPr>
          <w:rFonts w:eastAsia="Calibri"/>
          <w:szCs w:val="24"/>
        </w:rPr>
        <w:t xml:space="preserve"> rajono savivaldybės (toliau – Savivaldybė) tarybos sprendimu.</w:t>
      </w:r>
    </w:p>
    <w:p w14:paraId="3E4F4C54" w14:textId="6C54FF12"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3. Apraše nurodytais atvejais asmenims, kurių nuosavybės teise valdomas nekilnojamasis turtas bus įrašomas arba yra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t>
      </w:r>
      <w:hyperlink r:id="rId7" w:history="1">
        <w:r w:rsidR="00F74865" w:rsidRPr="004A4527">
          <w:rPr>
            <w:rStyle w:val="Hipersaitas"/>
            <w:rFonts w:eastAsia="Calibri"/>
            <w:szCs w:val="24"/>
          </w:rPr>
          <w:t>www.jurbarkas.lt</w:t>
        </w:r>
      </w:hyperlink>
      <w:r w:rsidRPr="001668C2">
        <w:rPr>
          <w:rFonts w:eastAsia="Calibri"/>
          <w:szCs w:val="24"/>
        </w:rPr>
        <w:t>.</w:t>
      </w:r>
      <w:r w:rsidRPr="001668C2">
        <w:rPr>
          <w:rFonts w:eastAsia="Calibri"/>
          <w:color w:val="0070C0"/>
          <w:szCs w:val="24"/>
        </w:rPr>
        <w:t xml:space="preserve"> </w:t>
      </w:r>
      <w:r w:rsidRPr="001668C2">
        <w:rPr>
          <w:rFonts w:eastAsia="Calibri"/>
          <w:szCs w:val="24"/>
        </w:rPr>
        <w:t>Nuo šios informacijos paskelbimo dienos laikoma, kad Savininkui ar valdytojui Apraše nurodyta informacija įteikta tinkamai.</w:t>
      </w:r>
    </w:p>
    <w:p w14:paraId="0330017E" w14:textId="02BC574E"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4. Aprašo tikslas – nustatyti Savivaldybės teritorijoje esančio </w:t>
      </w:r>
      <w:r w:rsidR="007D43F2">
        <w:rPr>
          <w:rFonts w:eastAsia="Calibri"/>
          <w:szCs w:val="24"/>
        </w:rPr>
        <w:t xml:space="preserve">apleisto ir (ar) neprižiūrimo </w:t>
      </w:r>
      <w:r w:rsidRPr="001668C2">
        <w:rPr>
          <w:rFonts w:eastAsia="Calibri"/>
          <w:szCs w:val="24"/>
        </w:rPr>
        <w:t>nekilnojamojo turto būklės vertinimo tvarką ir nekilnojamojo turto Sąrašo sudarymo ir keitimo procedūras.</w:t>
      </w:r>
    </w:p>
    <w:p w14:paraId="63B6037B" w14:textId="77777777" w:rsidR="001C5340" w:rsidRPr="001668C2" w:rsidRDefault="001C5340" w:rsidP="001668C2">
      <w:pPr>
        <w:shd w:val="clear" w:color="auto" w:fill="FFFFFF"/>
        <w:ind w:firstLine="720"/>
        <w:rPr>
          <w:rFonts w:eastAsia="Calibri"/>
          <w:szCs w:val="24"/>
        </w:rPr>
      </w:pPr>
      <w:r w:rsidRPr="001668C2">
        <w:rPr>
          <w:rFonts w:eastAsia="Calibri"/>
          <w:szCs w:val="24"/>
        </w:rPr>
        <w:t>5. Nekilnojamasis turtas – Nekilnojamojo turto registre registruojami patalpos, inžineriniai ir kiti statiniai.</w:t>
      </w:r>
    </w:p>
    <w:p w14:paraId="58B0752E" w14:textId="77777777" w:rsidR="001C5340" w:rsidRPr="001668C2" w:rsidRDefault="001C5340" w:rsidP="005E2361">
      <w:pPr>
        <w:pStyle w:val="Pagrindinistekstas"/>
        <w:tabs>
          <w:tab w:val="left" w:pos="1298"/>
        </w:tabs>
        <w:spacing w:line="240" w:lineRule="auto"/>
        <w:ind w:firstLine="0"/>
        <w:jc w:val="both"/>
        <w:rPr>
          <w:rFonts w:ascii="Times New Roman" w:eastAsia="Times New Roman" w:hAnsi="Times New Roman" w:cs="Times New Roman"/>
          <w:sz w:val="24"/>
          <w:szCs w:val="24"/>
        </w:rPr>
      </w:pPr>
      <w:r w:rsidRPr="001668C2">
        <w:rPr>
          <w:rFonts w:ascii="Times New Roman" w:eastAsia="Calibri" w:hAnsi="Times New Roman" w:cs="Times New Roman"/>
          <w:sz w:val="24"/>
          <w:szCs w:val="24"/>
        </w:rPr>
        <w:t xml:space="preserve">               </w:t>
      </w:r>
    </w:p>
    <w:p w14:paraId="048C3AFC" w14:textId="77777777" w:rsidR="001C5340" w:rsidRPr="001668C2" w:rsidRDefault="001C5340" w:rsidP="005E2361">
      <w:pPr>
        <w:shd w:val="clear" w:color="auto" w:fill="FFFFFF"/>
        <w:tabs>
          <w:tab w:val="left" w:pos="709"/>
        </w:tabs>
        <w:jc w:val="center"/>
        <w:rPr>
          <w:rFonts w:eastAsia="Calibri"/>
          <w:b/>
          <w:bCs/>
          <w:szCs w:val="24"/>
        </w:rPr>
      </w:pPr>
      <w:r w:rsidRPr="001668C2">
        <w:rPr>
          <w:rFonts w:eastAsia="Calibri"/>
          <w:b/>
          <w:bCs/>
          <w:szCs w:val="24"/>
        </w:rPr>
        <w:t>II SKYRIUS</w:t>
      </w:r>
    </w:p>
    <w:p w14:paraId="12BF7DC9" w14:textId="77777777" w:rsidR="001C5340" w:rsidRPr="001668C2" w:rsidRDefault="001C5340" w:rsidP="005E2361">
      <w:pPr>
        <w:shd w:val="clear" w:color="auto" w:fill="FFFFFF"/>
        <w:tabs>
          <w:tab w:val="left" w:pos="709"/>
        </w:tabs>
        <w:jc w:val="center"/>
        <w:rPr>
          <w:rFonts w:eastAsia="Calibri"/>
          <w:b/>
          <w:bCs/>
          <w:szCs w:val="24"/>
        </w:rPr>
      </w:pPr>
      <w:r w:rsidRPr="001668C2">
        <w:rPr>
          <w:rFonts w:eastAsia="Calibri"/>
          <w:b/>
          <w:bCs/>
          <w:szCs w:val="24"/>
        </w:rPr>
        <w:t>SĄRAŠO SUDARYMAS</w:t>
      </w:r>
    </w:p>
    <w:p w14:paraId="57495040" w14:textId="77777777" w:rsidR="001C5340" w:rsidRPr="001668C2" w:rsidRDefault="001C5340" w:rsidP="005E2361">
      <w:pPr>
        <w:shd w:val="clear" w:color="auto" w:fill="FFFFFF"/>
        <w:tabs>
          <w:tab w:val="left" w:pos="709"/>
        </w:tabs>
        <w:jc w:val="center"/>
        <w:rPr>
          <w:rFonts w:eastAsia="Calibri"/>
          <w:szCs w:val="24"/>
        </w:rPr>
      </w:pPr>
    </w:p>
    <w:p w14:paraId="329884FD"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 xml:space="preserve">6. Į Sąrašą įrašomas fizinių ir juridinių asmenų nekilnojamasis turtas, kuris pagal Lietuvos Respublikos nekilnojamojo turto mokesčio įstatymo 4 straipsnį yra pripažįstamas mokesčio objektu, nepatenka į šio įstatymo 7 straipsnyje išvardytų nekilnojamojo turto mokesčiu neapmokestinamų objektų sąrašą ir atitinka šiuos kriterijus: </w:t>
      </w:r>
    </w:p>
    <w:p w14:paraId="20329A4E"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6.1. 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nerekonstruojami, tolesnis jų naudojimas kelia pavojų juose ar arti jų gyvenančių, dirbančių ar kitais tikslais būnančių žmonių sveikatai, gyvybei ar aplinkai, neaptverta teritorija, atviri langai, durys ar kitos angos, leidžiančios netrukdomai patekti į neprižiūrimą pastatą);</w:t>
      </w:r>
    </w:p>
    <w:p w14:paraId="5056653F"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6.2. nekilnojamasis turtas neatitinka esminių statinio reikalavimų (pagal Reglamentą (ES) Nr. 305/2011);</w:t>
      </w:r>
    </w:p>
    <w:p w14:paraId="1D770398" w14:textId="77777777" w:rsidR="001C5340" w:rsidRPr="001668C2" w:rsidRDefault="001C5340" w:rsidP="001668C2">
      <w:pPr>
        <w:shd w:val="clear" w:color="auto" w:fill="FFFFFF"/>
        <w:tabs>
          <w:tab w:val="left" w:pos="851"/>
        </w:tabs>
        <w:ind w:firstLine="720"/>
        <w:jc w:val="both"/>
        <w:rPr>
          <w:rFonts w:eastAsia="Calibri"/>
          <w:color w:val="000000"/>
          <w:szCs w:val="24"/>
        </w:rPr>
      </w:pPr>
      <w:r w:rsidRPr="001668C2">
        <w:rPr>
          <w:rFonts w:eastAsia="Calibri"/>
          <w:color w:val="000000"/>
          <w:szCs w:val="24"/>
        </w:rPr>
        <w:t>6.3. nekilnojamasis turtas per viešojo administravimo subjekto, vykdančio statinių naudojimo priežiūrą, nustatytą terminą nebuvo suremontuotas, rekonstruotas ar nugriautas.</w:t>
      </w:r>
    </w:p>
    <w:p w14:paraId="79D1B2A9" w14:textId="0DC62A0C" w:rsidR="001C5340" w:rsidRPr="001668C2" w:rsidRDefault="001C5340" w:rsidP="001668C2">
      <w:pPr>
        <w:pStyle w:val="Pagrindinistekstas"/>
        <w:tabs>
          <w:tab w:val="left" w:pos="860"/>
        </w:tabs>
        <w:spacing w:line="240" w:lineRule="auto"/>
        <w:ind w:firstLine="720"/>
        <w:jc w:val="both"/>
        <w:rPr>
          <w:rFonts w:ascii="Times New Roman" w:hAnsi="Times New Roman" w:cs="Times New Roman"/>
          <w:color w:val="000000"/>
          <w:sz w:val="24"/>
          <w:szCs w:val="24"/>
          <w:lang w:eastAsia="lt-LT" w:bidi="lt-LT"/>
        </w:rPr>
      </w:pPr>
      <w:r w:rsidRPr="001668C2">
        <w:rPr>
          <w:rFonts w:ascii="Times New Roman" w:eastAsia="Calibri" w:hAnsi="Times New Roman" w:cs="Times New Roman"/>
          <w:color w:val="000000"/>
          <w:sz w:val="24"/>
          <w:szCs w:val="24"/>
        </w:rPr>
        <w:t xml:space="preserve">7. </w:t>
      </w:r>
      <w:r w:rsidRPr="001668C2">
        <w:rPr>
          <w:rFonts w:ascii="Times New Roman" w:hAnsi="Times New Roman" w:cs="Times New Roman"/>
          <w:color w:val="000000"/>
          <w:sz w:val="24"/>
          <w:szCs w:val="24"/>
          <w:lang w:eastAsia="lt-LT" w:bidi="lt-LT"/>
        </w:rPr>
        <w:t>Į sąrašą neįrašomas nekilnojamasis turtas, jeigu atitikimas tvarkos aprašo 6 punkte išvardytiems kriterijams yra nulemtas vienos ar kelių šių aplinkybių:</w:t>
      </w:r>
    </w:p>
    <w:p w14:paraId="7CBFF26E" w14:textId="0647C3C9" w:rsidR="001C5340" w:rsidRPr="001668C2" w:rsidRDefault="001C5340" w:rsidP="001668C2">
      <w:pPr>
        <w:pStyle w:val="Pagrindinistekstas"/>
        <w:tabs>
          <w:tab w:val="left" w:pos="1042"/>
        </w:tabs>
        <w:spacing w:line="240" w:lineRule="auto"/>
        <w:ind w:firstLine="720"/>
        <w:jc w:val="both"/>
        <w:rPr>
          <w:rFonts w:ascii="Times New Roman" w:hAnsi="Times New Roman" w:cs="Times New Roman"/>
          <w:color w:val="000000"/>
          <w:sz w:val="24"/>
          <w:szCs w:val="24"/>
          <w:lang w:eastAsia="lt-LT" w:bidi="lt-LT"/>
        </w:rPr>
      </w:pPr>
      <w:r w:rsidRPr="001668C2">
        <w:rPr>
          <w:rFonts w:ascii="Times New Roman" w:hAnsi="Times New Roman" w:cs="Times New Roman"/>
          <w:color w:val="000000"/>
          <w:sz w:val="24"/>
          <w:szCs w:val="24"/>
          <w:lang w:eastAsia="lt-LT" w:bidi="lt-LT"/>
        </w:rPr>
        <w:lastRenderedPageBreak/>
        <w:t>7.1. kai kompetentingos institucijos sprendimu yra nustatytas apribojimas naudoti (valdyti) nekilnojamąjį turtą (išskyrus šio turto areštą, uždėtą jo savininkui dėl neteisėtos veikos ir šio turto įkeitimą (hipoteką) bei tais atvejais, kai turtu negalima naudotis ar jį valdyti dėl teisėsaugos institucijų (ar kitų kompetentingų institucijų) atliekamo tyrimo ar sprendimo byloje, susijusioje su šiuo nekilnojamuoju turtu, įsiteisėjimo;</w:t>
      </w:r>
    </w:p>
    <w:p w14:paraId="6AC45BAC" w14:textId="0A2EBD0E" w:rsidR="001C5340" w:rsidRPr="001668C2" w:rsidRDefault="001C5340" w:rsidP="001668C2">
      <w:pPr>
        <w:pStyle w:val="Pagrindinistekstas"/>
        <w:tabs>
          <w:tab w:val="left" w:pos="1038"/>
        </w:tabs>
        <w:spacing w:line="240" w:lineRule="auto"/>
        <w:ind w:firstLine="720"/>
        <w:jc w:val="both"/>
        <w:rPr>
          <w:rFonts w:ascii="Times New Roman" w:hAnsi="Times New Roman" w:cs="Times New Roman"/>
          <w:color w:val="000000"/>
          <w:sz w:val="24"/>
          <w:szCs w:val="24"/>
          <w:lang w:eastAsia="lt-LT" w:bidi="lt-LT"/>
        </w:rPr>
      </w:pPr>
      <w:r w:rsidRPr="001668C2">
        <w:rPr>
          <w:rFonts w:ascii="Times New Roman" w:hAnsi="Times New Roman" w:cs="Times New Roman"/>
          <w:color w:val="000000"/>
          <w:sz w:val="24"/>
          <w:szCs w:val="24"/>
          <w:lang w:eastAsia="lt-LT" w:bidi="lt-LT"/>
        </w:rPr>
        <w:t>7.2. kai dėl trečiųjų asmenų neteisėtų veiksmų nekilnojamasis turtas buvo suniokotas bei šis faktas buvo konstatuotas kompetentingos institucijos išvadoje ir nuo įvykio praėjo mažiau nei šeši mėnesiai;</w:t>
      </w:r>
    </w:p>
    <w:p w14:paraId="44561EC0" w14:textId="3E177D0E" w:rsidR="001668C2" w:rsidRDefault="001C5340" w:rsidP="001668C2">
      <w:pPr>
        <w:pStyle w:val="Pagrindinistekstas"/>
        <w:tabs>
          <w:tab w:val="left" w:pos="1038"/>
        </w:tabs>
        <w:spacing w:line="240" w:lineRule="auto"/>
        <w:ind w:firstLine="720"/>
        <w:jc w:val="both"/>
        <w:rPr>
          <w:rFonts w:ascii="Times New Roman" w:hAnsi="Times New Roman" w:cs="Times New Roman"/>
          <w:color w:val="000000"/>
          <w:sz w:val="24"/>
          <w:szCs w:val="24"/>
          <w:lang w:eastAsia="lt-LT" w:bidi="lt-LT"/>
        </w:rPr>
      </w:pPr>
      <w:r w:rsidRPr="001668C2">
        <w:rPr>
          <w:rFonts w:ascii="Times New Roman" w:hAnsi="Times New Roman" w:cs="Times New Roman"/>
          <w:color w:val="000000"/>
          <w:sz w:val="24"/>
          <w:szCs w:val="24"/>
          <w:lang w:eastAsia="lt-LT" w:bidi="lt-LT"/>
        </w:rPr>
        <w:t>7.3. nekilnojamojo turto savininkas ar valdytojas kreipėsi į kompetentingas institucijas dėl statybą leidžiančių dokumentų išdavimo į sąrašą įrašytam nekilnojamajam turtui statyti, rekonstruoti, atnaujinti (modernizuoti), remontuoti, griauti, paskirčiai keisti, specialiųjų architektūros reikalavimų, specialiųjų saugomos teritorijos tvarkymo ir apsaugos reikalavimų išdavimo ir nebuvo baigtas minėtų dokumentų derinimo procesas arba po atitinkamo sprendimo priėmimo praėjo mažiau kaip šeši mėnesiai;</w:t>
      </w:r>
    </w:p>
    <w:p w14:paraId="664CBD1A" w14:textId="46159085" w:rsidR="001C5340" w:rsidRPr="001668C2" w:rsidRDefault="001C5340" w:rsidP="001668C2">
      <w:pPr>
        <w:pStyle w:val="Pagrindinistekstas"/>
        <w:tabs>
          <w:tab w:val="left" w:pos="1038"/>
        </w:tabs>
        <w:spacing w:line="240" w:lineRule="auto"/>
        <w:ind w:firstLine="720"/>
        <w:jc w:val="both"/>
        <w:rPr>
          <w:rFonts w:ascii="Times New Roman" w:hAnsi="Times New Roman" w:cs="Times New Roman"/>
          <w:color w:val="000000"/>
          <w:sz w:val="24"/>
          <w:szCs w:val="24"/>
          <w:lang w:eastAsia="lt-LT" w:bidi="lt-LT"/>
        </w:rPr>
      </w:pPr>
      <w:r w:rsidRPr="001668C2">
        <w:rPr>
          <w:rFonts w:ascii="Times New Roman" w:hAnsi="Times New Roman" w:cs="Times New Roman"/>
          <w:color w:val="000000"/>
          <w:sz w:val="24"/>
          <w:szCs w:val="24"/>
          <w:lang w:eastAsia="lt-LT" w:bidi="lt-LT"/>
        </w:rPr>
        <w:t>7.4. sąrašo sudarymo metu nuo nekilnojamojo turto įsigijimo praėjo mažiau nei šeši mėnesiai.</w:t>
      </w:r>
    </w:p>
    <w:p w14:paraId="28FF77CC" w14:textId="3A314E81" w:rsidR="001C5340" w:rsidRPr="001668C2" w:rsidRDefault="00960723" w:rsidP="001668C2">
      <w:pPr>
        <w:shd w:val="clear" w:color="auto" w:fill="FFFFFF"/>
        <w:ind w:firstLine="720"/>
        <w:jc w:val="both"/>
        <w:rPr>
          <w:rFonts w:eastAsia="Calibri"/>
          <w:szCs w:val="24"/>
        </w:rPr>
      </w:pPr>
      <w:r>
        <w:rPr>
          <w:rFonts w:eastAsia="Calibri"/>
          <w:szCs w:val="24"/>
        </w:rPr>
        <w:t xml:space="preserve"> </w:t>
      </w:r>
      <w:r w:rsidR="001C5340" w:rsidRPr="001668C2">
        <w:rPr>
          <w:rFonts w:eastAsia="Calibri"/>
          <w:szCs w:val="24"/>
        </w:rPr>
        <w:t>8. Į Sąrašą įrašomas nekilnojamasis turtas, kuris vadovaujantis Lietuvos Respublikos nekilnojamojo turto mokesčio įstatymu yra apmokestinamas nekilnojamojo turto mokesčiu. Sąrašas taikomas naujam mokestiniam laikotarpiui (naujiems, ateinantiems kalendoriniams metams).</w:t>
      </w:r>
    </w:p>
    <w:p w14:paraId="6BA38F6B" w14:textId="672ADF8A" w:rsidR="001C5340" w:rsidRPr="001668C2" w:rsidRDefault="00960723" w:rsidP="001668C2">
      <w:pPr>
        <w:shd w:val="clear" w:color="auto" w:fill="FFFFFF"/>
        <w:ind w:firstLine="720"/>
        <w:jc w:val="both"/>
        <w:rPr>
          <w:color w:val="000000"/>
          <w:szCs w:val="24"/>
          <w:lang w:eastAsia="lt-LT"/>
        </w:rPr>
      </w:pPr>
      <w:r>
        <w:rPr>
          <w:rFonts w:eastAsia="Calibri"/>
          <w:szCs w:val="24"/>
        </w:rPr>
        <w:t xml:space="preserve"> </w:t>
      </w:r>
      <w:r w:rsidR="001C5340" w:rsidRPr="001668C2">
        <w:rPr>
          <w:rFonts w:eastAsia="Calibri"/>
          <w:szCs w:val="24"/>
        </w:rPr>
        <w:t xml:space="preserve">9. </w:t>
      </w:r>
      <w:r w:rsidR="001C5340" w:rsidRPr="001668C2">
        <w:rPr>
          <w:szCs w:val="24"/>
          <w:lang w:eastAsia="lt-LT"/>
        </w:rPr>
        <w:t xml:space="preserve">Savivaldybės administracijos seniūnai kiekvienais metais </w:t>
      </w:r>
      <w:r w:rsidR="001C5340" w:rsidRPr="001668C2">
        <w:rPr>
          <w:color w:val="000000"/>
          <w:szCs w:val="24"/>
          <w:lang w:eastAsia="lt-LT"/>
        </w:rPr>
        <w:t xml:space="preserve">iki </w:t>
      </w:r>
      <w:r w:rsidR="008D6D66">
        <w:rPr>
          <w:color w:val="000000"/>
          <w:szCs w:val="24"/>
          <w:lang w:eastAsia="lt-LT"/>
        </w:rPr>
        <w:t>birželio</w:t>
      </w:r>
      <w:r w:rsidR="001C5340" w:rsidRPr="001668C2">
        <w:rPr>
          <w:color w:val="000000"/>
          <w:szCs w:val="24"/>
          <w:lang w:eastAsia="lt-LT"/>
        </w:rPr>
        <w:t xml:space="preserve"> 1 d. </w:t>
      </w:r>
      <w:r w:rsidR="001C5340" w:rsidRPr="001668C2">
        <w:rPr>
          <w:szCs w:val="24"/>
          <w:lang w:eastAsia="lt-LT"/>
        </w:rPr>
        <w:t xml:space="preserve">seniūnijos teritorijoje pagal </w:t>
      </w:r>
      <w:r w:rsidR="00576C4A">
        <w:rPr>
          <w:szCs w:val="24"/>
          <w:lang w:eastAsia="lt-LT"/>
        </w:rPr>
        <w:t>A</w:t>
      </w:r>
      <w:r w:rsidR="001C5340" w:rsidRPr="001668C2">
        <w:rPr>
          <w:szCs w:val="24"/>
          <w:lang w:eastAsia="lt-LT"/>
        </w:rPr>
        <w:t xml:space="preserve">prašo 6 punkte nurodytas sąlygas nustato </w:t>
      </w:r>
      <w:r w:rsidR="001C5340" w:rsidRPr="001668C2">
        <w:rPr>
          <w:color w:val="000000"/>
          <w:szCs w:val="24"/>
          <w:lang w:eastAsia="lt-LT"/>
        </w:rPr>
        <w:t xml:space="preserve">statinius, kurie yra apleisti ar neprižiūrimi, sudaro jų preliminarius Sąrašus ir pateikia Savivaldybės administracijos </w:t>
      </w:r>
      <w:r w:rsidR="00F74865">
        <w:rPr>
          <w:color w:val="000000"/>
          <w:szCs w:val="24"/>
          <w:lang w:eastAsia="lt-LT"/>
        </w:rPr>
        <w:t xml:space="preserve">Infrastruktūros ir turto </w:t>
      </w:r>
      <w:r w:rsidR="001C5340" w:rsidRPr="001668C2">
        <w:rPr>
          <w:color w:val="000000"/>
          <w:szCs w:val="24"/>
          <w:lang w:eastAsia="lt-LT"/>
        </w:rPr>
        <w:t xml:space="preserve"> skyriui (toliau – Skyrius)</w:t>
      </w:r>
      <w:r w:rsidR="00CE597E">
        <w:rPr>
          <w:color w:val="000000"/>
          <w:szCs w:val="24"/>
          <w:lang w:eastAsia="lt-LT"/>
        </w:rPr>
        <w:t>, atsakingam už statinių naudojimo priežiūrą.</w:t>
      </w:r>
    </w:p>
    <w:p w14:paraId="7CC1F28E" w14:textId="294D357E" w:rsidR="001C5340" w:rsidRPr="001668C2" w:rsidRDefault="001C5340" w:rsidP="001668C2">
      <w:pPr>
        <w:shd w:val="clear" w:color="auto" w:fill="FFFFFF"/>
        <w:ind w:firstLine="720"/>
        <w:jc w:val="both"/>
        <w:rPr>
          <w:szCs w:val="24"/>
          <w:lang w:eastAsia="lt-LT"/>
        </w:rPr>
      </w:pPr>
      <w:r w:rsidRPr="001668C2">
        <w:rPr>
          <w:color w:val="000000"/>
          <w:szCs w:val="24"/>
          <w:lang w:eastAsia="lt-LT"/>
        </w:rPr>
        <w:t xml:space="preserve">10. </w:t>
      </w:r>
      <w:r w:rsidRPr="001668C2">
        <w:rPr>
          <w:szCs w:val="24"/>
          <w:lang w:eastAsia="lt-LT"/>
        </w:rPr>
        <w:t xml:space="preserve">Seniūnai, sudarydami </w:t>
      </w:r>
      <w:r w:rsidR="00371C11">
        <w:rPr>
          <w:szCs w:val="24"/>
          <w:lang w:eastAsia="lt-LT"/>
        </w:rPr>
        <w:t>išankstinius</w:t>
      </w:r>
      <w:r w:rsidRPr="001668C2">
        <w:rPr>
          <w:szCs w:val="24"/>
          <w:lang w:eastAsia="lt-LT"/>
        </w:rPr>
        <w:t xml:space="preserve"> Sąrašus </w:t>
      </w:r>
      <w:r w:rsidRPr="001668C2">
        <w:rPr>
          <w:spacing w:val="1"/>
          <w:szCs w:val="24"/>
          <w:lang w:eastAsia="lt-LT"/>
        </w:rPr>
        <w:t xml:space="preserve">pagal </w:t>
      </w:r>
      <w:r w:rsidRPr="001668C2">
        <w:rPr>
          <w:szCs w:val="24"/>
          <w:lang w:eastAsia="lt-LT"/>
        </w:rPr>
        <w:t>formą (1 priedas) surenka šiuos duomenis apie nekilnojamąjį turtą: adresą, objekto unikalųjį numerį (jeigu žinomas), savininką ar valdytoją (jeigu žinomas), techninės priežiūros būklę (apleistas ar neprižiūrimas, avarinis ir netvarkomas, sudegęs ir netvarkomas ar pan.) ir prideda Nekilnojamojo turto registro duomenų banko išrašus ir turimą vaizdinę medžiagą (nuotraukas, žemėlapius ir pan.).</w:t>
      </w:r>
    </w:p>
    <w:p w14:paraId="37832700" w14:textId="4BF39E7B" w:rsidR="001C5340" w:rsidRPr="001668C2" w:rsidRDefault="001C5340" w:rsidP="001668C2">
      <w:pPr>
        <w:shd w:val="clear" w:color="auto" w:fill="FFFFFF"/>
        <w:ind w:firstLine="720"/>
        <w:jc w:val="both"/>
        <w:rPr>
          <w:szCs w:val="24"/>
          <w:lang w:eastAsia="lt-LT"/>
        </w:rPr>
      </w:pPr>
      <w:r w:rsidRPr="001668C2">
        <w:rPr>
          <w:szCs w:val="24"/>
          <w:lang w:eastAsia="lt-LT"/>
        </w:rPr>
        <w:t>11. Skyriaus specialistas, atsakingas už statinių</w:t>
      </w:r>
      <w:r w:rsidR="008D6D66">
        <w:rPr>
          <w:szCs w:val="24"/>
          <w:lang w:eastAsia="lt-LT"/>
        </w:rPr>
        <w:t xml:space="preserve"> techninę </w:t>
      </w:r>
      <w:r w:rsidRPr="001668C2">
        <w:rPr>
          <w:szCs w:val="24"/>
          <w:lang w:eastAsia="lt-LT"/>
        </w:rPr>
        <w:t xml:space="preserve"> priežiūrą</w:t>
      </w:r>
      <w:r w:rsidR="00FD792E">
        <w:rPr>
          <w:szCs w:val="24"/>
          <w:lang w:eastAsia="lt-LT"/>
        </w:rPr>
        <w:t xml:space="preserve"> (arba specialistas, atsakingas už statinių naudojimo priežiūrą)</w:t>
      </w:r>
      <w:r w:rsidRPr="001668C2">
        <w:rPr>
          <w:szCs w:val="24"/>
          <w:lang w:eastAsia="lt-LT"/>
        </w:rPr>
        <w:t xml:space="preserve">, pagal </w:t>
      </w:r>
      <w:r w:rsidR="008D6D66">
        <w:rPr>
          <w:szCs w:val="24"/>
          <w:lang w:eastAsia="lt-LT"/>
        </w:rPr>
        <w:t>pateiktus iš seniūnijų</w:t>
      </w:r>
      <w:r w:rsidRPr="001668C2">
        <w:rPr>
          <w:szCs w:val="24"/>
          <w:lang w:eastAsia="lt-LT"/>
        </w:rPr>
        <w:t xml:space="preserve"> </w:t>
      </w:r>
      <w:r w:rsidR="008D6D66">
        <w:rPr>
          <w:szCs w:val="24"/>
          <w:lang w:eastAsia="lt-LT"/>
        </w:rPr>
        <w:t>išankstinius</w:t>
      </w:r>
      <w:r w:rsidRPr="001668C2">
        <w:rPr>
          <w:szCs w:val="24"/>
          <w:lang w:eastAsia="lt-LT"/>
        </w:rPr>
        <w:t xml:space="preserve"> Sąrašus iki kiekvienų metų rug</w:t>
      </w:r>
      <w:r w:rsidR="008D6D66">
        <w:rPr>
          <w:szCs w:val="24"/>
          <w:lang w:eastAsia="lt-LT"/>
        </w:rPr>
        <w:t>pjūčio</w:t>
      </w:r>
      <w:r w:rsidRPr="001668C2">
        <w:rPr>
          <w:szCs w:val="24"/>
          <w:lang w:eastAsia="lt-LT"/>
        </w:rPr>
        <w:t xml:space="preserve"> 1</w:t>
      </w:r>
      <w:r w:rsidR="008D6D66">
        <w:rPr>
          <w:szCs w:val="24"/>
          <w:lang w:eastAsia="lt-LT"/>
        </w:rPr>
        <w:t>5</w:t>
      </w:r>
      <w:r w:rsidRPr="001668C2">
        <w:rPr>
          <w:szCs w:val="24"/>
          <w:lang w:eastAsia="lt-LT"/>
        </w:rPr>
        <w:t xml:space="preserve"> d. </w:t>
      </w:r>
      <w:r w:rsidRPr="001668C2">
        <w:rPr>
          <w:spacing w:val="3"/>
          <w:szCs w:val="24"/>
          <w:lang w:eastAsia="lt-LT"/>
        </w:rPr>
        <w:t xml:space="preserve">įvertinęs nekilnojamojo turto techninę </w:t>
      </w:r>
      <w:r w:rsidRPr="001668C2">
        <w:rPr>
          <w:spacing w:val="1"/>
          <w:szCs w:val="24"/>
          <w:lang w:eastAsia="lt-LT"/>
        </w:rPr>
        <w:t xml:space="preserve">būklę, </w:t>
      </w:r>
      <w:r w:rsidRPr="001668C2">
        <w:rPr>
          <w:szCs w:val="24"/>
          <w:lang w:eastAsia="lt-LT"/>
        </w:rPr>
        <w:t xml:space="preserve">parengia Statinių techninės priežiūros patikrinimo aktus (toliau – Aktai), </w:t>
      </w:r>
      <w:r w:rsidR="008D6D66">
        <w:rPr>
          <w:szCs w:val="24"/>
          <w:lang w:eastAsia="lt-LT"/>
        </w:rPr>
        <w:t>sudaro</w:t>
      </w:r>
      <w:r w:rsidRPr="001668C2">
        <w:rPr>
          <w:szCs w:val="24"/>
          <w:lang w:eastAsia="lt-LT"/>
        </w:rPr>
        <w:t xml:space="preserve"> preliminarius Sąrašus ir  juos pateikia Savivaldybės administracijos direktoriaus įsakymu sudarytai Apleisto ar neprižiūrimo nekilnojamojo turto nustatymo komisijai (toliau – Komisija) nagrinėti.</w:t>
      </w:r>
    </w:p>
    <w:p w14:paraId="3D7BF6C1" w14:textId="0A0DFF99" w:rsidR="001C5340" w:rsidRPr="001668C2" w:rsidRDefault="001C5340" w:rsidP="001668C2">
      <w:pPr>
        <w:shd w:val="clear" w:color="auto" w:fill="FFFFFF"/>
        <w:ind w:firstLine="720"/>
        <w:jc w:val="both"/>
        <w:rPr>
          <w:spacing w:val="4"/>
          <w:szCs w:val="24"/>
          <w:lang w:eastAsia="lt-LT"/>
        </w:rPr>
      </w:pPr>
      <w:r w:rsidRPr="001668C2">
        <w:rPr>
          <w:szCs w:val="24"/>
          <w:lang w:eastAsia="lt-LT"/>
        </w:rPr>
        <w:t xml:space="preserve">12. </w:t>
      </w:r>
      <w:r w:rsidRPr="001668C2">
        <w:rPr>
          <w:spacing w:val="4"/>
          <w:szCs w:val="24"/>
          <w:lang w:eastAsia="lt-LT"/>
        </w:rPr>
        <w:t xml:space="preserve">Iki kiekvienų metų rugsėjo 5 d. Komisija, remdamasi Skyriaus specialisto pateiktais preliminariais Sąrašais, </w:t>
      </w:r>
      <w:r w:rsidR="0048738A">
        <w:rPr>
          <w:szCs w:val="24"/>
          <w:lang w:eastAsia="lt-LT"/>
        </w:rPr>
        <w:t>a</w:t>
      </w:r>
      <w:r w:rsidRPr="001668C2">
        <w:rPr>
          <w:szCs w:val="24"/>
          <w:lang w:eastAsia="lt-LT"/>
        </w:rPr>
        <w:t>ktais</w:t>
      </w:r>
      <w:r w:rsidRPr="001668C2">
        <w:rPr>
          <w:spacing w:val="4"/>
          <w:szCs w:val="24"/>
          <w:lang w:eastAsia="lt-LT"/>
        </w:rPr>
        <w:t xml:space="preserve"> ir kita turima medžiaga (</w:t>
      </w:r>
      <w:r w:rsidRPr="001668C2">
        <w:rPr>
          <w:i/>
          <w:iCs/>
          <w:szCs w:val="24"/>
          <w:lang w:eastAsia="lt-LT"/>
        </w:rPr>
        <w:t xml:space="preserve">išsamia vaizdine medžiaga, kurioje nurodyta fiksavimo data, aprašymais, nuotraukomis, žemėlapiais ir pan.), </w:t>
      </w:r>
      <w:r w:rsidRPr="001668C2">
        <w:rPr>
          <w:spacing w:val="4"/>
          <w:szCs w:val="24"/>
          <w:lang w:eastAsia="lt-LT"/>
        </w:rPr>
        <w:t xml:space="preserve">įvertina statinius, atitinkančius šio Aprašo 6 punkto sąlygas, ir sudaro </w:t>
      </w:r>
      <w:r w:rsidR="008D6D66">
        <w:rPr>
          <w:spacing w:val="4"/>
          <w:szCs w:val="24"/>
          <w:lang w:eastAsia="lt-LT"/>
        </w:rPr>
        <w:t xml:space="preserve">preliminaraus </w:t>
      </w:r>
      <w:r w:rsidRPr="001668C2">
        <w:rPr>
          <w:spacing w:val="4"/>
          <w:szCs w:val="24"/>
          <w:lang w:eastAsia="lt-LT"/>
        </w:rPr>
        <w:t xml:space="preserve">Sąrašo projektą </w:t>
      </w:r>
      <w:r w:rsidRPr="001668C2">
        <w:rPr>
          <w:szCs w:val="24"/>
        </w:rPr>
        <w:t xml:space="preserve">(2 priedas). </w:t>
      </w:r>
      <w:r w:rsidRPr="001668C2">
        <w:rPr>
          <w:spacing w:val="4"/>
          <w:szCs w:val="24"/>
          <w:lang w:eastAsia="lt-LT"/>
        </w:rPr>
        <w:t xml:space="preserve"> </w:t>
      </w:r>
    </w:p>
    <w:p w14:paraId="57B61617" w14:textId="1A0E9E78" w:rsidR="001C5340" w:rsidRPr="001668C2" w:rsidRDefault="001C5340" w:rsidP="001668C2">
      <w:pPr>
        <w:shd w:val="clear" w:color="auto" w:fill="FFFFFF"/>
        <w:ind w:firstLine="720"/>
        <w:jc w:val="both"/>
        <w:rPr>
          <w:szCs w:val="24"/>
          <w:lang w:eastAsia="lt-LT"/>
        </w:rPr>
      </w:pPr>
      <w:r w:rsidRPr="001668C2">
        <w:rPr>
          <w:spacing w:val="4"/>
          <w:szCs w:val="24"/>
          <w:lang w:eastAsia="lt-LT"/>
        </w:rPr>
        <w:t xml:space="preserve">13. </w:t>
      </w:r>
      <w:r w:rsidRPr="001668C2">
        <w:rPr>
          <w:spacing w:val="2"/>
          <w:szCs w:val="24"/>
          <w:lang w:eastAsia="lt-LT"/>
        </w:rPr>
        <w:t xml:space="preserve">Per </w:t>
      </w:r>
      <w:r w:rsidR="008D6D66">
        <w:rPr>
          <w:spacing w:val="2"/>
          <w:szCs w:val="24"/>
          <w:lang w:eastAsia="lt-LT"/>
        </w:rPr>
        <w:t>1</w:t>
      </w:r>
      <w:r w:rsidRPr="001668C2">
        <w:rPr>
          <w:spacing w:val="2"/>
          <w:szCs w:val="24"/>
          <w:lang w:eastAsia="lt-LT"/>
        </w:rPr>
        <w:t>5 darbo dien</w:t>
      </w:r>
      <w:r w:rsidR="008D6D66">
        <w:rPr>
          <w:spacing w:val="2"/>
          <w:szCs w:val="24"/>
          <w:lang w:eastAsia="lt-LT"/>
        </w:rPr>
        <w:t>ų</w:t>
      </w:r>
      <w:r w:rsidRPr="001668C2">
        <w:rPr>
          <w:spacing w:val="2"/>
          <w:szCs w:val="24"/>
          <w:lang w:eastAsia="lt-LT"/>
        </w:rPr>
        <w:t xml:space="preserve"> nuo </w:t>
      </w:r>
      <w:r w:rsidR="008D6D66">
        <w:rPr>
          <w:spacing w:val="2"/>
          <w:szCs w:val="24"/>
          <w:lang w:eastAsia="lt-LT"/>
        </w:rPr>
        <w:t xml:space="preserve">preliminaraus </w:t>
      </w:r>
      <w:r w:rsidRPr="001668C2">
        <w:rPr>
          <w:spacing w:val="2"/>
          <w:szCs w:val="24"/>
          <w:lang w:eastAsia="lt-LT"/>
        </w:rPr>
        <w:t xml:space="preserve">Sąrašo projekto sudarymo Skyriaus specialistas </w:t>
      </w:r>
      <w:r w:rsidRPr="001668C2">
        <w:rPr>
          <w:szCs w:val="24"/>
          <w:lang w:eastAsia="lt-LT"/>
        </w:rPr>
        <w:t>r</w:t>
      </w:r>
      <w:r w:rsidRPr="001668C2">
        <w:rPr>
          <w:spacing w:val="2"/>
          <w:szCs w:val="24"/>
          <w:lang w:eastAsia="lt-LT"/>
        </w:rPr>
        <w:t>egistruotais laiškais informuoja</w:t>
      </w:r>
      <w:r w:rsidRPr="001668C2">
        <w:rPr>
          <w:szCs w:val="24"/>
          <w:lang w:eastAsia="lt-LT"/>
        </w:rPr>
        <w:t xml:space="preserve"> </w:t>
      </w:r>
      <w:r w:rsidRPr="001668C2">
        <w:rPr>
          <w:spacing w:val="2"/>
          <w:szCs w:val="24"/>
          <w:lang w:eastAsia="lt-LT"/>
        </w:rPr>
        <w:t>savininkus ar valdytojus</w:t>
      </w:r>
      <w:r w:rsidRPr="001668C2">
        <w:rPr>
          <w:szCs w:val="24"/>
          <w:lang w:eastAsia="lt-LT"/>
        </w:rPr>
        <w:t xml:space="preserve"> apie ketinimą į Sąrašą įrašyti jų valdomą nekilnojamąjį turtą.</w:t>
      </w:r>
    </w:p>
    <w:p w14:paraId="7F7A513C" w14:textId="77777777" w:rsidR="001C5340" w:rsidRPr="001668C2" w:rsidRDefault="001C5340" w:rsidP="001668C2">
      <w:pPr>
        <w:shd w:val="clear" w:color="auto" w:fill="FFFFFF"/>
        <w:ind w:firstLine="720"/>
        <w:jc w:val="both"/>
        <w:rPr>
          <w:spacing w:val="1"/>
          <w:szCs w:val="24"/>
          <w:lang w:eastAsia="lt-LT"/>
        </w:rPr>
      </w:pPr>
      <w:r w:rsidRPr="001668C2">
        <w:rPr>
          <w:szCs w:val="24"/>
          <w:lang w:eastAsia="lt-LT"/>
        </w:rPr>
        <w:t xml:space="preserve">14. </w:t>
      </w:r>
      <w:r w:rsidRPr="001668C2">
        <w:rPr>
          <w:spacing w:val="6"/>
          <w:szCs w:val="24"/>
          <w:lang w:eastAsia="lt-LT"/>
        </w:rPr>
        <w:t>Savininkas ar valdytojas per 15 darbo dienų nuo pranešimo g</w:t>
      </w:r>
      <w:r w:rsidRPr="001668C2">
        <w:rPr>
          <w:spacing w:val="7"/>
          <w:szCs w:val="24"/>
          <w:lang w:eastAsia="lt-LT"/>
        </w:rPr>
        <w:t xml:space="preserve">avimo </w:t>
      </w:r>
      <w:r w:rsidRPr="001668C2">
        <w:rPr>
          <w:szCs w:val="24"/>
          <w:lang w:eastAsia="lt-LT"/>
        </w:rPr>
        <w:t>apie ketinimą į Sąrašą įrašyti jų valdomą nekilnojamąjį turtą</w:t>
      </w:r>
      <w:r w:rsidRPr="001668C2">
        <w:rPr>
          <w:spacing w:val="6"/>
          <w:szCs w:val="24"/>
          <w:lang w:eastAsia="lt-LT"/>
        </w:rPr>
        <w:t xml:space="preserve"> gali</w:t>
      </w:r>
      <w:r w:rsidRPr="001668C2">
        <w:rPr>
          <w:spacing w:val="7"/>
          <w:szCs w:val="24"/>
          <w:lang w:eastAsia="lt-LT"/>
        </w:rPr>
        <w:t xml:space="preserve"> pateikti Komisijai dokumentus, įrodančius, kad </w:t>
      </w:r>
      <w:r w:rsidRPr="001668C2">
        <w:rPr>
          <w:spacing w:val="2"/>
          <w:szCs w:val="24"/>
          <w:lang w:eastAsia="lt-LT"/>
        </w:rPr>
        <w:t xml:space="preserve">nekilnojamasis turtas nėra apleistas ar neprižiūrimas, arba kad atitiktis Aprašo 5 punkto </w:t>
      </w:r>
      <w:r w:rsidRPr="001668C2">
        <w:rPr>
          <w:spacing w:val="1"/>
          <w:szCs w:val="24"/>
          <w:lang w:eastAsia="lt-LT"/>
        </w:rPr>
        <w:t>sąlygoms yra sąlygota vienos ar keleto šių aplinkybių:</w:t>
      </w:r>
    </w:p>
    <w:p w14:paraId="128B65AF" w14:textId="379B092F"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spacing w:val="1"/>
          <w:szCs w:val="24"/>
          <w:lang w:eastAsia="lt-LT"/>
        </w:rPr>
        <w:t xml:space="preserve">14.1. </w:t>
      </w:r>
      <w:r w:rsidRPr="001668C2">
        <w:rPr>
          <w:spacing w:val="4"/>
          <w:szCs w:val="24"/>
          <w:lang w:eastAsia="lt-LT"/>
        </w:rPr>
        <w:t xml:space="preserve">kompetentingos institucijos sprendimu yra nustatytas apribojimas disponuoti </w:t>
      </w:r>
      <w:r w:rsidRPr="001668C2">
        <w:rPr>
          <w:szCs w:val="24"/>
          <w:lang w:eastAsia="lt-LT"/>
        </w:rPr>
        <w:t xml:space="preserve">nekilnojamuoju turtu (išskyrus šio turto areštą, uždėtą jo savininkui ar valdytojui dėl neteisėtos veikos, </w:t>
      </w:r>
      <w:r w:rsidRPr="001668C2">
        <w:rPr>
          <w:spacing w:val="10"/>
          <w:szCs w:val="24"/>
          <w:lang w:eastAsia="lt-LT"/>
        </w:rPr>
        <w:t xml:space="preserve">ir šio turto įkeitimą ar hipoteką) bei tais atvejais, kai turtu negalima naudotis ar jį valdyti dėl </w:t>
      </w:r>
      <w:r w:rsidRPr="001668C2">
        <w:rPr>
          <w:spacing w:val="4"/>
          <w:szCs w:val="24"/>
          <w:lang w:eastAsia="lt-LT"/>
        </w:rPr>
        <w:t xml:space="preserve">teisėsaugos institucijų (ar kitų kompetentingų institucijų) atliekamo tyrimo ar sprendimo byloje, </w:t>
      </w:r>
      <w:r w:rsidRPr="001668C2">
        <w:rPr>
          <w:spacing w:val="1"/>
          <w:szCs w:val="24"/>
          <w:lang w:eastAsia="lt-LT"/>
        </w:rPr>
        <w:t>susijusioje su šiuo nekilnojamuoju turtu, įsiteisėjimo;</w:t>
      </w:r>
    </w:p>
    <w:p w14:paraId="08C899DC" w14:textId="77777777"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rFonts w:eastAsia="Calibri"/>
          <w:spacing w:val="-8"/>
          <w:szCs w:val="24"/>
        </w:rPr>
        <w:t>14.2.</w:t>
      </w:r>
      <w:r w:rsidRPr="001668C2">
        <w:rPr>
          <w:rFonts w:eastAsia="Calibri"/>
          <w:spacing w:val="-8"/>
          <w:szCs w:val="24"/>
        </w:rPr>
        <w:tab/>
      </w:r>
      <w:r w:rsidRPr="001668C2">
        <w:rPr>
          <w:spacing w:val="3"/>
          <w:szCs w:val="24"/>
          <w:lang w:eastAsia="lt-LT"/>
        </w:rPr>
        <w:t xml:space="preserve">dėl trečiųjų asmenų neteisėtų veiksmų nekilnojamasis turtas buvo suniokotas, šis </w:t>
      </w:r>
      <w:r w:rsidRPr="001668C2">
        <w:rPr>
          <w:spacing w:val="1"/>
          <w:szCs w:val="24"/>
          <w:lang w:eastAsia="lt-LT"/>
        </w:rPr>
        <w:t xml:space="preserve">faktas buvo konstatuotas kompetentingos institucijos ir nuo įvykio praėjo mažiau kaip šeši </w:t>
      </w:r>
      <w:r w:rsidRPr="001668C2">
        <w:rPr>
          <w:spacing w:val="-3"/>
          <w:szCs w:val="24"/>
          <w:lang w:eastAsia="lt-LT"/>
        </w:rPr>
        <w:t>mėnesiai;</w:t>
      </w:r>
    </w:p>
    <w:p w14:paraId="12C331A4" w14:textId="77777777" w:rsidR="001C5340" w:rsidRPr="001668C2" w:rsidRDefault="001C5340" w:rsidP="001668C2">
      <w:pPr>
        <w:shd w:val="clear" w:color="auto" w:fill="FFFFFF"/>
        <w:tabs>
          <w:tab w:val="left" w:pos="993"/>
          <w:tab w:val="left" w:pos="1134"/>
          <w:tab w:val="left" w:pos="1276"/>
          <w:tab w:val="left" w:pos="1418"/>
        </w:tabs>
        <w:ind w:firstLine="720"/>
        <w:jc w:val="both"/>
        <w:rPr>
          <w:spacing w:val="-8"/>
          <w:szCs w:val="24"/>
          <w:lang w:eastAsia="lt-LT"/>
        </w:rPr>
      </w:pPr>
      <w:r w:rsidRPr="001668C2">
        <w:rPr>
          <w:rFonts w:eastAsia="Calibri"/>
          <w:spacing w:val="-8"/>
          <w:szCs w:val="24"/>
        </w:rPr>
        <w:t>14.3.</w:t>
      </w:r>
      <w:r w:rsidRPr="001668C2">
        <w:rPr>
          <w:rFonts w:eastAsia="Calibri"/>
          <w:spacing w:val="-8"/>
          <w:szCs w:val="24"/>
        </w:rPr>
        <w:tab/>
      </w:r>
      <w:r w:rsidRPr="001668C2">
        <w:rPr>
          <w:szCs w:val="24"/>
          <w:lang w:eastAsia="lt-LT"/>
        </w:rPr>
        <w:t xml:space="preserve">nekilnojamojo turto savininkas ar valdytojas kreipėsi į kompetentingas institucijas dėl statybą leidžiančių dokumentų išdavimo </w:t>
      </w:r>
      <w:r w:rsidRPr="001668C2">
        <w:rPr>
          <w:spacing w:val="4"/>
          <w:szCs w:val="24"/>
          <w:lang w:eastAsia="lt-LT"/>
        </w:rPr>
        <w:t xml:space="preserve">nekilnojamajam turtui statyti, rekonstruoti, atnaujinti </w:t>
      </w:r>
      <w:r w:rsidRPr="001668C2">
        <w:rPr>
          <w:spacing w:val="4"/>
          <w:szCs w:val="24"/>
          <w:lang w:eastAsia="lt-LT"/>
        </w:rPr>
        <w:lastRenderedPageBreak/>
        <w:t xml:space="preserve">(modernizuoti), remontuoti, griauti, paskirčiai keisti, specialiųjų architektūros reikalavimų, specialiųjų saugomos teritorijos tvarkymo ir apsaugos reikalavimų išdavimo </w:t>
      </w:r>
      <w:r w:rsidRPr="001668C2">
        <w:rPr>
          <w:spacing w:val="11"/>
          <w:szCs w:val="24"/>
          <w:lang w:eastAsia="lt-LT"/>
        </w:rPr>
        <w:t xml:space="preserve">arba teritorijų, kuriose yra nekilnojamasis turtas, planavimo ar projektavimo inicijavimo ir sąlygų šiems dokumentams rengti nustatymo ir nebuvo baigtas minėtų </w:t>
      </w:r>
      <w:r w:rsidRPr="001668C2">
        <w:rPr>
          <w:spacing w:val="6"/>
          <w:szCs w:val="24"/>
          <w:lang w:eastAsia="lt-LT"/>
        </w:rPr>
        <w:t xml:space="preserve">dokumentų derinimo procesas arba nuo atitinkamo sprendimo (išduoto statybą leidžiančio dokumento, specialiųjų architektūros reikalavimų; priimto Savivaldybės administracijos direktoriaus įsakymo dėl teritorijos planavimo ar žemės sklypų formavimo pertvarkymo organizavimo) priėmimo praėjo mažiau kaip šeši </w:t>
      </w:r>
      <w:r w:rsidRPr="001668C2">
        <w:rPr>
          <w:spacing w:val="-3"/>
          <w:szCs w:val="24"/>
          <w:lang w:eastAsia="lt-LT"/>
        </w:rPr>
        <w:t>mėnesiai;</w:t>
      </w:r>
    </w:p>
    <w:p w14:paraId="65541434" w14:textId="77777777"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rFonts w:eastAsia="Calibri"/>
          <w:spacing w:val="-8"/>
          <w:szCs w:val="24"/>
        </w:rPr>
        <w:t>14.4.</w:t>
      </w:r>
      <w:r w:rsidRPr="001668C2">
        <w:rPr>
          <w:rFonts w:eastAsia="Calibri"/>
          <w:spacing w:val="-8"/>
          <w:szCs w:val="24"/>
        </w:rPr>
        <w:tab/>
      </w:r>
      <w:r w:rsidRPr="001668C2">
        <w:rPr>
          <w:szCs w:val="24"/>
          <w:lang w:eastAsia="lt-LT"/>
        </w:rPr>
        <w:t>Sąrašo sudarymo metu nuo nekilnojamojo turto įsigijimo praėjo mažiau nei šeši mėnesiai.</w:t>
      </w:r>
    </w:p>
    <w:p w14:paraId="6597EE7F" w14:textId="77777777"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 xml:space="preserve">15. </w:t>
      </w:r>
      <w:r w:rsidRPr="001668C2">
        <w:rPr>
          <w:rFonts w:eastAsia="Calibri"/>
          <w:szCs w:val="24"/>
        </w:rPr>
        <w:tab/>
      </w:r>
      <w:r w:rsidRPr="001668C2">
        <w:rPr>
          <w:szCs w:val="24"/>
          <w:lang w:eastAsia="lt-LT"/>
        </w:rPr>
        <w:t>Komisija ne vėliau kaip iki spalio 15 d., gavusi Tvarkos aprašo 14 punkte nurodytą informaciją, ją įvertina ir patikslina Sąrašo projektą. Jei per Aprašo 14 punkte nurodytą laikotarpį savininkai ar valdytojai nepateikia įrodančių duomenų, jų nekilnojamasis turtas įrašomas į Sąrašo projektą.</w:t>
      </w:r>
    </w:p>
    <w:p w14:paraId="10A575A7" w14:textId="51BC2006"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 xml:space="preserve">16. Skyrius, gavęs Komisijos patikslintą Sąrašo projektą, parengia Savivaldybės tarybos sprendimo projektą dėl Sąrašo patvirtinimo. Savivaldybės taryba iki kiekvienų metų </w:t>
      </w:r>
      <w:r w:rsidRPr="00CE597E">
        <w:rPr>
          <w:szCs w:val="24"/>
          <w:lang w:eastAsia="lt-LT"/>
        </w:rPr>
        <w:t>gruodžio 1</w:t>
      </w:r>
      <w:r w:rsidRPr="001668C2">
        <w:rPr>
          <w:szCs w:val="24"/>
          <w:lang w:eastAsia="lt-LT"/>
        </w:rPr>
        <w:t xml:space="preserve"> d. patvirtina Sąrašą.</w:t>
      </w:r>
    </w:p>
    <w:p w14:paraId="369F3048" w14:textId="224B6F2F" w:rsidR="001C5340" w:rsidRPr="001668C2" w:rsidRDefault="001C5340" w:rsidP="001668C2">
      <w:pPr>
        <w:shd w:val="clear" w:color="auto" w:fill="FFFFFF"/>
        <w:tabs>
          <w:tab w:val="left" w:pos="993"/>
          <w:tab w:val="left" w:pos="1134"/>
          <w:tab w:val="left" w:pos="1276"/>
          <w:tab w:val="left" w:pos="1418"/>
        </w:tabs>
        <w:ind w:firstLine="720"/>
        <w:jc w:val="both"/>
        <w:rPr>
          <w:szCs w:val="24"/>
          <w:lang w:eastAsia="lt-LT"/>
        </w:rPr>
      </w:pPr>
      <w:r w:rsidRPr="001668C2">
        <w:rPr>
          <w:szCs w:val="24"/>
          <w:lang w:eastAsia="lt-LT"/>
        </w:rPr>
        <w:t>17. Skyrius per 10 darbo dien</w:t>
      </w:r>
      <w:r w:rsidR="00D30C0D" w:rsidRPr="001668C2">
        <w:rPr>
          <w:szCs w:val="24"/>
          <w:lang w:eastAsia="lt-LT"/>
        </w:rPr>
        <w:t>ų</w:t>
      </w:r>
      <w:r w:rsidRPr="001668C2">
        <w:rPr>
          <w:szCs w:val="24"/>
          <w:lang w:eastAsia="lt-LT"/>
        </w:rPr>
        <w:t xml:space="preserve"> nuo Tvarkos aprašo 1</w:t>
      </w:r>
      <w:r w:rsidR="00FD3A51">
        <w:rPr>
          <w:szCs w:val="24"/>
          <w:lang w:eastAsia="lt-LT"/>
        </w:rPr>
        <w:t>6</w:t>
      </w:r>
      <w:r w:rsidRPr="001668C2">
        <w:rPr>
          <w:szCs w:val="24"/>
          <w:lang w:eastAsia="lt-LT"/>
        </w:rPr>
        <w:t xml:space="preserve"> punkte nurodyto Savivaldybės tarybos sprendimo įsigaliojimo dienos:</w:t>
      </w:r>
    </w:p>
    <w:p w14:paraId="140BFEDE" w14:textId="194ABF25" w:rsidR="001C5340" w:rsidRPr="001668C2" w:rsidRDefault="001C5340" w:rsidP="001668C2">
      <w:pPr>
        <w:shd w:val="clear" w:color="auto" w:fill="FFFFFF"/>
        <w:tabs>
          <w:tab w:val="left" w:pos="792"/>
          <w:tab w:val="left" w:pos="851"/>
          <w:tab w:val="left" w:pos="993"/>
          <w:tab w:val="left" w:pos="1134"/>
          <w:tab w:val="left" w:pos="1276"/>
        </w:tabs>
        <w:ind w:firstLine="720"/>
        <w:jc w:val="both"/>
        <w:rPr>
          <w:spacing w:val="1"/>
          <w:szCs w:val="24"/>
          <w:lang w:eastAsia="lt-LT"/>
        </w:rPr>
      </w:pPr>
      <w:r w:rsidRPr="001668C2">
        <w:rPr>
          <w:szCs w:val="24"/>
          <w:lang w:eastAsia="lt-LT"/>
        </w:rPr>
        <w:t>17.1.</w:t>
      </w:r>
      <w:r w:rsidRPr="001668C2">
        <w:rPr>
          <w:rFonts w:eastAsia="Calibri"/>
          <w:spacing w:val="1"/>
          <w:szCs w:val="24"/>
        </w:rPr>
        <w:t xml:space="preserve"> </w:t>
      </w:r>
      <w:r w:rsidRPr="001668C2">
        <w:rPr>
          <w:szCs w:val="24"/>
          <w:lang w:eastAsia="lt-LT"/>
        </w:rPr>
        <w:t xml:space="preserve">registruotu laišku </w:t>
      </w:r>
      <w:r w:rsidR="0088619D">
        <w:rPr>
          <w:szCs w:val="24"/>
          <w:lang w:eastAsia="lt-LT"/>
        </w:rPr>
        <w:t>išsiunčia</w:t>
      </w:r>
      <w:r w:rsidRPr="001668C2">
        <w:rPr>
          <w:szCs w:val="24"/>
          <w:lang w:eastAsia="lt-LT"/>
        </w:rPr>
        <w:t xml:space="preserve"> įrašyto</w:t>
      </w:r>
      <w:r w:rsidRPr="001668C2">
        <w:rPr>
          <w:spacing w:val="9"/>
          <w:szCs w:val="24"/>
          <w:lang w:eastAsia="lt-LT"/>
        </w:rPr>
        <w:t xml:space="preserve"> į Sąrašą nekilnojamojo turto savininkams ar valdytojams </w:t>
      </w:r>
      <w:r w:rsidRPr="001668C2">
        <w:rPr>
          <w:spacing w:val="3"/>
          <w:szCs w:val="24"/>
          <w:lang w:eastAsia="lt-LT"/>
        </w:rPr>
        <w:t>apie jų valdomo nekilnojamojo turto įrašymą į Sąrašą ir nustatytą padidintą nekilnojamojo turto mokesčio tarifą</w:t>
      </w:r>
      <w:r w:rsidRPr="001668C2">
        <w:rPr>
          <w:szCs w:val="24"/>
          <w:lang w:eastAsia="lt-LT"/>
        </w:rPr>
        <w:t>;</w:t>
      </w:r>
    </w:p>
    <w:p w14:paraId="2B3D53C8" w14:textId="77777777" w:rsidR="001C5340" w:rsidRPr="001668C2" w:rsidRDefault="001C5340" w:rsidP="001668C2">
      <w:pPr>
        <w:shd w:val="clear" w:color="auto" w:fill="FFFFFF"/>
        <w:tabs>
          <w:tab w:val="left" w:pos="792"/>
          <w:tab w:val="left" w:pos="851"/>
          <w:tab w:val="left" w:pos="993"/>
          <w:tab w:val="left" w:pos="1134"/>
          <w:tab w:val="left" w:pos="1276"/>
        </w:tabs>
        <w:ind w:firstLine="720"/>
        <w:jc w:val="both"/>
        <w:rPr>
          <w:spacing w:val="1"/>
          <w:szCs w:val="24"/>
          <w:lang w:eastAsia="lt-LT"/>
        </w:rPr>
      </w:pPr>
      <w:r w:rsidRPr="001668C2">
        <w:rPr>
          <w:rFonts w:eastAsia="Calibri"/>
          <w:spacing w:val="1"/>
          <w:szCs w:val="24"/>
        </w:rPr>
        <w:t>17.2.</w:t>
      </w:r>
      <w:r w:rsidRPr="001668C2">
        <w:rPr>
          <w:rFonts w:eastAsia="Calibri"/>
          <w:spacing w:val="1"/>
          <w:szCs w:val="24"/>
        </w:rPr>
        <w:tab/>
      </w:r>
      <w:r w:rsidRPr="001668C2">
        <w:rPr>
          <w:szCs w:val="24"/>
          <w:lang w:eastAsia="lt-LT"/>
        </w:rPr>
        <w:t>pateikia Valstybinei mokesčių inspekcijai Savivaldybės tarybos sprendimo nuorašą mokesčių įmokų kontrolei;</w:t>
      </w:r>
    </w:p>
    <w:p w14:paraId="6AC3DDEB" w14:textId="6773668F" w:rsidR="001C5340" w:rsidRDefault="001C5340" w:rsidP="001668C2">
      <w:pPr>
        <w:shd w:val="clear" w:color="auto" w:fill="FFFFFF"/>
        <w:tabs>
          <w:tab w:val="left" w:pos="792"/>
          <w:tab w:val="left" w:pos="851"/>
          <w:tab w:val="left" w:pos="993"/>
          <w:tab w:val="left" w:pos="1134"/>
          <w:tab w:val="left" w:pos="1276"/>
        </w:tabs>
        <w:ind w:firstLine="720"/>
        <w:jc w:val="both"/>
        <w:rPr>
          <w:szCs w:val="24"/>
          <w:lang w:eastAsia="lt-LT"/>
        </w:rPr>
      </w:pPr>
      <w:r w:rsidRPr="001668C2">
        <w:rPr>
          <w:rFonts w:eastAsia="Calibri"/>
          <w:spacing w:val="1"/>
          <w:szCs w:val="24"/>
        </w:rPr>
        <w:t>17.3.</w:t>
      </w:r>
      <w:r w:rsidRPr="001668C2">
        <w:rPr>
          <w:rFonts w:eastAsia="Calibri"/>
          <w:spacing w:val="1"/>
          <w:szCs w:val="24"/>
        </w:rPr>
        <w:tab/>
      </w:r>
      <w:r w:rsidRPr="001668C2">
        <w:rPr>
          <w:szCs w:val="24"/>
          <w:lang w:eastAsia="lt-LT"/>
        </w:rPr>
        <w:t xml:space="preserve">Savivaldybės interneto svetainėje </w:t>
      </w:r>
      <w:r w:rsidRPr="001668C2">
        <w:rPr>
          <w:color w:val="0070C0"/>
          <w:szCs w:val="24"/>
          <w:u w:val="single"/>
          <w:lang w:eastAsia="lt-LT"/>
        </w:rPr>
        <w:t>www.</w:t>
      </w:r>
      <w:r w:rsidR="00F74865">
        <w:rPr>
          <w:color w:val="0070C0"/>
          <w:szCs w:val="24"/>
          <w:u w:val="single"/>
          <w:lang w:eastAsia="lt-LT"/>
        </w:rPr>
        <w:t>jurbarkas</w:t>
      </w:r>
      <w:r w:rsidRPr="001668C2">
        <w:rPr>
          <w:color w:val="0070C0"/>
          <w:szCs w:val="24"/>
          <w:u w:val="single"/>
          <w:lang w:eastAsia="lt-LT"/>
        </w:rPr>
        <w:t>.lt</w:t>
      </w:r>
      <w:r w:rsidRPr="001668C2">
        <w:rPr>
          <w:color w:val="0070C0"/>
          <w:szCs w:val="24"/>
          <w:lang w:eastAsia="lt-LT"/>
        </w:rPr>
        <w:t xml:space="preserve"> </w:t>
      </w:r>
      <w:r w:rsidRPr="001668C2">
        <w:rPr>
          <w:color w:val="000000"/>
          <w:szCs w:val="24"/>
          <w:lang w:eastAsia="lt-LT"/>
        </w:rPr>
        <w:t xml:space="preserve">paskelbia į Sąrašą įtrauktų nekilnojamojo turto </w:t>
      </w:r>
      <w:r w:rsidRPr="001668C2">
        <w:rPr>
          <w:szCs w:val="24"/>
          <w:lang w:eastAsia="lt-LT"/>
        </w:rPr>
        <w:t>objektų pavadinimus, unikalius numerius ir adresus</w:t>
      </w:r>
      <w:r w:rsidR="00641DB8">
        <w:rPr>
          <w:szCs w:val="24"/>
          <w:lang w:eastAsia="lt-LT"/>
        </w:rPr>
        <w:t>;</w:t>
      </w:r>
    </w:p>
    <w:p w14:paraId="7CB31E79" w14:textId="6D1AA6BD" w:rsidR="00FD792E" w:rsidRPr="001668C2" w:rsidRDefault="00FD792E" w:rsidP="001668C2">
      <w:pPr>
        <w:shd w:val="clear" w:color="auto" w:fill="FFFFFF"/>
        <w:tabs>
          <w:tab w:val="left" w:pos="792"/>
          <w:tab w:val="left" w:pos="851"/>
          <w:tab w:val="left" w:pos="993"/>
          <w:tab w:val="left" w:pos="1134"/>
          <w:tab w:val="left" w:pos="1276"/>
        </w:tabs>
        <w:ind w:firstLine="720"/>
        <w:jc w:val="both"/>
        <w:rPr>
          <w:spacing w:val="1"/>
          <w:szCs w:val="24"/>
          <w:u w:val="single"/>
          <w:lang w:eastAsia="lt-LT"/>
        </w:rPr>
      </w:pPr>
      <w:r>
        <w:rPr>
          <w:szCs w:val="24"/>
          <w:lang w:eastAsia="lt-LT"/>
        </w:rPr>
        <w:t>17.4.</w:t>
      </w:r>
      <w:r w:rsidR="00641DB8">
        <w:rPr>
          <w:szCs w:val="24"/>
          <w:lang w:eastAsia="lt-LT"/>
        </w:rPr>
        <w:t xml:space="preserve"> </w:t>
      </w:r>
      <w:r w:rsidR="00D82E42">
        <w:rPr>
          <w:szCs w:val="24"/>
          <w:lang w:eastAsia="lt-LT"/>
        </w:rPr>
        <w:t>Fizinių asmenų nekilnojamas turtas, kuris išimamas iš sąrašo projekto kaip netinkantis būti nekilnojamojo turto mokėtojo objektu, perduodamas savivaldybės viešojo administravimo pareigūnui dėl patraukimo administracinei teisenai.</w:t>
      </w:r>
    </w:p>
    <w:p w14:paraId="746EFCD2" w14:textId="77777777" w:rsidR="001C5340" w:rsidRPr="001668C2" w:rsidRDefault="001C5340" w:rsidP="001C5340">
      <w:pPr>
        <w:shd w:val="clear" w:color="auto" w:fill="FFFFFF"/>
        <w:tabs>
          <w:tab w:val="left" w:pos="709"/>
        </w:tabs>
        <w:jc w:val="center"/>
        <w:rPr>
          <w:szCs w:val="24"/>
          <w:lang w:eastAsia="lt-LT"/>
        </w:rPr>
      </w:pPr>
    </w:p>
    <w:p w14:paraId="60E60889" w14:textId="77777777" w:rsidR="001C5340" w:rsidRPr="001668C2" w:rsidRDefault="001C5340" w:rsidP="001C5340">
      <w:pPr>
        <w:jc w:val="center"/>
        <w:rPr>
          <w:b/>
          <w:bCs/>
          <w:color w:val="000000"/>
          <w:szCs w:val="24"/>
        </w:rPr>
      </w:pPr>
      <w:r w:rsidRPr="001668C2">
        <w:rPr>
          <w:b/>
          <w:bCs/>
          <w:color w:val="000000"/>
          <w:szCs w:val="24"/>
        </w:rPr>
        <w:t>III SKYRIUS</w:t>
      </w:r>
    </w:p>
    <w:p w14:paraId="73E26089" w14:textId="77777777" w:rsidR="001C5340" w:rsidRPr="001668C2" w:rsidRDefault="001C5340" w:rsidP="001C5340">
      <w:pPr>
        <w:tabs>
          <w:tab w:val="left" w:pos="993"/>
          <w:tab w:val="left" w:pos="1276"/>
        </w:tabs>
        <w:jc w:val="center"/>
        <w:rPr>
          <w:szCs w:val="24"/>
          <w:lang w:eastAsia="lt-LT"/>
        </w:rPr>
      </w:pPr>
      <w:r w:rsidRPr="001668C2">
        <w:rPr>
          <w:b/>
          <w:bCs/>
          <w:szCs w:val="24"/>
          <w:lang w:eastAsia="lt-LT"/>
        </w:rPr>
        <w:t>APLEISTO AR NEPRIŽIŪRIMO NEKILNOJAMOJO TURTO SĄRAŠO KEITIMAS</w:t>
      </w:r>
    </w:p>
    <w:p w14:paraId="4E9E4FC5" w14:textId="77777777" w:rsidR="001C5340" w:rsidRPr="001668C2" w:rsidRDefault="001C5340" w:rsidP="001C5340">
      <w:pPr>
        <w:jc w:val="center"/>
        <w:rPr>
          <w:color w:val="000000"/>
          <w:szCs w:val="24"/>
        </w:rPr>
      </w:pPr>
    </w:p>
    <w:p w14:paraId="2A6716E7" w14:textId="77777777"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18.</w:t>
      </w:r>
      <w:r w:rsidRPr="001668C2">
        <w:rPr>
          <w:rFonts w:eastAsia="Calibri"/>
          <w:spacing w:val="1"/>
          <w:szCs w:val="24"/>
        </w:rPr>
        <w:tab/>
      </w:r>
      <w:r w:rsidRPr="001668C2">
        <w:rPr>
          <w:spacing w:val="1"/>
          <w:szCs w:val="24"/>
          <w:lang w:eastAsia="lt-LT"/>
        </w:rPr>
        <w:t xml:space="preserve">Patvirtinus Sąrašą, Savivaldybės administracijai gavus savininkų ar valdytojų prašymus dėl apleisto ar neprižiūrimo nekilnojamojo turto išbraukimo iš Sąrašo, Komisija per 15 darbo dienų išnagrinėja turto savininko ar valdytojo prašyme išdėstytus motyvus, išsiaiškina, kokių veiksmų imtasi nekilnojamojo turto būklei pagerinti, įvertina </w:t>
      </w:r>
      <w:r w:rsidRPr="001668C2">
        <w:rPr>
          <w:szCs w:val="24"/>
          <w:lang w:eastAsia="lt-LT"/>
        </w:rPr>
        <w:t>Tvarkos aprašo</w:t>
      </w:r>
      <w:r w:rsidRPr="001668C2">
        <w:rPr>
          <w:spacing w:val="1"/>
          <w:szCs w:val="24"/>
          <w:lang w:eastAsia="lt-LT"/>
        </w:rPr>
        <w:t xml:space="preserve"> 14.1</w:t>
      </w:r>
      <w:r w:rsidRPr="001668C2">
        <w:rPr>
          <w:szCs w:val="24"/>
          <w:lang w:eastAsia="lt-LT"/>
        </w:rPr>
        <w:t>–</w:t>
      </w:r>
      <w:r w:rsidRPr="001668C2">
        <w:rPr>
          <w:spacing w:val="1"/>
          <w:szCs w:val="24"/>
          <w:lang w:eastAsia="lt-LT"/>
        </w:rPr>
        <w:t>14.4 papunkčiuose nurodytą informaciją i</w:t>
      </w:r>
      <w:r w:rsidRPr="001668C2">
        <w:rPr>
          <w:szCs w:val="24"/>
          <w:lang w:eastAsia="lt-LT"/>
        </w:rPr>
        <w:t>r, nustačiusi prašymą esant pagrįstą,</w:t>
      </w:r>
      <w:r w:rsidRPr="001668C2">
        <w:rPr>
          <w:spacing w:val="1"/>
          <w:szCs w:val="24"/>
          <w:lang w:eastAsia="lt-LT"/>
        </w:rPr>
        <w:t xml:space="preserve"> teikia siūlymą išbraukti nekilnojamąjį turtą iš Sąrašo. Komisija, nustačiusi, kad savininko ar valdytojo prašymas yra nepagrįstas, teikia siūlymą tokio prašymo netenkinti. Protokolą su siūlymais Komisija teikia Savivaldybės administracijos direktoriui. Savivaldybės administracija, atsižvelgdama į Komisijos siūlymus, p</w:t>
      </w:r>
      <w:r w:rsidRPr="001668C2">
        <w:rPr>
          <w:color w:val="000000"/>
          <w:spacing w:val="1"/>
          <w:szCs w:val="24"/>
          <w:lang w:eastAsia="lt-LT"/>
        </w:rPr>
        <w:t xml:space="preserve">er </w:t>
      </w:r>
      <w:r w:rsidRPr="001668C2">
        <w:rPr>
          <w:spacing w:val="1"/>
          <w:szCs w:val="24"/>
          <w:lang w:eastAsia="lt-LT"/>
        </w:rPr>
        <w:t xml:space="preserve">5 darbo dienas apie tai </w:t>
      </w:r>
      <w:r w:rsidRPr="001668C2">
        <w:rPr>
          <w:szCs w:val="24"/>
          <w:lang w:eastAsia="lt-LT"/>
        </w:rPr>
        <w:t>registruotu laišku</w:t>
      </w:r>
      <w:r w:rsidRPr="001668C2">
        <w:rPr>
          <w:spacing w:val="1"/>
          <w:szCs w:val="24"/>
          <w:lang w:eastAsia="lt-LT"/>
        </w:rPr>
        <w:t xml:space="preserve"> informuoja savininką ar valdytoją.</w:t>
      </w:r>
    </w:p>
    <w:p w14:paraId="4FE669B1" w14:textId="77777777"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19.</w:t>
      </w:r>
      <w:r w:rsidRPr="001668C2">
        <w:rPr>
          <w:rFonts w:eastAsia="Calibri"/>
          <w:spacing w:val="1"/>
          <w:szCs w:val="24"/>
        </w:rPr>
        <w:tab/>
      </w:r>
      <w:r w:rsidRPr="001668C2">
        <w:rPr>
          <w:spacing w:val="1"/>
          <w:szCs w:val="24"/>
          <w:lang w:eastAsia="lt-LT"/>
        </w:rPr>
        <w:t>Patvirtintas Sąrašas nėra tikslinamas nuosavybės teisės perleidimo kitam savininkui pagrindu.</w:t>
      </w:r>
    </w:p>
    <w:p w14:paraId="557199F8" w14:textId="77777777"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20.</w:t>
      </w:r>
      <w:r w:rsidRPr="001668C2">
        <w:rPr>
          <w:rFonts w:eastAsia="Calibri"/>
          <w:spacing w:val="1"/>
          <w:szCs w:val="24"/>
        </w:rPr>
        <w:tab/>
      </w:r>
      <w:r w:rsidRPr="001668C2">
        <w:rPr>
          <w:spacing w:val="1"/>
          <w:szCs w:val="24"/>
          <w:lang w:eastAsia="lt-LT"/>
        </w:rPr>
        <w:t xml:space="preserve">Skyrius, atsižvelgdamas į Komisijos siūlymą tenkinti savininko ar valdytojo prašymą dėl apleisto ar neprižiūrimo nekilnojamojo turto išbraukimo iš Sąrašo, artimiausiam </w:t>
      </w:r>
      <w:r w:rsidRPr="001668C2">
        <w:rPr>
          <w:szCs w:val="24"/>
          <w:lang w:eastAsia="lt-LT"/>
        </w:rPr>
        <w:t xml:space="preserve">Savivaldybės </w:t>
      </w:r>
      <w:r w:rsidRPr="001668C2">
        <w:rPr>
          <w:spacing w:val="1"/>
          <w:szCs w:val="24"/>
          <w:lang w:eastAsia="lt-LT"/>
        </w:rPr>
        <w:t xml:space="preserve">tarybos posėdžiui parengia sprendimo projektą dėl Sąrašo pakeitimo ir pateikia jį svarstyti </w:t>
      </w:r>
      <w:r w:rsidRPr="001668C2">
        <w:rPr>
          <w:szCs w:val="24"/>
          <w:lang w:eastAsia="lt-LT"/>
        </w:rPr>
        <w:t>Savivaldybės</w:t>
      </w:r>
      <w:r w:rsidRPr="001668C2">
        <w:rPr>
          <w:spacing w:val="1"/>
          <w:szCs w:val="24"/>
          <w:lang w:eastAsia="lt-LT"/>
        </w:rPr>
        <w:t xml:space="preserve"> tarybai.</w:t>
      </w:r>
    </w:p>
    <w:p w14:paraId="022CA3CD" w14:textId="71321346" w:rsidR="001C5340" w:rsidRPr="001668C2" w:rsidRDefault="001C5340" w:rsidP="001668C2">
      <w:pPr>
        <w:shd w:val="clear" w:color="auto" w:fill="FFFFFF"/>
        <w:ind w:firstLine="720"/>
        <w:jc w:val="both"/>
        <w:rPr>
          <w:spacing w:val="1"/>
          <w:szCs w:val="24"/>
          <w:lang w:eastAsia="lt-LT"/>
        </w:rPr>
      </w:pPr>
      <w:r w:rsidRPr="001668C2">
        <w:rPr>
          <w:rFonts w:eastAsia="Calibri"/>
          <w:spacing w:val="1"/>
          <w:szCs w:val="24"/>
        </w:rPr>
        <w:t>21.</w:t>
      </w:r>
      <w:r w:rsidRPr="001668C2">
        <w:rPr>
          <w:rFonts w:eastAsia="Calibri"/>
          <w:spacing w:val="1"/>
          <w:szCs w:val="24"/>
        </w:rPr>
        <w:tab/>
      </w:r>
      <w:r w:rsidRPr="001668C2">
        <w:rPr>
          <w:spacing w:val="1"/>
          <w:szCs w:val="24"/>
          <w:lang w:eastAsia="lt-LT"/>
        </w:rPr>
        <w:t xml:space="preserve">Skyrius per 5 darbo dienas nuo </w:t>
      </w:r>
      <w:r w:rsidRPr="001668C2">
        <w:rPr>
          <w:szCs w:val="24"/>
          <w:lang w:eastAsia="lt-LT"/>
        </w:rPr>
        <w:t>Tvarkos aprašo</w:t>
      </w:r>
      <w:r w:rsidRPr="001668C2">
        <w:rPr>
          <w:spacing w:val="1"/>
          <w:szCs w:val="24"/>
          <w:lang w:eastAsia="lt-LT"/>
        </w:rPr>
        <w:t xml:space="preserve"> 20 punkte </w:t>
      </w:r>
      <w:r w:rsidRPr="001668C2">
        <w:rPr>
          <w:szCs w:val="24"/>
          <w:lang w:eastAsia="lt-LT"/>
        </w:rPr>
        <w:t>nurodyto Savivaldybės tarybos sprendimo įsigaliojimo dienos:</w:t>
      </w:r>
    </w:p>
    <w:p w14:paraId="0594A7BF" w14:textId="77777777"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t>21.1.</w:t>
      </w:r>
      <w:r w:rsidRPr="001668C2">
        <w:rPr>
          <w:rFonts w:eastAsia="Calibri"/>
          <w:szCs w:val="24"/>
        </w:rPr>
        <w:tab/>
      </w:r>
      <w:r w:rsidRPr="001668C2">
        <w:rPr>
          <w:spacing w:val="1"/>
          <w:szCs w:val="24"/>
          <w:lang w:eastAsia="lt-LT"/>
        </w:rPr>
        <w:t>registruotu laišku</w:t>
      </w:r>
      <w:r w:rsidRPr="001668C2">
        <w:rPr>
          <w:szCs w:val="24"/>
          <w:lang w:eastAsia="lt-LT"/>
        </w:rPr>
        <w:t xml:space="preserve"> praneša nekilnojamojo turto, išbraukto iš Sąrašo, savininkui ar valdytojui apie jo valdomo nekilnojamojo turto išbraukimą iš Sąrašo;</w:t>
      </w:r>
    </w:p>
    <w:p w14:paraId="32F40DAD" w14:textId="77777777"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lastRenderedPageBreak/>
        <w:t>21.2.</w:t>
      </w:r>
      <w:r w:rsidRPr="001668C2">
        <w:rPr>
          <w:rFonts w:eastAsia="Calibri"/>
          <w:szCs w:val="24"/>
        </w:rPr>
        <w:tab/>
      </w:r>
      <w:r w:rsidRPr="001668C2">
        <w:rPr>
          <w:szCs w:val="24"/>
          <w:lang w:eastAsia="lt-LT"/>
        </w:rPr>
        <w:t>pateikia Valstybinei mokesčių inspekcijai Savivaldybės tarybos sprendimo nuorašą mokesčių įmokų kontrolei;</w:t>
      </w:r>
    </w:p>
    <w:p w14:paraId="57BD74A9" w14:textId="33CD102F" w:rsidR="001C5340" w:rsidRPr="001668C2" w:rsidRDefault="001C5340" w:rsidP="001668C2">
      <w:pPr>
        <w:shd w:val="clear" w:color="auto" w:fill="FFFFFF"/>
        <w:tabs>
          <w:tab w:val="left" w:pos="709"/>
          <w:tab w:val="left" w:pos="864"/>
        </w:tabs>
        <w:ind w:firstLine="720"/>
        <w:jc w:val="both"/>
        <w:rPr>
          <w:szCs w:val="24"/>
          <w:lang w:eastAsia="lt-LT"/>
        </w:rPr>
      </w:pPr>
      <w:r w:rsidRPr="001668C2">
        <w:rPr>
          <w:rFonts w:eastAsia="Calibri"/>
          <w:szCs w:val="24"/>
        </w:rPr>
        <w:t>21.3.</w:t>
      </w:r>
      <w:r w:rsidRPr="001668C2">
        <w:rPr>
          <w:rFonts w:eastAsia="Calibri"/>
          <w:szCs w:val="24"/>
        </w:rPr>
        <w:tab/>
      </w:r>
      <w:r w:rsidRPr="001668C2">
        <w:rPr>
          <w:szCs w:val="24"/>
          <w:lang w:eastAsia="lt-LT"/>
        </w:rPr>
        <w:t xml:space="preserve">Savivaldybės interneto svetainėje </w:t>
      </w:r>
      <w:r w:rsidRPr="001668C2">
        <w:rPr>
          <w:color w:val="0070C0"/>
          <w:szCs w:val="24"/>
          <w:u w:val="single"/>
          <w:lang w:eastAsia="lt-LT"/>
        </w:rPr>
        <w:t>www.</w:t>
      </w:r>
      <w:r w:rsidR="00F74865">
        <w:rPr>
          <w:color w:val="0070C0"/>
          <w:szCs w:val="24"/>
          <w:u w:val="single"/>
          <w:lang w:eastAsia="lt-LT"/>
        </w:rPr>
        <w:t>jurbarkas</w:t>
      </w:r>
      <w:r w:rsidRPr="001668C2">
        <w:rPr>
          <w:color w:val="0070C0"/>
          <w:szCs w:val="24"/>
          <w:u w:val="single"/>
          <w:lang w:eastAsia="lt-LT"/>
        </w:rPr>
        <w:t>.lt</w:t>
      </w:r>
      <w:r w:rsidRPr="001668C2">
        <w:rPr>
          <w:color w:val="0070C0"/>
          <w:szCs w:val="24"/>
          <w:lang w:eastAsia="lt-LT"/>
        </w:rPr>
        <w:t xml:space="preserve"> </w:t>
      </w:r>
      <w:r w:rsidRPr="001668C2">
        <w:rPr>
          <w:color w:val="000000"/>
          <w:szCs w:val="24"/>
          <w:lang w:eastAsia="lt-LT"/>
        </w:rPr>
        <w:t>paskelbia patikslintą Sąrašą.</w:t>
      </w:r>
    </w:p>
    <w:p w14:paraId="74FB7ED7" w14:textId="2F16CE6B" w:rsidR="001C5340" w:rsidRDefault="001C5340" w:rsidP="001C5340">
      <w:pPr>
        <w:shd w:val="clear" w:color="auto" w:fill="FFFFFF"/>
        <w:tabs>
          <w:tab w:val="left" w:pos="709"/>
          <w:tab w:val="left" w:pos="979"/>
        </w:tabs>
        <w:jc w:val="center"/>
        <w:rPr>
          <w:rFonts w:eastAsia="Calibri"/>
          <w:szCs w:val="24"/>
        </w:rPr>
      </w:pPr>
    </w:p>
    <w:p w14:paraId="18F99AAB" w14:textId="77777777" w:rsidR="005E2361" w:rsidRPr="001668C2" w:rsidRDefault="005E2361" w:rsidP="001C5340">
      <w:pPr>
        <w:shd w:val="clear" w:color="auto" w:fill="FFFFFF"/>
        <w:tabs>
          <w:tab w:val="left" w:pos="709"/>
          <w:tab w:val="left" w:pos="979"/>
        </w:tabs>
        <w:jc w:val="center"/>
        <w:rPr>
          <w:rFonts w:eastAsia="Calibri"/>
          <w:szCs w:val="24"/>
        </w:rPr>
      </w:pPr>
    </w:p>
    <w:p w14:paraId="6F3DFF81" w14:textId="77777777" w:rsidR="001C5340" w:rsidRPr="001668C2" w:rsidRDefault="001C5340" w:rsidP="001C5340">
      <w:pPr>
        <w:shd w:val="clear" w:color="auto" w:fill="FFFFFF"/>
        <w:ind w:right="38"/>
        <w:jc w:val="center"/>
        <w:rPr>
          <w:rFonts w:eastAsia="Calibri"/>
          <w:b/>
          <w:szCs w:val="24"/>
        </w:rPr>
      </w:pPr>
      <w:r w:rsidRPr="001668C2">
        <w:rPr>
          <w:rFonts w:eastAsia="Calibri"/>
          <w:b/>
          <w:szCs w:val="24"/>
        </w:rPr>
        <w:t>IV SKYRIUS</w:t>
      </w:r>
    </w:p>
    <w:p w14:paraId="387FEC61" w14:textId="77777777" w:rsidR="001C5340" w:rsidRPr="001668C2" w:rsidRDefault="001C5340" w:rsidP="001C5340">
      <w:pPr>
        <w:jc w:val="center"/>
        <w:rPr>
          <w:color w:val="000000"/>
          <w:szCs w:val="24"/>
          <w:lang w:eastAsia="lt-LT"/>
        </w:rPr>
      </w:pPr>
      <w:r w:rsidRPr="001668C2">
        <w:rPr>
          <w:b/>
          <w:bCs/>
          <w:color w:val="000000"/>
          <w:szCs w:val="24"/>
          <w:lang w:eastAsia="lt-LT"/>
        </w:rPr>
        <w:t>BAIGIAMOSIOS NUOSTATOS</w:t>
      </w:r>
    </w:p>
    <w:p w14:paraId="1E9C0A1A" w14:textId="77777777" w:rsidR="001C5340" w:rsidRPr="001668C2" w:rsidRDefault="001C5340" w:rsidP="001C5340">
      <w:pPr>
        <w:shd w:val="clear" w:color="auto" w:fill="FFFFFF"/>
        <w:tabs>
          <w:tab w:val="left" w:pos="709"/>
          <w:tab w:val="left" w:pos="864"/>
        </w:tabs>
        <w:jc w:val="center"/>
        <w:rPr>
          <w:rFonts w:eastAsia="Calibri"/>
          <w:spacing w:val="1"/>
          <w:szCs w:val="24"/>
        </w:rPr>
      </w:pPr>
    </w:p>
    <w:p w14:paraId="633C3826"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22. Asmenys, pažeidę šio Aprašo nuostatas, atsako Lietuvos Respublikos teisės aktų nustatyta tvarka.</w:t>
      </w:r>
    </w:p>
    <w:p w14:paraId="1842E632"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23. Ginčai, susiję su Sąrašo sudarymu, keitimu ar pripažinimu netekusiu galios, sprendžiami Lietuvos Respublikos teisės aktų nustatyta tvarka.</w:t>
      </w:r>
    </w:p>
    <w:p w14:paraId="5985BE37" w14:textId="77777777" w:rsidR="001C5340" w:rsidRPr="001668C2" w:rsidRDefault="001C5340" w:rsidP="001668C2">
      <w:pPr>
        <w:shd w:val="clear" w:color="auto" w:fill="FFFFFF"/>
        <w:ind w:firstLine="720"/>
        <w:jc w:val="both"/>
        <w:rPr>
          <w:rFonts w:eastAsia="Calibri"/>
          <w:szCs w:val="24"/>
        </w:rPr>
      </w:pPr>
      <w:r w:rsidRPr="001668C2">
        <w:rPr>
          <w:rFonts w:eastAsia="Calibri"/>
          <w:szCs w:val="24"/>
        </w:rPr>
        <w:t>24. Aprašas gali būti keičiamas, pildomas ir pripažįstamas netekusiu galios Savivaldybės tarybos sprendimu.</w:t>
      </w:r>
    </w:p>
    <w:p w14:paraId="7ADF2AB4" w14:textId="4E94B29C" w:rsidR="001C5340" w:rsidRPr="001668C2" w:rsidRDefault="001C5340" w:rsidP="001668C2">
      <w:pPr>
        <w:shd w:val="clear" w:color="auto" w:fill="FFFFFF"/>
        <w:ind w:firstLine="720"/>
        <w:jc w:val="both"/>
        <w:rPr>
          <w:spacing w:val="1"/>
          <w:szCs w:val="24"/>
          <w:lang w:eastAsia="lt-LT"/>
        </w:rPr>
      </w:pPr>
      <w:r w:rsidRPr="001668C2">
        <w:rPr>
          <w:rFonts w:eastAsia="Calibri"/>
          <w:szCs w:val="24"/>
        </w:rPr>
        <w:t xml:space="preserve">25. </w:t>
      </w:r>
      <w:r w:rsidRPr="001668C2">
        <w:rPr>
          <w:spacing w:val="1"/>
          <w:szCs w:val="24"/>
          <w:lang w:eastAsia="lt-LT"/>
        </w:rPr>
        <w:t xml:space="preserve">Asmens duomenys, surinkti Tvarkos aprašo nustatyta tvarka, tvarkomi </w:t>
      </w:r>
      <w:r w:rsidRPr="001668C2">
        <w:rPr>
          <w:szCs w:val="24"/>
          <w:lang w:eastAsia="lt-LT"/>
        </w:rPr>
        <w:t xml:space="preserve">Lietuvos Respublikos nekilnojamojo turto mokesčio įstatymo </w:t>
      </w:r>
      <w:r w:rsidRPr="001668C2">
        <w:rPr>
          <w:spacing w:val="1"/>
          <w:szCs w:val="24"/>
          <w:lang w:eastAsia="lt-LT"/>
        </w:rPr>
        <w:t>įgyvendinimo tikslu.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reikalavimų.</w:t>
      </w:r>
    </w:p>
    <w:p w14:paraId="5E763CB7" w14:textId="578BF526" w:rsidR="001C5340" w:rsidRDefault="001C5340" w:rsidP="001668C2">
      <w:pPr>
        <w:shd w:val="clear" w:color="auto" w:fill="FFFFFF"/>
        <w:ind w:firstLine="720"/>
        <w:jc w:val="both"/>
        <w:rPr>
          <w:spacing w:val="1"/>
          <w:szCs w:val="24"/>
          <w:lang w:eastAsia="lt-LT"/>
        </w:rPr>
      </w:pPr>
      <w:r w:rsidRPr="001668C2">
        <w:rPr>
          <w:spacing w:val="1"/>
          <w:szCs w:val="24"/>
          <w:lang w:eastAsia="lt-LT"/>
        </w:rPr>
        <w:t>26. Aprašo reikalavimų laikymąsi kontroliuoja Skyrius.</w:t>
      </w:r>
    </w:p>
    <w:p w14:paraId="1876C9AC" w14:textId="7ED07EC0" w:rsidR="00641DB8" w:rsidRPr="001668C2" w:rsidRDefault="00641DB8" w:rsidP="007965A3">
      <w:pPr>
        <w:shd w:val="clear" w:color="auto" w:fill="FFFFFF"/>
        <w:jc w:val="both"/>
        <w:rPr>
          <w:rFonts w:eastAsia="Calibri"/>
          <w:szCs w:val="24"/>
        </w:rPr>
      </w:pPr>
    </w:p>
    <w:p w14:paraId="79042619" w14:textId="77777777" w:rsidR="001C5340" w:rsidRPr="001668C2" w:rsidRDefault="001C5340" w:rsidP="001C5340">
      <w:pPr>
        <w:shd w:val="clear" w:color="auto" w:fill="FFFFFF"/>
        <w:tabs>
          <w:tab w:val="left" w:pos="709"/>
          <w:tab w:val="left" w:pos="979"/>
        </w:tabs>
        <w:jc w:val="center"/>
        <w:rPr>
          <w:rFonts w:eastAsia="Calibri"/>
          <w:szCs w:val="24"/>
        </w:rPr>
      </w:pPr>
      <w:r w:rsidRPr="001668C2">
        <w:rPr>
          <w:rFonts w:eastAsia="Calibri"/>
          <w:szCs w:val="24"/>
        </w:rPr>
        <w:t>___________________________</w:t>
      </w:r>
    </w:p>
    <w:p w14:paraId="2F368352" w14:textId="77777777" w:rsidR="001C5340" w:rsidRPr="001668C2" w:rsidRDefault="001C5340" w:rsidP="001C5340">
      <w:pPr>
        <w:shd w:val="clear" w:color="auto" w:fill="FFFFFF"/>
        <w:tabs>
          <w:tab w:val="left" w:pos="709"/>
          <w:tab w:val="left" w:pos="979"/>
        </w:tabs>
        <w:ind w:firstLine="851"/>
        <w:jc w:val="both"/>
        <w:rPr>
          <w:rFonts w:eastAsia="Calibri"/>
          <w:szCs w:val="24"/>
        </w:rPr>
      </w:pPr>
    </w:p>
    <w:p w14:paraId="5958AC8A" w14:textId="77777777" w:rsidR="001C5340" w:rsidRPr="001668C2" w:rsidRDefault="001C5340" w:rsidP="001C5340">
      <w:pPr>
        <w:ind w:firstLine="5245"/>
        <w:rPr>
          <w:szCs w:val="24"/>
        </w:rPr>
        <w:sectPr w:rsidR="001C5340" w:rsidRPr="001668C2" w:rsidSect="001668C2">
          <w:headerReference w:type="even" r:id="rId8"/>
          <w:headerReference w:type="default" r:id="rId9"/>
          <w:footerReference w:type="even" r:id="rId10"/>
          <w:footerReference w:type="default" r:id="rId11"/>
          <w:headerReference w:type="first" r:id="rId12"/>
          <w:footerReference w:type="first" r:id="rId13"/>
          <w:pgSz w:w="11909" w:h="16834"/>
          <w:pgMar w:top="1134" w:right="569" w:bottom="993" w:left="1701" w:header="567" w:footer="567" w:gutter="0"/>
          <w:pgNumType w:start="1"/>
          <w:cols w:space="60"/>
          <w:noEndnote/>
          <w:titlePg/>
          <w:docGrid w:linePitch="326"/>
        </w:sectPr>
      </w:pPr>
    </w:p>
    <w:p w14:paraId="39E01C79" w14:textId="1CDA2B3F" w:rsidR="001C5340" w:rsidRPr="001668C2" w:rsidRDefault="001668C2" w:rsidP="001668C2">
      <w:pPr>
        <w:ind w:firstLine="5245"/>
        <w:rPr>
          <w:color w:val="000000"/>
          <w:szCs w:val="24"/>
          <w:lang w:bidi="lt-LT"/>
        </w:rPr>
      </w:pPr>
      <w:r>
        <w:rPr>
          <w:color w:val="000000"/>
          <w:szCs w:val="24"/>
          <w:lang w:bidi="lt-LT"/>
        </w:rPr>
        <w:lastRenderedPageBreak/>
        <w:tab/>
      </w:r>
      <w:r w:rsidR="001C5340" w:rsidRPr="001668C2">
        <w:rPr>
          <w:color w:val="000000"/>
          <w:szCs w:val="24"/>
          <w:lang w:bidi="lt-LT"/>
        </w:rPr>
        <w:t>Apleisto ar neprižiūrimo nekilnojamojo turto nustatymo tvarkos aprašo</w:t>
      </w:r>
    </w:p>
    <w:p w14:paraId="65B12ED6" w14:textId="78B9D57E" w:rsidR="001C5340" w:rsidRPr="001668C2" w:rsidRDefault="001668C2" w:rsidP="001668C2">
      <w:pPr>
        <w:ind w:firstLine="5245"/>
        <w:rPr>
          <w:color w:val="000000"/>
          <w:szCs w:val="24"/>
          <w:lang w:bidi="lt-LT"/>
        </w:rPr>
      </w:pPr>
      <w:r>
        <w:rPr>
          <w:color w:val="000000"/>
          <w:szCs w:val="24"/>
          <w:lang w:bidi="lt-LT"/>
        </w:rPr>
        <w:tab/>
      </w:r>
      <w:r w:rsidR="001C5340" w:rsidRPr="001668C2">
        <w:rPr>
          <w:color w:val="000000"/>
          <w:szCs w:val="24"/>
          <w:lang w:bidi="lt-LT"/>
        </w:rPr>
        <w:t>1 priedas</w:t>
      </w:r>
    </w:p>
    <w:p w14:paraId="595EC2A0" w14:textId="77777777" w:rsidR="001C5340" w:rsidRPr="001668C2" w:rsidRDefault="001C5340" w:rsidP="001C5340">
      <w:pPr>
        <w:ind w:firstLine="5245"/>
        <w:jc w:val="right"/>
        <w:rPr>
          <w:color w:val="000000"/>
          <w:szCs w:val="24"/>
          <w:lang w:bidi="lt-LT"/>
        </w:rPr>
      </w:pPr>
    </w:p>
    <w:p w14:paraId="235D49C5" w14:textId="5E1E8DFB" w:rsidR="001C5340" w:rsidRPr="001668C2" w:rsidRDefault="00F74865" w:rsidP="001C5340">
      <w:pPr>
        <w:jc w:val="center"/>
        <w:rPr>
          <w:b/>
          <w:bCs/>
          <w:color w:val="000000"/>
          <w:szCs w:val="24"/>
          <w:lang w:bidi="lt-LT"/>
        </w:rPr>
      </w:pPr>
      <w:bookmarkStart w:id="1" w:name="bookmark12"/>
      <w:r>
        <w:rPr>
          <w:b/>
          <w:bCs/>
          <w:color w:val="000000"/>
          <w:szCs w:val="24"/>
          <w:lang w:bidi="lt-LT"/>
        </w:rPr>
        <w:t>JURBARKO</w:t>
      </w:r>
      <w:r w:rsidR="001C5340" w:rsidRPr="001668C2">
        <w:rPr>
          <w:b/>
          <w:bCs/>
          <w:color w:val="000000"/>
          <w:szCs w:val="24"/>
          <w:lang w:bidi="lt-LT"/>
        </w:rPr>
        <w:t xml:space="preserve"> RAJONO SAVIVALDYBĖS </w:t>
      </w:r>
      <w:r w:rsidR="001C5340" w:rsidRPr="001668C2">
        <w:rPr>
          <w:i/>
          <w:iCs/>
          <w:color w:val="000000"/>
          <w:szCs w:val="24"/>
          <w:u w:val="single"/>
          <w:lang w:bidi="lt-LT"/>
        </w:rPr>
        <w:t>(seniūnijos</w:t>
      </w:r>
      <w:r w:rsidR="00007DE2" w:rsidRPr="001668C2">
        <w:rPr>
          <w:i/>
          <w:iCs/>
          <w:color w:val="000000"/>
          <w:szCs w:val="24"/>
          <w:u w:val="single"/>
          <w:lang w:bidi="lt-LT"/>
        </w:rPr>
        <w:t xml:space="preserve"> </w:t>
      </w:r>
      <w:r w:rsidR="001C5340" w:rsidRPr="001668C2">
        <w:rPr>
          <w:i/>
          <w:iCs/>
          <w:color w:val="000000"/>
          <w:szCs w:val="24"/>
          <w:u w:val="single"/>
          <w:lang w:bidi="lt-LT"/>
        </w:rPr>
        <w:t>pavadinimas )</w:t>
      </w:r>
      <w:r w:rsidR="001C5340" w:rsidRPr="001668C2">
        <w:rPr>
          <w:b/>
          <w:bCs/>
          <w:color w:val="000000"/>
          <w:szCs w:val="24"/>
          <w:lang w:bidi="lt-LT"/>
        </w:rPr>
        <w:t xml:space="preserve"> TERITORIJOJE ESANČIO APLEISTO AR NEPRIŽIŪRIMO</w:t>
      </w:r>
      <w:r w:rsidR="001C5340" w:rsidRPr="001668C2">
        <w:rPr>
          <w:b/>
          <w:bCs/>
          <w:color w:val="000000"/>
          <w:szCs w:val="24"/>
          <w:lang w:bidi="lt-LT"/>
        </w:rPr>
        <w:br/>
        <w:t>NEKILNOJAMOJO TURTO IŠANKSTINIS SĄRAŠAS</w:t>
      </w:r>
      <w:bookmarkEnd w:id="1"/>
    </w:p>
    <w:p w14:paraId="4CE3D5A5" w14:textId="77777777" w:rsidR="001C5340" w:rsidRPr="001668C2" w:rsidRDefault="001C5340" w:rsidP="001C5340">
      <w:pPr>
        <w:jc w:val="both"/>
        <w:rPr>
          <w:b/>
          <w:bCs/>
          <w:color w:val="000000"/>
          <w:szCs w:val="24"/>
          <w:lang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7"/>
        <w:gridCol w:w="1733"/>
        <w:gridCol w:w="1680"/>
        <w:gridCol w:w="1555"/>
        <w:gridCol w:w="1555"/>
        <w:gridCol w:w="2395"/>
        <w:gridCol w:w="1123"/>
        <w:gridCol w:w="1699"/>
        <w:gridCol w:w="1910"/>
      </w:tblGrid>
      <w:tr w:rsidR="001C5340" w:rsidRPr="001668C2" w14:paraId="034B1919" w14:textId="77777777" w:rsidTr="004538C9">
        <w:trPr>
          <w:trHeight w:hRule="exact" w:val="1949"/>
          <w:jc w:val="center"/>
        </w:trPr>
        <w:tc>
          <w:tcPr>
            <w:tcW w:w="567" w:type="dxa"/>
            <w:tcBorders>
              <w:top w:val="single" w:sz="4" w:space="0" w:color="auto"/>
              <w:left w:val="single" w:sz="4" w:space="0" w:color="auto"/>
            </w:tcBorders>
            <w:vAlign w:val="center"/>
          </w:tcPr>
          <w:p w14:paraId="5B87F4EE" w14:textId="77777777" w:rsidR="001C5340" w:rsidRPr="001668C2" w:rsidRDefault="001C5340" w:rsidP="001668C2">
            <w:pPr>
              <w:ind w:firstLine="5245"/>
              <w:jc w:val="center"/>
              <w:rPr>
                <w:color w:val="000000"/>
                <w:szCs w:val="24"/>
                <w:lang w:bidi="lt-LT"/>
              </w:rPr>
            </w:pPr>
            <w:r w:rsidRPr="001668C2">
              <w:rPr>
                <w:color w:val="000000"/>
                <w:szCs w:val="24"/>
                <w:lang w:bidi="lt-LT"/>
              </w:rPr>
              <w:t>`</w:t>
            </w:r>
          </w:p>
          <w:p w14:paraId="791039AF" w14:textId="74A4D674" w:rsidR="001C5340" w:rsidRPr="001668C2" w:rsidRDefault="001668C2" w:rsidP="001668C2">
            <w:pPr>
              <w:ind w:firstLine="5245"/>
              <w:jc w:val="center"/>
              <w:rPr>
                <w:color w:val="000000"/>
                <w:szCs w:val="24"/>
                <w:lang w:bidi="lt-LT"/>
              </w:rPr>
            </w:pPr>
            <w:proofErr w:type="spellStart"/>
            <w:r w:rsidRPr="001668C2">
              <w:rPr>
                <w:color w:val="000000"/>
                <w:szCs w:val="24"/>
                <w:lang w:bidi="lt-LT"/>
              </w:rPr>
              <w:t>EEil</w:t>
            </w:r>
            <w:proofErr w:type="spellEnd"/>
            <w:r w:rsidRPr="001668C2">
              <w:rPr>
                <w:color w:val="000000"/>
                <w:szCs w:val="24"/>
                <w:lang w:bidi="lt-LT"/>
              </w:rPr>
              <w:t>.</w:t>
            </w:r>
            <w:r>
              <w:rPr>
                <w:color w:val="000000"/>
                <w:szCs w:val="24"/>
                <w:lang w:bidi="lt-LT"/>
              </w:rPr>
              <w:t xml:space="preserve"> </w:t>
            </w:r>
            <w:r w:rsidRPr="001668C2">
              <w:rPr>
                <w:color w:val="000000"/>
                <w:szCs w:val="24"/>
                <w:lang w:bidi="lt-LT"/>
              </w:rPr>
              <w:t>Nr.</w:t>
            </w:r>
          </w:p>
        </w:tc>
        <w:tc>
          <w:tcPr>
            <w:tcW w:w="1733" w:type="dxa"/>
            <w:tcBorders>
              <w:top w:val="single" w:sz="4" w:space="0" w:color="auto"/>
              <w:left w:val="single" w:sz="4" w:space="0" w:color="auto"/>
            </w:tcBorders>
            <w:vAlign w:val="center"/>
          </w:tcPr>
          <w:p w14:paraId="7E81E3E9"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pavadinimas, paskirtis</w:t>
            </w:r>
          </w:p>
        </w:tc>
        <w:tc>
          <w:tcPr>
            <w:tcW w:w="1680" w:type="dxa"/>
            <w:tcBorders>
              <w:top w:val="single" w:sz="4" w:space="0" w:color="auto"/>
              <w:left w:val="single" w:sz="4" w:space="0" w:color="auto"/>
            </w:tcBorders>
            <w:vAlign w:val="center"/>
          </w:tcPr>
          <w:p w14:paraId="58114CDE"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adresas</w:t>
            </w:r>
          </w:p>
        </w:tc>
        <w:tc>
          <w:tcPr>
            <w:tcW w:w="1555" w:type="dxa"/>
            <w:tcBorders>
              <w:top w:val="single" w:sz="4" w:space="0" w:color="auto"/>
              <w:left w:val="single" w:sz="4" w:space="0" w:color="auto"/>
            </w:tcBorders>
            <w:vAlign w:val="center"/>
          </w:tcPr>
          <w:p w14:paraId="2ABEB7CB"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savininkas (valdytojas)</w:t>
            </w:r>
          </w:p>
        </w:tc>
        <w:tc>
          <w:tcPr>
            <w:tcW w:w="1555" w:type="dxa"/>
            <w:tcBorders>
              <w:top w:val="single" w:sz="4" w:space="0" w:color="auto"/>
              <w:left w:val="single" w:sz="4" w:space="0" w:color="auto"/>
            </w:tcBorders>
            <w:vAlign w:val="bottom"/>
          </w:tcPr>
          <w:p w14:paraId="719DA3BC"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savininko (valdytojo) gyvenamasis adresas</w:t>
            </w:r>
          </w:p>
        </w:tc>
        <w:tc>
          <w:tcPr>
            <w:tcW w:w="2395" w:type="dxa"/>
            <w:tcBorders>
              <w:top w:val="single" w:sz="4" w:space="0" w:color="auto"/>
              <w:left w:val="single" w:sz="4" w:space="0" w:color="auto"/>
            </w:tcBorders>
            <w:vAlign w:val="center"/>
          </w:tcPr>
          <w:p w14:paraId="479F5DF4" w14:textId="3248DE0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techninė būkl</w:t>
            </w:r>
            <w:r w:rsidR="00960723">
              <w:rPr>
                <w:color w:val="000000"/>
                <w:szCs w:val="24"/>
                <w:lang w:bidi="lt-LT"/>
              </w:rPr>
              <w:t xml:space="preserve">ė </w:t>
            </w:r>
            <w:r w:rsidRPr="001668C2">
              <w:rPr>
                <w:i/>
                <w:iCs/>
                <w:color w:val="000000"/>
                <w:szCs w:val="24"/>
                <w:lang w:bidi="lt-LT"/>
              </w:rPr>
              <w:t>(apgriuvęs, netvarkomas, apdegęs ir pan.)</w:t>
            </w:r>
          </w:p>
        </w:tc>
        <w:tc>
          <w:tcPr>
            <w:tcW w:w="1123" w:type="dxa"/>
            <w:tcBorders>
              <w:top w:val="single" w:sz="4" w:space="0" w:color="auto"/>
              <w:left w:val="single" w:sz="4" w:space="0" w:color="auto"/>
            </w:tcBorders>
            <w:vAlign w:val="center"/>
          </w:tcPr>
          <w:p w14:paraId="47E440D1"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UUnikalus</w:t>
            </w:r>
            <w:proofErr w:type="spellEnd"/>
            <w:r w:rsidRPr="001668C2">
              <w:rPr>
                <w:color w:val="000000"/>
                <w:szCs w:val="24"/>
                <w:lang w:bidi="lt-LT"/>
              </w:rPr>
              <w:t xml:space="preserve"> Nr.</w:t>
            </w:r>
          </w:p>
        </w:tc>
        <w:tc>
          <w:tcPr>
            <w:tcW w:w="1699" w:type="dxa"/>
            <w:tcBorders>
              <w:top w:val="single" w:sz="4" w:space="0" w:color="auto"/>
              <w:left w:val="single" w:sz="4" w:space="0" w:color="auto"/>
            </w:tcBorders>
            <w:vAlign w:val="bottom"/>
          </w:tcPr>
          <w:p w14:paraId="1A977057"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TTvarkos</w:t>
            </w:r>
            <w:proofErr w:type="spellEnd"/>
            <w:r w:rsidRPr="001668C2">
              <w:rPr>
                <w:color w:val="000000"/>
                <w:szCs w:val="24"/>
                <w:lang w:bidi="lt-LT"/>
              </w:rPr>
              <w:t xml:space="preserve"> aprašo* punktas, pagal kurį nekilnojamasis turtas įrašomas į šį sąrašą</w:t>
            </w:r>
          </w:p>
        </w:tc>
        <w:tc>
          <w:tcPr>
            <w:tcW w:w="1910" w:type="dxa"/>
            <w:tcBorders>
              <w:top w:val="single" w:sz="4" w:space="0" w:color="auto"/>
              <w:left w:val="single" w:sz="4" w:space="0" w:color="auto"/>
              <w:right w:val="single" w:sz="4" w:space="0" w:color="auto"/>
            </w:tcBorders>
            <w:vAlign w:val="center"/>
          </w:tcPr>
          <w:p w14:paraId="3EBD67FD"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PPridedama</w:t>
            </w:r>
            <w:proofErr w:type="spellEnd"/>
            <w:r w:rsidRPr="001668C2">
              <w:rPr>
                <w:color w:val="000000"/>
                <w:szCs w:val="24"/>
                <w:lang w:bidi="lt-LT"/>
              </w:rPr>
              <w:t xml:space="preserve"> vaizdinė medžiaga (fotografijos)</w:t>
            </w:r>
          </w:p>
        </w:tc>
      </w:tr>
      <w:tr w:rsidR="001C5340" w:rsidRPr="001668C2" w14:paraId="348ACEF1" w14:textId="77777777" w:rsidTr="004538C9">
        <w:trPr>
          <w:trHeight w:hRule="exact" w:val="283"/>
          <w:jc w:val="center"/>
        </w:trPr>
        <w:tc>
          <w:tcPr>
            <w:tcW w:w="567" w:type="dxa"/>
            <w:tcBorders>
              <w:top w:val="single" w:sz="4" w:space="0" w:color="auto"/>
              <w:left w:val="single" w:sz="4" w:space="0" w:color="auto"/>
            </w:tcBorders>
          </w:tcPr>
          <w:p w14:paraId="730E92CB"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1122773A"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7244B1D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066EFFA"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18111B45"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634FEA8D"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0BE5FDD1"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1146DF32"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66ED3157" w14:textId="77777777" w:rsidR="001C5340" w:rsidRPr="001668C2" w:rsidRDefault="001C5340" w:rsidP="001668C2">
            <w:pPr>
              <w:ind w:firstLine="5245"/>
              <w:rPr>
                <w:color w:val="000000"/>
                <w:szCs w:val="24"/>
                <w:lang w:bidi="lt-LT"/>
              </w:rPr>
            </w:pPr>
          </w:p>
        </w:tc>
      </w:tr>
      <w:tr w:rsidR="001C5340" w:rsidRPr="001668C2" w14:paraId="23546119" w14:textId="77777777" w:rsidTr="004538C9">
        <w:trPr>
          <w:trHeight w:hRule="exact" w:val="288"/>
          <w:jc w:val="center"/>
        </w:trPr>
        <w:tc>
          <w:tcPr>
            <w:tcW w:w="567" w:type="dxa"/>
            <w:tcBorders>
              <w:top w:val="single" w:sz="4" w:space="0" w:color="auto"/>
              <w:left w:val="single" w:sz="4" w:space="0" w:color="auto"/>
            </w:tcBorders>
          </w:tcPr>
          <w:p w14:paraId="4C31C273"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2BFD99E2"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3B05405A"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382A0F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5656577"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2DF2623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46AFC076"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5F7743D6"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7D7241D4" w14:textId="77777777" w:rsidR="001C5340" w:rsidRPr="001668C2" w:rsidRDefault="001C5340" w:rsidP="001668C2">
            <w:pPr>
              <w:ind w:firstLine="5245"/>
              <w:rPr>
                <w:color w:val="000000"/>
                <w:szCs w:val="24"/>
                <w:lang w:bidi="lt-LT"/>
              </w:rPr>
            </w:pPr>
          </w:p>
        </w:tc>
      </w:tr>
      <w:tr w:rsidR="001C5340" w:rsidRPr="001668C2" w14:paraId="16D7DE90" w14:textId="77777777" w:rsidTr="004538C9">
        <w:trPr>
          <w:trHeight w:hRule="exact" w:val="283"/>
          <w:jc w:val="center"/>
        </w:trPr>
        <w:tc>
          <w:tcPr>
            <w:tcW w:w="567" w:type="dxa"/>
            <w:tcBorders>
              <w:top w:val="single" w:sz="4" w:space="0" w:color="auto"/>
              <w:left w:val="single" w:sz="4" w:space="0" w:color="auto"/>
            </w:tcBorders>
          </w:tcPr>
          <w:p w14:paraId="771DB1F4"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4940CE7B"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563E33CD"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2B5627A0"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233AEB09"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26577DC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058210E5"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69CED87C"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3F540F33" w14:textId="77777777" w:rsidR="001C5340" w:rsidRPr="001668C2" w:rsidRDefault="001C5340" w:rsidP="001668C2">
            <w:pPr>
              <w:ind w:firstLine="5245"/>
              <w:rPr>
                <w:color w:val="000000"/>
                <w:szCs w:val="24"/>
                <w:lang w:bidi="lt-LT"/>
              </w:rPr>
            </w:pPr>
          </w:p>
        </w:tc>
      </w:tr>
      <w:tr w:rsidR="001C5340" w:rsidRPr="001668C2" w14:paraId="58FD5A00" w14:textId="77777777" w:rsidTr="004538C9">
        <w:trPr>
          <w:trHeight w:hRule="exact" w:val="288"/>
          <w:jc w:val="center"/>
        </w:trPr>
        <w:tc>
          <w:tcPr>
            <w:tcW w:w="567" w:type="dxa"/>
            <w:tcBorders>
              <w:top w:val="single" w:sz="4" w:space="0" w:color="auto"/>
              <w:left w:val="single" w:sz="4" w:space="0" w:color="auto"/>
            </w:tcBorders>
          </w:tcPr>
          <w:p w14:paraId="7281F547"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tcBorders>
          </w:tcPr>
          <w:p w14:paraId="7EABA31E"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tcBorders>
          </w:tcPr>
          <w:p w14:paraId="199DBFB2"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53CFC4A3"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tcBorders>
          </w:tcPr>
          <w:p w14:paraId="64B78B29"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tcBorders>
          </w:tcPr>
          <w:p w14:paraId="70629DF3"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tcBorders>
          </w:tcPr>
          <w:p w14:paraId="12526F5D"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tcBorders>
          </w:tcPr>
          <w:p w14:paraId="7F86EE77"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right w:val="single" w:sz="4" w:space="0" w:color="auto"/>
            </w:tcBorders>
          </w:tcPr>
          <w:p w14:paraId="76774775" w14:textId="77777777" w:rsidR="001C5340" w:rsidRPr="001668C2" w:rsidRDefault="001C5340" w:rsidP="001668C2">
            <w:pPr>
              <w:ind w:firstLine="5245"/>
              <w:rPr>
                <w:color w:val="000000"/>
                <w:szCs w:val="24"/>
                <w:lang w:bidi="lt-LT"/>
              </w:rPr>
            </w:pPr>
          </w:p>
        </w:tc>
      </w:tr>
      <w:tr w:rsidR="001C5340" w:rsidRPr="001668C2" w14:paraId="70C5108B" w14:textId="77777777" w:rsidTr="004538C9">
        <w:trPr>
          <w:trHeight w:hRule="exact" w:val="298"/>
          <w:jc w:val="center"/>
        </w:trPr>
        <w:tc>
          <w:tcPr>
            <w:tcW w:w="567" w:type="dxa"/>
            <w:tcBorders>
              <w:top w:val="single" w:sz="4" w:space="0" w:color="auto"/>
              <w:left w:val="single" w:sz="4" w:space="0" w:color="auto"/>
              <w:bottom w:val="single" w:sz="4" w:space="0" w:color="auto"/>
            </w:tcBorders>
          </w:tcPr>
          <w:p w14:paraId="0A728DA4" w14:textId="77777777" w:rsidR="001C5340" w:rsidRPr="001668C2" w:rsidRDefault="001C5340" w:rsidP="001668C2">
            <w:pPr>
              <w:ind w:firstLine="5245"/>
              <w:rPr>
                <w:color w:val="000000"/>
                <w:szCs w:val="24"/>
                <w:lang w:bidi="lt-LT"/>
              </w:rPr>
            </w:pPr>
          </w:p>
        </w:tc>
        <w:tc>
          <w:tcPr>
            <w:tcW w:w="1733" w:type="dxa"/>
            <w:tcBorders>
              <w:top w:val="single" w:sz="4" w:space="0" w:color="auto"/>
              <w:left w:val="single" w:sz="4" w:space="0" w:color="auto"/>
              <w:bottom w:val="single" w:sz="4" w:space="0" w:color="auto"/>
            </w:tcBorders>
          </w:tcPr>
          <w:p w14:paraId="67B085AC" w14:textId="77777777" w:rsidR="001C5340" w:rsidRPr="001668C2" w:rsidRDefault="001C5340" w:rsidP="001668C2">
            <w:pPr>
              <w:ind w:firstLine="5245"/>
              <w:rPr>
                <w:color w:val="000000"/>
                <w:szCs w:val="24"/>
                <w:lang w:bidi="lt-LT"/>
              </w:rPr>
            </w:pPr>
          </w:p>
        </w:tc>
        <w:tc>
          <w:tcPr>
            <w:tcW w:w="1680" w:type="dxa"/>
            <w:tcBorders>
              <w:top w:val="single" w:sz="4" w:space="0" w:color="auto"/>
              <w:left w:val="single" w:sz="4" w:space="0" w:color="auto"/>
              <w:bottom w:val="single" w:sz="4" w:space="0" w:color="auto"/>
            </w:tcBorders>
          </w:tcPr>
          <w:p w14:paraId="7A05010E"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bottom w:val="single" w:sz="4" w:space="0" w:color="auto"/>
            </w:tcBorders>
          </w:tcPr>
          <w:p w14:paraId="2D0673AB" w14:textId="77777777" w:rsidR="001C5340" w:rsidRPr="001668C2" w:rsidRDefault="001C5340" w:rsidP="001668C2">
            <w:pPr>
              <w:ind w:firstLine="5245"/>
              <w:rPr>
                <w:color w:val="000000"/>
                <w:szCs w:val="24"/>
                <w:lang w:bidi="lt-LT"/>
              </w:rPr>
            </w:pPr>
          </w:p>
        </w:tc>
        <w:tc>
          <w:tcPr>
            <w:tcW w:w="1555" w:type="dxa"/>
            <w:tcBorders>
              <w:top w:val="single" w:sz="4" w:space="0" w:color="auto"/>
              <w:left w:val="single" w:sz="4" w:space="0" w:color="auto"/>
              <w:bottom w:val="single" w:sz="4" w:space="0" w:color="auto"/>
            </w:tcBorders>
          </w:tcPr>
          <w:p w14:paraId="6B902B14" w14:textId="77777777" w:rsidR="001C5340" w:rsidRPr="001668C2" w:rsidRDefault="001C5340" w:rsidP="001668C2">
            <w:pPr>
              <w:ind w:firstLine="5245"/>
              <w:rPr>
                <w:color w:val="000000"/>
                <w:szCs w:val="24"/>
                <w:lang w:bidi="lt-LT"/>
              </w:rPr>
            </w:pPr>
          </w:p>
        </w:tc>
        <w:tc>
          <w:tcPr>
            <w:tcW w:w="2395" w:type="dxa"/>
            <w:tcBorders>
              <w:top w:val="single" w:sz="4" w:space="0" w:color="auto"/>
              <w:left w:val="single" w:sz="4" w:space="0" w:color="auto"/>
              <w:bottom w:val="single" w:sz="4" w:space="0" w:color="auto"/>
            </w:tcBorders>
          </w:tcPr>
          <w:p w14:paraId="14D194CE" w14:textId="77777777" w:rsidR="001C5340" w:rsidRPr="001668C2" w:rsidRDefault="001C5340" w:rsidP="001668C2">
            <w:pPr>
              <w:ind w:firstLine="5245"/>
              <w:rPr>
                <w:color w:val="000000"/>
                <w:szCs w:val="24"/>
                <w:lang w:bidi="lt-LT"/>
              </w:rPr>
            </w:pPr>
          </w:p>
        </w:tc>
        <w:tc>
          <w:tcPr>
            <w:tcW w:w="1123" w:type="dxa"/>
            <w:tcBorders>
              <w:top w:val="single" w:sz="4" w:space="0" w:color="auto"/>
              <w:left w:val="single" w:sz="4" w:space="0" w:color="auto"/>
              <w:bottom w:val="single" w:sz="4" w:space="0" w:color="auto"/>
            </w:tcBorders>
          </w:tcPr>
          <w:p w14:paraId="47466419" w14:textId="77777777" w:rsidR="001C5340" w:rsidRPr="001668C2" w:rsidRDefault="001C5340" w:rsidP="001668C2">
            <w:pPr>
              <w:ind w:firstLine="5245"/>
              <w:rPr>
                <w:color w:val="000000"/>
                <w:szCs w:val="24"/>
                <w:lang w:bidi="lt-LT"/>
              </w:rPr>
            </w:pPr>
          </w:p>
        </w:tc>
        <w:tc>
          <w:tcPr>
            <w:tcW w:w="1699" w:type="dxa"/>
            <w:tcBorders>
              <w:top w:val="single" w:sz="4" w:space="0" w:color="auto"/>
              <w:left w:val="single" w:sz="4" w:space="0" w:color="auto"/>
              <w:bottom w:val="single" w:sz="4" w:space="0" w:color="auto"/>
            </w:tcBorders>
          </w:tcPr>
          <w:p w14:paraId="727AF4F0" w14:textId="77777777" w:rsidR="001C5340" w:rsidRPr="001668C2" w:rsidRDefault="001C5340" w:rsidP="001668C2">
            <w:pPr>
              <w:ind w:firstLine="5245"/>
              <w:rPr>
                <w:color w:val="000000"/>
                <w:szCs w:val="24"/>
                <w:lang w:bidi="lt-LT"/>
              </w:rPr>
            </w:pPr>
          </w:p>
        </w:tc>
        <w:tc>
          <w:tcPr>
            <w:tcW w:w="1910" w:type="dxa"/>
            <w:tcBorders>
              <w:top w:val="single" w:sz="4" w:space="0" w:color="auto"/>
              <w:left w:val="single" w:sz="4" w:space="0" w:color="auto"/>
              <w:bottom w:val="single" w:sz="4" w:space="0" w:color="auto"/>
              <w:right w:val="single" w:sz="4" w:space="0" w:color="auto"/>
            </w:tcBorders>
          </w:tcPr>
          <w:p w14:paraId="72137D91" w14:textId="77777777" w:rsidR="001C5340" w:rsidRPr="001668C2" w:rsidRDefault="001C5340" w:rsidP="001668C2">
            <w:pPr>
              <w:ind w:firstLine="5245"/>
              <w:rPr>
                <w:color w:val="000000"/>
                <w:szCs w:val="24"/>
                <w:lang w:bidi="lt-LT"/>
              </w:rPr>
            </w:pPr>
          </w:p>
        </w:tc>
      </w:tr>
    </w:tbl>
    <w:p w14:paraId="5318A1DA" w14:textId="77777777" w:rsidR="001C5340" w:rsidRPr="001668C2" w:rsidRDefault="001C5340" w:rsidP="001C5340">
      <w:pPr>
        <w:rPr>
          <w:color w:val="000000"/>
          <w:szCs w:val="24"/>
          <w:lang w:bidi="lt-LT"/>
        </w:rPr>
        <w:sectPr w:rsidR="001C5340" w:rsidRPr="001668C2">
          <w:pgSz w:w="16840" w:h="11900" w:orient="landscape"/>
          <w:pgMar w:top="1692" w:right="1114" w:bottom="1692" w:left="1124" w:header="1264" w:footer="1264" w:gutter="0"/>
          <w:cols w:space="720"/>
          <w:noEndnote/>
          <w:docGrid w:linePitch="360"/>
        </w:sectPr>
      </w:pPr>
      <w:r w:rsidRPr="001668C2">
        <w:rPr>
          <w:color w:val="000000"/>
          <w:szCs w:val="24"/>
          <w:lang w:bidi="lt-LT"/>
        </w:rPr>
        <w:t xml:space="preserve">   * Apleisto ar neprižiūrimo nekilnojamojo turto nustatymo tvarkos aprašas.</w:t>
      </w:r>
    </w:p>
    <w:p w14:paraId="7305FDB0" w14:textId="5239857C" w:rsidR="001C5340" w:rsidRPr="001668C2" w:rsidRDefault="001668C2" w:rsidP="001668C2">
      <w:pPr>
        <w:ind w:firstLine="5245"/>
        <w:rPr>
          <w:color w:val="000000"/>
          <w:szCs w:val="24"/>
          <w:lang w:bidi="lt-LT"/>
        </w:rPr>
      </w:pPr>
      <w:r>
        <w:rPr>
          <w:color w:val="000000"/>
          <w:szCs w:val="24"/>
          <w:lang w:bidi="lt-LT"/>
        </w:rPr>
        <w:lastRenderedPageBreak/>
        <w:tab/>
      </w:r>
      <w:r w:rsidR="001C5340" w:rsidRPr="001668C2">
        <w:rPr>
          <w:color w:val="000000"/>
          <w:szCs w:val="24"/>
          <w:lang w:bidi="lt-LT"/>
        </w:rPr>
        <w:t>Apleisto ar neprižiūrimo nekilnojamojo turto nustatymo tvarkos aprašo</w:t>
      </w:r>
    </w:p>
    <w:p w14:paraId="47E22C71" w14:textId="03C2CFED" w:rsidR="001C5340" w:rsidRPr="001668C2" w:rsidRDefault="001668C2" w:rsidP="001668C2">
      <w:pPr>
        <w:ind w:firstLine="5245"/>
        <w:rPr>
          <w:color w:val="000000"/>
          <w:szCs w:val="24"/>
          <w:lang w:bidi="lt-LT"/>
        </w:rPr>
      </w:pPr>
      <w:r>
        <w:rPr>
          <w:color w:val="000000"/>
          <w:szCs w:val="24"/>
          <w:lang w:bidi="lt-LT"/>
        </w:rPr>
        <w:tab/>
      </w:r>
      <w:r w:rsidR="001C5340" w:rsidRPr="001668C2">
        <w:rPr>
          <w:color w:val="000000"/>
          <w:szCs w:val="24"/>
          <w:lang w:bidi="lt-LT"/>
        </w:rPr>
        <w:t>2 priedas</w:t>
      </w:r>
    </w:p>
    <w:p w14:paraId="4ACFCD48" w14:textId="77777777" w:rsidR="001C5340" w:rsidRPr="001668C2" w:rsidRDefault="001C5340" w:rsidP="001C5340">
      <w:pPr>
        <w:ind w:firstLine="5245"/>
        <w:jc w:val="right"/>
        <w:rPr>
          <w:color w:val="000000"/>
          <w:szCs w:val="24"/>
          <w:lang w:bidi="lt-LT"/>
        </w:rPr>
      </w:pPr>
    </w:p>
    <w:p w14:paraId="21032205" w14:textId="6764B0C9" w:rsidR="001C5340" w:rsidRPr="001668C2" w:rsidRDefault="001C5340" w:rsidP="001C5340">
      <w:pPr>
        <w:jc w:val="center"/>
        <w:rPr>
          <w:b/>
          <w:bCs/>
          <w:color w:val="000000"/>
          <w:szCs w:val="24"/>
          <w:lang w:bidi="lt-LT"/>
        </w:rPr>
      </w:pPr>
      <w:r w:rsidRPr="001668C2">
        <w:rPr>
          <w:b/>
          <w:bCs/>
          <w:color w:val="000000"/>
          <w:szCs w:val="24"/>
          <w:lang w:bidi="lt-LT"/>
        </w:rPr>
        <w:t>APLEISTO AR NEPRIŽIŪRIMO NEKILNOJAMOJO TURTO</w:t>
      </w:r>
      <w:r w:rsidR="00D30C0D" w:rsidRPr="001668C2">
        <w:rPr>
          <w:b/>
          <w:bCs/>
          <w:color w:val="000000"/>
          <w:szCs w:val="24"/>
          <w:lang w:bidi="lt-LT"/>
        </w:rPr>
        <w:t xml:space="preserve"> PRELIMINARUS</w:t>
      </w:r>
      <w:r w:rsidRPr="001668C2">
        <w:rPr>
          <w:b/>
          <w:bCs/>
          <w:color w:val="000000"/>
          <w:szCs w:val="24"/>
          <w:lang w:bidi="lt-LT"/>
        </w:rPr>
        <w:t xml:space="preserve"> SĄRAŠAS</w:t>
      </w:r>
    </w:p>
    <w:p w14:paraId="103CCBA6" w14:textId="77777777" w:rsidR="001C5340" w:rsidRPr="001668C2" w:rsidRDefault="001C5340" w:rsidP="001C5340">
      <w:pPr>
        <w:jc w:val="center"/>
        <w:rPr>
          <w:color w:val="000000"/>
          <w:szCs w:val="24"/>
          <w:lang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578"/>
        <w:gridCol w:w="2107"/>
        <w:gridCol w:w="1949"/>
        <w:gridCol w:w="2539"/>
        <w:gridCol w:w="2170"/>
        <w:gridCol w:w="2453"/>
      </w:tblGrid>
      <w:tr w:rsidR="001C5340" w:rsidRPr="001668C2" w14:paraId="1E489357" w14:textId="77777777" w:rsidTr="004538C9">
        <w:trPr>
          <w:trHeight w:hRule="exact" w:val="1118"/>
          <w:jc w:val="center"/>
        </w:trPr>
        <w:tc>
          <w:tcPr>
            <w:tcW w:w="562" w:type="dxa"/>
            <w:tcBorders>
              <w:top w:val="single" w:sz="4" w:space="0" w:color="auto"/>
              <w:left w:val="single" w:sz="4" w:space="0" w:color="auto"/>
            </w:tcBorders>
            <w:vAlign w:val="center"/>
          </w:tcPr>
          <w:p w14:paraId="210A022B" w14:textId="453CDA4E" w:rsidR="001C5340" w:rsidRPr="001668C2" w:rsidRDefault="001C5340" w:rsidP="001668C2">
            <w:pPr>
              <w:ind w:firstLine="5245"/>
              <w:jc w:val="center"/>
              <w:rPr>
                <w:color w:val="000000"/>
                <w:szCs w:val="24"/>
                <w:lang w:bidi="lt-LT"/>
              </w:rPr>
            </w:pPr>
            <w:proofErr w:type="spellStart"/>
            <w:r w:rsidRPr="001668C2">
              <w:rPr>
                <w:color w:val="000000"/>
                <w:szCs w:val="24"/>
                <w:lang w:bidi="lt-LT"/>
              </w:rPr>
              <w:t>EEil</w:t>
            </w:r>
            <w:proofErr w:type="spellEnd"/>
            <w:r w:rsidRPr="001668C2">
              <w:rPr>
                <w:color w:val="000000"/>
                <w:szCs w:val="24"/>
                <w:lang w:bidi="lt-LT"/>
              </w:rPr>
              <w:t>.</w:t>
            </w:r>
            <w:r w:rsidR="001668C2">
              <w:rPr>
                <w:color w:val="000000"/>
                <w:szCs w:val="24"/>
                <w:lang w:bidi="lt-LT"/>
              </w:rPr>
              <w:t xml:space="preserve"> </w:t>
            </w:r>
            <w:r w:rsidRPr="001668C2">
              <w:rPr>
                <w:color w:val="000000"/>
                <w:szCs w:val="24"/>
                <w:lang w:bidi="lt-LT"/>
              </w:rPr>
              <w:t>Nr.</w:t>
            </w:r>
          </w:p>
        </w:tc>
        <w:tc>
          <w:tcPr>
            <w:tcW w:w="2578" w:type="dxa"/>
            <w:tcBorders>
              <w:top w:val="single" w:sz="4" w:space="0" w:color="auto"/>
              <w:left w:val="single" w:sz="4" w:space="0" w:color="auto"/>
            </w:tcBorders>
            <w:vAlign w:val="center"/>
          </w:tcPr>
          <w:p w14:paraId="1801F19B"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pavadinimas, paskirtis</w:t>
            </w:r>
          </w:p>
        </w:tc>
        <w:tc>
          <w:tcPr>
            <w:tcW w:w="2107" w:type="dxa"/>
            <w:tcBorders>
              <w:top w:val="single" w:sz="4" w:space="0" w:color="auto"/>
              <w:left w:val="single" w:sz="4" w:space="0" w:color="auto"/>
            </w:tcBorders>
            <w:vAlign w:val="center"/>
          </w:tcPr>
          <w:p w14:paraId="1D9E93D0" w14:textId="77777777" w:rsidR="001C5340" w:rsidRPr="001668C2" w:rsidRDefault="001C5340" w:rsidP="001668C2">
            <w:pPr>
              <w:ind w:firstLine="5245"/>
              <w:jc w:val="center"/>
              <w:rPr>
                <w:color w:val="000000"/>
                <w:szCs w:val="24"/>
                <w:lang w:bidi="lt-LT"/>
              </w:rPr>
            </w:pPr>
            <w:r w:rsidRPr="001668C2">
              <w:rPr>
                <w:color w:val="000000"/>
                <w:szCs w:val="24"/>
                <w:lang w:bidi="lt-LT"/>
              </w:rPr>
              <w:t>S</w:t>
            </w:r>
            <w:proofErr w:type="spellStart"/>
            <w:r w:rsidRPr="00371C11">
              <w:rPr>
                <w:color w:val="000000"/>
                <w:szCs w:val="24"/>
                <w:lang w:val="en-US" w:bidi="lt-LT"/>
              </w:rPr>
              <w:t>Statinio</w:t>
            </w:r>
            <w:proofErr w:type="spellEnd"/>
            <w:r w:rsidRPr="001668C2">
              <w:rPr>
                <w:color w:val="000000"/>
                <w:szCs w:val="24"/>
                <w:lang w:bidi="lt-LT"/>
              </w:rPr>
              <w:t xml:space="preserve"> adresas</w:t>
            </w:r>
          </w:p>
        </w:tc>
        <w:tc>
          <w:tcPr>
            <w:tcW w:w="1949" w:type="dxa"/>
            <w:tcBorders>
              <w:top w:val="single" w:sz="4" w:space="0" w:color="auto"/>
              <w:left w:val="single" w:sz="4" w:space="0" w:color="auto"/>
            </w:tcBorders>
          </w:tcPr>
          <w:p w14:paraId="6799577F" w14:textId="72CF4C2C"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w:t>
            </w:r>
            <w:r w:rsidR="00371C11">
              <w:rPr>
                <w:color w:val="000000"/>
                <w:szCs w:val="24"/>
                <w:lang w:bidi="lt-LT"/>
              </w:rPr>
              <w:t>i</w:t>
            </w:r>
            <w:r w:rsidRPr="001668C2">
              <w:rPr>
                <w:color w:val="000000"/>
                <w:szCs w:val="24"/>
                <w:lang w:bidi="lt-LT"/>
              </w:rPr>
              <w:t>o</w:t>
            </w:r>
            <w:proofErr w:type="spellEnd"/>
            <w:r w:rsidRPr="001668C2">
              <w:rPr>
                <w:color w:val="000000"/>
                <w:szCs w:val="24"/>
                <w:lang w:bidi="lt-LT"/>
              </w:rPr>
              <w:t xml:space="preserve"> savininkas (valdytojas)</w:t>
            </w:r>
          </w:p>
        </w:tc>
        <w:tc>
          <w:tcPr>
            <w:tcW w:w="2539" w:type="dxa"/>
            <w:tcBorders>
              <w:top w:val="single" w:sz="4" w:space="0" w:color="auto"/>
              <w:left w:val="single" w:sz="4" w:space="0" w:color="auto"/>
            </w:tcBorders>
            <w:vAlign w:val="center"/>
          </w:tcPr>
          <w:p w14:paraId="00BE812D"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SStatinio</w:t>
            </w:r>
            <w:proofErr w:type="spellEnd"/>
            <w:r w:rsidRPr="001668C2">
              <w:rPr>
                <w:color w:val="000000"/>
                <w:szCs w:val="24"/>
                <w:lang w:bidi="lt-LT"/>
              </w:rPr>
              <w:t xml:space="preserve"> techninė būklė</w:t>
            </w:r>
          </w:p>
        </w:tc>
        <w:tc>
          <w:tcPr>
            <w:tcW w:w="2170" w:type="dxa"/>
            <w:tcBorders>
              <w:top w:val="single" w:sz="4" w:space="0" w:color="auto"/>
              <w:left w:val="single" w:sz="4" w:space="0" w:color="auto"/>
            </w:tcBorders>
            <w:vAlign w:val="center"/>
          </w:tcPr>
          <w:p w14:paraId="276E4D40"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UUnikalus</w:t>
            </w:r>
            <w:proofErr w:type="spellEnd"/>
            <w:r w:rsidRPr="001668C2">
              <w:rPr>
                <w:color w:val="000000"/>
                <w:szCs w:val="24"/>
                <w:lang w:bidi="lt-LT"/>
              </w:rPr>
              <w:t xml:space="preserve"> Nr.</w:t>
            </w:r>
          </w:p>
        </w:tc>
        <w:tc>
          <w:tcPr>
            <w:tcW w:w="2453" w:type="dxa"/>
            <w:tcBorders>
              <w:top w:val="single" w:sz="4" w:space="0" w:color="auto"/>
              <w:left w:val="single" w:sz="4" w:space="0" w:color="auto"/>
              <w:right w:val="single" w:sz="4" w:space="0" w:color="auto"/>
            </w:tcBorders>
            <w:vAlign w:val="bottom"/>
          </w:tcPr>
          <w:p w14:paraId="4D96690A" w14:textId="77777777" w:rsidR="001C5340" w:rsidRPr="001668C2" w:rsidRDefault="001C5340" w:rsidP="001668C2">
            <w:pPr>
              <w:ind w:firstLine="5245"/>
              <w:jc w:val="center"/>
              <w:rPr>
                <w:color w:val="000000"/>
                <w:szCs w:val="24"/>
                <w:lang w:bidi="lt-LT"/>
              </w:rPr>
            </w:pPr>
            <w:proofErr w:type="spellStart"/>
            <w:r w:rsidRPr="001668C2">
              <w:rPr>
                <w:color w:val="000000"/>
                <w:szCs w:val="24"/>
                <w:lang w:bidi="lt-LT"/>
              </w:rPr>
              <w:t>TTvarkos</w:t>
            </w:r>
            <w:proofErr w:type="spellEnd"/>
            <w:r w:rsidRPr="001668C2">
              <w:rPr>
                <w:color w:val="000000"/>
                <w:szCs w:val="24"/>
                <w:lang w:bidi="lt-LT"/>
              </w:rPr>
              <w:t xml:space="preserve"> aprašo* punktas, pagal kurį nekilnojamasis turtas įrašomas į šį sąrašą</w:t>
            </w:r>
          </w:p>
        </w:tc>
      </w:tr>
      <w:tr w:rsidR="001C5340" w:rsidRPr="001668C2" w14:paraId="5EF18EC1" w14:textId="77777777" w:rsidTr="004538C9">
        <w:trPr>
          <w:trHeight w:hRule="exact" w:val="283"/>
          <w:jc w:val="center"/>
        </w:trPr>
        <w:tc>
          <w:tcPr>
            <w:tcW w:w="562" w:type="dxa"/>
            <w:tcBorders>
              <w:top w:val="single" w:sz="4" w:space="0" w:color="auto"/>
              <w:left w:val="single" w:sz="4" w:space="0" w:color="auto"/>
            </w:tcBorders>
          </w:tcPr>
          <w:p w14:paraId="61494593"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52FEF17E"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1983477E"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5C5A62A5"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128744C9"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6A669B9F"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7D6D2356" w14:textId="77777777" w:rsidR="001C5340" w:rsidRPr="001668C2" w:rsidRDefault="001C5340" w:rsidP="001668C2">
            <w:pPr>
              <w:ind w:firstLine="5245"/>
              <w:rPr>
                <w:color w:val="000000"/>
                <w:szCs w:val="24"/>
                <w:lang w:bidi="lt-LT"/>
              </w:rPr>
            </w:pPr>
          </w:p>
        </w:tc>
      </w:tr>
      <w:tr w:rsidR="001C5340" w:rsidRPr="001668C2" w14:paraId="752B49FF" w14:textId="77777777" w:rsidTr="004538C9">
        <w:trPr>
          <w:trHeight w:hRule="exact" w:val="288"/>
          <w:jc w:val="center"/>
        </w:trPr>
        <w:tc>
          <w:tcPr>
            <w:tcW w:w="562" w:type="dxa"/>
            <w:tcBorders>
              <w:top w:val="single" w:sz="4" w:space="0" w:color="auto"/>
              <w:left w:val="single" w:sz="4" w:space="0" w:color="auto"/>
            </w:tcBorders>
          </w:tcPr>
          <w:p w14:paraId="73FE6D55"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02B55350"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0149DA3D"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09461628"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60CCA549"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25EDC768"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2E079D53" w14:textId="77777777" w:rsidR="001C5340" w:rsidRPr="001668C2" w:rsidRDefault="001C5340" w:rsidP="001668C2">
            <w:pPr>
              <w:ind w:firstLine="5245"/>
              <w:rPr>
                <w:color w:val="000000"/>
                <w:szCs w:val="24"/>
                <w:lang w:bidi="lt-LT"/>
              </w:rPr>
            </w:pPr>
          </w:p>
        </w:tc>
      </w:tr>
      <w:tr w:rsidR="001C5340" w:rsidRPr="001668C2" w14:paraId="4BD7FDC2" w14:textId="77777777" w:rsidTr="004538C9">
        <w:trPr>
          <w:trHeight w:hRule="exact" w:val="283"/>
          <w:jc w:val="center"/>
        </w:trPr>
        <w:tc>
          <w:tcPr>
            <w:tcW w:w="562" w:type="dxa"/>
            <w:tcBorders>
              <w:top w:val="single" w:sz="4" w:space="0" w:color="auto"/>
              <w:left w:val="single" w:sz="4" w:space="0" w:color="auto"/>
            </w:tcBorders>
          </w:tcPr>
          <w:p w14:paraId="18C2BB78"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019E9994"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3C7671F9"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26FF2192"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24B7A140"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33B1EB78"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4BA31E8E" w14:textId="77777777" w:rsidR="001C5340" w:rsidRPr="001668C2" w:rsidRDefault="001C5340" w:rsidP="001668C2">
            <w:pPr>
              <w:ind w:firstLine="5245"/>
              <w:rPr>
                <w:color w:val="000000"/>
                <w:szCs w:val="24"/>
                <w:lang w:bidi="lt-LT"/>
              </w:rPr>
            </w:pPr>
          </w:p>
        </w:tc>
      </w:tr>
      <w:tr w:rsidR="001C5340" w:rsidRPr="001668C2" w14:paraId="4B712713" w14:textId="77777777" w:rsidTr="004538C9">
        <w:trPr>
          <w:trHeight w:hRule="exact" w:val="288"/>
          <w:jc w:val="center"/>
        </w:trPr>
        <w:tc>
          <w:tcPr>
            <w:tcW w:w="562" w:type="dxa"/>
            <w:tcBorders>
              <w:top w:val="single" w:sz="4" w:space="0" w:color="auto"/>
              <w:left w:val="single" w:sz="4" w:space="0" w:color="auto"/>
            </w:tcBorders>
          </w:tcPr>
          <w:p w14:paraId="382EE2F4"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tcBorders>
          </w:tcPr>
          <w:p w14:paraId="79C57E8F"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tcBorders>
          </w:tcPr>
          <w:p w14:paraId="28951E93"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tcBorders>
          </w:tcPr>
          <w:p w14:paraId="7BC2B328"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tcBorders>
          </w:tcPr>
          <w:p w14:paraId="776009DA"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tcBorders>
          </w:tcPr>
          <w:p w14:paraId="3A66E802"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right w:val="single" w:sz="4" w:space="0" w:color="auto"/>
            </w:tcBorders>
          </w:tcPr>
          <w:p w14:paraId="18DF594A" w14:textId="77777777" w:rsidR="001C5340" w:rsidRPr="001668C2" w:rsidRDefault="001C5340" w:rsidP="001668C2">
            <w:pPr>
              <w:ind w:firstLine="5245"/>
              <w:rPr>
                <w:color w:val="000000"/>
                <w:szCs w:val="24"/>
                <w:lang w:bidi="lt-LT"/>
              </w:rPr>
            </w:pPr>
          </w:p>
        </w:tc>
      </w:tr>
      <w:tr w:rsidR="001C5340" w:rsidRPr="001668C2" w14:paraId="2B019276" w14:textId="77777777" w:rsidTr="004538C9">
        <w:trPr>
          <w:trHeight w:hRule="exact" w:val="298"/>
          <w:jc w:val="center"/>
        </w:trPr>
        <w:tc>
          <w:tcPr>
            <w:tcW w:w="562" w:type="dxa"/>
            <w:tcBorders>
              <w:top w:val="single" w:sz="4" w:space="0" w:color="auto"/>
              <w:left w:val="single" w:sz="4" w:space="0" w:color="auto"/>
              <w:bottom w:val="single" w:sz="4" w:space="0" w:color="auto"/>
            </w:tcBorders>
          </w:tcPr>
          <w:p w14:paraId="4EF4F0C6" w14:textId="77777777" w:rsidR="001C5340" w:rsidRPr="001668C2" w:rsidRDefault="001C5340" w:rsidP="001668C2">
            <w:pPr>
              <w:ind w:firstLine="5245"/>
              <w:rPr>
                <w:color w:val="000000"/>
                <w:szCs w:val="24"/>
                <w:lang w:bidi="lt-LT"/>
              </w:rPr>
            </w:pPr>
          </w:p>
        </w:tc>
        <w:tc>
          <w:tcPr>
            <w:tcW w:w="2578" w:type="dxa"/>
            <w:tcBorders>
              <w:top w:val="single" w:sz="4" w:space="0" w:color="auto"/>
              <w:left w:val="single" w:sz="4" w:space="0" w:color="auto"/>
              <w:bottom w:val="single" w:sz="4" w:space="0" w:color="auto"/>
            </w:tcBorders>
          </w:tcPr>
          <w:p w14:paraId="25C5B2D9" w14:textId="77777777" w:rsidR="001C5340" w:rsidRPr="001668C2" w:rsidRDefault="001C5340" w:rsidP="001668C2">
            <w:pPr>
              <w:ind w:firstLine="5245"/>
              <w:rPr>
                <w:color w:val="000000"/>
                <w:szCs w:val="24"/>
                <w:lang w:bidi="lt-LT"/>
              </w:rPr>
            </w:pPr>
          </w:p>
        </w:tc>
        <w:tc>
          <w:tcPr>
            <w:tcW w:w="2107" w:type="dxa"/>
            <w:tcBorders>
              <w:top w:val="single" w:sz="4" w:space="0" w:color="auto"/>
              <w:left w:val="single" w:sz="4" w:space="0" w:color="auto"/>
              <w:bottom w:val="single" w:sz="4" w:space="0" w:color="auto"/>
            </w:tcBorders>
          </w:tcPr>
          <w:p w14:paraId="2C6AFD49" w14:textId="77777777" w:rsidR="001C5340" w:rsidRPr="001668C2" w:rsidRDefault="001C5340" w:rsidP="001668C2">
            <w:pPr>
              <w:ind w:firstLine="5245"/>
              <w:rPr>
                <w:color w:val="000000"/>
                <w:szCs w:val="24"/>
                <w:lang w:bidi="lt-LT"/>
              </w:rPr>
            </w:pPr>
          </w:p>
        </w:tc>
        <w:tc>
          <w:tcPr>
            <w:tcW w:w="1949" w:type="dxa"/>
            <w:tcBorders>
              <w:top w:val="single" w:sz="4" w:space="0" w:color="auto"/>
              <w:left w:val="single" w:sz="4" w:space="0" w:color="auto"/>
              <w:bottom w:val="single" w:sz="4" w:space="0" w:color="auto"/>
            </w:tcBorders>
          </w:tcPr>
          <w:p w14:paraId="1F8393D1" w14:textId="77777777" w:rsidR="001C5340" w:rsidRPr="001668C2" w:rsidRDefault="001C5340" w:rsidP="001668C2">
            <w:pPr>
              <w:ind w:firstLine="5245"/>
              <w:rPr>
                <w:color w:val="000000"/>
                <w:szCs w:val="24"/>
                <w:lang w:bidi="lt-LT"/>
              </w:rPr>
            </w:pPr>
          </w:p>
        </w:tc>
        <w:tc>
          <w:tcPr>
            <w:tcW w:w="2539" w:type="dxa"/>
            <w:tcBorders>
              <w:top w:val="single" w:sz="4" w:space="0" w:color="auto"/>
              <w:left w:val="single" w:sz="4" w:space="0" w:color="auto"/>
              <w:bottom w:val="single" w:sz="4" w:space="0" w:color="auto"/>
            </w:tcBorders>
          </w:tcPr>
          <w:p w14:paraId="15CA788B" w14:textId="77777777" w:rsidR="001C5340" w:rsidRPr="001668C2" w:rsidRDefault="001C5340" w:rsidP="001668C2">
            <w:pPr>
              <w:ind w:firstLine="5245"/>
              <w:rPr>
                <w:color w:val="000000"/>
                <w:szCs w:val="24"/>
                <w:lang w:bidi="lt-LT"/>
              </w:rPr>
            </w:pPr>
          </w:p>
        </w:tc>
        <w:tc>
          <w:tcPr>
            <w:tcW w:w="2170" w:type="dxa"/>
            <w:tcBorders>
              <w:top w:val="single" w:sz="4" w:space="0" w:color="auto"/>
              <w:left w:val="single" w:sz="4" w:space="0" w:color="auto"/>
              <w:bottom w:val="single" w:sz="4" w:space="0" w:color="auto"/>
            </w:tcBorders>
          </w:tcPr>
          <w:p w14:paraId="137F2824" w14:textId="77777777" w:rsidR="001C5340" w:rsidRPr="001668C2" w:rsidRDefault="001C5340" w:rsidP="001668C2">
            <w:pPr>
              <w:ind w:firstLine="5245"/>
              <w:rPr>
                <w:color w:val="000000"/>
                <w:szCs w:val="24"/>
                <w:lang w:bidi="lt-LT"/>
              </w:rPr>
            </w:pPr>
          </w:p>
        </w:tc>
        <w:tc>
          <w:tcPr>
            <w:tcW w:w="2453" w:type="dxa"/>
            <w:tcBorders>
              <w:top w:val="single" w:sz="4" w:space="0" w:color="auto"/>
              <w:left w:val="single" w:sz="4" w:space="0" w:color="auto"/>
              <w:bottom w:val="single" w:sz="4" w:space="0" w:color="auto"/>
              <w:right w:val="single" w:sz="4" w:space="0" w:color="auto"/>
            </w:tcBorders>
          </w:tcPr>
          <w:p w14:paraId="1033B709" w14:textId="77777777" w:rsidR="001C5340" w:rsidRPr="001668C2" w:rsidRDefault="001C5340" w:rsidP="001668C2">
            <w:pPr>
              <w:ind w:firstLine="5245"/>
              <w:rPr>
                <w:color w:val="000000"/>
                <w:szCs w:val="24"/>
                <w:lang w:bidi="lt-LT"/>
              </w:rPr>
            </w:pPr>
          </w:p>
        </w:tc>
      </w:tr>
    </w:tbl>
    <w:p w14:paraId="765C8990" w14:textId="77777777" w:rsidR="001C5340" w:rsidRPr="001668C2" w:rsidRDefault="001C5340" w:rsidP="001C5340">
      <w:pPr>
        <w:rPr>
          <w:color w:val="000000"/>
          <w:szCs w:val="24"/>
          <w:lang w:bidi="lt-LT"/>
        </w:rPr>
      </w:pPr>
      <w:r w:rsidRPr="001668C2">
        <w:rPr>
          <w:color w:val="000000"/>
          <w:szCs w:val="24"/>
          <w:lang w:bidi="lt-LT"/>
        </w:rPr>
        <w:t xml:space="preserve"> * Apleisto ar neprižiūrimo nekilnojamojo turto nustatymo tvarkos aprašas.</w:t>
      </w:r>
    </w:p>
    <w:p w14:paraId="57164B34" w14:textId="77777777" w:rsidR="001C5340" w:rsidRPr="001668C2" w:rsidRDefault="001C5340" w:rsidP="001C5340">
      <w:pPr>
        <w:ind w:firstLine="5245"/>
        <w:rPr>
          <w:color w:val="000000"/>
          <w:szCs w:val="24"/>
        </w:rPr>
      </w:pPr>
    </w:p>
    <w:p w14:paraId="0FE038D2" w14:textId="7E89306B" w:rsidR="001C5340" w:rsidRPr="001668C2" w:rsidRDefault="001C5340">
      <w:pPr>
        <w:rPr>
          <w:szCs w:val="24"/>
        </w:rPr>
      </w:pPr>
    </w:p>
    <w:p w14:paraId="7013880E" w14:textId="77777777" w:rsidR="004E412F" w:rsidRPr="001668C2" w:rsidRDefault="004E412F">
      <w:pPr>
        <w:rPr>
          <w:szCs w:val="24"/>
        </w:rPr>
      </w:pPr>
    </w:p>
    <w:sectPr w:rsidR="004E412F" w:rsidRPr="001668C2" w:rsidSect="00686120">
      <w:pgSz w:w="16840" w:h="11900" w:orient="landscape"/>
      <w:pgMar w:top="1692" w:right="1114" w:bottom="1692" w:left="1124" w:header="1264" w:footer="12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25FD" w14:textId="77777777" w:rsidR="00C804AB" w:rsidRDefault="00C804AB" w:rsidP="001C5340">
      <w:r>
        <w:separator/>
      </w:r>
    </w:p>
  </w:endnote>
  <w:endnote w:type="continuationSeparator" w:id="0">
    <w:p w14:paraId="6DFBC2FA" w14:textId="77777777" w:rsidR="00C804AB" w:rsidRDefault="00C804AB" w:rsidP="001C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9EC3" w14:textId="77777777" w:rsidR="00EB1408" w:rsidRDefault="00EB14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3B98" w14:textId="77777777" w:rsidR="00EB1408" w:rsidRDefault="00EB14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8B73" w14:textId="77777777" w:rsidR="00EB1408" w:rsidRDefault="00EB14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0B79" w14:textId="77777777" w:rsidR="00C804AB" w:rsidRDefault="00C804AB" w:rsidP="001C5340">
      <w:r>
        <w:separator/>
      </w:r>
    </w:p>
  </w:footnote>
  <w:footnote w:type="continuationSeparator" w:id="0">
    <w:p w14:paraId="29BC3197" w14:textId="77777777" w:rsidR="00C804AB" w:rsidRDefault="00C804AB" w:rsidP="001C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E580" w14:textId="77777777" w:rsidR="00EB1408" w:rsidRDefault="00EB14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734240"/>
      <w:docPartObj>
        <w:docPartGallery w:val="Page Numbers (Top of Page)"/>
        <w:docPartUnique/>
      </w:docPartObj>
    </w:sdtPr>
    <w:sdtEndPr/>
    <w:sdtContent>
      <w:p w14:paraId="7377DB88" w14:textId="29CE6592" w:rsidR="00686120" w:rsidRDefault="00924C8D">
        <w:pPr>
          <w:pStyle w:val="Antrats"/>
          <w:jc w:val="center"/>
        </w:pPr>
      </w:p>
    </w:sdtContent>
  </w:sdt>
  <w:p w14:paraId="38E06749" w14:textId="073F509B" w:rsidR="001C5340" w:rsidRDefault="001C53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A908" w14:textId="77777777" w:rsidR="00EB1408" w:rsidRDefault="00EB14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40"/>
    <w:rsid w:val="00007DE2"/>
    <w:rsid w:val="00024FBA"/>
    <w:rsid w:val="000326E2"/>
    <w:rsid w:val="000A3EBB"/>
    <w:rsid w:val="001668C2"/>
    <w:rsid w:val="00172232"/>
    <w:rsid w:val="001C5340"/>
    <w:rsid w:val="001C62D5"/>
    <w:rsid w:val="00206B14"/>
    <w:rsid w:val="002350F6"/>
    <w:rsid w:val="0033317B"/>
    <w:rsid w:val="00371C11"/>
    <w:rsid w:val="00374441"/>
    <w:rsid w:val="003867E2"/>
    <w:rsid w:val="0048738A"/>
    <w:rsid w:val="004D240B"/>
    <w:rsid w:val="004E412F"/>
    <w:rsid w:val="00523251"/>
    <w:rsid w:val="005506A1"/>
    <w:rsid w:val="005548B9"/>
    <w:rsid w:val="00576C4A"/>
    <w:rsid w:val="005B2D71"/>
    <w:rsid w:val="005C5BDA"/>
    <w:rsid w:val="005E2361"/>
    <w:rsid w:val="00611693"/>
    <w:rsid w:val="00624A38"/>
    <w:rsid w:val="00641DB8"/>
    <w:rsid w:val="006614D8"/>
    <w:rsid w:val="00686120"/>
    <w:rsid w:val="006D033B"/>
    <w:rsid w:val="006E277D"/>
    <w:rsid w:val="006F1BCA"/>
    <w:rsid w:val="007965A3"/>
    <w:rsid w:val="007D43F2"/>
    <w:rsid w:val="007E301F"/>
    <w:rsid w:val="00825EE6"/>
    <w:rsid w:val="00834254"/>
    <w:rsid w:val="008526E5"/>
    <w:rsid w:val="0088619D"/>
    <w:rsid w:val="00897561"/>
    <w:rsid w:val="008C6069"/>
    <w:rsid w:val="008D6D66"/>
    <w:rsid w:val="00924C8D"/>
    <w:rsid w:val="00960723"/>
    <w:rsid w:val="009E6946"/>
    <w:rsid w:val="00A030B4"/>
    <w:rsid w:val="00A61640"/>
    <w:rsid w:val="00B46CC1"/>
    <w:rsid w:val="00BA7299"/>
    <w:rsid w:val="00BF2C40"/>
    <w:rsid w:val="00C25B50"/>
    <w:rsid w:val="00C804AB"/>
    <w:rsid w:val="00CD13EC"/>
    <w:rsid w:val="00CE597E"/>
    <w:rsid w:val="00CE6C9A"/>
    <w:rsid w:val="00D30C0D"/>
    <w:rsid w:val="00D55BDB"/>
    <w:rsid w:val="00D82E42"/>
    <w:rsid w:val="00DE7D01"/>
    <w:rsid w:val="00E30ED8"/>
    <w:rsid w:val="00E574AC"/>
    <w:rsid w:val="00E90F43"/>
    <w:rsid w:val="00EA62E9"/>
    <w:rsid w:val="00EB1408"/>
    <w:rsid w:val="00F47ED2"/>
    <w:rsid w:val="00F537FF"/>
    <w:rsid w:val="00F74865"/>
    <w:rsid w:val="00FD3A51"/>
    <w:rsid w:val="00FD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19B9"/>
  <w15:chartTrackingRefBased/>
  <w15:docId w15:val="{8BD237A9-99DF-425C-BE9A-C31C937A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34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C5340"/>
    <w:rPr>
      <w:color w:val="0563C1" w:themeColor="hyperlink"/>
      <w:u w:val="single"/>
    </w:rPr>
  </w:style>
  <w:style w:type="character" w:styleId="Neapdorotaspaminjimas">
    <w:name w:val="Unresolved Mention"/>
    <w:basedOn w:val="Numatytasispastraiposriftas"/>
    <w:uiPriority w:val="99"/>
    <w:semiHidden/>
    <w:unhideWhenUsed/>
    <w:rsid w:val="001C5340"/>
    <w:rPr>
      <w:color w:val="605E5C"/>
      <w:shd w:val="clear" w:color="auto" w:fill="E1DFDD"/>
    </w:rPr>
  </w:style>
  <w:style w:type="character" w:customStyle="1" w:styleId="PagrindinistekstasDiagrama">
    <w:name w:val="Pagrindinis tekstas Diagrama"/>
    <w:basedOn w:val="Numatytasispastraiposriftas"/>
    <w:link w:val="Pagrindinistekstas"/>
    <w:rsid w:val="001C5340"/>
  </w:style>
  <w:style w:type="paragraph" w:styleId="Pagrindinistekstas">
    <w:name w:val="Body Text"/>
    <w:basedOn w:val="prastasis"/>
    <w:link w:val="PagrindinistekstasDiagrama"/>
    <w:qFormat/>
    <w:rsid w:val="001C5340"/>
    <w:pPr>
      <w:widowControl w:val="0"/>
      <w:spacing w:line="360" w:lineRule="auto"/>
      <w:ind w:firstLine="400"/>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1C5340"/>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1C5340"/>
    <w:pPr>
      <w:tabs>
        <w:tab w:val="center" w:pos="4819"/>
        <w:tab w:val="right" w:pos="9638"/>
      </w:tabs>
    </w:pPr>
  </w:style>
  <w:style w:type="character" w:customStyle="1" w:styleId="AntratsDiagrama">
    <w:name w:val="Antraštės Diagrama"/>
    <w:basedOn w:val="Numatytasispastraiposriftas"/>
    <w:link w:val="Antrats"/>
    <w:uiPriority w:val="99"/>
    <w:rsid w:val="001C534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C5340"/>
    <w:pPr>
      <w:tabs>
        <w:tab w:val="center" w:pos="4819"/>
        <w:tab w:val="right" w:pos="9638"/>
      </w:tabs>
    </w:pPr>
  </w:style>
  <w:style w:type="character" w:customStyle="1" w:styleId="PoratDiagrama">
    <w:name w:val="Poraštė Diagrama"/>
    <w:basedOn w:val="Numatytasispastraiposriftas"/>
    <w:link w:val="Porat"/>
    <w:uiPriority w:val="99"/>
    <w:rsid w:val="001C53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D6411-A89D-4CF3-B7A8-2EA1FE8B35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5723-29F3-4C8A-889B-3063EB5B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9110</Words>
  <Characters>5193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Mauza</dc:creator>
  <cp:lastModifiedBy>Dovilė Dačkauskaitė</cp:lastModifiedBy>
  <cp:revision>2</cp:revision>
  <cp:lastPrinted>2022-07-01T08:22:00Z</cp:lastPrinted>
  <dcterms:created xsi:type="dcterms:W3CDTF">2025-10-15T08:13:00Z</dcterms:created>
  <dcterms:modified xsi:type="dcterms:W3CDTF">2025-10-15T08:13:00Z</dcterms:modified>
</cp:coreProperties>
</file>