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7F6A" w14:textId="77777777" w:rsidR="00FC1CD3" w:rsidRDefault="00F320CA" w:rsidP="00F320CA">
      <w:pPr>
        <w:jc w:val="right"/>
        <w:rPr>
          <w:lang w:val="en-US"/>
        </w:rPr>
      </w:pPr>
      <w:r>
        <w:t>Projektas</w:t>
      </w:r>
    </w:p>
    <w:p w14:paraId="1ADDCE0A" w14:textId="77777777" w:rsidR="00F320CA" w:rsidRDefault="00F320CA">
      <w:pPr>
        <w:jc w:val="center"/>
        <w:rPr>
          <w:b/>
          <w:bCs/>
          <w:lang w:val="en-US"/>
        </w:rPr>
      </w:pPr>
    </w:p>
    <w:p w14:paraId="4A3628E1" w14:textId="77777777" w:rsidR="00FC1CD3" w:rsidRDefault="00F20019">
      <w:pPr>
        <w:jc w:val="center"/>
        <w:rPr>
          <w:b/>
        </w:rPr>
      </w:pPr>
      <w:r>
        <w:rPr>
          <w:b/>
          <w:lang w:val="en-US"/>
        </w:rPr>
        <w:t xml:space="preserve">JURBARKO RAJONO </w:t>
      </w:r>
      <w:r>
        <w:rPr>
          <w:b/>
        </w:rPr>
        <w:t>SAVIVALDYBĖS TARYBA</w:t>
      </w:r>
    </w:p>
    <w:p w14:paraId="1ACB120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8D21F1F" w14:textId="77777777" w:rsidTr="00BC7853">
        <w:trPr>
          <w:cantSplit/>
        </w:trPr>
        <w:tc>
          <w:tcPr>
            <w:tcW w:w="9660" w:type="dxa"/>
            <w:tcBorders>
              <w:top w:val="nil"/>
              <w:left w:val="nil"/>
              <w:bottom w:val="nil"/>
              <w:right w:val="nil"/>
            </w:tcBorders>
          </w:tcPr>
          <w:p w14:paraId="7B7EC17F" w14:textId="77777777" w:rsidR="00FC1CD3" w:rsidRDefault="00F20019">
            <w:pPr>
              <w:pStyle w:val="Antrat1"/>
              <w:rPr>
                <w:caps/>
                <w:szCs w:val="24"/>
                <w:lang w:val="lt-LT"/>
              </w:rPr>
            </w:pPr>
            <w:r>
              <w:rPr>
                <w:szCs w:val="24"/>
                <w:lang w:val="lt-LT"/>
              </w:rPr>
              <w:t>SPRENDIMAS</w:t>
            </w:r>
          </w:p>
        </w:tc>
      </w:tr>
      <w:tr w:rsidR="00FC1CD3" w14:paraId="7679C441" w14:textId="77777777" w:rsidTr="00BC7853">
        <w:trPr>
          <w:cantSplit/>
        </w:trPr>
        <w:tc>
          <w:tcPr>
            <w:tcW w:w="9660" w:type="dxa"/>
            <w:tcBorders>
              <w:top w:val="nil"/>
              <w:left w:val="nil"/>
              <w:bottom w:val="nil"/>
              <w:right w:val="nil"/>
            </w:tcBorders>
          </w:tcPr>
          <w:p w14:paraId="20E01BFE" w14:textId="77777777" w:rsidR="001951BE" w:rsidRDefault="002914FE" w:rsidP="002914FE">
            <w:pPr>
              <w:pStyle w:val="Antrats"/>
              <w:tabs>
                <w:tab w:val="left" w:pos="1296"/>
              </w:tabs>
              <w:jc w:val="center"/>
              <w:rPr>
                <w:b/>
                <w:bCs/>
              </w:rPr>
            </w:pPr>
            <w:bookmarkStart w:id="0" w:name="_Hlk210806680"/>
            <w:r w:rsidRPr="002914FE">
              <w:rPr>
                <w:b/>
              </w:rPr>
              <w:t xml:space="preserve">DĖL TURTO PERDAVIMO PATIKĖJIMO TEISE </w:t>
            </w:r>
            <w:r w:rsidRPr="002914FE">
              <w:rPr>
                <w:b/>
                <w:bCs/>
              </w:rPr>
              <w:t xml:space="preserve">JURBARKO </w:t>
            </w:r>
          </w:p>
          <w:p w14:paraId="6213C731" w14:textId="4C638487" w:rsidR="002914FE" w:rsidRPr="002914FE" w:rsidRDefault="002914FE" w:rsidP="002914FE">
            <w:pPr>
              <w:pStyle w:val="Antrats"/>
              <w:tabs>
                <w:tab w:val="left" w:pos="1296"/>
              </w:tabs>
              <w:jc w:val="center"/>
              <w:rPr>
                <w:b/>
                <w:bCs/>
              </w:rPr>
            </w:pPr>
            <w:r w:rsidRPr="002914FE">
              <w:rPr>
                <w:b/>
                <w:bCs/>
              </w:rPr>
              <w:t>ANTANO GIEDRAIČIO-GIEDRIAUS GIMNAZIJA</w:t>
            </w:r>
            <w:r>
              <w:rPr>
                <w:b/>
                <w:bCs/>
              </w:rPr>
              <w:t>I</w:t>
            </w:r>
          </w:p>
          <w:bookmarkEnd w:id="0"/>
          <w:p w14:paraId="4000B703" w14:textId="342B50A3" w:rsidR="00FC1CD3" w:rsidRPr="00AE61D9" w:rsidRDefault="00F52304" w:rsidP="002914F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924F82C" w14:textId="77777777" w:rsidTr="00BC7853">
        <w:trPr>
          <w:cantSplit/>
        </w:trPr>
        <w:tc>
          <w:tcPr>
            <w:tcW w:w="9660" w:type="dxa"/>
            <w:tcBorders>
              <w:top w:val="nil"/>
              <w:left w:val="nil"/>
              <w:bottom w:val="nil"/>
              <w:right w:val="nil"/>
            </w:tcBorders>
          </w:tcPr>
          <w:p w14:paraId="386AED78" w14:textId="77777777" w:rsidR="00FC1CD3" w:rsidRPr="00AE61D9" w:rsidRDefault="00FC1CD3">
            <w:pPr>
              <w:pStyle w:val="Antrats"/>
              <w:tabs>
                <w:tab w:val="left" w:pos="1296"/>
              </w:tabs>
              <w:jc w:val="center"/>
              <w:rPr>
                <w:b/>
                <w:caps/>
              </w:rPr>
            </w:pPr>
          </w:p>
        </w:tc>
      </w:tr>
      <w:tr w:rsidR="00FC1CD3" w14:paraId="476E7AD0" w14:textId="77777777" w:rsidTr="00BC7853">
        <w:trPr>
          <w:cantSplit/>
          <w:trHeight w:val="359"/>
        </w:trPr>
        <w:tc>
          <w:tcPr>
            <w:tcW w:w="9660" w:type="dxa"/>
            <w:tcBorders>
              <w:top w:val="nil"/>
              <w:left w:val="nil"/>
              <w:bottom w:val="nil"/>
              <w:right w:val="nil"/>
            </w:tcBorders>
          </w:tcPr>
          <w:p w14:paraId="1A519930" w14:textId="01438A5A" w:rsidR="00FC1CD3" w:rsidRPr="00AE61D9" w:rsidRDefault="002914FE" w:rsidP="004B0CB9">
            <w:pPr>
              <w:pStyle w:val="Antrats"/>
              <w:tabs>
                <w:tab w:val="left" w:pos="1296"/>
              </w:tabs>
              <w:jc w:val="center"/>
              <w:rPr>
                <w:b/>
                <w:caps/>
              </w:rPr>
            </w:pPr>
            <w:r>
              <w:t xml:space="preserve">2025 m. spalio </w:t>
            </w:r>
            <w:r w:rsidR="006D752F">
              <w:t>13</w:t>
            </w:r>
            <w:r>
              <w:t xml:space="preserve"> d.</w:t>
            </w:r>
            <w:r w:rsidR="00FB6B02">
              <w:t xml:space="preserve"> </w:t>
            </w:r>
            <w:r w:rsidR="00734333" w:rsidRPr="005231DA">
              <w:t xml:space="preserve"> </w:t>
            </w:r>
            <w:r w:rsidR="00F20019" w:rsidRPr="005231DA">
              <w:t xml:space="preserve">Nr. </w:t>
            </w:r>
            <w:r>
              <w:t>TSP-</w:t>
            </w:r>
            <w:r w:rsidR="006D752F">
              <w:t>337</w:t>
            </w:r>
          </w:p>
        </w:tc>
      </w:tr>
      <w:tr w:rsidR="00FC1CD3" w14:paraId="2E76FE4A" w14:textId="77777777" w:rsidTr="00BC7853">
        <w:trPr>
          <w:cantSplit/>
        </w:trPr>
        <w:tc>
          <w:tcPr>
            <w:tcW w:w="9660" w:type="dxa"/>
            <w:tcBorders>
              <w:top w:val="nil"/>
              <w:left w:val="nil"/>
              <w:bottom w:val="nil"/>
              <w:right w:val="nil"/>
            </w:tcBorders>
          </w:tcPr>
          <w:p w14:paraId="746A5620" w14:textId="77777777" w:rsidR="00FC1CD3" w:rsidRDefault="00F20019">
            <w:pPr>
              <w:jc w:val="center"/>
            </w:pPr>
            <w:r>
              <w:t>Jurbarkas</w:t>
            </w:r>
          </w:p>
        </w:tc>
      </w:tr>
    </w:tbl>
    <w:p w14:paraId="565FF509" w14:textId="271639DE" w:rsidR="00F005AD" w:rsidRPr="00BC7853" w:rsidRDefault="00F005AD" w:rsidP="00BC7853">
      <w:pPr>
        <w:ind w:firstLine="720"/>
        <w:jc w:val="both"/>
      </w:pPr>
      <w:r w:rsidRPr="00F005AD">
        <w:t xml:space="preserve">Vadovaudamasi Lietuvos Respublikos vietos savivaldos </w:t>
      </w:r>
      <w:r w:rsidRPr="00BC7853">
        <w:t>įstatymo 1</w:t>
      </w:r>
      <w:r w:rsidR="00BC7853" w:rsidRPr="00BC7853">
        <w:t>5</w:t>
      </w:r>
      <w:r w:rsidRPr="00BC7853">
        <w:t xml:space="preserve"> straipsnio 2 dalies </w:t>
      </w:r>
      <w:r w:rsidR="00BC7853" w:rsidRPr="00BC7853">
        <w:t>19</w:t>
      </w:r>
      <w:r w:rsidRPr="00BC7853">
        <w:t xml:space="preserve"> punktu, </w:t>
      </w:r>
      <w:hyperlink r:id="rId7" w:tgtFrame="FTurinys" w:history="1">
        <w:r w:rsidRPr="00BC7853">
          <w:rPr>
            <w:rStyle w:val="Hipersaitas"/>
          </w:rPr>
          <w:t>Lietuvos Respublikos valstybės ir savivaldybių turto valdymo, naudojimo ir disponavimo juo įstatym</w:t>
        </w:r>
      </w:hyperlink>
      <w:r w:rsidRPr="00BC7853">
        <w:t>o 8 straipsni</w:t>
      </w:r>
      <w:r w:rsidR="00B45F14">
        <w:t>o 1 punktu</w:t>
      </w:r>
      <w:r w:rsidRPr="00BC7853">
        <w:t xml:space="preserve">, 12 straipsnio </w:t>
      </w:r>
      <w:r w:rsidR="00B45F14">
        <w:t xml:space="preserve">1, </w:t>
      </w:r>
      <w:r w:rsidRPr="00BC7853">
        <w:t>2</w:t>
      </w:r>
      <w:r w:rsidR="00B45F14">
        <w:t xml:space="preserve"> ir 4</w:t>
      </w:r>
      <w:r w:rsidRPr="00BC7853">
        <w:t xml:space="preserve"> dalimi</w:t>
      </w:r>
      <w:r w:rsidR="00B45F14">
        <w:t>s</w:t>
      </w:r>
      <w:r w:rsidRPr="00BC7853">
        <w:t xml:space="preserve"> ir</w:t>
      </w:r>
      <w:r w:rsidRPr="00BC7853">
        <w:rPr>
          <w:bCs/>
        </w:rPr>
        <w:t xml:space="preserve"> </w:t>
      </w:r>
      <w:r w:rsidRPr="00BC7853">
        <w:t xml:space="preserve">Jurbarko rajono savivaldybei nuosavybės teise priklausančio turto valdymo, naudojimo ir disponavimo juo tvarkos aprašo, patvirtinto Jurbarko rajono savivaldybės tarybos 2014 m. lapkričio 27 d. sprendimu Nr. </w:t>
      </w:r>
      <w:r w:rsidR="006D752F">
        <w:t> </w:t>
      </w:r>
      <w:r w:rsidRPr="00BC7853">
        <w:t>T2-</w:t>
      </w:r>
      <w:r w:rsidR="006D752F">
        <w:t> </w:t>
      </w:r>
      <w:r w:rsidRPr="00BC7853">
        <w:t>338 „Dėl Jurbarko rajono savivaldybei nuosavybės teise priklausančio turto valdymo, naudojimo ir disponavimo juo tvarkos“, 12 punktu bei atsižvelgdama į 202</w:t>
      </w:r>
      <w:r w:rsidR="00BC7853">
        <w:t>5</w:t>
      </w:r>
      <w:r w:rsidRPr="00BC7853">
        <w:t xml:space="preserve"> m. </w:t>
      </w:r>
      <w:r w:rsidR="00FA107E">
        <w:t>kovo</w:t>
      </w:r>
      <w:r w:rsidRPr="00BC7853">
        <w:t xml:space="preserve"> 1</w:t>
      </w:r>
      <w:r w:rsidR="00FA107E">
        <w:t>9</w:t>
      </w:r>
      <w:r w:rsidRPr="00BC7853">
        <w:t xml:space="preserve"> d. </w:t>
      </w:r>
      <w:r w:rsidR="00FA107E">
        <w:t>viešojo pirkimo-pardavimo</w:t>
      </w:r>
      <w:r w:rsidRPr="00BC7853">
        <w:t xml:space="preserve"> sutartį Nr. G</w:t>
      </w:r>
      <w:r w:rsidR="00FA107E">
        <w:t>1</w:t>
      </w:r>
      <w:r w:rsidRPr="00BC7853">
        <w:t>-</w:t>
      </w:r>
      <w:r w:rsidR="00FA107E">
        <w:t>23</w:t>
      </w:r>
      <w:r w:rsidRPr="00BC7853">
        <w:t xml:space="preserve"> „</w:t>
      </w:r>
      <w:r w:rsidR="00FA107E">
        <w:t>K</w:t>
      </w:r>
      <w:r w:rsidR="00BC7853" w:rsidRPr="00BC7853">
        <w:t>ėdžių bei jų įrengimo paslaugų viešojo pirkimo–pardavimo sutartis</w:t>
      </w:r>
      <w:r w:rsidRPr="00BC7853">
        <w:t>“</w:t>
      </w:r>
      <w:r w:rsidRPr="00BC7853">
        <w:rPr>
          <w:bCs/>
        </w:rPr>
        <w:t>, Jurbarko rajono savivaldybės taryba</w:t>
      </w:r>
      <w:r w:rsidR="00FA107E">
        <w:rPr>
          <w:bCs/>
        </w:rPr>
        <w:t xml:space="preserve"> </w:t>
      </w:r>
      <w:r w:rsidRPr="00BC7853">
        <w:rPr>
          <w:bCs/>
        </w:rPr>
        <w:t xml:space="preserve">n u s p r e n d ž i a: </w:t>
      </w:r>
    </w:p>
    <w:p w14:paraId="3A483768" w14:textId="46526BCB" w:rsidR="00F005AD" w:rsidRPr="00F005AD" w:rsidRDefault="00F005AD" w:rsidP="00F005AD">
      <w:pPr>
        <w:ind w:firstLine="720"/>
        <w:jc w:val="both"/>
      </w:pPr>
      <w:r w:rsidRPr="00F005AD">
        <w:t xml:space="preserve">1. Perduoti </w:t>
      </w:r>
      <w:r w:rsidR="00DA7295">
        <w:t xml:space="preserve">Jurbarko </w:t>
      </w:r>
      <w:r w:rsidR="002914FE">
        <w:t>Antano Giedraičio-Giedriaus</w:t>
      </w:r>
      <w:r w:rsidRPr="00F005AD">
        <w:t xml:space="preserve"> gimnazijai valdyti, naudoti ir disponuoti </w:t>
      </w:r>
      <w:r w:rsidRPr="00FA107E">
        <w:t>juo patikėjimo teise Jurbarko rajono savivaldybei nuosavybės teise priklausantį turtą,</w:t>
      </w:r>
      <w:r w:rsidRPr="00FA107E">
        <w:rPr>
          <w:bCs/>
        </w:rPr>
        <w:t xml:space="preserve"> įsigytą </w:t>
      </w:r>
      <w:r w:rsidR="00FA107E" w:rsidRPr="00FA107E">
        <w:rPr>
          <w:bCs/>
        </w:rPr>
        <w:t xml:space="preserve">pagal </w:t>
      </w:r>
      <w:r w:rsidR="00FA107E" w:rsidRPr="00FA107E">
        <w:t>viešojo pirkimo-pardavimo sutartį Nr. G1-23 „Kėdžių bei jų įrengimo paslaugų viešojo pirkimo–pardavimo sutartis“</w:t>
      </w:r>
      <w:r w:rsidRPr="00FA107E">
        <w:t>, kurio</w:t>
      </w:r>
      <w:r w:rsidRPr="00F005AD">
        <w:t xml:space="preserve"> įsigijimo vertė –</w:t>
      </w:r>
      <w:r w:rsidR="00DA7295">
        <w:t xml:space="preserve"> </w:t>
      </w:r>
      <w:r w:rsidR="002914FE">
        <w:t>16 794,80</w:t>
      </w:r>
      <w:r w:rsidRPr="00F005AD">
        <w:t xml:space="preserve"> Eur, </w:t>
      </w:r>
      <w:r w:rsidRPr="00F005AD">
        <w:rPr>
          <w:bCs/>
        </w:rPr>
        <w:t xml:space="preserve">finansavimo šaltinis – </w:t>
      </w:r>
      <w:r w:rsidR="002914FE">
        <w:t>savivaldybės</w:t>
      </w:r>
      <w:r w:rsidRPr="00F005AD">
        <w:t xml:space="preserve"> biudžeto </w:t>
      </w:r>
      <w:r w:rsidRPr="00F005AD">
        <w:rPr>
          <w:bCs/>
        </w:rPr>
        <w:t xml:space="preserve">lėšos – 100 </w:t>
      </w:r>
      <w:proofErr w:type="spellStart"/>
      <w:r w:rsidRPr="00F005AD">
        <w:rPr>
          <w:bCs/>
        </w:rPr>
        <w:t>proc</w:t>
      </w:r>
      <w:proofErr w:type="spellEnd"/>
      <w:r w:rsidRPr="00F005AD">
        <w:rPr>
          <w:bCs/>
        </w:rPr>
        <w:t xml:space="preserve">, </w:t>
      </w:r>
      <w:r w:rsidRPr="00F005AD">
        <w:t>pagal Savivaldybės tarybos sprendimo priede nurodytą perduodamo turto sąrašą.</w:t>
      </w:r>
    </w:p>
    <w:p w14:paraId="7F826226" w14:textId="1AB6BE2C" w:rsidR="00F005AD" w:rsidRPr="00F005AD" w:rsidRDefault="00F005AD" w:rsidP="00F005AD">
      <w:pPr>
        <w:ind w:firstLine="720"/>
        <w:jc w:val="both"/>
      </w:pPr>
      <w:r w:rsidRPr="00F005AD">
        <w:t xml:space="preserve">2. Įgalioti Jurbarko rajono savivaldybės administracijos direktorių pasirašyti su sprendimo 1 </w:t>
      </w:r>
      <w:r w:rsidR="006D752F">
        <w:t> </w:t>
      </w:r>
      <w:r w:rsidRPr="00F005AD">
        <w:t>punkte nurodyto turto perdavimu susijusius dokumentus.</w:t>
      </w:r>
    </w:p>
    <w:p w14:paraId="47FC560C" w14:textId="5CED0CB9" w:rsidR="00F005AD" w:rsidRPr="00F005AD" w:rsidRDefault="00F005AD" w:rsidP="00F005AD">
      <w:pPr>
        <w:ind w:firstLine="720"/>
        <w:jc w:val="both"/>
      </w:pPr>
      <w:bookmarkStart w:id="1" w:name="_Hlk94781655"/>
      <w:r w:rsidRPr="00F005A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367DE925"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14A035FB" w14:textId="77777777">
        <w:trPr>
          <w:trHeight w:val="180"/>
        </w:trPr>
        <w:tc>
          <w:tcPr>
            <w:tcW w:w="4410" w:type="dxa"/>
          </w:tcPr>
          <w:p w14:paraId="176601AB" w14:textId="77777777" w:rsidR="00FC1CD3" w:rsidRDefault="00F4316F">
            <w:r>
              <w:t>Savivaldybės meras</w:t>
            </w:r>
          </w:p>
        </w:tc>
        <w:tc>
          <w:tcPr>
            <w:tcW w:w="4410" w:type="dxa"/>
          </w:tcPr>
          <w:p w14:paraId="3F5AACB3" w14:textId="77777777" w:rsidR="00FC1CD3" w:rsidRDefault="00FC1CD3">
            <w:pPr>
              <w:jc w:val="right"/>
            </w:pPr>
          </w:p>
        </w:tc>
      </w:tr>
    </w:tbl>
    <w:p w14:paraId="6143A7B0" w14:textId="77777777" w:rsidR="00F320CA" w:rsidRDefault="00F320CA"/>
    <w:p w14:paraId="7D5D7EBC" w14:textId="77777777" w:rsidR="00FA107E" w:rsidRPr="00FA107E" w:rsidRDefault="00FA107E" w:rsidP="00FA107E">
      <w:r w:rsidRPr="00FA107E">
        <w:t xml:space="preserve">Derino: </w:t>
      </w:r>
    </w:p>
    <w:p w14:paraId="06D3E790" w14:textId="77777777" w:rsidR="00FA107E" w:rsidRPr="00FA107E" w:rsidRDefault="00FA107E" w:rsidP="00FA107E">
      <w:r w:rsidRPr="00FA107E">
        <w:t xml:space="preserve">Vicemeras E. </w:t>
      </w:r>
      <w:proofErr w:type="spellStart"/>
      <w:r w:rsidRPr="00FA107E">
        <w:t>Mačieža</w:t>
      </w:r>
      <w:proofErr w:type="spellEnd"/>
    </w:p>
    <w:p w14:paraId="0A673D22" w14:textId="77777777" w:rsidR="00FA107E" w:rsidRPr="00FA107E" w:rsidRDefault="00FA107E" w:rsidP="00FA107E">
      <w:r w:rsidRPr="00FA107E">
        <w:t xml:space="preserve">Administracijos direktorė R. </w:t>
      </w:r>
      <w:proofErr w:type="spellStart"/>
      <w:r w:rsidRPr="00FA107E">
        <w:t>Vančienė</w:t>
      </w:r>
      <w:proofErr w:type="spellEnd"/>
    </w:p>
    <w:p w14:paraId="35A0EF35" w14:textId="77777777" w:rsidR="00FA107E" w:rsidRPr="00FA107E" w:rsidRDefault="00FA107E" w:rsidP="00FA107E">
      <w:r w:rsidRPr="00FA107E">
        <w:t xml:space="preserve">Teisės ir civilinės metrikacijos skyriaus vyr. specialistė R. </w:t>
      </w:r>
      <w:proofErr w:type="spellStart"/>
      <w:r w:rsidRPr="00FA107E">
        <w:t>Gadliauskienė</w:t>
      </w:r>
      <w:proofErr w:type="spellEnd"/>
      <w:r w:rsidRPr="00FA107E">
        <w:t xml:space="preserve"> </w:t>
      </w:r>
    </w:p>
    <w:p w14:paraId="7A05A462" w14:textId="77777777" w:rsidR="00FA107E" w:rsidRPr="00FA107E" w:rsidRDefault="00FA107E" w:rsidP="00FA107E">
      <w:r w:rsidRPr="00FA107E">
        <w:t>Tarybos posėdžių sekretorė D. Dačkauskaitė</w:t>
      </w:r>
    </w:p>
    <w:p w14:paraId="45804587" w14:textId="77777777" w:rsidR="00FA107E" w:rsidRPr="00FA107E" w:rsidRDefault="00FA107E" w:rsidP="00FA107E">
      <w:r w:rsidRPr="00FA107E">
        <w:t>Dokumentų ir viešųjų ryšių skyriaus vyr. specialistas A. Gvildys</w:t>
      </w:r>
    </w:p>
    <w:p w14:paraId="64F824AE" w14:textId="77777777" w:rsidR="00FA107E" w:rsidRPr="00FA107E" w:rsidRDefault="00FA107E" w:rsidP="00FA107E">
      <w:r w:rsidRPr="00FA107E">
        <w:t xml:space="preserve">Infrastruktūros ir turto skyriaus vedėja J. </w:t>
      </w:r>
      <w:proofErr w:type="spellStart"/>
      <w:r w:rsidRPr="00FA107E">
        <w:t>Šeflerienė</w:t>
      </w:r>
      <w:proofErr w:type="spellEnd"/>
    </w:p>
    <w:p w14:paraId="7A47232D" w14:textId="77777777" w:rsidR="00F320CA" w:rsidRDefault="00F320CA"/>
    <w:p w14:paraId="161D6020" w14:textId="77777777" w:rsidR="00F320CA" w:rsidRDefault="00F320CA" w:rsidP="00F320CA">
      <w:r>
        <w:t>Parengė</w:t>
      </w:r>
    </w:p>
    <w:p w14:paraId="7FFD58F4" w14:textId="5B12CB6F" w:rsidR="00B3497C" w:rsidRDefault="00FA107E"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354A84B9" w14:textId="4DA6B5CF" w:rsidR="002E1F99" w:rsidRDefault="00FA107E" w:rsidP="00107C26">
      <w:pPr>
        <w:pStyle w:val="Antrats"/>
        <w:tabs>
          <w:tab w:val="clear" w:pos="4153"/>
          <w:tab w:val="clear" w:pos="8306"/>
        </w:tabs>
      </w:pPr>
      <w:r>
        <w:t>2025-10-</w:t>
      </w:r>
      <w:r w:rsidR="00F7723D">
        <w:t xml:space="preserve"> </w:t>
      </w:r>
    </w:p>
    <w:p w14:paraId="06D27F42" w14:textId="77777777" w:rsidR="00F7723D" w:rsidRDefault="00F7723D" w:rsidP="00F27C80">
      <w:pPr>
        <w:pStyle w:val="Antrats"/>
        <w:tabs>
          <w:tab w:val="clear" w:pos="4153"/>
          <w:tab w:val="clear" w:pos="8306"/>
          <w:tab w:val="left" w:pos="709"/>
        </w:tabs>
      </w:pPr>
    </w:p>
    <w:p w14:paraId="5468B67B" w14:textId="77777777" w:rsidR="002E1F99" w:rsidRDefault="002E1F99" w:rsidP="002E1F99">
      <w:pPr>
        <w:pStyle w:val="Pavadinimas"/>
        <w:jc w:val="left"/>
        <w:rPr>
          <w:b w:val="0"/>
          <w:lang w:val="pt-PT"/>
        </w:rPr>
      </w:pPr>
    </w:p>
    <w:p w14:paraId="502D6CAB" w14:textId="77777777" w:rsidR="00F005AD" w:rsidRDefault="00F005AD" w:rsidP="002E1F99">
      <w:pPr>
        <w:pStyle w:val="Pavadinimas"/>
        <w:jc w:val="left"/>
        <w:rPr>
          <w:b w:val="0"/>
          <w:lang w:val="pt-PT"/>
        </w:rPr>
      </w:pPr>
    </w:p>
    <w:p w14:paraId="79AEA9BE" w14:textId="77777777" w:rsidR="00F005AD" w:rsidRDefault="00F005AD" w:rsidP="002E1F99">
      <w:pPr>
        <w:pStyle w:val="Pavadinimas"/>
        <w:jc w:val="left"/>
        <w:rPr>
          <w:b w:val="0"/>
          <w:lang w:val="pt-PT"/>
        </w:rPr>
      </w:pPr>
    </w:p>
    <w:p w14:paraId="3CB2E51F" w14:textId="77777777" w:rsidR="00F005AD" w:rsidRDefault="00F005AD" w:rsidP="002E1F99">
      <w:pPr>
        <w:pStyle w:val="Pavadinimas"/>
        <w:jc w:val="left"/>
        <w:rPr>
          <w:b w:val="0"/>
          <w:lang w:val="pt-PT"/>
        </w:rPr>
      </w:pPr>
    </w:p>
    <w:p w14:paraId="360C9CEC" w14:textId="77777777" w:rsidR="00F005AD" w:rsidRDefault="00F005AD" w:rsidP="002E1F99">
      <w:pPr>
        <w:pStyle w:val="Pavadinimas"/>
        <w:jc w:val="left"/>
        <w:rPr>
          <w:b w:val="0"/>
          <w:lang w:val="pt-PT"/>
        </w:rPr>
      </w:pPr>
    </w:p>
    <w:p w14:paraId="1CECC83A" w14:textId="77777777" w:rsidR="00F005AD" w:rsidRDefault="00F005AD" w:rsidP="002E1F99">
      <w:pPr>
        <w:pStyle w:val="Pavadinimas"/>
        <w:jc w:val="left"/>
        <w:rPr>
          <w:b w:val="0"/>
          <w:lang w:val="pt-PT"/>
        </w:rPr>
      </w:pPr>
    </w:p>
    <w:p w14:paraId="42CA1F47" w14:textId="54686974" w:rsidR="00F005AD" w:rsidRPr="00684975" w:rsidRDefault="00FA107E" w:rsidP="00FA107E">
      <w:pPr>
        <w:pStyle w:val="Antrats"/>
        <w:jc w:val="center"/>
      </w:pPr>
      <w:r>
        <w:tab/>
        <w:t xml:space="preserve">                                                                        </w:t>
      </w:r>
      <w:r w:rsidR="00F005AD" w:rsidRPr="00684975">
        <w:t>Jurbarko rajono savivaldybės tarybos</w:t>
      </w:r>
    </w:p>
    <w:p w14:paraId="5F1EC833" w14:textId="10B5455D" w:rsidR="00F005AD" w:rsidRDefault="00FA107E" w:rsidP="00FA107E">
      <w:pPr>
        <w:pStyle w:val="Antrats"/>
        <w:jc w:val="center"/>
      </w:pPr>
      <w:r>
        <w:tab/>
      </w:r>
      <w:r>
        <w:tab/>
        <w:t>2025 m. spalio   d</w:t>
      </w:r>
      <w:r w:rsidR="00F005AD" w:rsidRPr="00684975">
        <w:t xml:space="preserve"> sprendimo Nr. </w:t>
      </w:r>
      <w:r>
        <w:t>TSP-</w:t>
      </w:r>
    </w:p>
    <w:p w14:paraId="1499701D" w14:textId="4782D163" w:rsidR="00FA107E" w:rsidRPr="00684975" w:rsidRDefault="00FA107E" w:rsidP="00FA107E">
      <w:pPr>
        <w:pStyle w:val="Antrats"/>
        <w:jc w:val="center"/>
      </w:pPr>
      <w:r>
        <w:t xml:space="preserve">                          priedas</w:t>
      </w:r>
    </w:p>
    <w:p w14:paraId="3AF32B76" w14:textId="6E84DA20" w:rsidR="00F005AD" w:rsidRPr="00684975" w:rsidRDefault="00F005AD" w:rsidP="00F005AD">
      <w:pPr>
        <w:pStyle w:val="Antrats"/>
        <w:jc w:val="right"/>
        <w:rPr>
          <w:lang w:val="pt-PT"/>
        </w:rPr>
      </w:pPr>
      <w:r w:rsidRPr="00684975">
        <w:rPr>
          <w:b/>
          <w:bCs/>
          <w:lang w:val="pt-PT"/>
        </w:rPr>
        <w:t xml:space="preserve"> </w:t>
      </w:r>
    </w:p>
    <w:p w14:paraId="62E7333E" w14:textId="77777777" w:rsidR="00F005AD" w:rsidRDefault="00F005AD" w:rsidP="00F005AD">
      <w:pPr>
        <w:pStyle w:val="Antrats"/>
        <w:tabs>
          <w:tab w:val="clear" w:pos="4153"/>
          <w:tab w:val="clear" w:pos="8306"/>
        </w:tabs>
      </w:pPr>
    </w:p>
    <w:p w14:paraId="051731EF" w14:textId="77777777" w:rsidR="00F005AD" w:rsidRDefault="00F005AD" w:rsidP="00F005AD">
      <w:pPr>
        <w:pStyle w:val="Antrats"/>
        <w:tabs>
          <w:tab w:val="clear" w:pos="4153"/>
          <w:tab w:val="clear" w:pos="8306"/>
        </w:tabs>
      </w:pPr>
    </w:p>
    <w:p w14:paraId="65E343E3" w14:textId="0949121B" w:rsidR="00F005AD" w:rsidRDefault="00F005AD" w:rsidP="00F005AD">
      <w:pPr>
        <w:pStyle w:val="Pagrindinistekstas"/>
        <w:jc w:val="center"/>
        <w:rPr>
          <w:b/>
          <w:bCs/>
          <w:szCs w:val="24"/>
        </w:rPr>
      </w:pPr>
      <w:r w:rsidRPr="00177054">
        <w:rPr>
          <w:b/>
          <w:bCs/>
          <w:szCs w:val="24"/>
        </w:rPr>
        <w:t xml:space="preserve"> </w:t>
      </w:r>
      <w:r w:rsidR="00FA107E" w:rsidRPr="00FA107E">
        <w:rPr>
          <w:b/>
          <w:bCs/>
          <w:szCs w:val="24"/>
        </w:rPr>
        <w:t>ANTANO GIEDRAIČIO-GIEDRIAUS GIMNAZIJAI</w:t>
      </w:r>
      <w:r>
        <w:rPr>
          <w:b/>
          <w:bCs/>
          <w:szCs w:val="24"/>
        </w:rPr>
        <w:t xml:space="preserve"> </w:t>
      </w:r>
      <w:r w:rsidRPr="00177054">
        <w:rPr>
          <w:b/>
          <w:bCs/>
          <w:szCs w:val="24"/>
        </w:rPr>
        <w:t>PATIKĖJIMO TEISE PERDUODAMO TURTO SĄRAŠAS</w:t>
      </w:r>
    </w:p>
    <w:p w14:paraId="5AB03FCB" w14:textId="77777777" w:rsidR="00F005AD" w:rsidRDefault="00F005AD" w:rsidP="00F005AD">
      <w:pPr>
        <w:pStyle w:val="Pagrindinistekstas"/>
        <w:jc w:val="center"/>
        <w:rPr>
          <w:b/>
          <w:bCs/>
          <w:szCs w:val="24"/>
        </w:rPr>
      </w:pPr>
    </w:p>
    <w:p w14:paraId="368C30E7" w14:textId="77777777" w:rsidR="00F005AD" w:rsidRDefault="00F005AD" w:rsidP="00F005AD">
      <w:pPr>
        <w:pStyle w:val="Pagrindinistekstas"/>
        <w:jc w:val="center"/>
        <w:rPr>
          <w:b/>
          <w:bCs/>
          <w:szCs w:val="24"/>
        </w:rPr>
      </w:pPr>
    </w:p>
    <w:p w14:paraId="3B3CE5CF" w14:textId="77777777" w:rsidR="00F005AD" w:rsidRPr="00177054" w:rsidRDefault="00F005AD" w:rsidP="00F005AD">
      <w:pPr>
        <w:pStyle w:val="Pagrindinistekstas"/>
        <w:jc w:val="center"/>
        <w:rPr>
          <w:b/>
          <w:bCs/>
          <w:szCs w:val="24"/>
        </w:rPr>
      </w:pPr>
    </w:p>
    <w:p w14:paraId="2A491283" w14:textId="77777777" w:rsidR="00F005AD" w:rsidRDefault="00F005AD" w:rsidP="00F005AD">
      <w:pPr>
        <w:jc w:val="center"/>
      </w:pP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269"/>
        <w:gridCol w:w="1276"/>
        <w:gridCol w:w="1417"/>
        <w:gridCol w:w="1151"/>
      </w:tblGrid>
      <w:tr w:rsidR="00F005AD" w:rsidRPr="00C03AF6" w14:paraId="18FFA9C9" w14:textId="77777777" w:rsidTr="0016490D">
        <w:trPr>
          <w:trHeight w:val="765"/>
          <w:jc w:val="center"/>
        </w:trPr>
        <w:tc>
          <w:tcPr>
            <w:tcW w:w="1516" w:type="dxa"/>
            <w:vAlign w:val="center"/>
          </w:tcPr>
          <w:p w14:paraId="5057FD09" w14:textId="77777777" w:rsidR="00F005AD" w:rsidRPr="00C03AF6" w:rsidRDefault="00F005AD" w:rsidP="0016490D">
            <w:pPr>
              <w:jc w:val="center"/>
              <w:rPr>
                <w:b/>
                <w:bCs/>
                <w:color w:val="000000"/>
                <w:sz w:val="22"/>
                <w:szCs w:val="22"/>
              </w:rPr>
            </w:pPr>
            <w:r w:rsidRPr="00C03AF6">
              <w:rPr>
                <w:b/>
                <w:bCs/>
                <w:color w:val="000000"/>
                <w:sz w:val="22"/>
                <w:szCs w:val="22"/>
              </w:rPr>
              <w:t>Inventorinis Nr.</w:t>
            </w:r>
          </w:p>
        </w:tc>
        <w:tc>
          <w:tcPr>
            <w:tcW w:w="3269" w:type="dxa"/>
            <w:vAlign w:val="center"/>
          </w:tcPr>
          <w:p w14:paraId="5A932D1E" w14:textId="77777777" w:rsidR="00F005AD" w:rsidRPr="00C03AF6" w:rsidRDefault="00F005AD" w:rsidP="0016490D">
            <w:pPr>
              <w:jc w:val="center"/>
              <w:rPr>
                <w:b/>
                <w:bCs/>
                <w:color w:val="000000"/>
                <w:sz w:val="22"/>
                <w:szCs w:val="22"/>
              </w:rPr>
            </w:pPr>
            <w:r w:rsidRPr="00C03AF6">
              <w:rPr>
                <w:b/>
                <w:bCs/>
                <w:color w:val="000000"/>
                <w:sz w:val="22"/>
                <w:szCs w:val="22"/>
              </w:rPr>
              <w:t>Pavadinimas</w:t>
            </w:r>
          </w:p>
        </w:tc>
        <w:tc>
          <w:tcPr>
            <w:tcW w:w="1276" w:type="dxa"/>
            <w:noWrap/>
            <w:vAlign w:val="center"/>
          </w:tcPr>
          <w:p w14:paraId="5B36B27C" w14:textId="77777777" w:rsidR="00F005AD" w:rsidRPr="00C03AF6" w:rsidRDefault="00F005AD" w:rsidP="0016490D">
            <w:pPr>
              <w:jc w:val="center"/>
              <w:rPr>
                <w:b/>
                <w:bCs/>
                <w:color w:val="000000"/>
                <w:sz w:val="22"/>
                <w:szCs w:val="22"/>
              </w:rPr>
            </w:pPr>
            <w:r w:rsidRPr="00C03AF6">
              <w:rPr>
                <w:b/>
                <w:bCs/>
                <w:color w:val="000000"/>
                <w:sz w:val="22"/>
                <w:szCs w:val="22"/>
              </w:rPr>
              <w:t>Kiekis, mato vnt.</w:t>
            </w:r>
          </w:p>
        </w:tc>
        <w:tc>
          <w:tcPr>
            <w:tcW w:w="1417" w:type="dxa"/>
            <w:noWrap/>
            <w:vAlign w:val="center"/>
          </w:tcPr>
          <w:p w14:paraId="5C6A300A" w14:textId="77777777" w:rsidR="00F005AD" w:rsidRPr="00C03AF6" w:rsidRDefault="00F005AD" w:rsidP="0016490D">
            <w:pPr>
              <w:jc w:val="center"/>
              <w:rPr>
                <w:b/>
                <w:bCs/>
                <w:color w:val="000000"/>
                <w:sz w:val="22"/>
                <w:szCs w:val="22"/>
              </w:rPr>
            </w:pPr>
            <w:r w:rsidRPr="00C03AF6">
              <w:rPr>
                <w:b/>
                <w:bCs/>
                <w:color w:val="000000"/>
                <w:sz w:val="22"/>
                <w:szCs w:val="22"/>
              </w:rPr>
              <w:t>Kaina</w:t>
            </w:r>
          </w:p>
          <w:p w14:paraId="70C1C62C" w14:textId="77777777" w:rsidR="00F005AD" w:rsidRPr="00C03AF6" w:rsidRDefault="00F005AD" w:rsidP="0016490D">
            <w:pPr>
              <w:jc w:val="center"/>
              <w:rPr>
                <w:b/>
                <w:bCs/>
                <w:color w:val="000000"/>
                <w:sz w:val="22"/>
                <w:szCs w:val="22"/>
              </w:rPr>
            </w:pPr>
            <w:r>
              <w:rPr>
                <w:b/>
                <w:bCs/>
                <w:color w:val="000000"/>
                <w:sz w:val="22"/>
                <w:szCs w:val="22"/>
              </w:rPr>
              <w:t>(Eur)</w:t>
            </w:r>
          </w:p>
        </w:tc>
        <w:tc>
          <w:tcPr>
            <w:tcW w:w="1151" w:type="dxa"/>
            <w:noWrap/>
            <w:vAlign w:val="center"/>
          </w:tcPr>
          <w:p w14:paraId="54DC7E51" w14:textId="77777777" w:rsidR="00F005AD" w:rsidRDefault="00F005AD" w:rsidP="0016490D">
            <w:pPr>
              <w:jc w:val="center"/>
              <w:rPr>
                <w:b/>
                <w:bCs/>
                <w:color w:val="000000"/>
                <w:sz w:val="22"/>
                <w:szCs w:val="22"/>
              </w:rPr>
            </w:pPr>
            <w:r w:rsidRPr="00C03AF6">
              <w:rPr>
                <w:b/>
                <w:bCs/>
                <w:color w:val="000000"/>
                <w:sz w:val="22"/>
                <w:szCs w:val="22"/>
              </w:rPr>
              <w:t>Suma</w:t>
            </w:r>
          </w:p>
          <w:p w14:paraId="29E6DED7" w14:textId="77777777" w:rsidR="00F005AD" w:rsidRPr="00C03AF6" w:rsidRDefault="00F005AD" w:rsidP="0016490D">
            <w:pPr>
              <w:jc w:val="center"/>
              <w:rPr>
                <w:b/>
                <w:bCs/>
                <w:color w:val="000000"/>
                <w:sz w:val="22"/>
                <w:szCs w:val="22"/>
              </w:rPr>
            </w:pPr>
            <w:r>
              <w:rPr>
                <w:b/>
                <w:bCs/>
                <w:color w:val="000000"/>
                <w:sz w:val="22"/>
                <w:szCs w:val="22"/>
              </w:rPr>
              <w:t>(Eur)</w:t>
            </w:r>
          </w:p>
        </w:tc>
      </w:tr>
      <w:tr w:rsidR="00F005AD" w:rsidRPr="00C03AF6" w14:paraId="6CA8C1AF" w14:textId="77777777" w:rsidTr="0016490D">
        <w:trPr>
          <w:trHeight w:val="315"/>
          <w:jc w:val="center"/>
        </w:trPr>
        <w:tc>
          <w:tcPr>
            <w:tcW w:w="1516" w:type="dxa"/>
            <w:noWrap/>
            <w:vAlign w:val="center"/>
          </w:tcPr>
          <w:p w14:paraId="23214908" w14:textId="77777777" w:rsidR="00F005AD" w:rsidRPr="00C03AF6" w:rsidRDefault="00F005AD" w:rsidP="0016490D">
            <w:pPr>
              <w:jc w:val="center"/>
              <w:rPr>
                <w:b/>
                <w:bCs/>
                <w:sz w:val="22"/>
                <w:szCs w:val="22"/>
              </w:rPr>
            </w:pPr>
          </w:p>
        </w:tc>
        <w:tc>
          <w:tcPr>
            <w:tcW w:w="3269" w:type="dxa"/>
            <w:noWrap/>
            <w:vAlign w:val="center"/>
          </w:tcPr>
          <w:p w14:paraId="4EFB768C" w14:textId="12479432" w:rsidR="00F005AD" w:rsidRPr="00C03AF6" w:rsidRDefault="002620F4" w:rsidP="0016490D">
            <w:pPr>
              <w:rPr>
                <w:b/>
                <w:bCs/>
                <w:sz w:val="22"/>
                <w:szCs w:val="22"/>
              </w:rPr>
            </w:pPr>
            <w:r>
              <w:rPr>
                <w:b/>
                <w:bCs/>
                <w:sz w:val="22"/>
                <w:szCs w:val="22"/>
              </w:rPr>
              <w:t>Baldai</w:t>
            </w:r>
          </w:p>
        </w:tc>
        <w:tc>
          <w:tcPr>
            <w:tcW w:w="1276" w:type="dxa"/>
            <w:noWrap/>
            <w:vAlign w:val="center"/>
          </w:tcPr>
          <w:p w14:paraId="1FFFAD02" w14:textId="77777777" w:rsidR="00F005AD" w:rsidRPr="00C03AF6" w:rsidRDefault="00F005AD" w:rsidP="0016490D">
            <w:pPr>
              <w:jc w:val="center"/>
              <w:rPr>
                <w:sz w:val="22"/>
                <w:szCs w:val="22"/>
              </w:rPr>
            </w:pPr>
            <w:r w:rsidRPr="00C03AF6">
              <w:rPr>
                <w:sz w:val="22"/>
                <w:szCs w:val="22"/>
              </w:rPr>
              <w:t> </w:t>
            </w:r>
          </w:p>
        </w:tc>
        <w:tc>
          <w:tcPr>
            <w:tcW w:w="1417" w:type="dxa"/>
            <w:noWrap/>
            <w:vAlign w:val="center"/>
          </w:tcPr>
          <w:p w14:paraId="2E9CD888" w14:textId="77777777" w:rsidR="00F005AD" w:rsidRPr="00C03AF6" w:rsidRDefault="00F005AD" w:rsidP="0016490D">
            <w:pPr>
              <w:jc w:val="center"/>
              <w:rPr>
                <w:sz w:val="22"/>
                <w:szCs w:val="22"/>
              </w:rPr>
            </w:pPr>
            <w:r w:rsidRPr="00C03AF6">
              <w:rPr>
                <w:sz w:val="22"/>
                <w:szCs w:val="22"/>
              </w:rPr>
              <w:t> </w:t>
            </w:r>
          </w:p>
        </w:tc>
        <w:tc>
          <w:tcPr>
            <w:tcW w:w="1151" w:type="dxa"/>
            <w:noWrap/>
            <w:vAlign w:val="center"/>
          </w:tcPr>
          <w:p w14:paraId="522B92BA" w14:textId="77777777" w:rsidR="00F005AD" w:rsidRPr="00C03AF6" w:rsidRDefault="00F005AD" w:rsidP="0016490D">
            <w:pPr>
              <w:jc w:val="right"/>
              <w:rPr>
                <w:b/>
                <w:bCs/>
                <w:sz w:val="22"/>
                <w:szCs w:val="22"/>
              </w:rPr>
            </w:pPr>
          </w:p>
        </w:tc>
      </w:tr>
      <w:tr w:rsidR="00F005AD" w:rsidRPr="00C03AF6" w14:paraId="1066E131" w14:textId="77777777" w:rsidTr="0016490D">
        <w:trPr>
          <w:trHeight w:val="315"/>
          <w:jc w:val="center"/>
        </w:trPr>
        <w:tc>
          <w:tcPr>
            <w:tcW w:w="1516" w:type="dxa"/>
            <w:noWrap/>
            <w:vAlign w:val="center"/>
          </w:tcPr>
          <w:p w14:paraId="211B47CB" w14:textId="360F2060" w:rsidR="00F005AD" w:rsidRPr="00C03AF6" w:rsidRDefault="00FA107E" w:rsidP="0016490D">
            <w:pPr>
              <w:jc w:val="center"/>
              <w:rPr>
                <w:sz w:val="22"/>
                <w:szCs w:val="22"/>
              </w:rPr>
            </w:pPr>
            <w:r>
              <w:rPr>
                <w:sz w:val="22"/>
                <w:szCs w:val="22"/>
              </w:rPr>
              <w:t>12081836</w:t>
            </w:r>
          </w:p>
        </w:tc>
        <w:tc>
          <w:tcPr>
            <w:tcW w:w="3269" w:type="dxa"/>
            <w:noWrap/>
            <w:vAlign w:val="center"/>
          </w:tcPr>
          <w:p w14:paraId="2E9DFBE8" w14:textId="4E2B1925" w:rsidR="00F005AD" w:rsidRDefault="002620F4" w:rsidP="0016490D">
            <w:pPr>
              <w:rPr>
                <w:color w:val="000000"/>
                <w:sz w:val="22"/>
                <w:szCs w:val="22"/>
              </w:rPr>
            </w:pPr>
            <w:r>
              <w:rPr>
                <w:color w:val="000000"/>
                <w:sz w:val="22"/>
                <w:szCs w:val="22"/>
              </w:rPr>
              <w:t>Kėdės</w:t>
            </w:r>
          </w:p>
        </w:tc>
        <w:tc>
          <w:tcPr>
            <w:tcW w:w="1276" w:type="dxa"/>
            <w:noWrap/>
            <w:vAlign w:val="center"/>
          </w:tcPr>
          <w:p w14:paraId="7DD5BFDB" w14:textId="77777777" w:rsidR="00F005AD" w:rsidRPr="00C03AF6" w:rsidRDefault="00F005AD" w:rsidP="0016490D">
            <w:pPr>
              <w:jc w:val="center"/>
              <w:rPr>
                <w:sz w:val="22"/>
                <w:szCs w:val="22"/>
              </w:rPr>
            </w:pPr>
            <w:r w:rsidRPr="00C03AF6">
              <w:rPr>
                <w:sz w:val="22"/>
                <w:szCs w:val="22"/>
              </w:rPr>
              <w:t> </w:t>
            </w:r>
            <w:r>
              <w:rPr>
                <w:sz w:val="22"/>
                <w:szCs w:val="22"/>
              </w:rPr>
              <w:t xml:space="preserve">1 </w:t>
            </w:r>
            <w:proofErr w:type="spellStart"/>
            <w:r>
              <w:rPr>
                <w:sz w:val="22"/>
                <w:szCs w:val="22"/>
              </w:rPr>
              <w:t>kompl</w:t>
            </w:r>
            <w:proofErr w:type="spellEnd"/>
            <w:r>
              <w:rPr>
                <w:sz w:val="22"/>
                <w:szCs w:val="22"/>
              </w:rPr>
              <w:t>.</w:t>
            </w:r>
          </w:p>
        </w:tc>
        <w:tc>
          <w:tcPr>
            <w:tcW w:w="1417" w:type="dxa"/>
            <w:noWrap/>
            <w:vAlign w:val="center"/>
          </w:tcPr>
          <w:p w14:paraId="0C2E26D4" w14:textId="03645271" w:rsidR="00F005AD" w:rsidRPr="00C03AF6" w:rsidRDefault="002620F4" w:rsidP="0016490D">
            <w:pPr>
              <w:jc w:val="center"/>
              <w:rPr>
                <w:sz w:val="22"/>
                <w:szCs w:val="22"/>
              </w:rPr>
            </w:pPr>
            <w:r>
              <w:rPr>
                <w:sz w:val="22"/>
                <w:szCs w:val="22"/>
              </w:rPr>
              <w:t>16 794,80</w:t>
            </w:r>
          </w:p>
        </w:tc>
        <w:tc>
          <w:tcPr>
            <w:tcW w:w="1151" w:type="dxa"/>
            <w:noWrap/>
            <w:vAlign w:val="center"/>
          </w:tcPr>
          <w:p w14:paraId="619446A4" w14:textId="6961CE29" w:rsidR="00F005AD" w:rsidRPr="00C03AF6" w:rsidRDefault="002620F4" w:rsidP="0016490D">
            <w:pPr>
              <w:jc w:val="right"/>
              <w:rPr>
                <w:sz w:val="22"/>
                <w:szCs w:val="22"/>
              </w:rPr>
            </w:pPr>
            <w:r w:rsidRPr="002620F4">
              <w:rPr>
                <w:sz w:val="22"/>
                <w:szCs w:val="22"/>
              </w:rPr>
              <w:t>16 794,80</w:t>
            </w:r>
          </w:p>
        </w:tc>
      </w:tr>
    </w:tbl>
    <w:p w14:paraId="55D9BF95" w14:textId="77777777" w:rsidR="00F005AD" w:rsidRDefault="00F005AD" w:rsidP="00F005AD">
      <w:pPr>
        <w:pStyle w:val="Pavadinimas"/>
        <w:jc w:val="left"/>
        <w:rPr>
          <w:b w:val="0"/>
          <w:lang w:val="pt-PT"/>
        </w:rPr>
      </w:pPr>
    </w:p>
    <w:p w14:paraId="1D97AC78" w14:textId="77777777" w:rsidR="00F005AD" w:rsidRDefault="00F005AD" w:rsidP="00F005AD">
      <w:pPr>
        <w:pStyle w:val="Pavadinimas"/>
        <w:jc w:val="left"/>
        <w:rPr>
          <w:b w:val="0"/>
          <w:lang w:val="pt-PT"/>
        </w:rPr>
      </w:pPr>
    </w:p>
    <w:p w14:paraId="5EC03C4D" w14:textId="77777777" w:rsidR="00F005AD" w:rsidRDefault="00F005AD" w:rsidP="00F005AD">
      <w:pPr>
        <w:pStyle w:val="Pavadinimas"/>
        <w:jc w:val="left"/>
        <w:rPr>
          <w:b w:val="0"/>
          <w:lang w:val="pt-PT"/>
        </w:rPr>
      </w:pPr>
    </w:p>
    <w:p w14:paraId="0FD64578" w14:textId="77777777" w:rsidR="00F005AD" w:rsidRDefault="00F005AD" w:rsidP="002E1F99">
      <w:pPr>
        <w:pStyle w:val="Pavadinimas"/>
        <w:jc w:val="left"/>
        <w:rPr>
          <w:b w:val="0"/>
          <w:lang w:val="pt-PT"/>
        </w:rPr>
      </w:pPr>
    </w:p>
    <w:p w14:paraId="2A33CADC" w14:textId="77777777" w:rsidR="00F005AD" w:rsidRDefault="00F005AD" w:rsidP="002E1F99">
      <w:pPr>
        <w:pStyle w:val="Pavadinimas"/>
        <w:jc w:val="left"/>
        <w:rPr>
          <w:b w:val="0"/>
          <w:lang w:val="pt-PT"/>
        </w:rPr>
      </w:pPr>
    </w:p>
    <w:p w14:paraId="1FFA3197" w14:textId="77777777" w:rsidR="00F005AD" w:rsidRDefault="00F005AD" w:rsidP="002E1F99">
      <w:pPr>
        <w:pStyle w:val="Pavadinimas"/>
        <w:jc w:val="left"/>
        <w:rPr>
          <w:b w:val="0"/>
          <w:lang w:val="pt-PT"/>
        </w:rPr>
      </w:pPr>
    </w:p>
    <w:p w14:paraId="5C4D3543" w14:textId="77777777" w:rsidR="00F005AD" w:rsidRDefault="00F005AD" w:rsidP="002E1F99">
      <w:pPr>
        <w:pStyle w:val="Pavadinimas"/>
        <w:jc w:val="left"/>
        <w:rPr>
          <w:b w:val="0"/>
          <w:lang w:val="pt-PT"/>
        </w:rPr>
      </w:pPr>
    </w:p>
    <w:p w14:paraId="19012927" w14:textId="77777777" w:rsidR="00F005AD" w:rsidRDefault="00F005AD" w:rsidP="002E1F99">
      <w:pPr>
        <w:pStyle w:val="Pavadinimas"/>
        <w:jc w:val="left"/>
        <w:rPr>
          <w:b w:val="0"/>
          <w:lang w:val="pt-PT"/>
        </w:rPr>
      </w:pPr>
    </w:p>
    <w:p w14:paraId="5C948087" w14:textId="77777777" w:rsidR="00F005AD" w:rsidRDefault="00F005AD" w:rsidP="002E1F99">
      <w:pPr>
        <w:pStyle w:val="Pavadinimas"/>
        <w:jc w:val="left"/>
        <w:rPr>
          <w:b w:val="0"/>
          <w:lang w:val="pt-PT"/>
        </w:rPr>
      </w:pPr>
    </w:p>
    <w:p w14:paraId="4813A032" w14:textId="77777777" w:rsidR="00F005AD" w:rsidRDefault="00F005AD" w:rsidP="002E1F99">
      <w:pPr>
        <w:pStyle w:val="Pavadinimas"/>
        <w:jc w:val="left"/>
        <w:rPr>
          <w:b w:val="0"/>
          <w:lang w:val="pt-PT"/>
        </w:rPr>
      </w:pPr>
    </w:p>
    <w:p w14:paraId="33F5803F" w14:textId="77777777" w:rsidR="00F005AD" w:rsidRDefault="00F005AD" w:rsidP="002E1F99">
      <w:pPr>
        <w:pStyle w:val="Pavadinimas"/>
        <w:jc w:val="left"/>
        <w:rPr>
          <w:b w:val="0"/>
          <w:lang w:val="pt-PT"/>
        </w:rPr>
      </w:pPr>
    </w:p>
    <w:p w14:paraId="6C45C1CF" w14:textId="77777777" w:rsidR="00F005AD" w:rsidRDefault="00F005AD" w:rsidP="002E1F99">
      <w:pPr>
        <w:pStyle w:val="Pavadinimas"/>
        <w:jc w:val="left"/>
        <w:rPr>
          <w:b w:val="0"/>
          <w:lang w:val="pt-PT"/>
        </w:rPr>
      </w:pPr>
    </w:p>
    <w:p w14:paraId="4B2902A2" w14:textId="77777777" w:rsidR="00F005AD" w:rsidRDefault="00F005AD" w:rsidP="002E1F99">
      <w:pPr>
        <w:pStyle w:val="Pavadinimas"/>
        <w:jc w:val="left"/>
        <w:rPr>
          <w:b w:val="0"/>
          <w:lang w:val="pt-PT"/>
        </w:rPr>
      </w:pPr>
    </w:p>
    <w:p w14:paraId="7F56D1FF" w14:textId="77777777" w:rsidR="00F005AD" w:rsidRDefault="00F005AD" w:rsidP="002E1F99">
      <w:pPr>
        <w:pStyle w:val="Pavadinimas"/>
        <w:jc w:val="left"/>
        <w:rPr>
          <w:b w:val="0"/>
          <w:lang w:val="pt-PT"/>
        </w:rPr>
      </w:pPr>
    </w:p>
    <w:p w14:paraId="40C318FA" w14:textId="77777777" w:rsidR="00F005AD" w:rsidRDefault="00F005AD" w:rsidP="002E1F99">
      <w:pPr>
        <w:pStyle w:val="Pavadinimas"/>
        <w:jc w:val="left"/>
        <w:rPr>
          <w:b w:val="0"/>
          <w:lang w:val="pt-PT"/>
        </w:rPr>
      </w:pPr>
    </w:p>
    <w:p w14:paraId="17A1F3AF" w14:textId="77777777" w:rsidR="00F005AD" w:rsidRDefault="00F005AD" w:rsidP="002E1F99">
      <w:pPr>
        <w:pStyle w:val="Pavadinimas"/>
        <w:jc w:val="left"/>
        <w:rPr>
          <w:b w:val="0"/>
          <w:lang w:val="pt-PT"/>
        </w:rPr>
      </w:pPr>
    </w:p>
    <w:p w14:paraId="3B0E3147" w14:textId="77777777" w:rsidR="00F005AD" w:rsidRDefault="00F005AD" w:rsidP="002E1F99">
      <w:pPr>
        <w:pStyle w:val="Pavadinimas"/>
        <w:jc w:val="left"/>
        <w:rPr>
          <w:b w:val="0"/>
          <w:lang w:val="pt-PT"/>
        </w:rPr>
      </w:pPr>
    </w:p>
    <w:p w14:paraId="2A854D2E" w14:textId="77777777" w:rsidR="00F005AD" w:rsidRDefault="00F005AD" w:rsidP="002E1F99">
      <w:pPr>
        <w:pStyle w:val="Pavadinimas"/>
        <w:jc w:val="left"/>
        <w:rPr>
          <w:b w:val="0"/>
          <w:lang w:val="pt-PT"/>
        </w:rPr>
      </w:pPr>
    </w:p>
    <w:p w14:paraId="56EEB620" w14:textId="77777777" w:rsidR="00F005AD" w:rsidRDefault="00F005AD" w:rsidP="002E1F99">
      <w:pPr>
        <w:pStyle w:val="Pavadinimas"/>
        <w:jc w:val="left"/>
        <w:rPr>
          <w:b w:val="0"/>
          <w:lang w:val="pt-PT"/>
        </w:rPr>
      </w:pPr>
    </w:p>
    <w:p w14:paraId="1ECDD05B" w14:textId="77777777" w:rsidR="00F005AD" w:rsidRDefault="00F005AD" w:rsidP="002E1F99">
      <w:pPr>
        <w:pStyle w:val="Pavadinimas"/>
        <w:jc w:val="left"/>
        <w:rPr>
          <w:b w:val="0"/>
          <w:lang w:val="pt-PT"/>
        </w:rPr>
      </w:pPr>
    </w:p>
    <w:p w14:paraId="58BEE7A8" w14:textId="77777777" w:rsidR="00F005AD" w:rsidRDefault="00F005AD" w:rsidP="002E1F99">
      <w:pPr>
        <w:pStyle w:val="Pavadinimas"/>
        <w:jc w:val="left"/>
        <w:rPr>
          <w:b w:val="0"/>
          <w:lang w:val="pt-PT"/>
        </w:rPr>
      </w:pPr>
    </w:p>
    <w:p w14:paraId="2ECA0581" w14:textId="77777777" w:rsidR="00F005AD" w:rsidRDefault="00F005AD" w:rsidP="002E1F99">
      <w:pPr>
        <w:pStyle w:val="Pavadinimas"/>
        <w:jc w:val="left"/>
        <w:rPr>
          <w:b w:val="0"/>
          <w:lang w:val="pt-PT"/>
        </w:rPr>
      </w:pPr>
    </w:p>
    <w:p w14:paraId="1741E7CE" w14:textId="77777777" w:rsidR="00F005AD" w:rsidRDefault="00F005AD" w:rsidP="002E1F99">
      <w:pPr>
        <w:pStyle w:val="Pavadinimas"/>
        <w:jc w:val="left"/>
        <w:rPr>
          <w:b w:val="0"/>
          <w:lang w:val="pt-PT"/>
        </w:rPr>
      </w:pPr>
    </w:p>
    <w:p w14:paraId="56667751" w14:textId="77777777" w:rsidR="00F005AD" w:rsidRDefault="00F005AD" w:rsidP="002E1F99">
      <w:pPr>
        <w:pStyle w:val="Pavadinimas"/>
        <w:jc w:val="left"/>
        <w:rPr>
          <w:b w:val="0"/>
          <w:lang w:val="pt-PT"/>
        </w:rPr>
      </w:pPr>
    </w:p>
    <w:p w14:paraId="33FC4215" w14:textId="77777777" w:rsidR="00F005AD" w:rsidRDefault="00F005AD" w:rsidP="002E1F99">
      <w:pPr>
        <w:pStyle w:val="Pavadinimas"/>
        <w:jc w:val="left"/>
        <w:rPr>
          <w:b w:val="0"/>
          <w:lang w:val="pt-PT"/>
        </w:rPr>
      </w:pPr>
    </w:p>
    <w:p w14:paraId="6F7FE96E" w14:textId="77777777" w:rsidR="00F005AD" w:rsidRDefault="00F005AD" w:rsidP="002E1F99">
      <w:pPr>
        <w:pStyle w:val="Pavadinimas"/>
        <w:jc w:val="left"/>
        <w:rPr>
          <w:b w:val="0"/>
          <w:lang w:val="pt-PT"/>
        </w:rPr>
      </w:pPr>
    </w:p>
    <w:p w14:paraId="192B1DF2" w14:textId="77777777" w:rsidR="00F005AD" w:rsidRDefault="00F005AD" w:rsidP="002E1F99">
      <w:pPr>
        <w:pStyle w:val="Pavadinimas"/>
        <w:jc w:val="left"/>
        <w:rPr>
          <w:b w:val="0"/>
          <w:lang w:val="pt-PT"/>
        </w:rPr>
      </w:pPr>
    </w:p>
    <w:p w14:paraId="26287F7E" w14:textId="77777777" w:rsidR="00F005AD" w:rsidRDefault="00F005AD" w:rsidP="002E1F99">
      <w:pPr>
        <w:pStyle w:val="Pavadinimas"/>
        <w:jc w:val="left"/>
        <w:rPr>
          <w:b w:val="0"/>
          <w:lang w:val="pt-PT"/>
        </w:rPr>
      </w:pPr>
    </w:p>
    <w:p w14:paraId="0E5B1036" w14:textId="77777777" w:rsidR="002620F4" w:rsidRDefault="002620F4" w:rsidP="002E1F99">
      <w:pPr>
        <w:pStyle w:val="Pavadinimas"/>
        <w:jc w:val="left"/>
        <w:rPr>
          <w:b w:val="0"/>
          <w:lang w:val="pt-PT"/>
        </w:rPr>
      </w:pPr>
    </w:p>
    <w:p w14:paraId="7AAFCF8C" w14:textId="77777777" w:rsidR="00F005AD" w:rsidRDefault="00F005AD" w:rsidP="002E1F99">
      <w:pPr>
        <w:pStyle w:val="Pavadinimas"/>
        <w:jc w:val="left"/>
        <w:rPr>
          <w:b w:val="0"/>
          <w:lang w:val="pt-PT"/>
        </w:rPr>
      </w:pPr>
    </w:p>
    <w:p w14:paraId="45BA38B4" w14:textId="77777777" w:rsidR="00F005AD" w:rsidRDefault="00F005AD" w:rsidP="002E1F99">
      <w:pPr>
        <w:pStyle w:val="Pavadinimas"/>
        <w:jc w:val="left"/>
        <w:rPr>
          <w:b w:val="0"/>
          <w:lang w:val="pt-PT"/>
        </w:rPr>
      </w:pPr>
    </w:p>
    <w:p w14:paraId="141E1B33" w14:textId="77777777" w:rsidR="00F005AD" w:rsidRPr="00F005AD" w:rsidRDefault="00F005AD" w:rsidP="002E1F99">
      <w:pPr>
        <w:pStyle w:val="Pavadinimas"/>
        <w:jc w:val="left"/>
        <w:rPr>
          <w:b w:val="0"/>
          <w:lang w:val="pt-PT"/>
        </w:rPr>
      </w:pPr>
    </w:p>
    <w:p w14:paraId="620623C8" w14:textId="77777777" w:rsidR="00B668F0" w:rsidRPr="00F005AD" w:rsidRDefault="00B668F0" w:rsidP="00B668F0">
      <w:pPr>
        <w:pStyle w:val="Pavadinimas"/>
        <w:pBdr>
          <w:bottom w:val="single" w:sz="12" w:space="1" w:color="auto"/>
        </w:pBdr>
        <w:rPr>
          <w:lang w:val="pt-PT"/>
        </w:rPr>
      </w:pPr>
      <w:r w:rsidRPr="00F005AD">
        <w:rPr>
          <w:lang w:val="pt-PT"/>
        </w:rPr>
        <w:t>JURBARKO RAJONO SAVIVALDYBĖS ADMINISTRACIJOS</w:t>
      </w:r>
    </w:p>
    <w:p w14:paraId="20978899" w14:textId="77777777" w:rsidR="00B668F0" w:rsidRPr="00F005AD" w:rsidRDefault="00F005AD" w:rsidP="00B668F0">
      <w:pPr>
        <w:pStyle w:val="Pavadinimas"/>
        <w:pBdr>
          <w:bottom w:val="single" w:sz="12" w:space="1" w:color="auto"/>
        </w:pBdr>
        <w:rPr>
          <w:lang w:val="pt-PT"/>
        </w:rPr>
      </w:pPr>
      <w:r>
        <w:rPr>
          <w:lang w:val="pt-PT"/>
        </w:rPr>
        <w:t xml:space="preserve">INFRASTRUKTŪROS IR TURTO </w:t>
      </w:r>
      <w:r w:rsidR="00B668F0" w:rsidRPr="00F005AD">
        <w:rPr>
          <w:lang w:val="pt-PT"/>
        </w:rPr>
        <w:t>SKYRIUS</w:t>
      </w:r>
    </w:p>
    <w:p w14:paraId="32C64DE7" w14:textId="77777777" w:rsidR="00B668F0" w:rsidRPr="00F005AD" w:rsidRDefault="00B668F0" w:rsidP="00B668F0">
      <w:pPr>
        <w:pStyle w:val="Pavadinimas"/>
        <w:pBdr>
          <w:bottom w:val="single" w:sz="12" w:space="1" w:color="auto"/>
        </w:pBdr>
        <w:rPr>
          <w:lang w:val="pt-PT"/>
        </w:rPr>
      </w:pPr>
    </w:p>
    <w:p w14:paraId="7CA760B8" w14:textId="77777777" w:rsidR="002E1F99" w:rsidRDefault="002E1F99" w:rsidP="002E1F99">
      <w:pPr>
        <w:pStyle w:val="Paantrat"/>
      </w:pPr>
    </w:p>
    <w:p w14:paraId="3C366FD3" w14:textId="77777777" w:rsidR="002E1F99" w:rsidRDefault="002E1F99" w:rsidP="002E1F99">
      <w:pPr>
        <w:pStyle w:val="Paantrat"/>
      </w:pPr>
      <w:r>
        <w:t>AIŠKINAMASIS RAŠTAS</w:t>
      </w:r>
    </w:p>
    <w:p w14:paraId="0F6CCA98" w14:textId="77777777" w:rsidR="002E1F99" w:rsidRDefault="002E1F99" w:rsidP="002E1F99">
      <w:pPr>
        <w:jc w:val="center"/>
        <w:rPr>
          <w:caps/>
        </w:rPr>
      </w:pPr>
    </w:p>
    <w:p w14:paraId="5BA4F3FF" w14:textId="596B48ED" w:rsidR="002E1F99" w:rsidRPr="002620F4" w:rsidRDefault="002E1F99" w:rsidP="002620F4">
      <w:pPr>
        <w:jc w:val="center"/>
        <w:rPr>
          <w:b/>
          <w:bCs/>
        </w:rPr>
      </w:pPr>
      <w:r>
        <w:rPr>
          <w:b/>
          <w:bCs/>
          <w:caps/>
        </w:rPr>
        <w:t xml:space="preserve">PRIE JURBARKO RAJONO SAVIVALDYBĖS TARYBOS SPRENDIMO </w:t>
      </w:r>
      <w:r w:rsidRPr="00FD0852">
        <w:rPr>
          <w:b/>
          <w:bCs/>
          <w:caps/>
        </w:rPr>
        <w:t>„</w:t>
      </w:r>
      <w:r w:rsidR="002620F4" w:rsidRPr="002620F4">
        <w:rPr>
          <w:b/>
        </w:rPr>
        <w:t xml:space="preserve">DĖL TURTO PERDAVIMO PATIKĖJIMO TEISE </w:t>
      </w:r>
      <w:r w:rsidR="002620F4" w:rsidRPr="002620F4">
        <w:rPr>
          <w:b/>
          <w:bCs/>
        </w:rPr>
        <w:t>JURBARKO ANTANO GIEDRAIČIO-GIEDRIAUS GIMNAZIJAI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231621D" w14:textId="77777777" w:rsidR="002E1F99" w:rsidRDefault="002E1F99" w:rsidP="002E1F99">
      <w:pPr>
        <w:tabs>
          <w:tab w:val="left" w:pos="567"/>
        </w:tabs>
        <w:jc w:val="center"/>
      </w:pPr>
    </w:p>
    <w:p w14:paraId="1B8DE2A1" w14:textId="77777777" w:rsidR="002E1F99" w:rsidRDefault="002E1F99" w:rsidP="002E1F99">
      <w:pPr>
        <w:tabs>
          <w:tab w:val="left" w:pos="567"/>
        </w:tabs>
        <w:jc w:val="center"/>
      </w:pPr>
    </w:p>
    <w:p w14:paraId="2D3C0A23" w14:textId="07AAAFA1" w:rsidR="00001758" w:rsidRDefault="002620F4" w:rsidP="002E1F99">
      <w:pPr>
        <w:tabs>
          <w:tab w:val="left" w:pos="0"/>
        </w:tabs>
        <w:jc w:val="center"/>
      </w:pPr>
      <w:r>
        <w:t xml:space="preserve">2025 m. spalio </w:t>
      </w:r>
      <w:r w:rsidR="006D752F">
        <w:t xml:space="preserve">13 </w:t>
      </w:r>
      <w:r>
        <w:t>d.</w:t>
      </w:r>
    </w:p>
    <w:p w14:paraId="735DBDC6" w14:textId="77777777" w:rsidR="002E1F99" w:rsidRDefault="002E1F99" w:rsidP="002E1F99">
      <w:pPr>
        <w:tabs>
          <w:tab w:val="left" w:pos="0"/>
        </w:tabs>
        <w:jc w:val="center"/>
      </w:pPr>
      <w:r>
        <w:t>Jurbarkas</w:t>
      </w:r>
    </w:p>
    <w:p w14:paraId="18ECA5BE" w14:textId="77777777" w:rsidR="002E1F99" w:rsidRDefault="002E1F99" w:rsidP="002E1F99">
      <w:pPr>
        <w:tabs>
          <w:tab w:val="left" w:pos="0"/>
        </w:tabs>
        <w:jc w:val="center"/>
      </w:pPr>
    </w:p>
    <w:p w14:paraId="499F290A" w14:textId="77777777" w:rsidR="006A29E6" w:rsidRDefault="006A29E6" w:rsidP="006A29E6"/>
    <w:tbl>
      <w:tblPr>
        <w:tblW w:w="0" w:type="auto"/>
        <w:tblLook w:val="0000" w:firstRow="0" w:lastRow="0" w:firstColumn="0" w:lastColumn="0" w:noHBand="0" w:noVBand="0"/>
      </w:tblPr>
      <w:tblGrid>
        <w:gridCol w:w="9525"/>
      </w:tblGrid>
      <w:tr w:rsidR="006A29E6" w14:paraId="7565E988" w14:textId="77777777" w:rsidTr="007371F4">
        <w:tc>
          <w:tcPr>
            <w:tcW w:w="9854" w:type="dxa"/>
          </w:tcPr>
          <w:p w14:paraId="79F63541" w14:textId="1D444295" w:rsidR="006A29E6" w:rsidRDefault="00C83D90" w:rsidP="007371F4">
            <w:pPr>
              <w:tabs>
                <w:tab w:val="left" w:pos="0"/>
              </w:tabs>
              <w:rPr>
                <w:b/>
                <w:bCs/>
                <w:sz w:val="22"/>
              </w:rPr>
            </w:pPr>
            <w:r>
              <w:rPr>
                <w:b/>
                <w:bCs/>
                <w:i/>
                <w:iCs/>
                <w:sz w:val="22"/>
              </w:rPr>
              <w:t>1. Parengto projekto tikslai ir uždaviniai.</w:t>
            </w:r>
          </w:p>
        </w:tc>
      </w:tr>
      <w:tr w:rsidR="006A29E6" w14:paraId="2CDE52F8" w14:textId="77777777" w:rsidTr="007371F4">
        <w:tc>
          <w:tcPr>
            <w:tcW w:w="9854" w:type="dxa"/>
          </w:tcPr>
          <w:p w14:paraId="61BD0E66" w14:textId="5A1A313F" w:rsidR="006A29E6" w:rsidRDefault="00C83D90" w:rsidP="00B45F14">
            <w:pPr>
              <w:jc w:val="both"/>
              <w:rPr>
                <w:sz w:val="22"/>
              </w:rPr>
            </w:pPr>
            <w:r>
              <w:rPr>
                <w:i/>
                <w:sz w:val="22"/>
              </w:rPr>
              <w:t>P</w:t>
            </w:r>
            <w:r w:rsidRPr="00F005AD">
              <w:rPr>
                <w:i/>
                <w:sz w:val="22"/>
              </w:rPr>
              <w:t xml:space="preserve">erduoti </w:t>
            </w:r>
            <w:r w:rsidRPr="00C83D90">
              <w:rPr>
                <w:i/>
                <w:sz w:val="22"/>
              </w:rPr>
              <w:t xml:space="preserve">Jurbarko </w:t>
            </w:r>
            <w:r>
              <w:rPr>
                <w:i/>
                <w:sz w:val="22"/>
              </w:rPr>
              <w:t>A</w:t>
            </w:r>
            <w:r w:rsidRPr="00C83D90">
              <w:rPr>
                <w:i/>
                <w:sz w:val="22"/>
              </w:rPr>
              <w:t xml:space="preserve">ntano </w:t>
            </w:r>
            <w:r>
              <w:rPr>
                <w:i/>
                <w:sz w:val="22"/>
              </w:rPr>
              <w:t>G</w:t>
            </w:r>
            <w:r w:rsidRPr="00C83D90">
              <w:rPr>
                <w:i/>
                <w:sz w:val="22"/>
              </w:rPr>
              <w:t>iedraičio-</w:t>
            </w:r>
            <w:r>
              <w:rPr>
                <w:i/>
                <w:sz w:val="22"/>
              </w:rPr>
              <w:t>G</w:t>
            </w:r>
            <w:r w:rsidRPr="00C83D90">
              <w:rPr>
                <w:i/>
                <w:sz w:val="22"/>
              </w:rPr>
              <w:t>iedriaus gimnazijai</w:t>
            </w:r>
            <w:r w:rsidRPr="00F005AD">
              <w:rPr>
                <w:i/>
                <w:sz w:val="22"/>
              </w:rPr>
              <w:t xml:space="preserve"> </w:t>
            </w:r>
            <w:r w:rsidRPr="00C83D90">
              <w:rPr>
                <w:i/>
                <w:sz w:val="22"/>
              </w:rPr>
              <w:t xml:space="preserve">Jurbarko rajono savivaldybei nuosavybės teise priklausantį </w:t>
            </w:r>
            <w:r>
              <w:rPr>
                <w:i/>
                <w:sz w:val="22"/>
              </w:rPr>
              <w:t xml:space="preserve">turtą, </w:t>
            </w:r>
            <w:r w:rsidRPr="00C83D90">
              <w:rPr>
                <w:bCs/>
                <w:i/>
                <w:sz w:val="22"/>
              </w:rPr>
              <w:t xml:space="preserve">įsigytą pagal </w:t>
            </w:r>
            <w:r w:rsidRPr="00C83D90">
              <w:rPr>
                <w:i/>
                <w:sz w:val="22"/>
              </w:rPr>
              <w:t>viešojo pirkimo-pardavimo sutartį Nr. G1-23 „Kėdžių bei jų įrengimo paslaugų viešojo pirkimo–pardavimo sutartis“</w:t>
            </w:r>
            <w:r>
              <w:rPr>
                <w:i/>
                <w:sz w:val="22"/>
              </w:rPr>
              <w:t xml:space="preserve">, </w:t>
            </w:r>
            <w:r w:rsidRPr="00F005AD">
              <w:rPr>
                <w:i/>
                <w:sz w:val="22"/>
              </w:rPr>
              <w:t>valdyti, naudoti ir disponuoti  patikėjimo teise</w:t>
            </w:r>
            <w:r w:rsidRPr="00B45F14">
              <w:rPr>
                <w:i/>
                <w:sz w:val="22"/>
              </w:rPr>
              <w:t>.</w:t>
            </w:r>
            <w:r w:rsidR="00B45F14" w:rsidRPr="00B45F14">
              <w:rPr>
                <w:i/>
                <w:sz w:val="22"/>
              </w:rPr>
              <w:t xml:space="preserve"> Uždavinys – užtikrinti, kad gimnazija galėtų šį turtą valdyti, naudoti ir disponuoti juo patikėjimo teise pagal teisės aktų reikalavimus.</w:t>
            </w:r>
            <w:r w:rsidR="00B45F14">
              <w:rPr>
                <w:szCs w:val="24"/>
              </w:rPr>
              <w:t xml:space="preserve"> </w:t>
            </w:r>
          </w:p>
        </w:tc>
      </w:tr>
      <w:tr w:rsidR="006A29E6" w14:paraId="73E33B9F" w14:textId="77777777" w:rsidTr="007371F4">
        <w:tc>
          <w:tcPr>
            <w:tcW w:w="9854" w:type="dxa"/>
          </w:tcPr>
          <w:p w14:paraId="6821CDD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469A911" w14:textId="77777777" w:rsidTr="007371F4">
        <w:tc>
          <w:tcPr>
            <w:tcW w:w="9854" w:type="dxa"/>
          </w:tcPr>
          <w:p w14:paraId="6F7346A2" w14:textId="5D51B6C5" w:rsidR="006A29E6" w:rsidRDefault="00F005AD" w:rsidP="007371F4">
            <w:pPr>
              <w:jc w:val="both"/>
              <w:rPr>
                <w:sz w:val="22"/>
              </w:rPr>
            </w:pPr>
            <w:r w:rsidRPr="00F005AD">
              <w:rPr>
                <w:i/>
                <w:sz w:val="22"/>
              </w:rPr>
              <w:t>Vykdant sutartį buvo įsigytas turtas, reikalingas mokyklos veiklai</w:t>
            </w:r>
            <w:r w:rsidR="00DA7295">
              <w:rPr>
                <w:i/>
                <w:sz w:val="22"/>
              </w:rPr>
              <w:t>.</w:t>
            </w:r>
          </w:p>
        </w:tc>
      </w:tr>
      <w:tr w:rsidR="006A29E6" w14:paraId="76F1BC3A" w14:textId="77777777" w:rsidTr="007371F4">
        <w:tc>
          <w:tcPr>
            <w:tcW w:w="9854" w:type="dxa"/>
          </w:tcPr>
          <w:p w14:paraId="5487C086" w14:textId="77777777" w:rsidR="006A29E6" w:rsidRDefault="006A29E6" w:rsidP="007371F4">
            <w:pPr>
              <w:tabs>
                <w:tab w:val="left" w:pos="0"/>
              </w:tabs>
              <w:rPr>
                <w:b/>
                <w:bCs/>
                <w:i/>
                <w:iCs/>
                <w:sz w:val="22"/>
              </w:rPr>
            </w:pPr>
            <w:r>
              <w:rPr>
                <w:b/>
                <w:bCs/>
                <w:i/>
                <w:iCs/>
                <w:sz w:val="22"/>
              </w:rPr>
              <w:t>3. Kokių pozityvių rezultatų laukiama.</w:t>
            </w:r>
          </w:p>
        </w:tc>
      </w:tr>
      <w:tr w:rsidR="006A29E6" w14:paraId="49FF765E" w14:textId="77777777" w:rsidTr="007371F4">
        <w:tc>
          <w:tcPr>
            <w:tcW w:w="9854" w:type="dxa"/>
          </w:tcPr>
          <w:p w14:paraId="32CEFE53" w14:textId="237CBFBB" w:rsidR="006A29E6" w:rsidRPr="00B45F14" w:rsidRDefault="00B45F14" w:rsidP="007371F4">
            <w:pPr>
              <w:tabs>
                <w:tab w:val="left" w:pos="0"/>
              </w:tabs>
              <w:jc w:val="both"/>
              <w:rPr>
                <w:i/>
                <w:sz w:val="22"/>
              </w:rPr>
            </w:pPr>
            <w:r w:rsidRPr="00B45F14">
              <w:rPr>
                <w:i/>
                <w:sz w:val="22"/>
              </w:rPr>
              <w:t>Priėmus sprendimą, bus įformintas turto valdymas pagal faktinę jo naudojimo situaciją, užtikrinant tinkamą turto apskaitą ir teisėtą jo naudojimą.</w:t>
            </w:r>
          </w:p>
        </w:tc>
      </w:tr>
      <w:tr w:rsidR="006A29E6" w14:paraId="2F3BAAB3" w14:textId="77777777" w:rsidTr="007371F4">
        <w:tc>
          <w:tcPr>
            <w:tcW w:w="9854" w:type="dxa"/>
          </w:tcPr>
          <w:p w14:paraId="686CC12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0C856DE" w14:textId="77777777" w:rsidTr="007371F4">
        <w:tc>
          <w:tcPr>
            <w:tcW w:w="9854" w:type="dxa"/>
          </w:tcPr>
          <w:p w14:paraId="1F105638" w14:textId="77777777" w:rsidR="006A29E6" w:rsidRPr="00F005AD" w:rsidRDefault="00F005AD" w:rsidP="007371F4">
            <w:pPr>
              <w:tabs>
                <w:tab w:val="left" w:pos="0"/>
              </w:tabs>
              <w:jc w:val="both"/>
              <w:rPr>
                <w:sz w:val="22"/>
                <w:szCs w:val="22"/>
              </w:rPr>
            </w:pPr>
            <w:r w:rsidRPr="00F005AD">
              <w:rPr>
                <w:i/>
                <w:iCs/>
                <w:sz w:val="22"/>
                <w:szCs w:val="22"/>
              </w:rPr>
              <w:t>Nėra</w:t>
            </w:r>
          </w:p>
        </w:tc>
      </w:tr>
      <w:tr w:rsidR="006A29E6" w14:paraId="5403C33A" w14:textId="77777777" w:rsidTr="007371F4">
        <w:tc>
          <w:tcPr>
            <w:tcW w:w="9854" w:type="dxa"/>
          </w:tcPr>
          <w:p w14:paraId="30B9692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E75A44F" w14:textId="77777777" w:rsidTr="007371F4">
        <w:tc>
          <w:tcPr>
            <w:tcW w:w="9854" w:type="dxa"/>
          </w:tcPr>
          <w:p w14:paraId="2F655B8B" w14:textId="00991CAE" w:rsidR="006A29E6" w:rsidRDefault="00C83D90" w:rsidP="007371F4">
            <w:pPr>
              <w:tabs>
                <w:tab w:val="left" w:pos="0"/>
              </w:tabs>
              <w:jc w:val="both"/>
              <w:rPr>
                <w:sz w:val="22"/>
              </w:rPr>
            </w:pPr>
            <w:r w:rsidRPr="00C83D90">
              <w:rPr>
                <w:i/>
                <w:sz w:val="22"/>
              </w:rPr>
              <w:t>Lietuvos Respublikos vietos savivaldos įstatym</w:t>
            </w:r>
            <w:r>
              <w:rPr>
                <w:i/>
                <w:sz w:val="22"/>
              </w:rPr>
              <w:t>as,</w:t>
            </w:r>
            <w:r w:rsidRPr="00C83D90">
              <w:t xml:space="preserve"> </w:t>
            </w:r>
            <w:hyperlink r:id="rId8" w:tgtFrame="FTurinys" w:history="1">
              <w:r w:rsidRPr="00C83D90">
                <w:rPr>
                  <w:rStyle w:val="Hipersaitas"/>
                  <w:i/>
                  <w:sz w:val="22"/>
                </w:rPr>
                <w:t>Lietuvos Respublikos valstybės ir savivaldybių turto valdymo, naudojimo ir disponavimo juo įstatym</w:t>
              </w:r>
            </w:hyperlink>
            <w:r>
              <w:rPr>
                <w:i/>
                <w:sz w:val="22"/>
              </w:rPr>
              <w:t xml:space="preserve">as, </w:t>
            </w:r>
            <w:r w:rsidRPr="00C83D90">
              <w:rPr>
                <w:i/>
                <w:sz w:val="22"/>
              </w:rPr>
              <w:t>Jurbarko rajono savivaldybei nuosavybės teise priklausančio turto valdymo, naudojimo ir disponavimo juo tvarkos apraš</w:t>
            </w:r>
            <w:r>
              <w:rPr>
                <w:i/>
                <w:sz w:val="22"/>
              </w:rPr>
              <w:t>as</w:t>
            </w:r>
            <w:r w:rsidRPr="00C83D90">
              <w:rPr>
                <w:i/>
                <w:sz w:val="22"/>
              </w:rPr>
              <w:t>, patvirtint</w:t>
            </w:r>
            <w:r>
              <w:rPr>
                <w:i/>
                <w:sz w:val="22"/>
              </w:rPr>
              <w:t>as</w:t>
            </w:r>
            <w:r w:rsidRPr="00C83D90">
              <w:rPr>
                <w:i/>
                <w:sz w:val="22"/>
              </w:rPr>
              <w:t xml:space="preserve"> Jurbarko rajono savivaldybės tarybos 2014 m. lapkričio 27 d. sprendimu Nr. T2-338 „Dėl Jurbarko rajono savivaldybei nuosavybės teise priklausančio turto valdymo, naudojimo ir disponavimo juo tvarkos“</w:t>
            </w:r>
            <w:r>
              <w:rPr>
                <w:i/>
                <w:sz w:val="22"/>
              </w:rPr>
              <w:t xml:space="preserve"> </w:t>
            </w:r>
          </w:p>
        </w:tc>
      </w:tr>
      <w:tr w:rsidR="006A29E6" w14:paraId="72B67A8E" w14:textId="77777777" w:rsidTr="007371F4">
        <w:tc>
          <w:tcPr>
            <w:tcW w:w="9854" w:type="dxa"/>
          </w:tcPr>
          <w:p w14:paraId="622D491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E5A8BEA" w14:textId="1C874C60" w:rsidR="006A29E6" w:rsidRDefault="00C83D90" w:rsidP="007371F4">
            <w:pPr>
              <w:tabs>
                <w:tab w:val="left" w:pos="0"/>
              </w:tabs>
              <w:rPr>
                <w:b/>
                <w:bCs/>
                <w:i/>
                <w:iCs/>
                <w:sz w:val="22"/>
              </w:rPr>
            </w:pPr>
            <w:r>
              <w:rPr>
                <w:i/>
                <w:iCs/>
                <w:sz w:val="22"/>
              </w:rPr>
              <w:t>Savivaldybės</w:t>
            </w:r>
            <w:r w:rsidR="00F005AD" w:rsidRPr="00684975">
              <w:rPr>
                <w:i/>
                <w:iCs/>
                <w:sz w:val="22"/>
              </w:rPr>
              <w:t xml:space="preserve"> biudžeto lėšos</w:t>
            </w:r>
          </w:p>
        </w:tc>
      </w:tr>
      <w:tr w:rsidR="006A29E6" w14:paraId="3C5365B5" w14:textId="77777777" w:rsidTr="007371F4">
        <w:tc>
          <w:tcPr>
            <w:tcW w:w="9854" w:type="dxa"/>
          </w:tcPr>
          <w:p w14:paraId="5D887ED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875DAB0" w14:textId="77777777" w:rsidR="006A29E6" w:rsidRDefault="00F005AD" w:rsidP="007371F4">
            <w:pPr>
              <w:tabs>
                <w:tab w:val="left" w:pos="0"/>
              </w:tabs>
              <w:jc w:val="both"/>
              <w:rPr>
                <w:sz w:val="22"/>
              </w:rPr>
            </w:pPr>
            <w:r w:rsidRPr="00F005AD">
              <w:rPr>
                <w:i/>
                <w:sz w:val="22"/>
              </w:rPr>
              <w:t>Individualaus pobūdžio teisės aktams antikorupcinis vertinimas nereikalingas</w:t>
            </w:r>
          </w:p>
        </w:tc>
      </w:tr>
      <w:tr w:rsidR="006A29E6" w14:paraId="321795FA" w14:textId="77777777" w:rsidTr="007371F4">
        <w:tc>
          <w:tcPr>
            <w:tcW w:w="9854" w:type="dxa"/>
          </w:tcPr>
          <w:p w14:paraId="6671AD70"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C483846" w14:textId="77777777" w:rsidTr="007371F4">
        <w:tc>
          <w:tcPr>
            <w:tcW w:w="9854" w:type="dxa"/>
          </w:tcPr>
          <w:p w14:paraId="4DE16E10" w14:textId="77777777" w:rsidR="006A29E6" w:rsidRDefault="00F005AD" w:rsidP="007371F4">
            <w:pPr>
              <w:tabs>
                <w:tab w:val="left" w:pos="0"/>
              </w:tabs>
              <w:jc w:val="both"/>
              <w:rPr>
                <w:sz w:val="22"/>
              </w:rPr>
            </w:pPr>
            <w:r w:rsidRPr="00F005AD">
              <w:rPr>
                <w:i/>
                <w:sz w:val="22"/>
              </w:rPr>
              <w:t>Infrastruktūros ir turto skyrius</w:t>
            </w:r>
          </w:p>
        </w:tc>
      </w:tr>
      <w:tr w:rsidR="006A29E6" w14:paraId="0D94B6F6" w14:textId="77777777" w:rsidTr="007371F4">
        <w:tc>
          <w:tcPr>
            <w:tcW w:w="9854" w:type="dxa"/>
          </w:tcPr>
          <w:p w14:paraId="59A3B4D0" w14:textId="77777777" w:rsidR="006A29E6" w:rsidRDefault="006A29E6" w:rsidP="007371F4">
            <w:pPr>
              <w:tabs>
                <w:tab w:val="left" w:pos="0"/>
              </w:tabs>
              <w:rPr>
                <w:b/>
                <w:bCs/>
                <w:i/>
                <w:iCs/>
                <w:sz w:val="22"/>
              </w:rPr>
            </w:pPr>
            <w:r>
              <w:rPr>
                <w:b/>
                <w:bCs/>
                <w:i/>
                <w:iCs/>
                <w:sz w:val="22"/>
              </w:rPr>
              <w:t>9. Kiti, autorių nuomone, reikalingi pagrindimai ir paaiškinimai.</w:t>
            </w:r>
          </w:p>
          <w:p w14:paraId="785C722A" w14:textId="77777777" w:rsidR="006A29E6" w:rsidRDefault="00F005AD" w:rsidP="007371F4">
            <w:pPr>
              <w:tabs>
                <w:tab w:val="left" w:pos="0"/>
              </w:tabs>
              <w:rPr>
                <w:b/>
                <w:bCs/>
                <w:i/>
                <w:iCs/>
                <w:sz w:val="22"/>
              </w:rPr>
            </w:pPr>
            <w:r w:rsidRPr="005D67CD">
              <w:rPr>
                <w:i/>
                <w:iCs/>
                <w:sz w:val="22"/>
              </w:rPr>
              <w:t>Nėra</w:t>
            </w:r>
          </w:p>
        </w:tc>
      </w:tr>
      <w:tr w:rsidR="006A29E6" w14:paraId="181C4A35" w14:textId="77777777" w:rsidTr="007371F4">
        <w:tc>
          <w:tcPr>
            <w:tcW w:w="9854" w:type="dxa"/>
          </w:tcPr>
          <w:p w14:paraId="1D3BBF0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D5C119F" w14:textId="77777777" w:rsidTr="007371F4">
        <w:tc>
          <w:tcPr>
            <w:tcW w:w="9854" w:type="dxa"/>
          </w:tcPr>
          <w:p w14:paraId="1057A4DB" w14:textId="20EDF030" w:rsidR="006A29E6" w:rsidRDefault="00F005AD" w:rsidP="007371F4">
            <w:pPr>
              <w:tabs>
                <w:tab w:val="left" w:pos="0"/>
              </w:tabs>
              <w:jc w:val="both"/>
              <w:rPr>
                <w:b/>
                <w:i/>
                <w:sz w:val="22"/>
              </w:rPr>
            </w:pPr>
            <w:r w:rsidRPr="00177054">
              <w:rPr>
                <w:i/>
                <w:sz w:val="22"/>
              </w:rPr>
              <w:t>Rengėjai, buhalterijai</w:t>
            </w:r>
            <w:r w:rsidR="00C6786B">
              <w:rPr>
                <w:i/>
                <w:sz w:val="22"/>
              </w:rPr>
              <w:t xml:space="preserve">, </w:t>
            </w:r>
            <w:r w:rsidR="00C6786B" w:rsidRPr="00C6786B">
              <w:rPr>
                <w:i/>
                <w:sz w:val="22"/>
              </w:rPr>
              <w:t>Jurbarko Antano Giedraičio-Giedriaus gimnazijai</w:t>
            </w:r>
            <w:r w:rsidR="00C6786B" w:rsidRPr="00C6786B">
              <w:rPr>
                <w:bCs/>
                <w:i/>
                <w:iCs/>
                <w:sz w:val="22"/>
              </w:rPr>
              <w:t xml:space="preserve"> po 1 egz.</w:t>
            </w:r>
          </w:p>
        </w:tc>
      </w:tr>
    </w:tbl>
    <w:p w14:paraId="201CACBF" w14:textId="77777777" w:rsidR="006A29E6" w:rsidRDefault="006A29E6" w:rsidP="006A29E6"/>
    <w:p w14:paraId="071BE6C5" w14:textId="77777777" w:rsidR="002E1F99" w:rsidRDefault="002E1F99" w:rsidP="002E1F99">
      <w:pPr>
        <w:tabs>
          <w:tab w:val="left" w:pos="567"/>
        </w:tabs>
      </w:pPr>
    </w:p>
    <w:p w14:paraId="5470BCB3" w14:textId="77777777" w:rsidR="00B668F0" w:rsidRDefault="00B668F0" w:rsidP="00B668F0">
      <w:r>
        <w:t>Parengė</w:t>
      </w:r>
    </w:p>
    <w:p w14:paraId="2B93DE9A" w14:textId="53E04781" w:rsidR="00B668F0" w:rsidRDefault="00C83D90" w:rsidP="00B668F0">
      <w:pPr>
        <w:pStyle w:val="Antrats"/>
        <w:tabs>
          <w:tab w:val="clear" w:pos="4153"/>
          <w:tab w:val="clear" w:pos="8306"/>
        </w:tabs>
        <w:rPr>
          <w:lang w:eastAsia="de-DE"/>
        </w:rPr>
      </w:pPr>
      <w:r>
        <w:rPr>
          <w:lang w:eastAsia="de-DE"/>
        </w:rPr>
        <w:t>Jolita Matulienė</w:t>
      </w:r>
    </w:p>
    <w:p w14:paraId="694A3D19" w14:textId="1EDD7054" w:rsidR="006A29E6" w:rsidRDefault="00C83D90" w:rsidP="00B668F0">
      <w:r>
        <w:t>2025-10-</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E10C" w14:textId="77777777" w:rsidR="00353E23" w:rsidRDefault="00353E23">
      <w:r>
        <w:separator/>
      </w:r>
    </w:p>
  </w:endnote>
  <w:endnote w:type="continuationSeparator" w:id="0">
    <w:p w14:paraId="15753136" w14:textId="77777777" w:rsidR="00353E23" w:rsidRDefault="0035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F71A" w14:textId="77777777" w:rsidR="00353E23" w:rsidRDefault="00353E23">
      <w:r>
        <w:separator/>
      </w:r>
    </w:p>
  </w:footnote>
  <w:footnote w:type="continuationSeparator" w:id="0">
    <w:p w14:paraId="1F6BB2A9" w14:textId="77777777" w:rsidR="00353E23" w:rsidRDefault="0035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A173" w14:textId="77777777" w:rsidR="00FC1CD3" w:rsidRDefault="00F5230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B5A0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4098" w14:textId="77777777" w:rsidR="00FC1CD3" w:rsidRDefault="00FC1CD3">
    <w:pPr>
      <w:pStyle w:val="Antrats"/>
      <w:framePr w:wrap="around" w:vAnchor="text" w:hAnchor="margin" w:xAlign="center" w:y="1"/>
      <w:rPr>
        <w:rStyle w:val="Puslapionumeris"/>
      </w:rPr>
    </w:pPr>
  </w:p>
  <w:p w14:paraId="10F0CE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5395204">
    <w:abstractNumId w:val="3"/>
  </w:num>
  <w:num w:numId="2" w16cid:durableId="190998363">
    <w:abstractNumId w:val="2"/>
  </w:num>
  <w:num w:numId="3" w16cid:durableId="1448088482">
    <w:abstractNumId w:val="4"/>
  </w:num>
  <w:num w:numId="4" w16cid:durableId="1249653001">
    <w:abstractNumId w:val="1"/>
  </w:num>
  <w:num w:numId="5" w16cid:durableId="1728453384">
    <w:abstractNumId w:val="6"/>
  </w:num>
  <w:num w:numId="6" w16cid:durableId="259607055">
    <w:abstractNumId w:val="5"/>
  </w:num>
  <w:num w:numId="7" w16cid:durableId="190317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2BC"/>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90B66"/>
    <w:rsid w:val="001951BE"/>
    <w:rsid w:val="001952BC"/>
    <w:rsid w:val="001B1997"/>
    <w:rsid w:val="001D4EA6"/>
    <w:rsid w:val="00203CFC"/>
    <w:rsid w:val="00207BCB"/>
    <w:rsid w:val="00226341"/>
    <w:rsid w:val="00227F93"/>
    <w:rsid w:val="002325F6"/>
    <w:rsid w:val="00234B9B"/>
    <w:rsid w:val="002479D9"/>
    <w:rsid w:val="00251454"/>
    <w:rsid w:val="002620F4"/>
    <w:rsid w:val="00281984"/>
    <w:rsid w:val="00285359"/>
    <w:rsid w:val="002914FE"/>
    <w:rsid w:val="002E1F99"/>
    <w:rsid w:val="002F084E"/>
    <w:rsid w:val="002F4A2B"/>
    <w:rsid w:val="002F7E49"/>
    <w:rsid w:val="00323FE1"/>
    <w:rsid w:val="00333FD4"/>
    <w:rsid w:val="003421EA"/>
    <w:rsid w:val="003459E5"/>
    <w:rsid w:val="00353E23"/>
    <w:rsid w:val="00372033"/>
    <w:rsid w:val="00376143"/>
    <w:rsid w:val="003822CB"/>
    <w:rsid w:val="003859D7"/>
    <w:rsid w:val="00394FD0"/>
    <w:rsid w:val="003A04F7"/>
    <w:rsid w:val="003A7F59"/>
    <w:rsid w:val="003B2523"/>
    <w:rsid w:val="003D484F"/>
    <w:rsid w:val="003E54A7"/>
    <w:rsid w:val="003F1305"/>
    <w:rsid w:val="004003BA"/>
    <w:rsid w:val="00433D3F"/>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3547"/>
    <w:rsid w:val="00570AD7"/>
    <w:rsid w:val="00593FFF"/>
    <w:rsid w:val="005B2122"/>
    <w:rsid w:val="005C31CD"/>
    <w:rsid w:val="005D1F24"/>
    <w:rsid w:val="006046BD"/>
    <w:rsid w:val="00641E12"/>
    <w:rsid w:val="00673C21"/>
    <w:rsid w:val="00686E66"/>
    <w:rsid w:val="00697D48"/>
    <w:rsid w:val="006A29E6"/>
    <w:rsid w:val="006B72D3"/>
    <w:rsid w:val="006D752F"/>
    <w:rsid w:val="006F35F0"/>
    <w:rsid w:val="0073170A"/>
    <w:rsid w:val="00732616"/>
    <w:rsid w:val="00734333"/>
    <w:rsid w:val="00744E20"/>
    <w:rsid w:val="00771DAD"/>
    <w:rsid w:val="007860A8"/>
    <w:rsid w:val="007E13A9"/>
    <w:rsid w:val="007E3F9A"/>
    <w:rsid w:val="007E57D4"/>
    <w:rsid w:val="008030DA"/>
    <w:rsid w:val="00832B07"/>
    <w:rsid w:val="008554EA"/>
    <w:rsid w:val="00857A58"/>
    <w:rsid w:val="008662CD"/>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C7B37"/>
    <w:rsid w:val="008E7416"/>
    <w:rsid w:val="008F41AE"/>
    <w:rsid w:val="00930BCB"/>
    <w:rsid w:val="00931D64"/>
    <w:rsid w:val="0093337F"/>
    <w:rsid w:val="0096266A"/>
    <w:rsid w:val="0098095A"/>
    <w:rsid w:val="00992B19"/>
    <w:rsid w:val="009A6D33"/>
    <w:rsid w:val="009B5344"/>
    <w:rsid w:val="009C68F2"/>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45F14"/>
    <w:rsid w:val="00B54A3C"/>
    <w:rsid w:val="00B57A83"/>
    <w:rsid w:val="00B668F0"/>
    <w:rsid w:val="00B71B9C"/>
    <w:rsid w:val="00B728BD"/>
    <w:rsid w:val="00B81EF2"/>
    <w:rsid w:val="00B82C13"/>
    <w:rsid w:val="00B8562E"/>
    <w:rsid w:val="00B92B25"/>
    <w:rsid w:val="00B951B0"/>
    <w:rsid w:val="00BA627E"/>
    <w:rsid w:val="00BA7260"/>
    <w:rsid w:val="00BA7D22"/>
    <w:rsid w:val="00BC7853"/>
    <w:rsid w:val="00BF582B"/>
    <w:rsid w:val="00C0081B"/>
    <w:rsid w:val="00C02331"/>
    <w:rsid w:val="00C13615"/>
    <w:rsid w:val="00C1630A"/>
    <w:rsid w:val="00C31AC9"/>
    <w:rsid w:val="00C42389"/>
    <w:rsid w:val="00C42BD3"/>
    <w:rsid w:val="00C43EC0"/>
    <w:rsid w:val="00C531AF"/>
    <w:rsid w:val="00C61D7C"/>
    <w:rsid w:val="00C6786B"/>
    <w:rsid w:val="00C7179E"/>
    <w:rsid w:val="00C76C50"/>
    <w:rsid w:val="00C800F0"/>
    <w:rsid w:val="00C83B11"/>
    <w:rsid w:val="00C83D90"/>
    <w:rsid w:val="00C95C12"/>
    <w:rsid w:val="00CC0BB5"/>
    <w:rsid w:val="00CE2BB0"/>
    <w:rsid w:val="00CE349F"/>
    <w:rsid w:val="00D513AA"/>
    <w:rsid w:val="00D52EF0"/>
    <w:rsid w:val="00D75F4B"/>
    <w:rsid w:val="00D82C9A"/>
    <w:rsid w:val="00DA0452"/>
    <w:rsid w:val="00DA7295"/>
    <w:rsid w:val="00DC38E8"/>
    <w:rsid w:val="00DD58E1"/>
    <w:rsid w:val="00DE293E"/>
    <w:rsid w:val="00DF4642"/>
    <w:rsid w:val="00E01F65"/>
    <w:rsid w:val="00E0742E"/>
    <w:rsid w:val="00E12D82"/>
    <w:rsid w:val="00E15F15"/>
    <w:rsid w:val="00E3136B"/>
    <w:rsid w:val="00E46D7F"/>
    <w:rsid w:val="00E46E1F"/>
    <w:rsid w:val="00E72134"/>
    <w:rsid w:val="00E72754"/>
    <w:rsid w:val="00EA1F1C"/>
    <w:rsid w:val="00EA6026"/>
    <w:rsid w:val="00EB4A11"/>
    <w:rsid w:val="00EC561B"/>
    <w:rsid w:val="00ED18C9"/>
    <w:rsid w:val="00EF3654"/>
    <w:rsid w:val="00F005AD"/>
    <w:rsid w:val="00F20019"/>
    <w:rsid w:val="00F27C80"/>
    <w:rsid w:val="00F320CA"/>
    <w:rsid w:val="00F40651"/>
    <w:rsid w:val="00F4093E"/>
    <w:rsid w:val="00F41A98"/>
    <w:rsid w:val="00F4316F"/>
    <w:rsid w:val="00F52304"/>
    <w:rsid w:val="00F6384B"/>
    <w:rsid w:val="00F67640"/>
    <w:rsid w:val="00F75C89"/>
    <w:rsid w:val="00F7723D"/>
    <w:rsid w:val="00F817B8"/>
    <w:rsid w:val="00FA107E"/>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A5AD"/>
  <w15:docId w15:val="{7B90D6B2-DEAB-47C8-97E4-3745B8F4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semiHidden/>
    <w:unhideWhenUsed/>
    <w:qFormat/>
    <w:rsid w:val="002914FE"/>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F005AD"/>
    <w:rPr>
      <w:color w:val="605E5C"/>
      <w:shd w:val="clear" w:color="auto" w:fill="E1DFDD"/>
    </w:rPr>
  </w:style>
  <w:style w:type="character" w:customStyle="1" w:styleId="PagrindinistekstasDiagrama">
    <w:name w:val="Pagrindinis tekstas Diagrama"/>
    <w:link w:val="Pagrindinistekstas"/>
    <w:rsid w:val="00F005AD"/>
    <w:rPr>
      <w:sz w:val="24"/>
    </w:rPr>
  </w:style>
  <w:style w:type="character" w:customStyle="1" w:styleId="Antrat2Diagrama">
    <w:name w:val="Antraštė 2 Diagrama"/>
    <w:basedOn w:val="Numatytasispastraiposriftas"/>
    <w:link w:val="Antrat2"/>
    <w:semiHidden/>
    <w:rsid w:val="002914FE"/>
    <w:rPr>
      <w:rFonts w:asciiTheme="majorHAnsi" w:eastAsiaTheme="majorEastAsia" w:hAnsiTheme="majorHAnsi" w:cstheme="majorBidi"/>
      <w:b/>
      <w:bCs/>
      <w:i/>
      <w:iCs/>
      <w:sz w:val="28"/>
      <w:szCs w:val="28"/>
    </w:rPr>
  </w:style>
  <w:style w:type="paragraph" w:styleId="Komentarotekstas">
    <w:name w:val="annotation text"/>
    <w:basedOn w:val="prastasis"/>
    <w:link w:val="KomentarotekstasDiagrama"/>
    <w:unhideWhenUsed/>
    <w:rsid w:val="00B45F14"/>
    <w:rPr>
      <w:sz w:val="20"/>
    </w:rPr>
  </w:style>
  <w:style w:type="character" w:customStyle="1" w:styleId="KomentarotekstasDiagrama">
    <w:name w:val="Komentaro tekstas Diagrama"/>
    <w:basedOn w:val="Numatytasispastraiposriftas"/>
    <w:link w:val="Komentarotekstas"/>
    <w:rsid w:val="00B45F14"/>
  </w:style>
  <w:style w:type="character" w:styleId="Komentaronuoroda">
    <w:name w:val="annotation reference"/>
    <w:basedOn w:val="Numatytasispastraiposriftas"/>
    <w:unhideWhenUsed/>
    <w:rsid w:val="00B45F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28698&amp;Zd=savivald%2Bturt%2Bvaldym&amp;BF=1" TargetMode="Externa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Pages>
  <Words>3639</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2025-10-13T07:45:00Z</dcterms:created>
  <dcterms:modified xsi:type="dcterms:W3CDTF">2025-10-13T07:52:00Z</dcterms:modified>
</cp:coreProperties>
</file>